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B5" w:rsidRDefault="00CA6981">
      <w:pPr>
        <w:pStyle w:val="Body"/>
      </w:pPr>
      <w:r>
        <w:rPr>
          <w:noProof/>
          <w:lang w:val="en-US" w:eastAsia="en-US"/>
        </w:rPr>
        <mc:AlternateContent>
          <mc:Choice Requires="wpg">
            <w:drawing>
              <wp:anchor distT="0" distB="0" distL="0" distR="0" simplePos="0" relativeHeight="251659264" behindDoc="0" locked="0" layoutInCell="1" allowOverlap="1">
                <wp:simplePos x="0" y="0"/>
                <wp:positionH relativeFrom="column">
                  <wp:posOffset>4577079</wp:posOffset>
                </wp:positionH>
                <wp:positionV relativeFrom="line">
                  <wp:posOffset>-128270</wp:posOffset>
                </wp:positionV>
                <wp:extent cx="1752600" cy="31432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752600" cy="314325"/>
                          <a:chOff x="0" y="0"/>
                          <a:chExt cx="1752600" cy="314324"/>
                        </a:xfrm>
                      </wpg:grpSpPr>
                      <wps:wsp>
                        <wps:cNvPr id="1073741825" name="Shape 1073741825"/>
                        <wps:cNvSpPr/>
                        <wps:spPr>
                          <a:xfrm>
                            <a:off x="0" y="0"/>
                            <a:ext cx="1752600" cy="314325"/>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0" y="0"/>
                            <a:ext cx="1752600" cy="314325"/>
                          </a:xfrm>
                          <a:prstGeom prst="rect">
                            <a:avLst/>
                          </a:prstGeom>
                          <a:noFill/>
                          <a:ln w="12700" cap="flat">
                            <a:noFill/>
                            <a:miter lim="400000"/>
                          </a:ln>
                          <a:effectLst/>
                        </wps:spPr>
                        <wps:txbx>
                          <w:txbxContent>
                            <w:p w:rsidR="00F62990" w:rsidRDefault="00F62990">
                              <w:pPr>
                                <w:pStyle w:val="Body"/>
                              </w:pPr>
                              <w:r>
                                <w:rPr>
                                  <w:rFonts w:ascii="Arial" w:hAnsi="Arial"/>
                                  <w:b/>
                                  <w:bCs/>
                                  <w:sz w:val="28"/>
                                  <w:szCs w:val="28"/>
                                  <w:lang w:val="en-US"/>
                                </w:rPr>
                                <w:t>DQWG13-08.1A</w:t>
                              </w:r>
                            </w:p>
                          </w:txbxContent>
                        </wps:txbx>
                        <wps:bodyPr wrap="square" lIns="45719" tIns="45719" rIns="45719" bIns="45719" numCol="1" anchor="t">
                          <a:noAutofit/>
                        </wps:bodyPr>
                      </wps:wsp>
                    </wpg:wgp>
                  </a:graphicData>
                </a:graphic>
              </wp:anchor>
            </w:drawing>
          </mc:Choice>
          <mc:Fallback>
            <w:pict>
              <v:group id="officeArt object" o:spid="_x0000_s1026" style="position:absolute;margin-left:360.4pt;margin-top:-10.1pt;width:138pt;height:24.75pt;z-index:251659264;mso-wrap-distance-left:0;mso-wrap-distance-right:0;mso-position-vertical-relative:line" coordsize="17526,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">
                <v:rect id="Shape 1073741825" o:spid="_x0000_s1027" style="position:absolute;width:1752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S3sgA&#10;AADjAAAADwAAAGRycy9kb3ducmV2LnhtbERPvW7CMBDeK/UdrENiKzaBFkgxqCqiKiOEpdsRX5PQ&#10;+BzFBkKfvq6ExHjf/82Xna3FmVpfOdYwHCgQxLkzFRca9tn6aQrCB2SDtWPScCUPy8XjwxxT4y68&#10;pfMuFCKGsE9RQxlCk0rp85Is+oFriCP37VqLIZ5tIU2Llxhua5ko9SItVhwbSmzovaT8Z3eyGg5V&#10;ssffbfah7Gw9CpsuO56+Vlr3e93bK4hAXbiLb+5PE+eryWgyHk6TZ/j/KQI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oxLeyAAAAOMAAAAPAAAAAAAAAAAAAAAAAJgCAABk&#10;cnMvZG93bnJldi54bWxQSwUGAAAAAAQABAD1AAAAjQMAAAAA&#10;">
                  <v:stroke joinstyle="round"/>
                </v:rect>
                <v:rect id="Shape 1073741826" o:spid="_x0000_s1028" style="position:absolute;width:1752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iMcA&#10;AADjAAAADwAAAGRycy9kb3ducmV2LnhtbERP3UrDMBS+F3yHcATvXNJ27qdbNsZwInjl9AEOzVnT&#10;rTkpTbrVtzeC4OX5/s96O7pWXKkPjWcN2USBIK68abjW8PV5eFqACBHZYOuZNHxTgO3m/m6NpfE3&#10;/qDrMdYihXAoUYONsSulDJUlh2HiO+LEnXzvMKazr6Xp8ZbCXStzpWbSYcOpwWJHe0vV5Tg4DTJ7&#10;L9qlG5b5aIeXYqqez4fXTuvHh3G3AhFpjP/iP/ebSfPVvJhPs0U+g9+fEgB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3vojHAAAA4wAAAA8AAAAAAAAAAAAAAAAAmAIAAGRy&#10;cy9kb3ducmV2LnhtbFBLBQYAAAAABAAEAPUAAACMAwAAAAA=&#10;" filled="f" stroked="f" strokeweight="1pt">
                  <v:stroke miterlimit="4"/>
                  <v:textbox inset="1.27mm,1.27mm,1.27mm,1.27mm">
                    <w:txbxContent>
                      <w:p w:rsidR="00F62990" w:rsidRDefault="00F62990">
                        <w:pPr>
                          <w:pStyle w:val="Body"/>
                        </w:pPr>
                        <w:r>
                          <w:rPr>
                            <w:rFonts w:ascii="Arial" w:hAnsi="Arial"/>
                            <w:b/>
                            <w:bCs/>
                            <w:sz w:val="28"/>
                            <w:szCs w:val="28"/>
                            <w:lang w:val="en-US"/>
                          </w:rPr>
                          <w:t>DQWG13-08.1A</w:t>
                        </w:r>
                      </w:p>
                    </w:txbxContent>
                  </v:textbox>
                </v:rect>
                <w10:wrap anchory="line"/>
              </v:group>
            </w:pict>
          </mc:Fallback>
        </mc:AlternateContent>
      </w:r>
    </w:p>
    <w:p w:rsidR="005D54B5" w:rsidRDefault="005D54B5">
      <w:pPr>
        <w:pStyle w:val="Body"/>
      </w:pPr>
    </w:p>
    <w:p w:rsidR="005D54B5" w:rsidRPr="00556F86" w:rsidRDefault="00CA6981">
      <w:pPr>
        <w:pStyle w:val="Body"/>
        <w:jc w:val="center"/>
        <w:rPr>
          <w:lang w:val="en-US"/>
        </w:rPr>
      </w:pPr>
      <w:r>
        <w:rPr>
          <w:rFonts w:ascii="Arial" w:hAnsi="Arial"/>
          <w:b/>
          <w:bCs/>
          <w:sz w:val="28"/>
          <w:szCs w:val="28"/>
          <w:lang w:val="en-US"/>
        </w:rPr>
        <w:t>13</w:t>
      </w:r>
      <w:r>
        <w:rPr>
          <w:rFonts w:ascii="Arial" w:hAnsi="Arial"/>
          <w:b/>
          <w:bCs/>
          <w:sz w:val="28"/>
          <w:szCs w:val="28"/>
          <w:vertAlign w:val="superscript"/>
          <w:lang w:val="en-US"/>
        </w:rPr>
        <w:t>th</w:t>
      </w:r>
      <w:r>
        <w:rPr>
          <w:rFonts w:ascii="Arial" w:hAnsi="Arial"/>
          <w:b/>
          <w:bCs/>
          <w:sz w:val="28"/>
          <w:szCs w:val="28"/>
          <w:lang w:val="en-US"/>
        </w:rPr>
        <w:t xml:space="preserve"> DQWG Meeting</w:t>
      </w:r>
    </w:p>
    <w:p w:rsidR="005D54B5" w:rsidRPr="00556F86" w:rsidRDefault="00CA6981">
      <w:pPr>
        <w:pStyle w:val="Body"/>
        <w:spacing w:after="0"/>
        <w:jc w:val="center"/>
        <w:rPr>
          <w:lang w:val="en-US"/>
        </w:rPr>
      </w:pPr>
      <w:r>
        <w:rPr>
          <w:rFonts w:ascii="Arial" w:hAnsi="Arial"/>
          <w:b/>
          <w:bCs/>
          <w:sz w:val="28"/>
          <w:szCs w:val="28"/>
          <w:lang w:val="en-US"/>
        </w:rPr>
        <w:t>Monaco, 15-19 January 2018</w:t>
      </w:r>
    </w:p>
    <w:p w:rsidR="005D54B5" w:rsidRPr="00556F86" w:rsidRDefault="005D54B5">
      <w:pPr>
        <w:pStyle w:val="Body"/>
        <w:spacing w:after="0"/>
        <w:jc w:val="center"/>
        <w:rPr>
          <w:lang w:val="en-US"/>
        </w:rPr>
      </w:pPr>
    </w:p>
    <w:p w:rsidR="005D54B5" w:rsidRPr="00556F86" w:rsidRDefault="00CA6981">
      <w:pPr>
        <w:pStyle w:val="Body"/>
        <w:spacing w:after="0"/>
        <w:jc w:val="center"/>
        <w:rPr>
          <w:lang w:val="en-US"/>
        </w:rPr>
      </w:pPr>
      <w:r>
        <w:rPr>
          <w:rFonts w:ascii="Arial" w:hAnsi="Arial"/>
          <w:b/>
          <w:bCs/>
          <w:sz w:val="28"/>
          <w:szCs w:val="28"/>
          <w:lang w:val="en-US"/>
        </w:rPr>
        <w:t>Paper for consideration by the Data Quality Working Group</w:t>
      </w:r>
    </w:p>
    <w:p w:rsidR="005D54B5" w:rsidRPr="00556F86" w:rsidRDefault="005D54B5">
      <w:pPr>
        <w:pStyle w:val="Body"/>
        <w:spacing w:after="0"/>
        <w:jc w:val="center"/>
        <w:rPr>
          <w:lang w:val="en-US"/>
        </w:rPr>
      </w:pPr>
    </w:p>
    <w:p w:rsidR="005D54B5" w:rsidRPr="00556F86" w:rsidRDefault="00CA6981">
      <w:pPr>
        <w:pStyle w:val="Body"/>
        <w:spacing w:after="0"/>
        <w:jc w:val="center"/>
        <w:rPr>
          <w:lang w:val="en-US"/>
        </w:rPr>
      </w:pPr>
      <w:r>
        <w:rPr>
          <w:rFonts w:ascii="Arial" w:hAnsi="Arial"/>
          <w:b/>
          <w:bCs/>
          <w:sz w:val="28"/>
          <w:szCs w:val="28"/>
          <w:lang w:val="en-US"/>
        </w:rPr>
        <w:t>Data Quality Indicators for bathymetric data on ECDIS chart display</w:t>
      </w:r>
    </w:p>
    <w:p w:rsidR="005D54B5" w:rsidRPr="00556F86" w:rsidRDefault="005D54B5">
      <w:pPr>
        <w:pStyle w:val="Body"/>
        <w:spacing w:after="0"/>
        <w:rPr>
          <w:lang w:val="en-US"/>
        </w:rPr>
      </w:pPr>
    </w:p>
    <w:p w:rsidR="005D54B5" w:rsidRPr="00556F86" w:rsidRDefault="00A610BA">
      <w:pPr>
        <w:pStyle w:val="Body"/>
        <w:spacing w:after="0"/>
        <w:rPr>
          <w:lang w:val="en-US"/>
        </w:rPr>
      </w:pPr>
      <w:r w:rsidRPr="006E0F9C">
        <w:rPr>
          <w:noProof/>
          <w:lang w:val="en-US" w:eastAsia="en-US"/>
        </w:rPr>
        <mc:AlternateContent>
          <mc:Choice Requires="wps">
            <w:drawing>
              <wp:anchor distT="0" distB="0" distL="114300" distR="114300" simplePos="0" relativeHeight="251661312" behindDoc="0" locked="0" layoutInCell="1" allowOverlap="1" wp14:anchorId="2686A7CB" wp14:editId="16DFE5B9">
                <wp:simplePos x="0" y="0"/>
                <wp:positionH relativeFrom="column">
                  <wp:posOffset>-29845</wp:posOffset>
                </wp:positionH>
                <wp:positionV relativeFrom="paragraph">
                  <wp:posOffset>-1905</wp:posOffset>
                </wp:positionV>
                <wp:extent cx="5801360" cy="1403985"/>
                <wp:effectExtent l="0" t="0" r="2794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403985"/>
                        </a:xfrm>
                        <a:prstGeom prst="rect">
                          <a:avLst/>
                        </a:prstGeom>
                        <a:solidFill>
                          <a:srgbClr val="FFFFFF"/>
                        </a:solidFill>
                        <a:ln w="9525">
                          <a:solidFill>
                            <a:srgbClr val="000000"/>
                          </a:solidFill>
                          <a:miter lim="800000"/>
                          <a:headEnd/>
                          <a:tailEnd/>
                        </a:ln>
                      </wps:spPr>
                      <wps:txbx>
                        <w:txbxContent>
                          <w:p w:rsidR="00F62990" w:rsidRPr="006E0F9C" w:rsidRDefault="00F62990">
                            <w:pPr>
                              <w:rPr>
                                <w:rFonts w:ascii="Arial" w:hAnsi="Arial" w:cs="Arial"/>
                              </w:rPr>
                            </w:pPr>
                            <w:r w:rsidRPr="006A777A">
                              <w:rPr>
                                <w:rFonts w:ascii="Arial" w:hAnsi="Arial" w:cs="Arial"/>
                                <w:b/>
                              </w:rPr>
                              <w:t>Submitted by</w:t>
                            </w:r>
                            <w:r w:rsidRPr="006E0F9C">
                              <w:rPr>
                                <w:rFonts w:ascii="Arial" w:hAnsi="Arial" w:cs="Arial"/>
                              </w:rPr>
                              <w:t>:</w:t>
                            </w:r>
                            <w:r>
                              <w:rPr>
                                <w:rFonts w:ascii="Arial" w:hAnsi="Arial" w:cs="Arial"/>
                              </w:rPr>
                              <w:tab/>
                            </w:r>
                            <w:r>
                              <w:rPr>
                                <w:rFonts w:ascii="Arial" w:hAnsi="Arial" w:cs="Arial"/>
                              </w:rPr>
                              <w:tab/>
                              <w:t>Netherlands</w:t>
                            </w:r>
                          </w:p>
                          <w:p w:rsidR="00F62990" w:rsidRPr="006E0F9C" w:rsidRDefault="00F62990">
                            <w:pPr>
                              <w:rPr>
                                <w:rFonts w:ascii="Arial" w:hAnsi="Arial" w:cs="Arial"/>
                              </w:rPr>
                            </w:pPr>
                            <w:r w:rsidRPr="006A777A">
                              <w:rPr>
                                <w:rFonts w:ascii="Arial" w:hAnsi="Arial" w:cs="Arial"/>
                                <w:b/>
                              </w:rPr>
                              <w:t>Executive summary</w:t>
                            </w:r>
                            <w:r w:rsidRPr="006E0F9C">
                              <w:rPr>
                                <w:rFonts w:ascii="Arial" w:hAnsi="Arial" w:cs="Arial"/>
                              </w:rPr>
                              <w:t>:</w:t>
                            </w:r>
                            <w:r>
                              <w:rPr>
                                <w:rFonts w:ascii="Arial" w:hAnsi="Arial" w:cs="Arial"/>
                              </w:rPr>
                              <w:tab/>
                            </w:r>
                            <w:r w:rsidRPr="006E0F9C">
                              <w:rPr>
                                <w:rFonts w:ascii="Arial" w:hAnsi="Arial" w:cs="Arial"/>
                              </w:rPr>
                              <w:t>Combine safety contours and quality of bathymetric data</w:t>
                            </w:r>
                          </w:p>
                          <w:p w:rsidR="00F62990" w:rsidRDefault="00F62990">
                            <w:pPr>
                              <w:rPr>
                                <w:rFonts w:ascii="Arial" w:hAnsi="Arial" w:cs="Arial"/>
                              </w:rPr>
                            </w:pPr>
                            <w:r w:rsidRPr="006A777A">
                              <w:rPr>
                                <w:rFonts w:ascii="Arial" w:hAnsi="Arial" w:cs="Arial"/>
                                <w:b/>
                              </w:rPr>
                              <w:t>Related documents</w:t>
                            </w:r>
                            <w:r w:rsidRPr="006E0F9C">
                              <w:rPr>
                                <w:rFonts w:ascii="Arial" w:hAnsi="Arial" w:cs="Arial"/>
                              </w:rPr>
                              <w:t>:</w:t>
                            </w:r>
                            <w:r>
                              <w:rPr>
                                <w:rFonts w:ascii="Arial" w:hAnsi="Arial" w:cs="Arial"/>
                              </w:rPr>
                              <w:tab/>
                            </w:r>
                            <w:r w:rsidRPr="006A777A">
                              <w:rPr>
                                <w:rFonts w:ascii="Arial" w:hAnsi="Arial" w:cs="Arial"/>
                              </w:rPr>
                              <w:t>S-101PT / S-101WG2-11.1D MAR 17 Clean.pdf</w:t>
                            </w:r>
                          </w:p>
                          <w:p w:rsidR="00F62990" w:rsidRPr="006E0F9C" w:rsidRDefault="00F6299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6A777A">
                              <w:rPr>
                                <w:rFonts w:ascii="Arial" w:hAnsi="Arial" w:cs="Arial"/>
                              </w:rPr>
                              <w:t>S4 V4-6-0_ENG_April16</w:t>
                            </w:r>
                          </w:p>
                          <w:p w:rsidR="00F62990" w:rsidRPr="006E0F9C" w:rsidRDefault="00F62990">
                            <w:pPr>
                              <w:rPr>
                                <w:rFonts w:ascii="Arial" w:hAnsi="Arial" w:cs="Arial"/>
                              </w:rPr>
                            </w:pPr>
                            <w:r w:rsidRPr="006A777A">
                              <w:rPr>
                                <w:rFonts w:ascii="Arial" w:hAnsi="Arial" w:cs="Arial"/>
                                <w:b/>
                              </w:rPr>
                              <w:t>Related projects</w:t>
                            </w:r>
                            <w:r w:rsidRPr="006E0F9C">
                              <w:rPr>
                                <w:rFonts w:ascii="Arial" w:hAnsi="Arial" w:cs="Arial"/>
                              </w:rPr>
                              <w:t>:</w:t>
                            </w:r>
                            <w:r>
                              <w:rPr>
                                <w:rFonts w:ascii="Arial" w:hAnsi="Arial" w:cs="Arial"/>
                              </w:rPr>
                              <w:tab/>
                            </w:r>
                            <w:r>
                              <w:rPr>
                                <w:rFonts w:ascii="Arial" w:hAnsi="Arial" w:cs="Arial"/>
                              </w:rPr>
                              <w:tab/>
                              <w:t>Action item E from HSSC-8, S-101, IHO registry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35pt;margin-top:-.15pt;width:456.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">
                <v:textbox style="mso-fit-shape-to-text:t">
                  <w:txbxContent>
                    <w:p w:rsidR="00F62990" w:rsidRPr="006E0F9C" w:rsidRDefault="00F62990">
                      <w:pPr>
                        <w:rPr>
                          <w:rFonts w:ascii="Arial" w:hAnsi="Arial" w:cs="Arial"/>
                        </w:rPr>
                      </w:pPr>
                      <w:r w:rsidRPr="006A777A">
                        <w:rPr>
                          <w:rFonts w:ascii="Arial" w:hAnsi="Arial" w:cs="Arial"/>
                          <w:b/>
                        </w:rPr>
                        <w:t>Submitted by</w:t>
                      </w:r>
                      <w:r w:rsidRPr="006E0F9C">
                        <w:rPr>
                          <w:rFonts w:ascii="Arial" w:hAnsi="Arial" w:cs="Arial"/>
                        </w:rPr>
                        <w:t>:</w:t>
                      </w:r>
                      <w:r>
                        <w:rPr>
                          <w:rFonts w:ascii="Arial" w:hAnsi="Arial" w:cs="Arial"/>
                        </w:rPr>
                        <w:tab/>
                      </w:r>
                      <w:r>
                        <w:rPr>
                          <w:rFonts w:ascii="Arial" w:hAnsi="Arial" w:cs="Arial"/>
                        </w:rPr>
                        <w:tab/>
                        <w:t>Netherlands</w:t>
                      </w:r>
                    </w:p>
                    <w:p w:rsidR="00F62990" w:rsidRPr="006E0F9C" w:rsidRDefault="00F62990">
                      <w:pPr>
                        <w:rPr>
                          <w:rFonts w:ascii="Arial" w:hAnsi="Arial" w:cs="Arial"/>
                        </w:rPr>
                      </w:pPr>
                      <w:r w:rsidRPr="006A777A">
                        <w:rPr>
                          <w:rFonts w:ascii="Arial" w:hAnsi="Arial" w:cs="Arial"/>
                          <w:b/>
                        </w:rPr>
                        <w:t>Executive summary</w:t>
                      </w:r>
                      <w:r w:rsidRPr="006E0F9C">
                        <w:rPr>
                          <w:rFonts w:ascii="Arial" w:hAnsi="Arial" w:cs="Arial"/>
                        </w:rPr>
                        <w:t>:</w:t>
                      </w:r>
                      <w:r>
                        <w:rPr>
                          <w:rFonts w:ascii="Arial" w:hAnsi="Arial" w:cs="Arial"/>
                        </w:rPr>
                        <w:tab/>
                      </w:r>
                      <w:r w:rsidRPr="006E0F9C">
                        <w:rPr>
                          <w:rFonts w:ascii="Arial" w:hAnsi="Arial" w:cs="Arial"/>
                        </w:rPr>
                        <w:t>Combine safety contours and quality of bathymetric data</w:t>
                      </w:r>
                    </w:p>
                    <w:p w:rsidR="00F62990" w:rsidRDefault="00F62990">
                      <w:pPr>
                        <w:rPr>
                          <w:rFonts w:ascii="Arial" w:hAnsi="Arial" w:cs="Arial"/>
                        </w:rPr>
                      </w:pPr>
                      <w:r w:rsidRPr="006A777A">
                        <w:rPr>
                          <w:rFonts w:ascii="Arial" w:hAnsi="Arial" w:cs="Arial"/>
                          <w:b/>
                        </w:rPr>
                        <w:t>Related documents</w:t>
                      </w:r>
                      <w:r w:rsidRPr="006E0F9C">
                        <w:rPr>
                          <w:rFonts w:ascii="Arial" w:hAnsi="Arial" w:cs="Arial"/>
                        </w:rPr>
                        <w:t>:</w:t>
                      </w:r>
                      <w:r>
                        <w:rPr>
                          <w:rFonts w:ascii="Arial" w:hAnsi="Arial" w:cs="Arial"/>
                        </w:rPr>
                        <w:tab/>
                      </w:r>
                      <w:r w:rsidRPr="006A777A">
                        <w:rPr>
                          <w:rFonts w:ascii="Arial" w:hAnsi="Arial" w:cs="Arial"/>
                        </w:rPr>
                        <w:t>S-101PT / S-101WG2-11.1D MAR 17 Clean.pdf</w:t>
                      </w:r>
                    </w:p>
                    <w:p w:rsidR="00F62990" w:rsidRPr="006E0F9C" w:rsidRDefault="00F6299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6A777A">
                        <w:rPr>
                          <w:rFonts w:ascii="Arial" w:hAnsi="Arial" w:cs="Arial"/>
                        </w:rPr>
                        <w:t>S4 V4-6-0_ENG_April16</w:t>
                      </w:r>
                    </w:p>
                    <w:p w:rsidR="00F62990" w:rsidRPr="006E0F9C" w:rsidRDefault="00F62990">
                      <w:pPr>
                        <w:rPr>
                          <w:rFonts w:ascii="Arial" w:hAnsi="Arial" w:cs="Arial"/>
                        </w:rPr>
                      </w:pPr>
                      <w:r w:rsidRPr="006A777A">
                        <w:rPr>
                          <w:rFonts w:ascii="Arial" w:hAnsi="Arial" w:cs="Arial"/>
                          <w:b/>
                        </w:rPr>
                        <w:t>Related projects</w:t>
                      </w:r>
                      <w:r w:rsidRPr="006E0F9C">
                        <w:rPr>
                          <w:rFonts w:ascii="Arial" w:hAnsi="Arial" w:cs="Arial"/>
                        </w:rPr>
                        <w:t>:</w:t>
                      </w:r>
                      <w:r>
                        <w:rPr>
                          <w:rFonts w:ascii="Arial" w:hAnsi="Arial" w:cs="Arial"/>
                        </w:rPr>
                        <w:tab/>
                      </w:r>
                      <w:r>
                        <w:rPr>
                          <w:rFonts w:ascii="Arial" w:hAnsi="Arial" w:cs="Arial"/>
                        </w:rPr>
                        <w:tab/>
                        <w:t>Action item E from HSSC-8, S-101, IHO registry</w:t>
                      </w:r>
                    </w:p>
                  </w:txbxContent>
                </v:textbox>
              </v:shape>
            </w:pict>
          </mc:Fallback>
        </mc:AlternateContent>
      </w:r>
    </w:p>
    <w:p w:rsidR="005D54B5" w:rsidRPr="00556F86" w:rsidRDefault="005D54B5">
      <w:pPr>
        <w:pStyle w:val="Body"/>
        <w:spacing w:after="0"/>
        <w:rPr>
          <w:lang w:val="en-US"/>
        </w:rPr>
      </w:pPr>
    </w:p>
    <w:p w:rsidR="005D54B5" w:rsidRPr="00556F86" w:rsidRDefault="005D54B5">
      <w:pPr>
        <w:pStyle w:val="Body"/>
        <w:spacing w:after="0"/>
        <w:rPr>
          <w:lang w:val="en-US"/>
        </w:rPr>
      </w:pPr>
    </w:p>
    <w:p w:rsidR="005D54B5" w:rsidRPr="00556F86" w:rsidRDefault="005D54B5">
      <w:pPr>
        <w:pStyle w:val="Body"/>
        <w:spacing w:after="0"/>
        <w:rPr>
          <w:lang w:val="en-US"/>
        </w:rPr>
      </w:pPr>
    </w:p>
    <w:p w:rsidR="005D54B5" w:rsidRPr="00556F86" w:rsidRDefault="005D54B5">
      <w:pPr>
        <w:pStyle w:val="Body"/>
        <w:spacing w:after="0"/>
        <w:rPr>
          <w:lang w:val="en-US"/>
        </w:rPr>
      </w:pPr>
    </w:p>
    <w:p w:rsidR="00A610BA" w:rsidRDefault="00A610BA">
      <w:pPr>
        <w:pStyle w:val="Body"/>
        <w:spacing w:after="0"/>
        <w:rPr>
          <w:rFonts w:ascii="Arial" w:hAnsi="Arial"/>
          <w:b/>
          <w:bCs/>
          <w:sz w:val="24"/>
          <w:szCs w:val="24"/>
          <w:lang w:val="en-US"/>
        </w:rPr>
      </w:pPr>
    </w:p>
    <w:p w:rsidR="005D54B5" w:rsidRPr="00556F86" w:rsidRDefault="00CA6981">
      <w:pPr>
        <w:pStyle w:val="Body"/>
        <w:spacing w:after="0"/>
        <w:rPr>
          <w:lang w:val="en-US"/>
        </w:rPr>
      </w:pPr>
      <w:r>
        <w:rPr>
          <w:rFonts w:ascii="Arial" w:hAnsi="Arial"/>
          <w:b/>
          <w:bCs/>
          <w:sz w:val="24"/>
          <w:szCs w:val="24"/>
          <w:lang w:val="en-US"/>
        </w:rPr>
        <w:t>Introduction/Background</w:t>
      </w:r>
    </w:p>
    <w:p w:rsidR="005D54B5" w:rsidRPr="00341534" w:rsidRDefault="00CA6981">
      <w:pPr>
        <w:pStyle w:val="Body"/>
        <w:spacing w:after="0"/>
        <w:rPr>
          <w:lang w:val="en-US"/>
        </w:rPr>
      </w:pPr>
      <w:r w:rsidRPr="00CD4F6A">
        <w:rPr>
          <w:rFonts w:ascii="Arial" w:hAnsi="Arial"/>
          <w:lang w:val="en-US"/>
        </w:rPr>
        <w:t>DQWG has been tasked by HSSC to “Investigate ways of ensuring that ECDIS displays provide a clear warning or indication to the mariner on the quality of the underlying survey data, through appropriate use of the attribute CATZOC and/or improvement of the existing display capabilities (IHO Task 2.5.2).” The Nautical Cartography Working Group (NCWG) introduced a paper to DQWG at its 12</w:t>
      </w:r>
      <w:r w:rsidRPr="00CD4F6A">
        <w:rPr>
          <w:rFonts w:ascii="Arial" w:hAnsi="Arial"/>
          <w:vertAlign w:val="superscript"/>
          <w:lang w:val="en-US"/>
        </w:rPr>
        <w:t>th</w:t>
      </w:r>
      <w:r w:rsidRPr="00CD4F6A">
        <w:rPr>
          <w:rFonts w:ascii="Arial" w:hAnsi="Arial"/>
          <w:lang w:val="en-US"/>
        </w:rPr>
        <w:t xml:space="preserve"> meeting (Doc. NCWG03-08.4A refers) submitted by Germany and asked the DQWG to:</w:t>
      </w:r>
    </w:p>
    <w:p w:rsidR="005D54B5" w:rsidRPr="003973D8" w:rsidRDefault="00CA6981" w:rsidP="00556F86">
      <w:pPr>
        <w:pStyle w:val="ListParagraph"/>
        <w:numPr>
          <w:ilvl w:val="0"/>
          <w:numId w:val="10"/>
        </w:numPr>
        <w:spacing w:after="0"/>
        <w:ind w:left="714" w:hanging="357"/>
        <w:rPr>
          <w:rFonts w:ascii="Arial" w:hAnsi="Arial"/>
          <w:lang w:val="en-US"/>
        </w:rPr>
      </w:pPr>
      <w:r w:rsidRPr="00341534">
        <w:rPr>
          <w:rFonts w:ascii="Arial" w:hAnsi="Arial"/>
          <w:lang w:val="en-US"/>
        </w:rPr>
        <w:t>to</w:t>
      </w:r>
      <w:r w:rsidRPr="003973D8">
        <w:rPr>
          <w:rFonts w:ascii="Arial" w:hAnsi="Arial"/>
          <w:lang w:val="en-US"/>
        </w:rPr>
        <w:t xml:space="preserve"> the DQWG to revise the principles of data quality classification resulting in a less complex and more intuitive solution,</w:t>
      </w:r>
    </w:p>
    <w:p w:rsidR="005D54B5" w:rsidRPr="003973D8" w:rsidRDefault="00556F86" w:rsidP="00556F86">
      <w:pPr>
        <w:pStyle w:val="ListParagraph"/>
        <w:numPr>
          <w:ilvl w:val="0"/>
          <w:numId w:val="10"/>
        </w:numPr>
        <w:spacing w:after="0"/>
        <w:ind w:left="714" w:hanging="357"/>
        <w:rPr>
          <w:rFonts w:ascii="Arial" w:hAnsi="Arial"/>
          <w:lang w:val="en-US"/>
        </w:rPr>
      </w:pPr>
      <w:r w:rsidRPr="003973D8">
        <w:rPr>
          <w:rFonts w:ascii="Arial" w:hAnsi="Arial"/>
          <w:lang w:val="en-US"/>
        </w:rPr>
        <w:t>t</w:t>
      </w:r>
      <w:r w:rsidR="00CA6981" w:rsidRPr="003973D8">
        <w:rPr>
          <w:rFonts w:ascii="Arial" w:hAnsi="Arial"/>
          <w:lang w:val="en-US"/>
        </w:rPr>
        <w:t>o the ENCWG to search for more intuitive options for their symbolization.</w:t>
      </w:r>
    </w:p>
    <w:p w:rsidR="005D54B5" w:rsidRPr="00556F86" w:rsidRDefault="005D54B5">
      <w:pPr>
        <w:pStyle w:val="Body"/>
        <w:spacing w:after="0"/>
        <w:rPr>
          <w:lang w:val="en-US"/>
        </w:rPr>
      </w:pPr>
    </w:p>
    <w:p w:rsidR="005D54B5" w:rsidRPr="00CD4F6A" w:rsidRDefault="00CA6981">
      <w:pPr>
        <w:pStyle w:val="Body"/>
        <w:spacing w:after="0"/>
        <w:rPr>
          <w:lang w:val="en-US"/>
        </w:rPr>
      </w:pPr>
      <w:r w:rsidRPr="00CD4F6A">
        <w:rPr>
          <w:rFonts w:ascii="Arial" w:hAnsi="Arial"/>
          <w:lang w:val="en-US"/>
        </w:rPr>
        <w:t xml:space="preserve">The </w:t>
      </w:r>
      <w:r w:rsidR="007D37F3" w:rsidRPr="00CD4F6A">
        <w:rPr>
          <w:rFonts w:ascii="Arial" w:hAnsi="Arial"/>
          <w:lang w:val="en-US"/>
        </w:rPr>
        <w:t xml:space="preserve">outcomes of the discussion during the </w:t>
      </w:r>
      <w:r w:rsidR="008576D2">
        <w:rPr>
          <w:rFonts w:ascii="Arial" w:hAnsi="Arial"/>
          <w:lang w:val="en-US"/>
        </w:rPr>
        <w:t xml:space="preserve">DQWG </w:t>
      </w:r>
      <w:r w:rsidR="007D37F3" w:rsidRPr="00CD4F6A">
        <w:rPr>
          <w:rFonts w:ascii="Arial" w:hAnsi="Arial"/>
          <w:lang w:val="en-US"/>
        </w:rPr>
        <w:t>meeting</w:t>
      </w:r>
      <w:r w:rsidR="007E6F85">
        <w:rPr>
          <w:rFonts w:ascii="Arial" w:hAnsi="Arial"/>
          <w:lang w:val="en-US"/>
        </w:rPr>
        <w:t xml:space="preserve"> 12</w:t>
      </w:r>
      <w:r w:rsidR="007D37F3" w:rsidRPr="00CD4F6A">
        <w:rPr>
          <w:rFonts w:ascii="Arial" w:hAnsi="Arial"/>
          <w:lang w:val="en-US"/>
        </w:rPr>
        <w:t xml:space="preserve"> are</w:t>
      </w:r>
      <w:r w:rsidRPr="00CD4F6A">
        <w:rPr>
          <w:rFonts w:ascii="Arial" w:hAnsi="Arial"/>
          <w:lang w:val="en-US"/>
        </w:rPr>
        <w:t>:</w:t>
      </w:r>
    </w:p>
    <w:p w:rsidR="005D54B5" w:rsidRPr="003973D8" w:rsidRDefault="00CA6981" w:rsidP="00556F86">
      <w:pPr>
        <w:pStyle w:val="ListParagraph"/>
        <w:numPr>
          <w:ilvl w:val="0"/>
          <w:numId w:val="11"/>
        </w:numPr>
        <w:rPr>
          <w:rFonts w:ascii="Arial" w:hAnsi="Arial"/>
          <w:lang w:val="en-US"/>
        </w:rPr>
      </w:pPr>
      <w:r w:rsidRPr="003973D8">
        <w:rPr>
          <w:rFonts w:ascii="Arial" w:hAnsi="Arial"/>
          <w:lang w:val="en-US"/>
        </w:rPr>
        <w:t>The suggestion that mariners should be consulted to determine whether close cross hatching, or open cross hatching should represent the high quality or low quality end of the spectrum. DQWG view was that the natural response would be that closer cross hatching represents areas to avoid;</w:t>
      </w:r>
    </w:p>
    <w:p w:rsidR="005D54B5" w:rsidRPr="003973D8" w:rsidRDefault="00CA6981" w:rsidP="00556F86">
      <w:pPr>
        <w:pStyle w:val="ListParagraph"/>
        <w:numPr>
          <w:ilvl w:val="0"/>
          <w:numId w:val="11"/>
        </w:numPr>
        <w:rPr>
          <w:rFonts w:ascii="Arial" w:hAnsi="Arial"/>
          <w:lang w:val="en-US"/>
        </w:rPr>
      </w:pPr>
      <w:r w:rsidRPr="003973D8">
        <w:rPr>
          <w:rFonts w:ascii="Arial" w:hAnsi="Arial"/>
          <w:lang w:val="en-US"/>
        </w:rPr>
        <w:t xml:space="preserve">Whether a system of lines, versus a tint, would possibly hide linear features, but acknowledging that this may be difficult with alternate day / night </w:t>
      </w:r>
      <w:r w:rsidR="007D37F3" w:rsidRPr="003973D8">
        <w:rPr>
          <w:rFonts w:ascii="Arial" w:hAnsi="Arial"/>
          <w:lang w:val="en-US"/>
        </w:rPr>
        <w:t>color</w:t>
      </w:r>
      <w:r w:rsidRPr="003973D8">
        <w:rPr>
          <w:rFonts w:ascii="Arial" w:hAnsi="Arial"/>
          <w:lang w:val="en-US"/>
        </w:rPr>
        <w:t xml:space="preserve"> palates;</w:t>
      </w:r>
    </w:p>
    <w:p w:rsidR="005D54B5" w:rsidRPr="003973D8" w:rsidRDefault="00CA6981" w:rsidP="00556F86">
      <w:pPr>
        <w:pStyle w:val="ListParagraph"/>
        <w:numPr>
          <w:ilvl w:val="0"/>
          <w:numId w:val="11"/>
        </w:numPr>
        <w:rPr>
          <w:rFonts w:ascii="Arial" w:hAnsi="Arial"/>
          <w:lang w:val="en-US"/>
        </w:rPr>
      </w:pPr>
      <w:r w:rsidRPr="003973D8">
        <w:rPr>
          <w:rFonts w:ascii="Arial" w:hAnsi="Arial"/>
          <w:lang w:val="en-US"/>
        </w:rPr>
        <w:t>Suggestion that data quality should be a component of the safety depth contour, such that it shows areas considered too shallow, and also those where the data quality is too low for the vessel’s preferred data quality areas.   This could be an operator set preference in the same way as other vessel parameters (including under-keel margin) can be entered into the ECDIS vessel setup.</w:t>
      </w:r>
    </w:p>
    <w:p w:rsidR="005D54B5" w:rsidRPr="00556F86" w:rsidRDefault="005D54B5">
      <w:pPr>
        <w:pStyle w:val="Body"/>
        <w:spacing w:after="0"/>
        <w:rPr>
          <w:lang w:val="en-US"/>
        </w:rPr>
      </w:pPr>
    </w:p>
    <w:p w:rsidR="00A610BA" w:rsidRDefault="00A610BA">
      <w:pPr>
        <w:rPr>
          <w:rFonts w:ascii="Arial" w:eastAsia="Calibri" w:hAnsi="Arial" w:cs="Calibri"/>
          <w:b/>
          <w:bCs/>
          <w:color w:val="000000"/>
          <w:u w:color="000000"/>
          <w:lang w:eastAsia="nl-NL"/>
        </w:rPr>
      </w:pPr>
      <w:r>
        <w:rPr>
          <w:rFonts w:ascii="Arial" w:hAnsi="Arial"/>
          <w:b/>
          <w:bCs/>
        </w:rPr>
        <w:br w:type="page"/>
      </w:r>
    </w:p>
    <w:p w:rsidR="005D54B5" w:rsidRPr="00556F86" w:rsidRDefault="00CA6981">
      <w:pPr>
        <w:pStyle w:val="Body"/>
        <w:spacing w:after="0"/>
        <w:rPr>
          <w:lang w:val="en-US"/>
        </w:rPr>
      </w:pPr>
      <w:r>
        <w:rPr>
          <w:rFonts w:ascii="Arial" w:hAnsi="Arial"/>
          <w:b/>
          <w:bCs/>
          <w:sz w:val="24"/>
          <w:szCs w:val="24"/>
          <w:lang w:val="en-US"/>
        </w:rPr>
        <w:lastRenderedPageBreak/>
        <w:t>Analysis/Discussion</w:t>
      </w:r>
    </w:p>
    <w:p w:rsidR="005D54B5" w:rsidRPr="00CD4F6A" w:rsidRDefault="00CA6981">
      <w:pPr>
        <w:pStyle w:val="Body"/>
        <w:spacing w:after="0"/>
        <w:rPr>
          <w:lang w:val="en-US"/>
        </w:rPr>
      </w:pPr>
      <w:r w:rsidRPr="00CD4F6A">
        <w:rPr>
          <w:rFonts w:ascii="Arial" w:hAnsi="Arial"/>
          <w:lang w:val="en-US"/>
        </w:rPr>
        <w:t xml:space="preserve">The principles of data quality classification are based on the rule that an ENC data structure forms a seamless coverage of the area it depicts. This was achieved in S-52 structure by defining so-called “skin of the earth” objects. In the new S-100 structure the same condition applies: the base elements of the chart will form a seamless coverage. The main </w:t>
      </w:r>
      <w:r w:rsidR="007D37F3" w:rsidRPr="00CD4F6A">
        <w:rPr>
          <w:rFonts w:ascii="Arial" w:hAnsi="Arial"/>
          <w:lang w:val="en-US"/>
        </w:rPr>
        <w:t>divisions of these elements are</w:t>
      </w:r>
      <w:r w:rsidRPr="00CD4F6A">
        <w:rPr>
          <w:rFonts w:ascii="Arial" w:hAnsi="Arial"/>
          <w:lang w:val="en-US"/>
        </w:rPr>
        <w:t xml:space="preserve"> bathymetric and non-bathymetric in character. Each one of these elements has associated quality indicators. Several bathymetric coverages can share the same quality indicator. But a single bathymetric coverage may also be divided into two or more separate quality indicators. </w:t>
      </w:r>
    </w:p>
    <w:p w:rsidR="005D54B5" w:rsidRPr="00556F86" w:rsidRDefault="005D54B5">
      <w:pPr>
        <w:pStyle w:val="Body"/>
        <w:spacing w:after="0"/>
        <w:rPr>
          <w:lang w:val="en-US"/>
        </w:rPr>
      </w:pPr>
    </w:p>
    <w:p w:rsidR="005D54B5" w:rsidRPr="00CD4F6A" w:rsidRDefault="00CA6981">
      <w:pPr>
        <w:pStyle w:val="Body"/>
        <w:spacing w:after="0"/>
        <w:rPr>
          <w:lang w:val="en-US"/>
        </w:rPr>
      </w:pPr>
      <w:r w:rsidRPr="00CD4F6A">
        <w:rPr>
          <w:rFonts w:ascii="Arial" w:hAnsi="Arial"/>
          <w:lang w:val="en-US"/>
        </w:rPr>
        <w:t xml:space="preserve">In S-52 the quality indicator was driven by the acronym M_QUAL with </w:t>
      </w:r>
      <w:r w:rsidR="008576D2">
        <w:rPr>
          <w:rFonts w:ascii="Arial" w:hAnsi="Arial"/>
          <w:lang w:val="en-US"/>
        </w:rPr>
        <w:t>attribute</w:t>
      </w:r>
      <w:r w:rsidRPr="00CD4F6A">
        <w:rPr>
          <w:rFonts w:ascii="Arial" w:hAnsi="Arial"/>
          <w:lang w:val="en-US"/>
        </w:rPr>
        <w:t xml:space="preserve"> CATZOC. CATZOC has six different values (zones of confidence):</w:t>
      </w:r>
    </w:p>
    <w:p w:rsidR="005D54B5" w:rsidRPr="00CD4F6A" w:rsidRDefault="00CA6981" w:rsidP="00556F86">
      <w:pPr>
        <w:pStyle w:val="Body"/>
        <w:numPr>
          <w:ilvl w:val="0"/>
          <w:numId w:val="12"/>
        </w:numPr>
        <w:spacing w:after="0"/>
        <w:rPr>
          <w:lang w:val="en-US"/>
        </w:rPr>
      </w:pPr>
      <w:r w:rsidRPr="00CD4F6A">
        <w:rPr>
          <w:rFonts w:ascii="Arial" w:hAnsi="Arial"/>
          <w:lang w:val="en-US"/>
        </w:rPr>
        <w:t>A1 (6 stars)</w:t>
      </w:r>
    </w:p>
    <w:p w:rsidR="005D54B5" w:rsidRPr="00CD4F6A" w:rsidRDefault="00CA6981" w:rsidP="00556F86">
      <w:pPr>
        <w:pStyle w:val="Body"/>
        <w:numPr>
          <w:ilvl w:val="0"/>
          <w:numId w:val="12"/>
        </w:numPr>
        <w:spacing w:after="0"/>
        <w:rPr>
          <w:lang w:val="en-US"/>
        </w:rPr>
      </w:pPr>
      <w:r w:rsidRPr="00CD4F6A">
        <w:rPr>
          <w:rFonts w:ascii="Arial" w:hAnsi="Arial"/>
          <w:lang w:val="en-US"/>
        </w:rPr>
        <w:t>A2 (5 starts)</w:t>
      </w:r>
    </w:p>
    <w:p w:rsidR="005D54B5" w:rsidRPr="00CD4F6A" w:rsidRDefault="00CA6981" w:rsidP="00556F86">
      <w:pPr>
        <w:pStyle w:val="Body"/>
        <w:numPr>
          <w:ilvl w:val="0"/>
          <w:numId w:val="12"/>
        </w:numPr>
        <w:spacing w:after="0"/>
        <w:rPr>
          <w:lang w:val="en-US"/>
        </w:rPr>
      </w:pPr>
      <w:r w:rsidRPr="00CD4F6A">
        <w:rPr>
          <w:rFonts w:ascii="Arial" w:hAnsi="Arial"/>
          <w:lang w:val="en-US"/>
        </w:rPr>
        <w:t>B (4 stars)</w:t>
      </w:r>
    </w:p>
    <w:p w:rsidR="005D54B5" w:rsidRPr="00CD4F6A" w:rsidRDefault="00CA6981" w:rsidP="00556F86">
      <w:pPr>
        <w:pStyle w:val="Body"/>
        <w:numPr>
          <w:ilvl w:val="0"/>
          <w:numId w:val="12"/>
        </w:numPr>
        <w:spacing w:after="0"/>
        <w:rPr>
          <w:lang w:val="en-US"/>
        </w:rPr>
      </w:pPr>
      <w:r w:rsidRPr="00CD4F6A">
        <w:rPr>
          <w:rFonts w:ascii="Arial" w:hAnsi="Arial"/>
          <w:lang w:val="en-US"/>
        </w:rPr>
        <w:t>C (3 stars)</w:t>
      </w:r>
    </w:p>
    <w:p w:rsidR="005D54B5" w:rsidRPr="00CD4F6A" w:rsidRDefault="00CA6981" w:rsidP="00556F86">
      <w:pPr>
        <w:pStyle w:val="Body"/>
        <w:numPr>
          <w:ilvl w:val="0"/>
          <w:numId w:val="12"/>
        </w:numPr>
        <w:spacing w:after="0"/>
        <w:rPr>
          <w:lang w:val="en-US"/>
        </w:rPr>
      </w:pPr>
      <w:r w:rsidRPr="00CD4F6A">
        <w:rPr>
          <w:rFonts w:ascii="Arial" w:hAnsi="Arial"/>
          <w:lang w:val="en-US"/>
        </w:rPr>
        <w:t>D (2 stars)</w:t>
      </w:r>
    </w:p>
    <w:p w:rsidR="005D54B5" w:rsidRPr="00556F86" w:rsidRDefault="00CA6981" w:rsidP="00556F86">
      <w:pPr>
        <w:pStyle w:val="Body"/>
        <w:numPr>
          <w:ilvl w:val="0"/>
          <w:numId w:val="12"/>
        </w:numPr>
        <w:spacing w:after="0"/>
        <w:rPr>
          <w:lang w:val="en-US"/>
        </w:rPr>
      </w:pPr>
      <w:r w:rsidRPr="00CD4F6A">
        <w:rPr>
          <w:rFonts w:ascii="Arial" w:hAnsi="Arial"/>
          <w:lang w:val="en-US"/>
        </w:rPr>
        <w:t>U (U)</w:t>
      </w:r>
    </w:p>
    <w:p w:rsidR="005D54B5" w:rsidRPr="00556F86" w:rsidRDefault="005D54B5">
      <w:pPr>
        <w:pStyle w:val="Body"/>
        <w:spacing w:after="0"/>
        <w:rPr>
          <w:lang w:val="en-US"/>
        </w:rPr>
      </w:pPr>
    </w:p>
    <w:p w:rsidR="005D54B5" w:rsidRPr="00CD4F6A" w:rsidRDefault="00CA6981">
      <w:pPr>
        <w:pStyle w:val="Body"/>
        <w:spacing w:after="0"/>
        <w:rPr>
          <w:lang w:val="en-US"/>
        </w:rPr>
      </w:pPr>
      <w:r w:rsidRPr="00CD4F6A">
        <w:rPr>
          <w:rFonts w:ascii="Arial" w:hAnsi="Arial"/>
          <w:lang w:val="en-US"/>
        </w:rPr>
        <w:t xml:space="preserve">The </w:t>
      </w:r>
      <w:r w:rsidR="007D37F3" w:rsidRPr="00CD4F6A">
        <w:rPr>
          <w:rFonts w:ascii="Arial" w:hAnsi="Arial"/>
          <w:lang w:val="en-US"/>
        </w:rPr>
        <w:t>symbolization</w:t>
      </w:r>
      <w:r w:rsidRPr="00CD4F6A">
        <w:rPr>
          <w:rFonts w:ascii="Arial" w:hAnsi="Arial"/>
          <w:lang w:val="en-US"/>
        </w:rPr>
        <w:t xml:space="preserve"> of these Zones of Confidence </w:t>
      </w:r>
      <w:r w:rsidR="007D37F3" w:rsidRPr="00CD4F6A">
        <w:rPr>
          <w:rFonts w:ascii="Arial" w:hAnsi="Arial"/>
          <w:lang w:val="en-US"/>
        </w:rPr>
        <w:t>is</w:t>
      </w:r>
      <w:r w:rsidRPr="00CD4F6A">
        <w:rPr>
          <w:rFonts w:ascii="Arial" w:hAnsi="Arial"/>
          <w:lang w:val="en-US"/>
        </w:rPr>
        <w:t xml:space="preserve"> almost the same: a triangle facing down with the number of stars inside the triangle depicting its value. The triangles are also placed horizontally across the screen at a regular interval. This method has two major drawbacks. It is difficult to interpret the value, one needs to look closely to count the numbers of stars inside the triangle. Second a triangle is depicted in a regular pattern across the screen giving no true indication of the coverage it is associated with. A triangle may be placed on the border of two coverages with different quality levels, giving poor guidance to both associated areas. In </w:t>
      </w:r>
      <w:r w:rsidR="007D37F3" w:rsidRPr="00CD4F6A">
        <w:rPr>
          <w:rFonts w:ascii="Arial" w:hAnsi="Arial"/>
          <w:lang w:val="en-US"/>
        </w:rPr>
        <w:t>practice</w:t>
      </w:r>
      <w:r w:rsidRPr="00CD4F6A">
        <w:rPr>
          <w:rFonts w:ascii="Arial" w:hAnsi="Arial"/>
          <w:lang w:val="en-US"/>
        </w:rPr>
        <w:t xml:space="preserve"> the CATZOC </w:t>
      </w:r>
      <w:r w:rsidR="007D37F3" w:rsidRPr="00CD4F6A">
        <w:rPr>
          <w:rFonts w:ascii="Arial" w:hAnsi="Arial"/>
          <w:lang w:val="en-US"/>
        </w:rPr>
        <w:t>symbolization</w:t>
      </w:r>
      <w:r w:rsidRPr="00CD4F6A">
        <w:rPr>
          <w:rFonts w:ascii="Arial" w:hAnsi="Arial"/>
          <w:lang w:val="en-US"/>
        </w:rPr>
        <w:t xml:space="preserve"> is almost always turned off in the screen display.</w:t>
      </w:r>
    </w:p>
    <w:p w:rsidR="005D54B5" w:rsidRPr="00556F86" w:rsidRDefault="005D54B5">
      <w:pPr>
        <w:pStyle w:val="Body"/>
        <w:spacing w:after="0"/>
        <w:rPr>
          <w:lang w:val="en-US"/>
        </w:rPr>
      </w:pPr>
    </w:p>
    <w:p w:rsidR="005D54B5" w:rsidRPr="00CD4F6A" w:rsidRDefault="00CA6981">
      <w:pPr>
        <w:pStyle w:val="Body"/>
        <w:spacing w:after="0"/>
        <w:rPr>
          <w:lang w:val="en-US"/>
        </w:rPr>
      </w:pPr>
      <w:r w:rsidRPr="00CD4F6A">
        <w:rPr>
          <w:rFonts w:ascii="Arial" w:hAnsi="Arial"/>
          <w:lang w:val="en-US"/>
        </w:rPr>
        <w:t>For S-100 new quality indicators have been developed by the DQWG. They are backward compatible with S-52 CATZOC but a new category has been added: Oceanic. The reason behind this is that 90% of all deep water areas on the globe are limited hydrographically surveyed</w:t>
      </w:r>
      <w:r w:rsidR="007E6F85">
        <w:rPr>
          <w:rFonts w:ascii="Arial" w:hAnsi="Arial"/>
          <w:lang w:val="en-US"/>
        </w:rPr>
        <w:t xml:space="preserve"> but assumed safe for surface navigation du</w:t>
      </w:r>
      <w:r w:rsidR="0031101E">
        <w:rPr>
          <w:rFonts w:ascii="Arial" w:hAnsi="Arial"/>
          <w:lang w:val="en-US"/>
        </w:rPr>
        <w:t>e to its depth and little chance</w:t>
      </w:r>
      <w:r w:rsidR="007E6F85">
        <w:rPr>
          <w:rFonts w:ascii="Arial" w:hAnsi="Arial"/>
          <w:lang w:val="en-US"/>
        </w:rPr>
        <w:t xml:space="preserve"> of anything near the surface</w:t>
      </w:r>
      <w:r w:rsidRPr="00CD4F6A">
        <w:rPr>
          <w:rFonts w:ascii="Arial" w:hAnsi="Arial"/>
          <w:lang w:val="en-US"/>
        </w:rPr>
        <w:t>. The following quality levels have been defined:</w:t>
      </w:r>
    </w:p>
    <w:p w:rsidR="005D54B5" w:rsidRPr="00CD4F6A" w:rsidRDefault="00CA6981" w:rsidP="00556F86">
      <w:pPr>
        <w:pStyle w:val="Body"/>
        <w:numPr>
          <w:ilvl w:val="0"/>
          <w:numId w:val="13"/>
        </w:numPr>
        <w:spacing w:after="0"/>
        <w:rPr>
          <w:lang w:val="en-US"/>
        </w:rPr>
      </w:pPr>
      <w:r w:rsidRPr="00CD4F6A">
        <w:rPr>
          <w:rFonts w:ascii="Arial" w:hAnsi="Arial"/>
          <w:lang w:val="en-US"/>
        </w:rPr>
        <w:t xml:space="preserve">Oceanic (deep water, </w:t>
      </w:r>
      <w:r w:rsidR="0031101E">
        <w:rPr>
          <w:rFonts w:ascii="Arial" w:hAnsi="Arial"/>
          <w:lang w:val="en-US"/>
        </w:rPr>
        <w:t xml:space="preserve">assumed </w:t>
      </w:r>
      <w:r w:rsidRPr="00CD4F6A">
        <w:rPr>
          <w:rFonts w:ascii="Arial" w:hAnsi="Arial"/>
          <w:lang w:val="en-US"/>
        </w:rPr>
        <w:t xml:space="preserve">no risk to </w:t>
      </w:r>
      <w:r w:rsidR="007D37F3" w:rsidRPr="00CD4F6A">
        <w:rPr>
          <w:rFonts w:ascii="Arial" w:hAnsi="Arial"/>
          <w:lang w:val="en-US"/>
        </w:rPr>
        <w:t>surface</w:t>
      </w:r>
      <w:r w:rsidRPr="00CD4F6A">
        <w:rPr>
          <w:rFonts w:ascii="Arial" w:hAnsi="Arial"/>
          <w:lang w:val="en-US"/>
        </w:rPr>
        <w:t xml:space="preserve"> navigation</w:t>
      </w:r>
      <w:r w:rsidR="008576D2">
        <w:rPr>
          <w:rFonts w:ascii="Arial" w:hAnsi="Arial"/>
          <w:lang w:val="en-US"/>
        </w:rPr>
        <w:t xml:space="preserve"> shallower than </w:t>
      </w:r>
      <w:r w:rsidR="0031101E">
        <w:rPr>
          <w:rFonts w:ascii="Arial" w:hAnsi="Arial"/>
          <w:lang w:val="en-US"/>
        </w:rPr>
        <w:t>4</w:t>
      </w:r>
      <w:r w:rsidR="008576D2">
        <w:rPr>
          <w:rFonts w:ascii="Arial" w:hAnsi="Arial"/>
          <w:lang w:val="en-US"/>
        </w:rPr>
        <w:t>0m</w:t>
      </w:r>
      <w:r w:rsidRPr="00CD4F6A">
        <w:rPr>
          <w:rFonts w:ascii="Arial" w:hAnsi="Arial"/>
          <w:lang w:val="en-US"/>
        </w:rPr>
        <w:t>)</w:t>
      </w:r>
    </w:p>
    <w:p w:rsidR="005D54B5" w:rsidRPr="00CD4F6A" w:rsidRDefault="00556F86" w:rsidP="00556F86">
      <w:pPr>
        <w:pStyle w:val="Body"/>
        <w:numPr>
          <w:ilvl w:val="0"/>
          <w:numId w:val="13"/>
        </w:numPr>
        <w:spacing w:after="0"/>
        <w:rPr>
          <w:lang w:val="en-US"/>
        </w:rPr>
      </w:pPr>
      <w:r w:rsidRPr="00CD4F6A">
        <w:rPr>
          <w:rFonts w:ascii="Arial" w:hAnsi="Arial"/>
          <w:lang w:val="en-US"/>
        </w:rPr>
        <w:t>1</w:t>
      </w:r>
    </w:p>
    <w:p w:rsidR="005D54B5" w:rsidRPr="00CD4F6A" w:rsidRDefault="00CA6981" w:rsidP="00556F86">
      <w:pPr>
        <w:pStyle w:val="Body"/>
        <w:numPr>
          <w:ilvl w:val="0"/>
          <w:numId w:val="13"/>
        </w:numPr>
        <w:spacing w:after="0"/>
        <w:rPr>
          <w:lang w:val="en-US"/>
        </w:rPr>
      </w:pPr>
      <w:r w:rsidRPr="00CD4F6A">
        <w:rPr>
          <w:rFonts w:ascii="Arial" w:hAnsi="Arial"/>
          <w:lang w:val="en-US"/>
        </w:rPr>
        <w:t>2</w:t>
      </w:r>
    </w:p>
    <w:p w:rsidR="005D54B5" w:rsidRPr="00CD4F6A" w:rsidRDefault="00CA6981" w:rsidP="00556F86">
      <w:pPr>
        <w:pStyle w:val="Body"/>
        <w:numPr>
          <w:ilvl w:val="0"/>
          <w:numId w:val="13"/>
        </w:numPr>
        <w:spacing w:after="0"/>
        <w:rPr>
          <w:lang w:val="en-US"/>
        </w:rPr>
      </w:pPr>
      <w:r w:rsidRPr="00CD4F6A">
        <w:rPr>
          <w:rFonts w:ascii="Arial" w:hAnsi="Arial"/>
          <w:lang w:val="en-US"/>
        </w:rPr>
        <w:t>3</w:t>
      </w:r>
    </w:p>
    <w:p w:rsidR="005D54B5" w:rsidRPr="00CD4F6A" w:rsidRDefault="00CA6981" w:rsidP="00556F86">
      <w:pPr>
        <w:pStyle w:val="Body"/>
        <w:numPr>
          <w:ilvl w:val="0"/>
          <w:numId w:val="13"/>
        </w:numPr>
        <w:spacing w:after="0"/>
        <w:rPr>
          <w:lang w:val="en-US"/>
        </w:rPr>
      </w:pPr>
      <w:r w:rsidRPr="00CD4F6A">
        <w:rPr>
          <w:rFonts w:ascii="Arial" w:hAnsi="Arial"/>
          <w:lang w:val="en-US"/>
        </w:rPr>
        <w:t>4</w:t>
      </w:r>
    </w:p>
    <w:p w:rsidR="005D54B5" w:rsidRPr="00CD4F6A" w:rsidRDefault="00CA6981" w:rsidP="00556F86">
      <w:pPr>
        <w:pStyle w:val="Body"/>
        <w:numPr>
          <w:ilvl w:val="0"/>
          <w:numId w:val="13"/>
        </w:numPr>
        <w:spacing w:after="0"/>
        <w:rPr>
          <w:lang w:val="en-US"/>
        </w:rPr>
      </w:pPr>
      <w:r w:rsidRPr="00CD4F6A">
        <w:rPr>
          <w:rFonts w:ascii="Arial" w:hAnsi="Arial"/>
          <w:lang w:val="en-US"/>
        </w:rPr>
        <w:t>5</w:t>
      </w:r>
    </w:p>
    <w:p w:rsidR="005D54B5" w:rsidRPr="00556F86" w:rsidRDefault="00CA6981" w:rsidP="00556F86">
      <w:pPr>
        <w:pStyle w:val="Body"/>
        <w:numPr>
          <w:ilvl w:val="0"/>
          <w:numId w:val="13"/>
        </w:numPr>
        <w:spacing w:after="0"/>
        <w:rPr>
          <w:lang w:val="en-US"/>
        </w:rPr>
      </w:pPr>
      <w:r w:rsidRPr="00CD4F6A">
        <w:rPr>
          <w:rFonts w:ascii="Arial" w:hAnsi="Arial"/>
          <w:lang w:val="en-US"/>
        </w:rPr>
        <w:t>Unassessed (no quality indication available)</w:t>
      </w:r>
    </w:p>
    <w:p w:rsidR="005D54B5" w:rsidRPr="00556F86" w:rsidRDefault="005D54B5">
      <w:pPr>
        <w:pStyle w:val="Body"/>
        <w:spacing w:after="0"/>
        <w:rPr>
          <w:lang w:val="en-US"/>
        </w:rPr>
      </w:pPr>
    </w:p>
    <w:p w:rsidR="00CD4F6A" w:rsidRDefault="00CD4F6A">
      <w:pPr>
        <w:rPr>
          <w:rFonts w:ascii="Calibri" w:eastAsia="Calibri" w:hAnsi="Calibri" w:cs="Calibri"/>
          <w:color w:val="000000"/>
          <w:sz w:val="22"/>
          <w:szCs w:val="22"/>
          <w:u w:color="000000"/>
          <w:lang w:eastAsia="nl-NL"/>
        </w:rPr>
      </w:pPr>
      <w:r>
        <w:br w:type="page"/>
      </w:r>
    </w:p>
    <w:p w:rsidR="005D54B5" w:rsidRPr="00556F86" w:rsidRDefault="005D54B5">
      <w:pPr>
        <w:pStyle w:val="Body"/>
        <w:spacing w:after="0"/>
        <w:rPr>
          <w:lang w:val="en-US"/>
        </w:rPr>
      </w:pPr>
    </w:p>
    <w:p w:rsidR="005D54B5" w:rsidRPr="00CD4F6A" w:rsidRDefault="00CA6981">
      <w:pPr>
        <w:pStyle w:val="Body"/>
        <w:spacing w:after="0"/>
        <w:rPr>
          <w:lang w:val="en-US"/>
        </w:rPr>
      </w:pPr>
      <w:r w:rsidRPr="00CD4F6A">
        <w:rPr>
          <w:rFonts w:ascii="Arial" w:hAnsi="Arial"/>
          <w:lang w:val="en-US"/>
        </w:rPr>
        <w:t>Guidance to establish the appropriate quality level for each coverage:</w:t>
      </w:r>
    </w:p>
    <w:p w:rsidR="005D54B5" w:rsidRPr="00556F86" w:rsidRDefault="005D54B5">
      <w:pPr>
        <w:pStyle w:val="Body"/>
        <w:spacing w:after="0"/>
        <w:rPr>
          <w:lang w:val="en-US"/>
        </w:rPr>
      </w:pPr>
    </w:p>
    <w:tbl>
      <w:tblPr>
        <w:tblW w:w="92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139"/>
        <w:gridCol w:w="827"/>
        <w:gridCol w:w="3054"/>
        <w:gridCol w:w="2262"/>
      </w:tblGrid>
      <w:tr w:rsidR="005D54B5" w:rsidTr="00D146BC">
        <w:trPr>
          <w:trHeight w:val="440"/>
          <w:tblHeader/>
        </w:trPr>
        <w:tc>
          <w:tcPr>
            <w:tcW w:w="3139"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rsidR="005D54B5" w:rsidRDefault="005C4AE9">
            <w:r w:rsidRPr="005C4AE9">
              <w:rPr>
                <w:rFonts w:ascii="Calibri" w:eastAsia="Calibri" w:hAnsi="Calibri" w:cs="Calibri"/>
                <w:b/>
                <w:bCs/>
                <w:color w:val="FFFFFF"/>
                <w:sz w:val="20"/>
                <w:szCs w:val="20"/>
              </w:rPr>
              <w:t>Item</w:t>
            </w:r>
          </w:p>
        </w:tc>
        <w:tc>
          <w:tcPr>
            <w:tcW w:w="82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rsidR="005D54B5" w:rsidRPr="005C4AE9" w:rsidRDefault="00D146BC" w:rsidP="005C4AE9">
            <w:pPr>
              <w:tabs>
                <w:tab w:val="left" w:pos="1440"/>
              </w:tabs>
              <w:suppressAutoHyphens/>
              <w:outlineLvl w:val="0"/>
              <w:rPr>
                <w:rFonts w:ascii="Calibri" w:eastAsia="Calibri" w:hAnsi="Calibri" w:cs="Calibri"/>
                <w:b/>
                <w:bCs/>
                <w:color w:val="FFFFFF"/>
                <w:sz w:val="20"/>
                <w:szCs w:val="20"/>
              </w:rPr>
            </w:pPr>
            <w:r>
              <w:rPr>
                <w:rFonts w:ascii="Calibri" w:eastAsia="Calibri" w:hAnsi="Calibri" w:cs="Calibri"/>
                <w:b/>
                <w:bCs/>
                <w:color w:val="FFFFFF"/>
                <w:sz w:val="20"/>
                <w:szCs w:val="20"/>
              </w:rPr>
              <w:t>Option</w:t>
            </w:r>
          </w:p>
        </w:tc>
        <w:tc>
          <w:tcPr>
            <w:tcW w:w="3054"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rsidR="005D54B5" w:rsidRPr="005C4AE9" w:rsidRDefault="005C4AE9" w:rsidP="005C4AE9">
            <w:pPr>
              <w:tabs>
                <w:tab w:val="left" w:pos="1440"/>
              </w:tabs>
              <w:suppressAutoHyphens/>
              <w:outlineLvl w:val="0"/>
              <w:rPr>
                <w:rFonts w:ascii="Calibri" w:eastAsia="Calibri" w:hAnsi="Calibri" w:cs="Calibri"/>
                <w:b/>
                <w:bCs/>
                <w:color w:val="FFFFFF"/>
                <w:sz w:val="20"/>
                <w:szCs w:val="20"/>
              </w:rPr>
            </w:pPr>
            <w:r w:rsidRPr="005C4AE9">
              <w:rPr>
                <w:rFonts w:ascii="Calibri" w:eastAsia="Calibri" w:hAnsi="Calibri" w:cs="Calibri"/>
                <w:b/>
                <w:bCs/>
                <w:color w:val="FFFFFF"/>
                <w:sz w:val="20"/>
                <w:szCs w:val="20"/>
              </w:rPr>
              <w:t>Data quality measure</w:t>
            </w:r>
          </w:p>
        </w:tc>
        <w:tc>
          <w:tcPr>
            <w:tcW w:w="2262"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rsidR="005D54B5" w:rsidRDefault="00CA6981">
            <w:pPr>
              <w:tabs>
                <w:tab w:val="left" w:pos="1440"/>
              </w:tabs>
              <w:suppressAutoHyphens/>
              <w:outlineLvl w:val="0"/>
            </w:pPr>
            <w:r>
              <w:rPr>
                <w:rFonts w:ascii="Calibri" w:eastAsia="Calibri" w:hAnsi="Calibri" w:cs="Calibri"/>
                <w:b/>
                <w:bCs/>
                <w:color w:val="FFFFFF"/>
                <w:sz w:val="20"/>
                <w:szCs w:val="20"/>
              </w:rPr>
              <w:t>Quality level</w:t>
            </w:r>
          </w:p>
        </w:tc>
      </w:tr>
      <w:tr w:rsidR="0031101E" w:rsidTr="0031101E">
        <w:tblPrEx>
          <w:shd w:val="clear" w:color="auto" w:fill="CED7E7"/>
        </w:tblPrEx>
        <w:trPr>
          <w:trHeight w:val="440"/>
        </w:trPr>
        <w:tc>
          <w:tcPr>
            <w:tcW w:w="3139" w:type="dxa"/>
            <w:vMerge w:val="restart"/>
            <w:tcBorders>
              <w:top w:val="single" w:sz="24" w:space="0" w:color="FFFFFF"/>
              <w:left w:val="single" w:sz="8" w:space="0" w:color="FFFFFF"/>
              <w:right w:val="single" w:sz="8" w:space="0" w:color="FFFFFF"/>
            </w:tcBorders>
            <w:shd w:val="clear" w:color="auto" w:fill="CED7E7"/>
            <w:tcMar>
              <w:top w:w="0" w:type="dxa"/>
              <w:left w:w="0" w:type="dxa"/>
              <w:bottom w:w="0" w:type="dxa"/>
              <w:right w:w="0" w:type="dxa"/>
            </w:tcMar>
          </w:tcPr>
          <w:p w:rsidR="0031101E" w:rsidRPr="00556F86" w:rsidRDefault="0031101E" w:rsidP="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Data assessment</w:t>
            </w:r>
          </w:p>
        </w:tc>
        <w:tc>
          <w:tcPr>
            <w:tcW w:w="827"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rsidP="00D146BC">
            <w:pPr>
              <w:suppressAutoHyphens/>
              <w:jc w:val="center"/>
              <w:outlineLvl w:val="0"/>
              <w:rPr>
                <w:rFonts w:ascii="Arial" w:hAnsi="Arial" w:cs="Arial"/>
                <w:sz w:val="20"/>
                <w:szCs w:val="20"/>
              </w:rPr>
            </w:pPr>
            <w:r>
              <w:rPr>
                <w:rFonts w:ascii="Arial" w:eastAsia="Calibri" w:hAnsi="Arial" w:cs="Arial"/>
                <w:color w:val="000000"/>
                <w:sz w:val="20"/>
                <w:szCs w:val="20"/>
              </w:rPr>
              <w:t>1</w:t>
            </w:r>
          </w:p>
        </w:tc>
        <w:tc>
          <w:tcPr>
            <w:tcW w:w="3054"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assessed</w:t>
            </w:r>
          </w:p>
        </w:tc>
        <w:tc>
          <w:tcPr>
            <w:tcW w:w="2262"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tabs>
                <w:tab w:val="left" w:pos="1440"/>
              </w:tabs>
              <w:suppressAutoHyphens/>
              <w:outlineLvl w:val="0"/>
              <w:rPr>
                <w:rFonts w:ascii="Arial" w:hAnsi="Arial" w:cs="Arial"/>
                <w:sz w:val="20"/>
                <w:szCs w:val="20"/>
              </w:rPr>
            </w:pPr>
            <w:r w:rsidRPr="00556F86">
              <w:rPr>
                <w:rFonts w:ascii="Arial" w:eastAsia="Calibri" w:hAnsi="Arial" w:cs="Arial"/>
                <w:color w:val="000000"/>
                <w:sz w:val="20"/>
                <w:szCs w:val="20"/>
              </w:rPr>
              <w:t>1,2,3,4 or 5</w:t>
            </w:r>
          </w:p>
        </w:tc>
      </w:tr>
      <w:tr w:rsidR="0031101E" w:rsidTr="0031101E">
        <w:tblPrEx>
          <w:shd w:val="clear" w:color="auto" w:fill="CED7E7"/>
        </w:tblPrEx>
        <w:trPr>
          <w:trHeight w:val="440"/>
        </w:trPr>
        <w:tc>
          <w:tcPr>
            <w:tcW w:w="3139" w:type="dxa"/>
            <w:vMerge/>
            <w:tcBorders>
              <w:left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rPr>
                <w:rFonts w:ascii="Arial" w:hAnsi="Arial" w:cs="Arial"/>
                <w:sz w:val="20"/>
                <w:szCs w:val="20"/>
              </w:rPr>
            </w:pPr>
          </w:p>
        </w:tc>
        <w:tc>
          <w:tcPr>
            <w:tcW w:w="82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rsidP="00D146BC">
            <w:pPr>
              <w:suppressAutoHyphens/>
              <w:jc w:val="center"/>
              <w:outlineLvl w:val="0"/>
              <w:rPr>
                <w:rFonts w:ascii="Arial" w:hAnsi="Arial" w:cs="Arial"/>
                <w:sz w:val="20"/>
                <w:szCs w:val="20"/>
              </w:rPr>
            </w:pPr>
            <w:r>
              <w:rPr>
                <w:rFonts w:ascii="Arial" w:eastAsia="Calibri" w:hAnsi="Arial" w:cs="Arial"/>
                <w:color w:val="000000"/>
                <w:sz w:val="20"/>
                <w:szCs w:val="20"/>
              </w:rPr>
              <w:t>2</w:t>
            </w:r>
          </w:p>
        </w:tc>
        <w:tc>
          <w:tcPr>
            <w:tcW w:w="3054"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oceanic</w:t>
            </w:r>
          </w:p>
        </w:tc>
        <w:tc>
          <w:tcPr>
            <w:tcW w:w="226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tabs>
                <w:tab w:val="left" w:pos="1440"/>
              </w:tabs>
              <w:suppressAutoHyphens/>
              <w:outlineLvl w:val="0"/>
              <w:rPr>
                <w:rFonts w:ascii="Arial" w:hAnsi="Arial" w:cs="Arial"/>
                <w:sz w:val="20"/>
                <w:szCs w:val="20"/>
              </w:rPr>
            </w:pPr>
            <w:r w:rsidRPr="00556F86">
              <w:rPr>
                <w:rFonts w:ascii="Arial" w:eastAsia="Calibri" w:hAnsi="Arial" w:cs="Arial"/>
                <w:color w:val="000000"/>
                <w:sz w:val="20"/>
                <w:szCs w:val="20"/>
              </w:rPr>
              <w:t>oceanic</w:t>
            </w:r>
          </w:p>
        </w:tc>
      </w:tr>
      <w:tr w:rsidR="0031101E" w:rsidTr="0031101E">
        <w:tblPrEx>
          <w:shd w:val="clear" w:color="auto" w:fill="CED7E7"/>
        </w:tblPrEx>
        <w:trPr>
          <w:trHeight w:val="440"/>
        </w:trPr>
        <w:tc>
          <w:tcPr>
            <w:tcW w:w="3139" w:type="dxa"/>
            <w:vMerge/>
            <w:tcBorders>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rPr>
                <w:rFonts w:ascii="Arial" w:hAnsi="Arial" w:cs="Arial"/>
                <w:sz w:val="20"/>
                <w:szCs w:val="20"/>
              </w:rPr>
            </w:pPr>
          </w:p>
        </w:tc>
        <w:tc>
          <w:tcPr>
            <w:tcW w:w="82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rsidP="00D146BC">
            <w:pPr>
              <w:suppressAutoHyphens/>
              <w:jc w:val="center"/>
              <w:outlineLvl w:val="0"/>
              <w:rPr>
                <w:rFonts w:ascii="Arial" w:hAnsi="Arial" w:cs="Arial"/>
                <w:sz w:val="20"/>
                <w:szCs w:val="20"/>
              </w:rPr>
            </w:pPr>
            <w:r>
              <w:rPr>
                <w:rFonts w:ascii="Arial" w:eastAsia="Calibri" w:hAnsi="Arial" w:cs="Arial"/>
                <w:color w:val="000000"/>
                <w:sz w:val="20"/>
                <w:szCs w:val="20"/>
              </w:rPr>
              <w:t>3</w:t>
            </w:r>
          </w:p>
        </w:tc>
        <w:tc>
          <w:tcPr>
            <w:tcW w:w="3054"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unassessed</w:t>
            </w:r>
          </w:p>
        </w:tc>
        <w:tc>
          <w:tcPr>
            <w:tcW w:w="2262"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tabs>
                <w:tab w:val="left" w:pos="1440"/>
              </w:tabs>
              <w:suppressAutoHyphens/>
              <w:outlineLvl w:val="0"/>
              <w:rPr>
                <w:rFonts w:ascii="Arial" w:hAnsi="Arial" w:cs="Arial"/>
                <w:sz w:val="20"/>
                <w:szCs w:val="20"/>
              </w:rPr>
            </w:pPr>
            <w:r w:rsidRPr="00556F86">
              <w:rPr>
                <w:rFonts w:ascii="Arial" w:eastAsia="Calibri" w:hAnsi="Arial" w:cs="Arial"/>
                <w:color w:val="000000"/>
                <w:sz w:val="20"/>
                <w:szCs w:val="20"/>
              </w:rPr>
              <w:t>unassessed</w:t>
            </w:r>
          </w:p>
        </w:tc>
      </w:tr>
      <w:tr w:rsidR="0031101E" w:rsidTr="0031101E">
        <w:tblPrEx>
          <w:shd w:val="clear" w:color="auto" w:fill="CED7E7"/>
        </w:tblPrEx>
        <w:trPr>
          <w:trHeight w:val="440"/>
        </w:trPr>
        <w:tc>
          <w:tcPr>
            <w:tcW w:w="3139" w:type="dxa"/>
            <w:vMerge w:val="restart"/>
            <w:tcBorders>
              <w:top w:val="single" w:sz="8" w:space="0" w:color="FFFFFF"/>
              <w:left w:val="single" w:sz="8" w:space="0" w:color="FFFFFF"/>
              <w:right w:val="single" w:sz="8" w:space="0" w:color="FFFFFF"/>
            </w:tcBorders>
            <w:shd w:val="clear" w:color="auto" w:fill="E8ECF3"/>
            <w:tcMar>
              <w:top w:w="0" w:type="dxa"/>
              <w:left w:w="0" w:type="dxa"/>
              <w:bottom w:w="0" w:type="dxa"/>
              <w:right w:w="0" w:type="dxa"/>
            </w:tcMar>
          </w:tcPr>
          <w:p w:rsidR="0031101E" w:rsidRPr="00556F86" w:rsidRDefault="0031101E" w:rsidP="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Category of temporal variation</w:t>
            </w:r>
          </w:p>
        </w:tc>
        <w:tc>
          <w:tcPr>
            <w:tcW w:w="82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rsidP="00D146BC">
            <w:pPr>
              <w:suppressAutoHyphens/>
              <w:jc w:val="center"/>
              <w:outlineLvl w:val="0"/>
              <w:rPr>
                <w:rFonts w:ascii="Arial" w:hAnsi="Arial" w:cs="Arial"/>
                <w:sz w:val="20"/>
                <w:szCs w:val="20"/>
              </w:rPr>
            </w:pPr>
            <w:r>
              <w:rPr>
                <w:rFonts w:ascii="Arial" w:eastAsia="Calibri" w:hAnsi="Arial" w:cs="Arial"/>
                <w:color w:val="000000"/>
                <w:sz w:val="20"/>
                <w:szCs w:val="20"/>
              </w:rPr>
              <w:t>1</w:t>
            </w:r>
          </w:p>
        </w:tc>
        <w:tc>
          <w:tcPr>
            <w:tcW w:w="3054"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extreme event</w:t>
            </w:r>
          </w:p>
        </w:tc>
        <w:tc>
          <w:tcPr>
            <w:tcW w:w="226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tabs>
                <w:tab w:val="left" w:pos="1440"/>
              </w:tabs>
              <w:suppressAutoHyphens/>
              <w:outlineLvl w:val="0"/>
              <w:rPr>
                <w:rFonts w:ascii="Arial" w:hAnsi="Arial" w:cs="Arial"/>
                <w:sz w:val="20"/>
                <w:szCs w:val="20"/>
              </w:rPr>
            </w:pPr>
            <w:r w:rsidRPr="00556F86">
              <w:rPr>
                <w:rFonts w:ascii="Arial" w:eastAsia="Calibri" w:hAnsi="Arial" w:cs="Arial"/>
                <w:color w:val="000000"/>
                <w:sz w:val="20"/>
                <w:szCs w:val="20"/>
              </w:rPr>
              <w:t>5</w:t>
            </w:r>
          </w:p>
        </w:tc>
      </w:tr>
      <w:tr w:rsidR="0031101E" w:rsidTr="0031101E">
        <w:tblPrEx>
          <w:shd w:val="clear" w:color="auto" w:fill="CED7E7"/>
        </w:tblPrEx>
        <w:trPr>
          <w:trHeight w:val="440"/>
        </w:trPr>
        <w:tc>
          <w:tcPr>
            <w:tcW w:w="3139" w:type="dxa"/>
            <w:vMerge/>
            <w:tcBorders>
              <w:left w:val="single" w:sz="8" w:space="0" w:color="FFFFFF"/>
              <w:right w:val="single" w:sz="8" w:space="0" w:color="FFFFFF"/>
            </w:tcBorders>
            <w:shd w:val="clear" w:color="auto" w:fill="CED7E7"/>
            <w:tcMar>
              <w:top w:w="0" w:type="dxa"/>
              <w:left w:w="0" w:type="dxa"/>
              <w:bottom w:w="0" w:type="dxa"/>
              <w:right w:w="0" w:type="dxa"/>
            </w:tcMar>
          </w:tcPr>
          <w:p w:rsidR="0031101E" w:rsidRPr="00556F86" w:rsidRDefault="0031101E" w:rsidP="0031101E">
            <w:pPr>
              <w:rPr>
                <w:rFonts w:ascii="Arial" w:hAnsi="Arial" w:cs="Arial"/>
                <w:sz w:val="20"/>
                <w:szCs w:val="20"/>
              </w:rPr>
            </w:pPr>
          </w:p>
        </w:tc>
        <w:tc>
          <w:tcPr>
            <w:tcW w:w="82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rsidP="00D146BC">
            <w:pPr>
              <w:suppressAutoHyphens/>
              <w:jc w:val="center"/>
              <w:outlineLvl w:val="0"/>
              <w:rPr>
                <w:rFonts w:ascii="Arial" w:hAnsi="Arial" w:cs="Arial"/>
                <w:sz w:val="20"/>
                <w:szCs w:val="20"/>
              </w:rPr>
            </w:pPr>
            <w:r w:rsidRPr="00556F86">
              <w:rPr>
                <w:rFonts w:ascii="Arial" w:eastAsia="Calibri" w:hAnsi="Arial" w:cs="Arial"/>
                <w:color w:val="000000"/>
                <w:sz w:val="20"/>
                <w:szCs w:val="20"/>
              </w:rPr>
              <w:t>2</w:t>
            </w:r>
          </w:p>
        </w:tc>
        <w:tc>
          <w:tcPr>
            <w:tcW w:w="3054"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likely to change</w:t>
            </w:r>
          </w:p>
        </w:tc>
        <w:tc>
          <w:tcPr>
            <w:tcW w:w="2262"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tabs>
                <w:tab w:val="left" w:pos="1440"/>
              </w:tabs>
              <w:suppressAutoHyphens/>
              <w:outlineLvl w:val="0"/>
              <w:rPr>
                <w:rFonts w:ascii="Arial" w:hAnsi="Arial" w:cs="Arial"/>
                <w:sz w:val="20"/>
                <w:szCs w:val="20"/>
              </w:rPr>
            </w:pPr>
            <w:r w:rsidRPr="00556F86">
              <w:rPr>
                <w:rFonts w:ascii="Arial" w:eastAsia="Calibri" w:hAnsi="Arial" w:cs="Arial"/>
                <w:color w:val="000000"/>
                <w:sz w:val="20"/>
                <w:szCs w:val="20"/>
              </w:rPr>
              <w:t>5</w:t>
            </w:r>
          </w:p>
        </w:tc>
      </w:tr>
      <w:tr w:rsidR="0031101E" w:rsidTr="0031101E">
        <w:tblPrEx>
          <w:shd w:val="clear" w:color="auto" w:fill="CED7E7"/>
        </w:tblPrEx>
        <w:trPr>
          <w:trHeight w:val="460"/>
        </w:trPr>
        <w:tc>
          <w:tcPr>
            <w:tcW w:w="3139" w:type="dxa"/>
            <w:vMerge/>
            <w:tcBorders>
              <w:left w:val="single" w:sz="8" w:space="0" w:color="FFFFFF"/>
              <w:right w:val="single" w:sz="8" w:space="0" w:color="FFFFFF"/>
            </w:tcBorders>
            <w:shd w:val="clear" w:color="auto" w:fill="E8ECF3"/>
            <w:tcMar>
              <w:top w:w="0" w:type="dxa"/>
              <w:left w:w="0" w:type="dxa"/>
              <w:bottom w:w="0" w:type="dxa"/>
              <w:right w:w="0" w:type="dxa"/>
            </w:tcMar>
          </w:tcPr>
          <w:p w:rsidR="0031101E" w:rsidRPr="00556F86" w:rsidRDefault="0031101E" w:rsidP="0031101E">
            <w:pPr>
              <w:rPr>
                <w:rFonts w:ascii="Arial" w:hAnsi="Arial" w:cs="Arial"/>
                <w:sz w:val="20"/>
                <w:szCs w:val="20"/>
              </w:rPr>
            </w:pPr>
          </w:p>
        </w:tc>
        <w:tc>
          <w:tcPr>
            <w:tcW w:w="82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rsidP="00D146BC">
            <w:pPr>
              <w:suppressAutoHyphens/>
              <w:jc w:val="center"/>
              <w:outlineLvl w:val="0"/>
              <w:rPr>
                <w:rFonts w:ascii="Arial" w:hAnsi="Arial" w:cs="Arial"/>
                <w:sz w:val="20"/>
                <w:szCs w:val="20"/>
              </w:rPr>
            </w:pPr>
            <w:r w:rsidRPr="00556F86">
              <w:rPr>
                <w:rFonts w:ascii="Arial" w:eastAsia="Calibri" w:hAnsi="Arial" w:cs="Arial"/>
                <w:color w:val="000000"/>
                <w:sz w:val="20"/>
                <w:szCs w:val="20"/>
              </w:rPr>
              <w:t>3</w:t>
            </w:r>
          </w:p>
        </w:tc>
        <w:tc>
          <w:tcPr>
            <w:tcW w:w="3054"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likely to change but significant shoaling unlikely</w:t>
            </w:r>
          </w:p>
        </w:tc>
        <w:tc>
          <w:tcPr>
            <w:tcW w:w="226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tabs>
                <w:tab w:val="left" w:pos="1440"/>
              </w:tabs>
              <w:suppressAutoHyphens/>
              <w:outlineLvl w:val="0"/>
              <w:rPr>
                <w:rFonts w:ascii="Arial" w:hAnsi="Arial" w:cs="Arial"/>
                <w:sz w:val="20"/>
                <w:szCs w:val="20"/>
              </w:rPr>
            </w:pPr>
            <w:r w:rsidRPr="00556F86">
              <w:rPr>
                <w:rFonts w:ascii="Arial" w:eastAsia="Calibri" w:hAnsi="Arial" w:cs="Arial"/>
                <w:color w:val="000000"/>
                <w:sz w:val="20"/>
                <w:szCs w:val="20"/>
              </w:rPr>
              <w:t>1,2,3,4 or 5</w:t>
            </w:r>
          </w:p>
        </w:tc>
      </w:tr>
      <w:tr w:rsidR="0031101E" w:rsidTr="0031101E">
        <w:tblPrEx>
          <w:shd w:val="clear" w:color="auto" w:fill="CED7E7"/>
        </w:tblPrEx>
        <w:trPr>
          <w:trHeight w:val="440"/>
        </w:trPr>
        <w:tc>
          <w:tcPr>
            <w:tcW w:w="3139" w:type="dxa"/>
            <w:vMerge/>
            <w:tcBorders>
              <w:left w:val="single" w:sz="8" w:space="0" w:color="FFFFFF"/>
              <w:right w:val="single" w:sz="8" w:space="0" w:color="FFFFFF"/>
            </w:tcBorders>
            <w:shd w:val="clear" w:color="auto" w:fill="CED7E7"/>
            <w:tcMar>
              <w:top w:w="0" w:type="dxa"/>
              <w:left w:w="0" w:type="dxa"/>
              <w:bottom w:w="0" w:type="dxa"/>
              <w:right w:w="0" w:type="dxa"/>
            </w:tcMar>
          </w:tcPr>
          <w:p w:rsidR="0031101E" w:rsidRPr="00556F86" w:rsidRDefault="0031101E" w:rsidP="0031101E">
            <w:pPr>
              <w:rPr>
                <w:rFonts w:ascii="Arial" w:hAnsi="Arial" w:cs="Arial"/>
                <w:sz w:val="20"/>
                <w:szCs w:val="20"/>
              </w:rPr>
            </w:pPr>
          </w:p>
        </w:tc>
        <w:tc>
          <w:tcPr>
            <w:tcW w:w="82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rsidP="00D146BC">
            <w:pPr>
              <w:suppressAutoHyphens/>
              <w:jc w:val="center"/>
              <w:outlineLvl w:val="0"/>
              <w:rPr>
                <w:rFonts w:ascii="Arial" w:hAnsi="Arial" w:cs="Arial"/>
                <w:sz w:val="20"/>
                <w:szCs w:val="20"/>
              </w:rPr>
            </w:pPr>
            <w:r w:rsidRPr="00556F86">
              <w:rPr>
                <w:rFonts w:ascii="Arial" w:eastAsia="Calibri" w:hAnsi="Arial" w:cs="Arial"/>
                <w:color w:val="000000"/>
                <w:sz w:val="20"/>
                <w:szCs w:val="20"/>
              </w:rPr>
              <w:t>4</w:t>
            </w:r>
          </w:p>
        </w:tc>
        <w:tc>
          <w:tcPr>
            <w:tcW w:w="3054"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unlikely to change</w:t>
            </w:r>
          </w:p>
        </w:tc>
        <w:tc>
          <w:tcPr>
            <w:tcW w:w="2262"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tabs>
                <w:tab w:val="left" w:pos="1440"/>
              </w:tabs>
              <w:suppressAutoHyphens/>
              <w:outlineLvl w:val="0"/>
              <w:rPr>
                <w:rFonts w:ascii="Arial" w:hAnsi="Arial" w:cs="Arial"/>
                <w:sz w:val="20"/>
                <w:szCs w:val="20"/>
              </w:rPr>
            </w:pPr>
            <w:r w:rsidRPr="00556F86">
              <w:rPr>
                <w:rFonts w:ascii="Arial" w:eastAsia="Calibri" w:hAnsi="Arial" w:cs="Arial"/>
                <w:color w:val="000000"/>
                <w:sz w:val="20"/>
                <w:szCs w:val="20"/>
              </w:rPr>
              <w:t>1,2,3,4 or 5</w:t>
            </w:r>
          </w:p>
        </w:tc>
      </w:tr>
      <w:tr w:rsidR="0031101E" w:rsidTr="0031101E">
        <w:tblPrEx>
          <w:shd w:val="clear" w:color="auto" w:fill="CED7E7"/>
        </w:tblPrEx>
        <w:trPr>
          <w:trHeight w:val="440"/>
        </w:trPr>
        <w:tc>
          <w:tcPr>
            <w:tcW w:w="3139" w:type="dxa"/>
            <w:vMerge/>
            <w:tcBorders>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31101E" w:rsidRPr="00556F86" w:rsidRDefault="0031101E" w:rsidP="0031101E">
            <w:pPr>
              <w:rPr>
                <w:rFonts w:ascii="Arial" w:hAnsi="Arial" w:cs="Arial"/>
                <w:sz w:val="20"/>
                <w:szCs w:val="20"/>
              </w:rPr>
            </w:pPr>
          </w:p>
        </w:tc>
        <w:tc>
          <w:tcPr>
            <w:tcW w:w="82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rsidP="00D146BC">
            <w:pPr>
              <w:suppressAutoHyphens/>
              <w:jc w:val="center"/>
              <w:outlineLvl w:val="0"/>
              <w:rPr>
                <w:rFonts w:ascii="Arial" w:hAnsi="Arial" w:cs="Arial"/>
                <w:sz w:val="20"/>
                <w:szCs w:val="20"/>
              </w:rPr>
            </w:pPr>
            <w:r w:rsidRPr="00556F86">
              <w:rPr>
                <w:rFonts w:ascii="Arial" w:eastAsia="Calibri" w:hAnsi="Arial" w:cs="Arial"/>
                <w:color w:val="000000"/>
                <w:sz w:val="20"/>
                <w:szCs w:val="20"/>
              </w:rPr>
              <w:t>5</w:t>
            </w:r>
          </w:p>
        </w:tc>
        <w:tc>
          <w:tcPr>
            <w:tcW w:w="3054"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unassessed</w:t>
            </w:r>
          </w:p>
        </w:tc>
        <w:tc>
          <w:tcPr>
            <w:tcW w:w="226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tabs>
                <w:tab w:val="left" w:pos="1440"/>
              </w:tabs>
              <w:suppressAutoHyphens/>
              <w:outlineLvl w:val="0"/>
              <w:rPr>
                <w:rFonts w:ascii="Arial" w:hAnsi="Arial" w:cs="Arial"/>
                <w:sz w:val="20"/>
                <w:szCs w:val="20"/>
              </w:rPr>
            </w:pPr>
            <w:r w:rsidRPr="00556F86">
              <w:rPr>
                <w:rFonts w:ascii="Arial" w:eastAsia="Calibri" w:hAnsi="Arial" w:cs="Arial"/>
                <w:color w:val="000000"/>
                <w:sz w:val="20"/>
                <w:szCs w:val="20"/>
              </w:rPr>
              <w:t>unassessed</w:t>
            </w:r>
          </w:p>
        </w:tc>
      </w:tr>
      <w:tr w:rsidR="0031101E" w:rsidTr="0031101E">
        <w:tblPrEx>
          <w:shd w:val="clear" w:color="auto" w:fill="CED7E7"/>
        </w:tblPrEx>
        <w:trPr>
          <w:trHeight w:val="440"/>
        </w:trPr>
        <w:tc>
          <w:tcPr>
            <w:tcW w:w="3139" w:type="dxa"/>
            <w:vMerge w:val="restart"/>
            <w:tcBorders>
              <w:top w:val="single" w:sz="8" w:space="0" w:color="FFFFFF"/>
              <w:left w:val="single" w:sz="8" w:space="0" w:color="FFFFFF"/>
              <w:right w:val="single" w:sz="8" w:space="0" w:color="FFFFFF"/>
            </w:tcBorders>
            <w:shd w:val="clear" w:color="auto" w:fill="CED7E7"/>
            <w:tcMar>
              <w:top w:w="0" w:type="dxa"/>
              <w:left w:w="0" w:type="dxa"/>
              <w:bottom w:w="0" w:type="dxa"/>
              <w:right w:w="0" w:type="dxa"/>
            </w:tcMar>
          </w:tcPr>
          <w:p w:rsidR="0031101E" w:rsidRPr="00556F86" w:rsidRDefault="0031101E" w:rsidP="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Significant features detected</w:t>
            </w:r>
          </w:p>
        </w:tc>
        <w:tc>
          <w:tcPr>
            <w:tcW w:w="82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rsidP="00D146BC">
            <w:pPr>
              <w:suppressAutoHyphens/>
              <w:jc w:val="center"/>
              <w:outlineLvl w:val="0"/>
              <w:rPr>
                <w:rFonts w:ascii="Arial" w:hAnsi="Arial" w:cs="Arial"/>
                <w:sz w:val="20"/>
                <w:szCs w:val="20"/>
              </w:rPr>
            </w:pPr>
            <w:r w:rsidRPr="00556F86">
              <w:rPr>
                <w:rFonts w:ascii="Arial" w:eastAsia="Calibri" w:hAnsi="Arial" w:cs="Arial"/>
                <w:color w:val="000000"/>
                <w:sz w:val="20"/>
                <w:szCs w:val="20"/>
              </w:rPr>
              <w:t>1</w:t>
            </w:r>
          </w:p>
        </w:tc>
        <w:tc>
          <w:tcPr>
            <w:tcW w:w="3054"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yes</w:t>
            </w:r>
          </w:p>
        </w:tc>
        <w:tc>
          <w:tcPr>
            <w:tcW w:w="2262"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tabs>
                <w:tab w:val="left" w:pos="1440"/>
              </w:tabs>
              <w:suppressAutoHyphens/>
              <w:outlineLvl w:val="0"/>
              <w:rPr>
                <w:rFonts w:ascii="Arial" w:hAnsi="Arial" w:cs="Arial"/>
                <w:sz w:val="20"/>
                <w:szCs w:val="20"/>
              </w:rPr>
            </w:pPr>
            <w:r w:rsidRPr="00556F86">
              <w:rPr>
                <w:rFonts w:ascii="Arial" w:eastAsia="Calibri" w:hAnsi="Arial" w:cs="Arial"/>
                <w:color w:val="000000"/>
                <w:sz w:val="20"/>
                <w:szCs w:val="20"/>
              </w:rPr>
              <w:t>1,2,3,4 or 5</w:t>
            </w:r>
          </w:p>
        </w:tc>
      </w:tr>
      <w:tr w:rsidR="0031101E" w:rsidTr="0031101E">
        <w:tblPrEx>
          <w:shd w:val="clear" w:color="auto" w:fill="CED7E7"/>
        </w:tblPrEx>
        <w:trPr>
          <w:trHeight w:val="440"/>
        </w:trPr>
        <w:tc>
          <w:tcPr>
            <w:tcW w:w="3139" w:type="dxa"/>
            <w:vMerge/>
            <w:tcBorders>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31101E" w:rsidRPr="00556F86" w:rsidRDefault="0031101E" w:rsidP="0031101E">
            <w:pPr>
              <w:rPr>
                <w:rFonts w:ascii="Arial" w:hAnsi="Arial" w:cs="Arial"/>
                <w:sz w:val="20"/>
                <w:szCs w:val="20"/>
              </w:rPr>
            </w:pPr>
          </w:p>
        </w:tc>
        <w:tc>
          <w:tcPr>
            <w:tcW w:w="82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rsidP="00D146BC">
            <w:pPr>
              <w:suppressAutoHyphens/>
              <w:jc w:val="center"/>
              <w:outlineLvl w:val="0"/>
              <w:rPr>
                <w:rFonts w:ascii="Arial" w:hAnsi="Arial" w:cs="Arial"/>
                <w:sz w:val="20"/>
                <w:szCs w:val="20"/>
              </w:rPr>
            </w:pPr>
            <w:r w:rsidRPr="00556F86">
              <w:rPr>
                <w:rFonts w:ascii="Arial" w:eastAsia="Calibri" w:hAnsi="Arial" w:cs="Arial"/>
                <w:color w:val="000000"/>
                <w:sz w:val="20"/>
                <w:szCs w:val="20"/>
              </w:rPr>
              <w:t>2</w:t>
            </w:r>
          </w:p>
        </w:tc>
        <w:tc>
          <w:tcPr>
            <w:tcW w:w="3054"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no</w:t>
            </w:r>
          </w:p>
        </w:tc>
        <w:tc>
          <w:tcPr>
            <w:tcW w:w="226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tabs>
                <w:tab w:val="left" w:pos="1440"/>
              </w:tabs>
              <w:suppressAutoHyphens/>
              <w:outlineLvl w:val="0"/>
              <w:rPr>
                <w:rFonts w:ascii="Arial" w:hAnsi="Arial" w:cs="Arial"/>
                <w:sz w:val="20"/>
                <w:szCs w:val="20"/>
              </w:rPr>
            </w:pPr>
            <w:r w:rsidRPr="00556F86">
              <w:rPr>
                <w:rFonts w:ascii="Arial" w:eastAsia="Calibri" w:hAnsi="Arial" w:cs="Arial"/>
                <w:color w:val="000000"/>
                <w:sz w:val="20"/>
                <w:szCs w:val="20"/>
              </w:rPr>
              <w:t>3,4 or 5</w:t>
            </w:r>
          </w:p>
        </w:tc>
      </w:tr>
      <w:tr w:rsidR="0031101E" w:rsidTr="0031101E">
        <w:tblPrEx>
          <w:shd w:val="clear" w:color="auto" w:fill="CED7E7"/>
        </w:tblPrEx>
        <w:trPr>
          <w:trHeight w:val="460"/>
        </w:trPr>
        <w:tc>
          <w:tcPr>
            <w:tcW w:w="3139" w:type="dxa"/>
            <w:vMerge w:val="restart"/>
            <w:tcBorders>
              <w:top w:val="single" w:sz="8" w:space="0" w:color="FFFFFF"/>
              <w:left w:val="single" w:sz="8" w:space="0" w:color="FFFFFF"/>
              <w:right w:val="single" w:sz="8" w:space="0" w:color="FFFFFF"/>
            </w:tcBorders>
            <w:shd w:val="clear" w:color="auto" w:fill="CED7E7"/>
            <w:tcMar>
              <w:top w:w="0" w:type="dxa"/>
              <w:left w:w="0" w:type="dxa"/>
              <w:bottom w:w="0" w:type="dxa"/>
              <w:right w:w="0" w:type="dxa"/>
            </w:tcMar>
          </w:tcPr>
          <w:p w:rsidR="0031101E" w:rsidRPr="00556F86" w:rsidRDefault="0031101E" w:rsidP="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Least depth of detected features measured?</w:t>
            </w:r>
          </w:p>
        </w:tc>
        <w:tc>
          <w:tcPr>
            <w:tcW w:w="82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rsidP="00D146BC">
            <w:pPr>
              <w:suppressAutoHyphens/>
              <w:jc w:val="center"/>
              <w:outlineLvl w:val="0"/>
              <w:rPr>
                <w:rFonts w:ascii="Arial" w:hAnsi="Arial" w:cs="Arial"/>
                <w:sz w:val="20"/>
                <w:szCs w:val="20"/>
              </w:rPr>
            </w:pPr>
            <w:r w:rsidRPr="00556F86">
              <w:rPr>
                <w:rFonts w:ascii="Arial" w:eastAsia="Calibri" w:hAnsi="Arial" w:cs="Arial"/>
                <w:color w:val="000000"/>
                <w:sz w:val="20"/>
                <w:szCs w:val="20"/>
              </w:rPr>
              <w:t>1</w:t>
            </w:r>
          </w:p>
        </w:tc>
        <w:tc>
          <w:tcPr>
            <w:tcW w:w="3054"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yes</w:t>
            </w:r>
          </w:p>
        </w:tc>
        <w:tc>
          <w:tcPr>
            <w:tcW w:w="2262"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tabs>
                <w:tab w:val="left" w:pos="1440"/>
              </w:tabs>
              <w:suppressAutoHyphens/>
              <w:outlineLvl w:val="0"/>
              <w:rPr>
                <w:rFonts w:ascii="Arial" w:hAnsi="Arial" w:cs="Arial"/>
                <w:sz w:val="20"/>
                <w:szCs w:val="20"/>
              </w:rPr>
            </w:pPr>
            <w:r w:rsidRPr="00556F86">
              <w:rPr>
                <w:rFonts w:ascii="Arial" w:eastAsia="Calibri" w:hAnsi="Arial" w:cs="Arial"/>
                <w:color w:val="000000"/>
                <w:sz w:val="20"/>
                <w:szCs w:val="20"/>
              </w:rPr>
              <w:t>1,2,3,4 or 5</w:t>
            </w:r>
          </w:p>
        </w:tc>
      </w:tr>
      <w:tr w:rsidR="0031101E" w:rsidTr="0031101E">
        <w:tblPrEx>
          <w:shd w:val="clear" w:color="auto" w:fill="CED7E7"/>
        </w:tblPrEx>
        <w:trPr>
          <w:trHeight w:val="440"/>
        </w:trPr>
        <w:tc>
          <w:tcPr>
            <w:tcW w:w="3139" w:type="dxa"/>
            <w:vMerge/>
            <w:tcBorders>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31101E" w:rsidRPr="00556F86" w:rsidRDefault="0031101E" w:rsidP="0031101E">
            <w:pPr>
              <w:rPr>
                <w:rFonts w:ascii="Arial" w:hAnsi="Arial" w:cs="Arial"/>
                <w:sz w:val="20"/>
                <w:szCs w:val="20"/>
              </w:rPr>
            </w:pPr>
          </w:p>
        </w:tc>
        <w:tc>
          <w:tcPr>
            <w:tcW w:w="82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rsidP="00D146BC">
            <w:pPr>
              <w:suppressAutoHyphens/>
              <w:jc w:val="center"/>
              <w:outlineLvl w:val="0"/>
              <w:rPr>
                <w:rFonts w:ascii="Arial" w:hAnsi="Arial" w:cs="Arial"/>
                <w:sz w:val="20"/>
                <w:szCs w:val="20"/>
              </w:rPr>
            </w:pPr>
            <w:r w:rsidRPr="00556F86">
              <w:rPr>
                <w:rFonts w:ascii="Arial" w:eastAsia="Calibri" w:hAnsi="Arial" w:cs="Arial"/>
                <w:color w:val="000000"/>
                <w:sz w:val="20"/>
                <w:szCs w:val="20"/>
              </w:rPr>
              <w:t>2</w:t>
            </w:r>
          </w:p>
        </w:tc>
        <w:tc>
          <w:tcPr>
            <w:tcW w:w="3054"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no</w:t>
            </w:r>
          </w:p>
        </w:tc>
        <w:tc>
          <w:tcPr>
            <w:tcW w:w="226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tabs>
                <w:tab w:val="left" w:pos="1440"/>
              </w:tabs>
              <w:suppressAutoHyphens/>
              <w:outlineLvl w:val="0"/>
              <w:rPr>
                <w:rFonts w:ascii="Arial" w:hAnsi="Arial" w:cs="Arial"/>
                <w:sz w:val="20"/>
                <w:szCs w:val="20"/>
              </w:rPr>
            </w:pPr>
            <w:r w:rsidRPr="00556F86">
              <w:rPr>
                <w:rFonts w:ascii="Arial" w:eastAsia="Calibri" w:hAnsi="Arial" w:cs="Arial"/>
                <w:color w:val="000000"/>
                <w:sz w:val="20"/>
                <w:szCs w:val="20"/>
              </w:rPr>
              <w:t>3,4 or 5</w:t>
            </w:r>
          </w:p>
        </w:tc>
      </w:tr>
      <w:tr w:rsidR="0031101E" w:rsidTr="0031101E">
        <w:tblPrEx>
          <w:shd w:val="clear" w:color="auto" w:fill="CED7E7"/>
        </w:tblPrEx>
        <w:trPr>
          <w:trHeight w:val="440"/>
        </w:trPr>
        <w:tc>
          <w:tcPr>
            <w:tcW w:w="3139" w:type="dxa"/>
            <w:vMerge w:val="restart"/>
            <w:tcBorders>
              <w:top w:val="single" w:sz="8" w:space="0" w:color="FFFFFF"/>
              <w:left w:val="single" w:sz="8" w:space="0" w:color="FFFFFF"/>
              <w:right w:val="single" w:sz="8" w:space="0" w:color="FFFFFF"/>
            </w:tcBorders>
            <w:shd w:val="clear" w:color="auto" w:fill="CED7E7"/>
            <w:tcMar>
              <w:top w:w="0" w:type="dxa"/>
              <w:left w:w="0" w:type="dxa"/>
              <w:bottom w:w="0" w:type="dxa"/>
              <w:right w:w="0" w:type="dxa"/>
            </w:tcMar>
          </w:tcPr>
          <w:p w:rsidR="0031101E" w:rsidRPr="00556F86" w:rsidRDefault="0031101E" w:rsidP="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Full seafloor coverage achieved</w:t>
            </w:r>
          </w:p>
        </w:tc>
        <w:tc>
          <w:tcPr>
            <w:tcW w:w="82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rsidP="00D146BC">
            <w:pPr>
              <w:suppressAutoHyphens/>
              <w:jc w:val="center"/>
              <w:outlineLvl w:val="0"/>
              <w:rPr>
                <w:rFonts w:ascii="Arial" w:hAnsi="Arial" w:cs="Arial"/>
                <w:sz w:val="20"/>
                <w:szCs w:val="20"/>
              </w:rPr>
            </w:pPr>
            <w:r w:rsidRPr="00556F86">
              <w:rPr>
                <w:rFonts w:ascii="Arial" w:eastAsia="Calibri" w:hAnsi="Arial" w:cs="Arial"/>
                <w:color w:val="000000"/>
                <w:sz w:val="20"/>
                <w:szCs w:val="20"/>
              </w:rPr>
              <w:t>1</w:t>
            </w:r>
          </w:p>
        </w:tc>
        <w:tc>
          <w:tcPr>
            <w:tcW w:w="3054"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yes</w:t>
            </w:r>
          </w:p>
        </w:tc>
        <w:tc>
          <w:tcPr>
            <w:tcW w:w="2262"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tabs>
                <w:tab w:val="left" w:pos="1440"/>
              </w:tabs>
              <w:suppressAutoHyphens/>
              <w:outlineLvl w:val="0"/>
              <w:rPr>
                <w:rFonts w:ascii="Arial" w:hAnsi="Arial" w:cs="Arial"/>
                <w:sz w:val="20"/>
                <w:szCs w:val="20"/>
              </w:rPr>
            </w:pPr>
            <w:r w:rsidRPr="00556F86">
              <w:rPr>
                <w:rFonts w:ascii="Arial" w:eastAsia="Calibri" w:hAnsi="Arial" w:cs="Arial"/>
                <w:color w:val="000000"/>
                <w:sz w:val="20"/>
                <w:szCs w:val="20"/>
              </w:rPr>
              <w:t>1,2,3,4 or 5</w:t>
            </w:r>
          </w:p>
        </w:tc>
      </w:tr>
      <w:tr w:rsidR="0031101E" w:rsidTr="0031101E">
        <w:tblPrEx>
          <w:shd w:val="clear" w:color="auto" w:fill="CED7E7"/>
        </w:tblPrEx>
        <w:trPr>
          <w:trHeight w:val="440"/>
        </w:trPr>
        <w:tc>
          <w:tcPr>
            <w:tcW w:w="3139" w:type="dxa"/>
            <w:vMerge/>
            <w:tcBorders>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31101E" w:rsidRPr="00556F86" w:rsidRDefault="0031101E" w:rsidP="0031101E">
            <w:pPr>
              <w:rPr>
                <w:rFonts w:ascii="Arial" w:hAnsi="Arial" w:cs="Arial"/>
                <w:sz w:val="20"/>
                <w:szCs w:val="20"/>
              </w:rPr>
            </w:pPr>
          </w:p>
        </w:tc>
        <w:tc>
          <w:tcPr>
            <w:tcW w:w="82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rsidP="00D146BC">
            <w:pPr>
              <w:suppressAutoHyphens/>
              <w:jc w:val="center"/>
              <w:outlineLvl w:val="0"/>
              <w:rPr>
                <w:rFonts w:ascii="Arial" w:hAnsi="Arial" w:cs="Arial"/>
                <w:sz w:val="20"/>
                <w:szCs w:val="20"/>
              </w:rPr>
            </w:pPr>
            <w:r w:rsidRPr="00556F86">
              <w:rPr>
                <w:rFonts w:ascii="Arial" w:eastAsia="Calibri" w:hAnsi="Arial" w:cs="Arial"/>
                <w:color w:val="000000"/>
                <w:sz w:val="20"/>
                <w:szCs w:val="20"/>
              </w:rPr>
              <w:t>2</w:t>
            </w:r>
          </w:p>
        </w:tc>
        <w:tc>
          <w:tcPr>
            <w:tcW w:w="3054"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no</w:t>
            </w:r>
          </w:p>
        </w:tc>
        <w:tc>
          <w:tcPr>
            <w:tcW w:w="226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tabs>
                <w:tab w:val="left" w:pos="1440"/>
              </w:tabs>
              <w:suppressAutoHyphens/>
              <w:outlineLvl w:val="0"/>
              <w:rPr>
                <w:rFonts w:ascii="Arial" w:hAnsi="Arial" w:cs="Arial"/>
                <w:sz w:val="20"/>
                <w:szCs w:val="20"/>
              </w:rPr>
            </w:pPr>
            <w:r w:rsidRPr="00556F86">
              <w:rPr>
                <w:rFonts w:ascii="Arial" w:eastAsia="Calibri" w:hAnsi="Arial" w:cs="Arial"/>
                <w:color w:val="000000"/>
                <w:sz w:val="20"/>
                <w:szCs w:val="20"/>
              </w:rPr>
              <w:t>2,3,4 or 5</w:t>
            </w:r>
          </w:p>
        </w:tc>
      </w:tr>
      <w:tr w:rsidR="0031101E" w:rsidTr="0031101E">
        <w:tblPrEx>
          <w:shd w:val="clear" w:color="auto" w:fill="CED7E7"/>
        </w:tblPrEx>
        <w:trPr>
          <w:trHeight w:val="440"/>
        </w:trPr>
        <w:tc>
          <w:tcPr>
            <w:tcW w:w="3139" w:type="dxa"/>
            <w:vMerge w:val="restart"/>
            <w:tcBorders>
              <w:top w:val="single" w:sz="8" w:space="0" w:color="FFFFFF"/>
              <w:left w:val="single" w:sz="8" w:space="0" w:color="FFFFFF"/>
              <w:right w:val="single" w:sz="8" w:space="0" w:color="FFFFFF"/>
            </w:tcBorders>
            <w:shd w:val="clear" w:color="auto" w:fill="CED7E7"/>
            <w:tcMar>
              <w:top w:w="0" w:type="dxa"/>
              <w:left w:w="0" w:type="dxa"/>
              <w:bottom w:w="0" w:type="dxa"/>
              <w:right w:w="0" w:type="dxa"/>
            </w:tcMar>
          </w:tcPr>
          <w:p w:rsidR="0031101E" w:rsidRPr="00556F86" w:rsidRDefault="0031101E" w:rsidP="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Vertical uncertainty</w:t>
            </w:r>
          </w:p>
        </w:tc>
        <w:tc>
          <w:tcPr>
            <w:tcW w:w="82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rsidP="00D146BC">
            <w:pPr>
              <w:suppressAutoHyphens/>
              <w:jc w:val="center"/>
              <w:outlineLvl w:val="0"/>
              <w:rPr>
                <w:rFonts w:ascii="Arial" w:hAnsi="Arial" w:cs="Arial"/>
                <w:sz w:val="20"/>
                <w:szCs w:val="20"/>
              </w:rPr>
            </w:pPr>
            <w:r w:rsidRPr="00556F86">
              <w:rPr>
                <w:rFonts w:ascii="Arial" w:eastAsia="Calibri" w:hAnsi="Arial" w:cs="Arial"/>
                <w:color w:val="000000"/>
                <w:sz w:val="20"/>
                <w:szCs w:val="20"/>
              </w:rPr>
              <w:t>1</w:t>
            </w:r>
          </w:p>
        </w:tc>
        <w:tc>
          <w:tcPr>
            <w:tcW w:w="3054"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&lt; 0.5+0.01*depth</w:t>
            </w:r>
          </w:p>
        </w:tc>
        <w:tc>
          <w:tcPr>
            <w:tcW w:w="2262"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tabs>
                <w:tab w:val="left" w:pos="1440"/>
              </w:tabs>
              <w:suppressAutoHyphens/>
              <w:outlineLvl w:val="0"/>
              <w:rPr>
                <w:rFonts w:ascii="Arial" w:hAnsi="Arial" w:cs="Arial"/>
                <w:sz w:val="20"/>
                <w:szCs w:val="20"/>
              </w:rPr>
            </w:pPr>
            <w:r w:rsidRPr="00556F86">
              <w:rPr>
                <w:rFonts w:ascii="Arial" w:eastAsia="Calibri" w:hAnsi="Arial" w:cs="Arial"/>
                <w:color w:val="000000"/>
                <w:sz w:val="20"/>
                <w:szCs w:val="20"/>
              </w:rPr>
              <w:t>1,2,3,4 or 5</w:t>
            </w:r>
          </w:p>
        </w:tc>
      </w:tr>
      <w:tr w:rsidR="0031101E" w:rsidTr="0031101E">
        <w:tblPrEx>
          <w:shd w:val="clear" w:color="auto" w:fill="CED7E7"/>
        </w:tblPrEx>
        <w:trPr>
          <w:trHeight w:val="440"/>
        </w:trPr>
        <w:tc>
          <w:tcPr>
            <w:tcW w:w="3139" w:type="dxa"/>
            <w:vMerge/>
            <w:tcBorders>
              <w:left w:val="single" w:sz="8" w:space="0" w:color="FFFFFF"/>
              <w:right w:val="single" w:sz="8" w:space="0" w:color="FFFFFF"/>
            </w:tcBorders>
            <w:shd w:val="clear" w:color="auto" w:fill="E8ECF3"/>
            <w:tcMar>
              <w:top w:w="0" w:type="dxa"/>
              <w:left w:w="0" w:type="dxa"/>
              <w:bottom w:w="0" w:type="dxa"/>
              <w:right w:w="0" w:type="dxa"/>
            </w:tcMar>
          </w:tcPr>
          <w:p w:rsidR="0031101E" w:rsidRPr="00556F86" w:rsidRDefault="0031101E" w:rsidP="0031101E">
            <w:pPr>
              <w:rPr>
                <w:rFonts w:ascii="Arial" w:hAnsi="Arial" w:cs="Arial"/>
                <w:sz w:val="20"/>
                <w:szCs w:val="20"/>
              </w:rPr>
            </w:pPr>
          </w:p>
        </w:tc>
        <w:tc>
          <w:tcPr>
            <w:tcW w:w="82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rsidP="00D146BC">
            <w:pPr>
              <w:suppressAutoHyphens/>
              <w:jc w:val="center"/>
              <w:outlineLvl w:val="0"/>
              <w:rPr>
                <w:rFonts w:ascii="Arial" w:hAnsi="Arial" w:cs="Arial"/>
                <w:sz w:val="20"/>
                <w:szCs w:val="20"/>
              </w:rPr>
            </w:pPr>
            <w:r w:rsidRPr="00556F86">
              <w:rPr>
                <w:rFonts w:ascii="Arial" w:eastAsia="Calibri" w:hAnsi="Arial" w:cs="Arial"/>
                <w:color w:val="000000"/>
                <w:sz w:val="20"/>
                <w:szCs w:val="20"/>
              </w:rPr>
              <w:t>2</w:t>
            </w:r>
          </w:p>
        </w:tc>
        <w:tc>
          <w:tcPr>
            <w:tcW w:w="3054"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&lt; 1+0.02*depth</w:t>
            </w:r>
          </w:p>
        </w:tc>
        <w:tc>
          <w:tcPr>
            <w:tcW w:w="226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tabs>
                <w:tab w:val="left" w:pos="1440"/>
              </w:tabs>
              <w:suppressAutoHyphens/>
              <w:outlineLvl w:val="0"/>
              <w:rPr>
                <w:rFonts w:ascii="Arial" w:hAnsi="Arial" w:cs="Arial"/>
                <w:sz w:val="20"/>
                <w:szCs w:val="20"/>
              </w:rPr>
            </w:pPr>
            <w:r w:rsidRPr="00556F86">
              <w:rPr>
                <w:rFonts w:ascii="Arial" w:eastAsia="Calibri" w:hAnsi="Arial" w:cs="Arial"/>
                <w:color w:val="000000"/>
                <w:sz w:val="20"/>
                <w:szCs w:val="20"/>
              </w:rPr>
              <w:t>2,3,4 or 5</w:t>
            </w:r>
          </w:p>
        </w:tc>
      </w:tr>
      <w:tr w:rsidR="0031101E" w:rsidTr="0031101E">
        <w:tblPrEx>
          <w:shd w:val="clear" w:color="auto" w:fill="CED7E7"/>
        </w:tblPrEx>
        <w:trPr>
          <w:trHeight w:val="440"/>
        </w:trPr>
        <w:tc>
          <w:tcPr>
            <w:tcW w:w="3139" w:type="dxa"/>
            <w:vMerge/>
            <w:tcBorders>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31101E" w:rsidRPr="00556F86" w:rsidRDefault="0031101E" w:rsidP="0031101E">
            <w:pPr>
              <w:rPr>
                <w:rFonts w:ascii="Arial" w:hAnsi="Arial" w:cs="Arial"/>
                <w:sz w:val="20"/>
                <w:szCs w:val="20"/>
              </w:rPr>
            </w:pPr>
          </w:p>
        </w:tc>
        <w:tc>
          <w:tcPr>
            <w:tcW w:w="82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rsidP="00D146BC">
            <w:pPr>
              <w:suppressAutoHyphens/>
              <w:jc w:val="center"/>
              <w:outlineLvl w:val="0"/>
              <w:rPr>
                <w:rFonts w:ascii="Arial" w:hAnsi="Arial" w:cs="Arial"/>
                <w:sz w:val="20"/>
                <w:szCs w:val="20"/>
              </w:rPr>
            </w:pPr>
            <w:r w:rsidRPr="00556F86">
              <w:rPr>
                <w:rFonts w:ascii="Arial" w:eastAsia="Calibri" w:hAnsi="Arial" w:cs="Arial"/>
                <w:color w:val="000000"/>
                <w:sz w:val="20"/>
                <w:szCs w:val="20"/>
              </w:rPr>
              <w:t>3</w:t>
            </w:r>
          </w:p>
        </w:tc>
        <w:tc>
          <w:tcPr>
            <w:tcW w:w="3054"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&lt; 2 + 0.05*depth</w:t>
            </w:r>
          </w:p>
        </w:tc>
        <w:tc>
          <w:tcPr>
            <w:tcW w:w="2262"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tabs>
                <w:tab w:val="left" w:pos="1440"/>
              </w:tabs>
              <w:suppressAutoHyphens/>
              <w:outlineLvl w:val="0"/>
              <w:rPr>
                <w:rFonts w:ascii="Arial" w:hAnsi="Arial" w:cs="Arial"/>
                <w:sz w:val="20"/>
                <w:szCs w:val="20"/>
              </w:rPr>
            </w:pPr>
            <w:r w:rsidRPr="00556F86">
              <w:rPr>
                <w:rFonts w:ascii="Arial" w:eastAsia="Calibri" w:hAnsi="Arial" w:cs="Arial"/>
                <w:color w:val="000000"/>
                <w:sz w:val="20"/>
                <w:szCs w:val="20"/>
              </w:rPr>
              <w:t>3,4 or 5</w:t>
            </w:r>
          </w:p>
        </w:tc>
      </w:tr>
      <w:tr w:rsidR="0031101E" w:rsidTr="0031101E">
        <w:tblPrEx>
          <w:shd w:val="clear" w:color="auto" w:fill="CED7E7"/>
        </w:tblPrEx>
        <w:trPr>
          <w:trHeight w:val="440"/>
        </w:trPr>
        <w:tc>
          <w:tcPr>
            <w:tcW w:w="3139" w:type="dxa"/>
            <w:vMerge w:val="restart"/>
            <w:tcBorders>
              <w:top w:val="single" w:sz="8" w:space="0" w:color="FFFFFF"/>
              <w:left w:val="single" w:sz="8" w:space="0" w:color="FFFFFF"/>
              <w:right w:val="single" w:sz="8" w:space="0" w:color="FFFFFF"/>
            </w:tcBorders>
            <w:shd w:val="clear" w:color="auto" w:fill="E8ECF3"/>
            <w:tcMar>
              <w:top w:w="0" w:type="dxa"/>
              <w:left w:w="0" w:type="dxa"/>
              <w:bottom w:w="0" w:type="dxa"/>
              <w:right w:w="0" w:type="dxa"/>
            </w:tcMar>
          </w:tcPr>
          <w:p w:rsidR="0031101E" w:rsidRPr="00556F86" w:rsidRDefault="0031101E" w:rsidP="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Horizontal position uncertainty</w:t>
            </w:r>
          </w:p>
        </w:tc>
        <w:tc>
          <w:tcPr>
            <w:tcW w:w="82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rsidP="00D146BC">
            <w:pPr>
              <w:suppressAutoHyphens/>
              <w:jc w:val="center"/>
              <w:outlineLvl w:val="0"/>
              <w:rPr>
                <w:rFonts w:ascii="Arial" w:hAnsi="Arial" w:cs="Arial"/>
                <w:sz w:val="20"/>
                <w:szCs w:val="20"/>
              </w:rPr>
            </w:pPr>
            <w:r w:rsidRPr="00556F86">
              <w:rPr>
                <w:rFonts w:ascii="Arial" w:eastAsia="Calibri" w:hAnsi="Arial" w:cs="Arial"/>
                <w:color w:val="000000"/>
                <w:sz w:val="20"/>
                <w:szCs w:val="20"/>
              </w:rPr>
              <w:t>1</w:t>
            </w:r>
          </w:p>
        </w:tc>
        <w:tc>
          <w:tcPr>
            <w:tcW w:w="3054"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&lt; 5 + 0.05*depth</w:t>
            </w:r>
          </w:p>
        </w:tc>
        <w:tc>
          <w:tcPr>
            <w:tcW w:w="226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tabs>
                <w:tab w:val="left" w:pos="1440"/>
              </w:tabs>
              <w:suppressAutoHyphens/>
              <w:outlineLvl w:val="0"/>
              <w:rPr>
                <w:rFonts w:ascii="Arial" w:hAnsi="Arial" w:cs="Arial"/>
                <w:sz w:val="20"/>
                <w:szCs w:val="20"/>
              </w:rPr>
            </w:pPr>
            <w:r w:rsidRPr="00556F86">
              <w:rPr>
                <w:rFonts w:ascii="Arial" w:eastAsia="Calibri" w:hAnsi="Arial" w:cs="Arial"/>
                <w:color w:val="000000"/>
                <w:sz w:val="20"/>
                <w:szCs w:val="20"/>
              </w:rPr>
              <w:t>1</w:t>
            </w:r>
          </w:p>
        </w:tc>
      </w:tr>
      <w:tr w:rsidR="0031101E" w:rsidTr="0031101E">
        <w:tblPrEx>
          <w:shd w:val="clear" w:color="auto" w:fill="CED7E7"/>
        </w:tblPrEx>
        <w:trPr>
          <w:trHeight w:val="440"/>
        </w:trPr>
        <w:tc>
          <w:tcPr>
            <w:tcW w:w="3139" w:type="dxa"/>
            <w:vMerge/>
            <w:tcBorders>
              <w:left w:val="single" w:sz="8" w:space="0" w:color="FFFFFF"/>
              <w:right w:val="single" w:sz="8" w:space="0" w:color="FFFFFF"/>
            </w:tcBorders>
            <w:shd w:val="clear" w:color="auto" w:fill="CED7E7"/>
            <w:tcMar>
              <w:top w:w="0" w:type="dxa"/>
              <w:left w:w="0" w:type="dxa"/>
              <w:bottom w:w="0" w:type="dxa"/>
              <w:right w:w="0" w:type="dxa"/>
            </w:tcMar>
          </w:tcPr>
          <w:p w:rsidR="0031101E" w:rsidRPr="00556F86" w:rsidRDefault="0031101E" w:rsidP="0031101E">
            <w:pPr>
              <w:rPr>
                <w:rFonts w:ascii="Arial" w:hAnsi="Arial" w:cs="Arial"/>
                <w:sz w:val="20"/>
                <w:szCs w:val="20"/>
              </w:rPr>
            </w:pPr>
          </w:p>
        </w:tc>
        <w:tc>
          <w:tcPr>
            <w:tcW w:w="82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rsidP="00D146BC">
            <w:pPr>
              <w:suppressAutoHyphens/>
              <w:jc w:val="center"/>
              <w:outlineLvl w:val="0"/>
              <w:rPr>
                <w:rFonts w:ascii="Arial" w:hAnsi="Arial" w:cs="Arial"/>
                <w:sz w:val="20"/>
                <w:szCs w:val="20"/>
              </w:rPr>
            </w:pPr>
            <w:r w:rsidRPr="00556F86">
              <w:rPr>
                <w:rFonts w:ascii="Arial" w:eastAsia="Calibri" w:hAnsi="Arial" w:cs="Arial"/>
                <w:color w:val="000000"/>
                <w:sz w:val="20"/>
                <w:szCs w:val="20"/>
              </w:rPr>
              <w:t>2</w:t>
            </w:r>
          </w:p>
        </w:tc>
        <w:tc>
          <w:tcPr>
            <w:tcW w:w="3054"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&lt; 20</w:t>
            </w:r>
          </w:p>
        </w:tc>
        <w:tc>
          <w:tcPr>
            <w:tcW w:w="2262"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tabs>
                <w:tab w:val="left" w:pos="1440"/>
              </w:tabs>
              <w:suppressAutoHyphens/>
              <w:outlineLvl w:val="0"/>
              <w:rPr>
                <w:rFonts w:ascii="Arial" w:hAnsi="Arial" w:cs="Arial"/>
                <w:sz w:val="20"/>
                <w:szCs w:val="20"/>
              </w:rPr>
            </w:pPr>
            <w:r w:rsidRPr="00556F86">
              <w:rPr>
                <w:rFonts w:ascii="Arial" w:eastAsia="Calibri" w:hAnsi="Arial" w:cs="Arial"/>
                <w:color w:val="000000"/>
                <w:sz w:val="20"/>
                <w:szCs w:val="20"/>
              </w:rPr>
              <w:t>2</w:t>
            </w:r>
          </w:p>
        </w:tc>
      </w:tr>
      <w:tr w:rsidR="0031101E" w:rsidTr="0031101E">
        <w:tblPrEx>
          <w:shd w:val="clear" w:color="auto" w:fill="CED7E7"/>
        </w:tblPrEx>
        <w:trPr>
          <w:trHeight w:val="440"/>
        </w:trPr>
        <w:tc>
          <w:tcPr>
            <w:tcW w:w="3139" w:type="dxa"/>
            <w:vMerge/>
            <w:tcBorders>
              <w:left w:val="single" w:sz="8" w:space="0" w:color="FFFFFF"/>
              <w:right w:val="single" w:sz="8" w:space="0" w:color="FFFFFF"/>
            </w:tcBorders>
            <w:shd w:val="clear" w:color="auto" w:fill="E8ECF3"/>
            <w:tcMar>
              <w:top w:w="0" w:type="dxa"/>
              <w:left w:w="0" w:type="dxa"/>
              <w:bottom w:w="0" w:type="dxa"/>
              <w:right w:w="0" w:type="dxa"/>
            </w:tcMar>
          </w:tcPr>
          <w:p w:rsidR="0031101E" w:rsidRPr="00556F86" w:rsidRDefault="0031101E" w:rsidP="0031101E">
            <w:pPr>
              <w:rPr>
                <w:rFonts w:ascii="Arial" w:hAnsi="Arial" w:cs="Arial"/>
                <w:sz w:val="20"/>
                <w:szCs w:val="20"/>
              </w:rPr>
            </w:pPr>
          </w:p>
        </w:tc>
        <w:tc>
          <w:tcPr>
            <w:tcW w:w="82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rsidP="00D146BC">
            <w:pPr>
              <w:suppressAutoHyphens/>
              <w:jc w:val="center"/>
              <w:outlineLvl w:val="0"/>
              <w:rPr>
                <w:rFonts w:ascii="Arial" w:hAnsi="Arial" w:cs="Arial"/>
                <w:sz w:val="20"/>
                <w:szCs w:val="20"/>
              </w:rPr>
            </w:pPr>
            <w:r w:rsidRPr="00556F86">
              <w:rPr>
                <w:rFonts w:ascii="Arial" w:eastAsia="Calibri" w:hAnsi="Arial" w:cs="Arial"/>
                <w:color w:val="000000"/>
                <w:sz w:val="20"/>
                <w:szCs w:val="20"/>
              </w:rPr>
              <w:t>3</w:t>
            </w:r>
          </w:p>
        </w:tc>
        <w:tc>
          <w:tcPr>
            <w:tcW w:w="3054"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&lt; 50</w:t>
            </w:r>
          </w:p>
        </w:tc>
        <w:tc>
          <w:tcPr>
            <w:tcW w:w="226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tabs>
                <w:tab w:val="left" w:pos="1440"/>
              </w:tabs>
              <w:suppressAutoHyphens/>
              <w:outlineLvl w:val="0"/>
              <w:rPr>
                <w:rFonts w:ascii="Arial" w:hAnsi="Arial" w:cs="Arial"/>
                <w:sz w:val="20"/>
                <w:szCs w:val="20"/>
              </w:rPr>
            </w:pPr>
            <w:r w:rsidRPr="00556F86">
              <w:rPr>
                <w:rFonts w:ascii="Arial" w:eastAsia="Calibri" w:hAnsi="Arial" w:cs="Arial"/>
                <w:color w:val="000000"/>
                <w:sz w:val="20"/>
                <w:szCs w:val="20"/>
              </w:rPr>
              <w:t>3</w:t>
            </w:r>
          </w:p>
        </w:tc>
      </w:tr>
      <w:tr w:rsidR="0031101E" w:rsidTr="0031101E">
        <w:tblPrEx>
          <w:shd w:val="clear" w:color="auto" w:fill="CED7E7"/>
        </w:tblPrEx>
        <w:trPr>
          <w:trHeight w:val="440"/>
        </w:trPr>
        <w:tc>
          <w:tcPr>
            <w:tcW w:w="3139" w:type="dxa"/>
            <w:vMerge/>
            <w:tcBorders>
              <w:left w:val="single" w:sz="8" w:space="0" w:color="FFFFFF"/>
              <w:right w:val="single" w:sz="8" w:space="0" w:color="FFFFFF"/>
            </w:tcBorders>
            <w:shd w:val="clear" w:color="auto" w:fill="CED7E7"/>
            <w:tcMar>
              <w:top w:w="0" w:type="dxa"/>
              <w:left w:w="0" w:type="dxa"/>
              <w:bottom w:w="0" w:type="dxa"/>
              <w:right w:w="0" w:type="dxa"/>
            </w:tcMar>
          </w:tcPr>
          <w:p w:rsidR="0031101E" w:rsidRPr="00556F86" w:rsidRDefault="0031101E" w:rsidP="0031101E">
            <w:pPr>
              <w:rPr>
                <w:rFonts w:ascii="Arial" w:hAnsi="Arial" w:cs="Arial"/>
                <w:sz w:val="20"/>
                <w:szCs w:val="20"/>
              </w:rPr>
            </w:pPr>
          </w:p>
        </w:tc>
        <w:tc>
          <w:tcPr>
            <w:tcW w:w="82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rsidP="00D146BC">
            <w:pPr>
              <w:suppressAutoHyphens/>
              <w:jc w:val="center"/>
              <w:outlineLvl w:val="0"/>
              <w:rPr>
                <w:rFonts w:ascii="Arial" w:hAnsi="Arial" w:cs="Arial"/>
                <w:sz w:val="20"/>
                <w:szCs w:val="20"/>
              </w:rPr>
            </w:pPr>
            <w:r w:rsidRPr="00556F86">
              <w:rPr>
                <w:rFonts w:ascii="Arial" w:eastAsia="Calibri" w:hAnsi="Arial" w:cs="Arial"/>
                <w:color w:val="000000"/>
                <w:sz w:val="20"/>
                <w:szCs w:val="20"/>
              </w:rPr>
              <w:t>4</w:t>
            </w:r>
          </w:p>
        </w:tc>
        <w:tc>
          <w:tcPr>
            <w:tcW w:w="3054"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&lt; 500</w:t>
            </w:r>
          </w:p>
        </w:tc>
        <w:tc>
          <w:tcPr>
            <w:tcW w:w="2262"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31101E" w:rsidRPr="00556F86" w:rsidRDefault="0031101E">
            <w:pPr>
              <w:tabs>
                <w:tab w:val="left" w:pos="1440"/>
              </w:tabs>
              <w:suppressAutoHyphens/>
              <w:outlineLvl w:val="0"/>
              <w:rPr>
                <w:rFonts w:ascii="Arial" w:hAnsi="Arial" w:cs="Arial"/>
                <w:sz w:val="20"/>
                <w:szCs w:val="20"/>
              </w:rPr>
            </w:pPr>
            <w:r w:rsidRPr="00556F86">
              <w:rPr>
                <w:rFonts w:ascii="Arial" w:eastAsia="Calibri" w:hAnsi="Arial" w:cs="Arial"/>
                <w:color w:val="000000"/>
                <w:sz w:val="20"/>
                <w:szCs w:val="20"/>
              </w:rPr>
              <w:t>4</w:t>
            </w:r>
          </w:p>
        </w:tc>
      </w:tr>
      <w:tr w:rsidR="0031101E" w:rsidTr="0031101E">
        <w:tblPrEx>
          <w:shd w:val="clear" w:color="auto" w:fill="CED7E7"/>
        </w:tblPrEx>
        <w:trPr>
          <w:trHeight w:val="440"/>
        </w:trPr>
        <w:tc>
          <w:tcPr>
            <w:tcW w:w="3139" w:type="dxa"/>
            <w:vMerge/>
            <w:tcBorders>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31101E" w:rsidRPr="00556F86" w:rsidRDefault="0031101E" w:rsidP="0031101E">
            <w:pPr>
              <w:rPr>
                <w:rFonts w:ascii="Arial" w:hAnsi="Arial" w:cs="Arial"/>
                <w:sz w:val="20"/>
                <w:szCs w:val="20"/>
              </w:rPr>
            </w:pPr>
          </w:p>
        </w:tc>
        <w:tc>
          <w:tcPr>
            <w:tcW w:w="82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rsidP="00D146BC">
            <w:pPr>
              <w:suppressAutoHyphens/>
              <w:jc w:val="center"/>
              <w:outlineLvl w:val="0"/>
              <w:rPr>
                <w:rFonts w:ascii="Arial" w:hAnsi="Arial" w:cs="Arial"/>
                <w:sz w:val="20"/>
                <w:szCs w:val="20"/>
              </w:rPr>
            </w:pPr>
            <w:r w:rsidRPr="00556F86">
              <w:rPr>
                <w:rFonts w:ascii="Arial" w:eastAsia="Calibri" w:hAnsi="Arial" w:cs="Arial"/>
                <w:color w:val="000000"/>
                <w:sz w:val="20"/>
                <w:szCs w:val="20"/>
              </w:rPr>
              <w:t>5</w:t>
            </w:r>
          </w:p>
        </w:tc>
        <w:tc>
          <w:tcPr>
            <w:tcW w:w="3054"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tabs>
                <w:tab w:val="left" w:pos="1440"/>
                <w:tab w:val="left" w:pos="2880"/>
              </w:tabs>
              <w:suppressAutoHyphens/>
              <w:outlineLvl w:val="0"/>
              <w:rPr>
                <w:rFonts w:ascii="Arial" w:hAnsi="Arial" w:cs="Arial"/>
                <w:sz w:val="20"/>
                <w:szCs w:val="20"/>
              </w:rPr>
            </w:pPr>
            <w:r w:rsidRPr="00556F86">
              <w:rPr>
                <w:rFonts w:ascii="Arial" w:eastAsia="Calibri" w:hAnsi="Arial" w:cs="Arial"/>
                <w:color w:val="000000"/>
                <w:sz w:val="20"/>
                <w:szCs w:val="20"/>
              </w:rPr>
              <w:t>&gt; 500</w:t>
            </w:r>
          </w:p>
        </w:tc>
        <w:tc>
          <w:tcPr>
            <w:tcW w:w="226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31101E" w:rsidRPr="00556F86" w:rsidRDefault="0031101E">
            <w:pPr>
              <w:tabs>
                <w:tab w:val="left" w:pos="1440"/>
              </w:tabs>
              <w:suppressAutoHyphens/>
              <w:outlineLvl w:val="0"/>
              <w:rPr>
                <w:rFonts w:ascii="Arial" w:hAnsi="Arial" w:cs="Arial"/>
                <w:sz w:val="20"/>
                <w:szCs w:val="20"/>
              </w:rPr>
            </w:pPr>
            <w:r w:rsidRPr="00556F86">
              <w:rPr>
                <w:rFonts w:ascii="Arial" w:eastAsia="Calibri" w:hAnsi="Arial" w:cs="Arial"/>
                <w:color w:val="000000"/>
                <w:sz w:val="20"/>
                <w:szCs w:val="20"/>
              </w:rPr>
              <w:t>5</w:t>
            </w:r>
          </w:p>
        </w:tc>
      </w:tr>
    </w:tbl>
    <w:p w:rsidR="005D54B5" w:rsidRDefault="005D54B5">
      <w:pPr>
        <w:pStyle w:val="Body"/>
        <w:spacing w:after="0"/>
      </w:pPr>
    </w:p>
    <w:p w:rsidR="005D54B5" w:rsidRPr="00CD4F6A" w:rsidRDefault="00CA6981">
      <w:pPr>
        <w:pStyle w:val="Body"/>
        <w:spacing w:after="0"/>
        <w:rPr>
          <w:lang w:val="en-US"/>
        </w:rPr>
      </w:pPr>
      <w:r w:rsidRPr="00CD4F6A">
        <w:rPr>
          <w:rFonts w:ascii="Arial" w:hAnsi="Arial"/>
          <w:lang w:val="en-US"/>
        </w:rPr>
        <w:t>The table should be followed from top to bottom.</w:t>
      </w:r>
      <w:r w:rsidR="00556F86" w:rsidRPr="00CD4F6A">
        <w:rPr>
          <w:rFonts w:ascii="Arial" w:hAnsi="Arial"/>
          <w:lang w:val="en-US"/>
        </w:rPr>
        <w:t xml:space="preserve"> Only the lo</w:t>
      </w:r>
      <w:r w:rsidR="006B73E2">
        <w:rPr>
          <w:rFonts w:ascii="Arial" w:hAnsi="Arial"/>
          <w:lang w:val="en-US"/>
        </w:rPr>
        <w:t>west level encountered is valid. If at stage 1 the result is unassessed, the final outcome is unassessed</w:t>
      </w:r>
      <w:r w:rsidR="00556F86" w:rsidRPr="00CD4F6A">
        <w:rPr>
          <w:rFonts w:ascii="Arial" w:hAnsi="Arial"/>
          <w:lang w:val="en-US"/>
        </w:rPr>
        <w:t>.</w:t>
      </w:r>
    </w:p>
    <w:p w:rsidR="005D54B5" w:rsidRPr="00556F86" w:rsidRDefault="005D54B5">
      <w:pPr>
        <w:pStyle w:val="Body"/>
        <w:spacing w:after="0"/>
        <w:rPr>
          <w:lang w:val="en-US"/>
        </w:rPr>
      </w:pPr>
    </w:p>
    <w:p w:rsidR="005D54B5" w:rsidRPr="00556F86" w:rsidRDefault="005D54B5">
      <w:pPr>
        <w:pStyle w:val="Body"/>
        <w:spacing w:after="0"/>
        <w:rPr>
          <w:lang w:val="en-US"/>
        </w:rPr>
      </w:pPr>
    </w:p>
    <w:p w:rsidR="00CD4F6A" w:rsidRDefault="00CD4F6A">
      <w:pPr>
        <w:rPr>
          <w:rFonts w:ascii="Arial" w:eastAsia="Calibri" w:hAnsi="Arial" w:cs="Calibri"/>
          <w:b/>
          <w:bCs/>
          <w:color w:val="000000"/>
          <w:u w:color="000000"/>
          <w:lang w:eastAsia="nl-NL"/>
        </w:rPr>
      </w:pPr>
      <w:r>
        <w:rPr>
          <w:rFonts w:ascii="Arial" w:hAnsi="Arial"/>
          <w:b/>
          <w:bCs/>
        </w:rPr>
        <w:br w:type="page"/>
      </w:r>
    </w:p>
    <w:p w:rsidR="005D54B5" w:rsidRPr="00556F86" w:rsidRDefault="00CA6981">
      <w:pPr>
        <w:pStyle w:val="Body"/>
        <w:spacing w:after="0"/>
        <w:rPr>
          <w:lang w:val="en-US"/>
        </w:rPr>
      </w:pPr>
      <w:r>
        <w:rPr>
          <w:rFonts w:ascii="Arial" w:hAnsi="Arial"/>
          <w:b/>
          <w:bCs/>
          <w:sz w:val="24"/>
          <w:szCs w:val="24"/>
          <w:lang w:val="en-US"/>
        </w:rPr>
        <w:lastRenderedPageBreak/>
        <w:t>Investigate ways of ensuring that ECDIS displays provide a clear warning or indication to the mariner on the quality of the underlying survey data</w:t>
      </w:r>
    </w:p>
    <w:p w:rsidR="005D54B5" w:rsidRPr="00CD4F6A" w:rsidRDefault="00CA6981">
      <w:pPr>
        <w:pStyle w:val="Body"/>
        <w:spacing w:after="0"/>
        <w:rPr>
          <w:lang w:val="en-US"/>
        </w:rPr>
      </w:pPr>
      <w:r w:rsidRPr="00CD4F6A">
        <w:rPr>
          <w:rFonts w:ascii="Arial" w:hAnsi="Arial"/>
          <w:lang w:val="en-US"/>
        </w:rPr>
        <w:t xml:space="preserve">The challenge with data quality is to make its information useful and visible as a decision tool for the user of the chart. It needs to be </w:t>
      </w:r>
      <w:r w:rsidR="00556F86" w:rsidRPr="00CD4F6A">
        <w:rPr>
          <w:rFonts w:ascii="Arial" w:hAnsi="Arial"/>
          <w:lang w:val="en-US"/>
        </w:rPr>
        <w:t xml:space="preserve">intuitive, easy to use and understand. </w:t>
      </w:r>
      <w:r w:rsidR="007D37F3" w:rsidRPr="00CD4F6A">
        <w:rPr>
          <w:rFonts w:ascii="Arial" w:hAnsi="Arial"/>
          <w:lang w:val="en-US"/>
        </w:rPr>
        <w:t>Symbolization</w:t>
      </w:r>
      <w:r w:rsidRPr="00CD4F6A">
        <w:rPr>
          <w:rFonts w:ascii="Arial" w:hAnsi="Arial"/>
          <w:lang w:val="en-US"/>
        </w:rPr>
        <w:t xml:space="preserve"> of data quality has in the past been presented as an overlay information layer upon the base elements of the chart. To make it more useful, it </w:t>
      </w:r>
      <w:r w:rsidR="00556F86" w:rsidRPr="00CD4F6A">
        <w:rPr>
          <w:rFonts w:ascii="Arial" w:hAnsi="Arial"/>
          <w:lang w:val="en-US"/>
        </w:rPr>
        <w:t>could</w:t>
      </w:r>
      <w:r w:rsidRPr="00CD4F6A">
        <w:rPr>
          <w:rFonts w:ascii="Arial" w:hAnsi="Arial"/>
          <w:lang w:val="en-US"/>
        </w:rPr>
        <w:t xml:space="preserve"> be integrated into the base elements of the chart in a similar way as depth areas and contour lines are being used as safety guidance.</w:t>
      </w:r>
    </w:p>
    <w:p w:rsidR="005D54B5" w:rsidRPr="00556F86" w:rsidRDefault="005D54B5">
      <w:pPr>
        <w:pStyle w:val="Body"/>
        <w:spacing w:after="0"/>
        <w:rPr>
          <w:lang w:val="en-US"/>
        </w:rPr>
      </w:pPr>
    </w:p>
    <w:p w:rsidR="0036645C" w:rsidRDefault="0036645C">
      <w:pPr>
        <w:pStyle w:val="Body"/>
        <w:spacing w:after="0"/>
        <w:rPr>
          <w:rFonts w:ascii="Arial" w:hAnsi="Arial"/>
          <w:lang w:val="en-US"/>
        </w:rPr>
      </w:pPr>
      <w:r>
        <w:rPr>
          <w:rFonts w:ascii="Arial" w:hAnsi="Arial"/>
          <w:lang w:val="en-US"/>
        </w:rPr>
        <w:t>For Under Keel Clearance management, the mariner can set the following items in an ECDIS display:</w:t>
      </w:r>
    </w:p>
    <w:p w:rsidR="0036645C" w:rsidRDefault="0036645C" w:rsidP="0036645C">
      <w:pPr>
        <w:pStyle w:val="Body"/>
        <w:numPr>
          <w:ilvl w:val="0"/>
          <w:numId w:val="19"/>
        </w:numPr>
        <w:spacing w:after="0"/>
        <w:rPr>
          <w:rFonts w:ascii="Arial" w:hAnsi="Arial"/>
          <w:lang w:val="en-US"/>
        </w:rPr>
      </w:pPr>
      <w:r>
        <w:rPr>
          <w:rFonts w:ascii="Arial" w:hAnsi="Arial"/>
          <w:lang w:val="en-US"/>
        </w:rPr>
        <w:t>Safety contour (value in meters)</w:t>
      </w:r>
    </w:p>
    <w:p w:rsidR="0036645C" w:rsidRDefault="0036645C" w:rsidP="0036645C">
      <w:pPr>
        <w:pStyle w:val="Body"/>
        <w:numPr>
          <w:ilvl w:val="0"/>
          <w:numId w:val="19"/>
        </w:numPr>
        <w:spacing w:after="0"/>
        <w:rPr>
          <w:rFonts w:ascii="Arial" w:hAnsi="Arial"/>
          <w:lang w:val="en-US"/>
        </w:rPr>
      </w:pPr>
      <w:r>
        <w:rPr>
          <w:rFonts w:ascii="Arial" w:hAnsi="Arial"/>
          <w:lang w:val="en-US"/>
        </w:rPr>
        <w:t>Safety sounding (value in meters)</w:t>
      </w:r>
    </w:p>
    <w:p w:rsidR="0036645C" w:rsidRDefault="0036645C" w:rsidP="0036645C">
      <w:pPr>
        <w:pStyle w:val="Body"/>
        <w:numPr>
          <w:ilvl w:val="0"/>
          <w:numId w:val="19"/>
        </w:numPr>
        <w:spacing w:after="0"/>
        <w:rPr>
          <w:rFonts w:ascii="Arial" w:hAnsi="Arial"/>
          <w:lang w:val="en-US"/>
        </w:rPr>
      </w:pPr>
      <w:r>
        <w:rPr>
          <w:rFonts w:ascii="Arial" w:hAnsi="Arial"/>
          <w:lang w:val="en-US"/>
        </w:rPr>
        <w:t>Shallow water (value in meters)</w:t>
      </w:r>
    </w:p>
    <w:p w:rsidR="0036645C" w:rsidRDefault="0036645C" w:rsidP="0036645C">
      <w:pPr>
        <w:pStyle w:val="Body"/>
        <w:numPr>
          <w:ilvl w:val="0"/>
          <w:numId w:val="19"/>
        </w:numPr>
        <w:spacing w:after="0"/>
        <w:rPr>
          <w:rFonts w:ascii="Arial" w:hAnsi="Arial"/>
          <w:lang w:val="en-US"/>
        </w:rPr>
      </w:pPr>
      <w:r>
        <w:rPr>
          <w:rFonts w:ascii="Arial" w:hAnsi="Arial"/>
          <w:lang w:val="en-US"/>
        </w:rPr>
        <w:t>Deep water (value in meters)</w:t>
      </w:r>
    </w:p>
    <w:p w:rsidR="0036645C" w:rsidRDefault="0036645C" w:rsidP="0036645C">
      <w:pPr>
        <w:pStyle w:val="Body"/>
        <w:spacing w:after="0"/>
        <w:rPr>
          <w:rFonts w:ascii="Arial" w:hAnsi="Arial"/>
          <w:lang w:val="en-US"/>
        </w:rPr>
      </w:pPr>
    </w:p>
    <w:p w:rsidR="0036645C" w:rsidRDefault="0036645C" w:rsidP="0036645C">
      <w:pPr>
        <w:pStyle w:val="Body"/>
        <w:spacing w:after="0"/>
        <w:rPr>
          <w:rFonts w:ascii="Arial" w:hAnsi="Arial"/>
          <w:lang w:val="en-US"/>
        </w:rPr>
      </w:pPr>
      <w:r>
        <w:rPr>
          <w:rFonts w:ascii="Arial" w:hAnsi="Arial"/>
          <w:lang w:val="en-US"/>
        </w:rPr>
        <w:t xml:space="preserve">The result is that the contour line </w:t>
      </w:r>
      <w:r w:rsidR="00DC4A42">
        <w:rPr>
          <w:rFonts w:ascii="Arial" w:hAnsi="Arial"/>
          <w:lang w:val="en-US"/>
        </w:rPr>
        <w:t xml:space="preserve">bordering </w:t>
      </w:r>
      <w:r>
        <w:rPr>
          <w:rFonts w:ascii="Arial" w:hAnsi="Arial"/>
          <w:lang w:val="en-US"/>
        </w:rPr>
        <w:t xml:space="preserve">a depth area shallower than the safety contour will be highlighted. </w:t>
      </w:r>
      <w:r w:rsidR="00193667">
        <w:rPr>
          <w:rFonts w:ascii="Arial" w:hAnsi="Arial"/>
          <w:lang w:val="en-US"/>
        </w:rPr>
        <w:t>The depth areas are depicted in the following way:</w:t>
      </w:r>
    </w:p>
    <w:p w:rsidR="00193667" w:rsidRDefault="00193667" w:rsidP="00193667">
      <w:pPr>
        <w:pStyle w:val="Body"/>
        <w:numPr>
          <w:ilvl w:val="0"/>
          <w:numId w:val="20"/>
        </w:numPr>
        <w:spacing w:after="0"/>
        <w:rPr>
          <w:rFonts w:ascii="Arial" w:hAnsi="Arial"/>
          <w:lang w:val="en-US"/>
        </w:rPr>
      </w:pPr>
      <w:r>
        <w:rPr>
          <w:rFonts w:ascii="Arial" w:hAnsi="Arial"/>
          <w:lang w:val="en-US"/>
        </w:rPr>
        <w:t>Very light blue = deep water</w:t>
      </w:r>
    </w:p>
    <w:p w:rsidR="00193667" w:rsidRDefault="00193667" w:rsidP="00193667">
      <w:pPr>
        <w:pStyle w:val="Body"/>
        <w:numPr>
          <w:ilvl w:val="0"/>
          <w:numId w:val="20"/>
        </w:numPr>
        <w:spacing w:after="0"/>
        <w:rPr>
          <w:rFonts w:ascii="Arial" w:hAnsi="Arial"/>
          <w:lang w:val="en-US"/>
        </w:rPr>
      </w:pPr>
      <w:r>
        <w:rPr>
          <w:rFonts w:ascii="Arial" w:hAnsi="Arial"/>
          <w:lang w:val="en-US"/>
        </w:rPr>
        <w:t>Light blue = shallower than deep water and deeper than safety contour</w:t>
      </w:r>
    </w:p>
    <w:p w:rsidR="00193667" w:rsidRDefault="00193667" w:rsidP="00193667">
      <w:pPr>
        <w:pStyle w:val="Body"/>
        <w:numPr>
          <w:ilvl w:val="0"/>
          <w:numId w:val="20"/>
        </w:numPr>
        <w:spacing w:after="0"/>
        <w:rPr>
          <w:rFonts w:ascii="Arial" w:hAnsi="Arial"/>
          <w:lang w:val="en-US"/>
        </w:rPr>
      </w:pPr>
      <w:r>
        <w:rPr>
          <w:rFonts w:ascii="Arial" w:hAnsi="Arial"/>
          <w:lang w:val="en-US"/>
        </w:rPr>
        <w:t>Blue = shallower than safety contour and deeper than shallow water</w:t>
      </w:r>
    </w:p>
    <w:p w:rsidR="00193667" w:rsidRDefault="00193667" w:rsidP="00193667">
      <w:pPr>
        <w:pStyle w:val="Body"/>
        <w:numPr>
          <w:ilvl w:val="0"/>
          <w:numId w:val="20"/>
        </w:numPr>
        <w:spacing w:after="0"/>
        <w:rPr>
          <w:rFonts w:ascii="Arial" w:hAnsi="Arial"/>
          <w:lang w:val="en-US"/>
        </w:rPr>
      </w:pPr>
      <w:r>
        <w:rPr>
          <w:rFonts w:ascii="Arial" w:hAnsi="Arial"/>
          <w:lang w:val="en-US"/>
        </w:rPr>
        <w:t>Dark blue = shallower than shallow water</w:t>
      </w:r>
    </w:p>
    <w:p w:rsidR="00193667" w:rsidRDefault="00193667" w:rsidP="00193667">
      <w:pPr>
        <w:pStyle w:val="Body"/>
        <w:spacing w:after="0"/>
        <w:rPr>
          <w:rFonts w:ascii="Arial" w:hAnsi="Arial"/>
          <w:lang w:val="en-US"/>
        </w:rPr>
      </w:pPr>
    </w:p>
    <w:p w:rsidR="00193667" w:rsidRDefault="00193667" w:rsidP="00193667">
      <w:pPr>
        <w:pStyle w:val="Body"/>
        <w:spacing w:after="0"/>
        <w:rPr>
          <w:rFonts w:ascii="Arial" w:hAnsi="Arial"/>
          <w:lang w:val="en-US"/>
        </w:rPr>
      </w:pPr>
      <w:r>
        <w:rPr>
          <w:rFonts w:ascii="Arial" w:hAnsi="Arial"/>
          <w:lang w:val="en-US"/>
        </w:rPr>
        <w:t>The color portrayal is an indication of risk:</w:t>
      </w:r>
    </w:p>
    <w:p w:rsidR="00193667" w:rsidRDefault="00193667" w:rsidP="00193667">
      <w:pPr>
        <w:pStyle w:val="Body"/>
        <w:numPr>
          <w:ilvl w:val="0"/>
          <w:numId w:val="21"/>
        </w:numPr>
        <w:spacing w:after="0"/>
        <w:rPr>
          <w:rFonts w:ascii="Arial" w:hAnsi="Arial"/>
          <w:lang w:val="en-US"/>
        </w:rPr>
      </w:pPr>
      <w:r>
        <w:rPr>
          <w:rFonts w:ascii="Arial" w:hAnsi="Arial"/>
          <w:lang w:val="en-US"/>
        </w:rPr>
        <w:t>Very light blue = no risk at all</w:t>
      </w:r>
    </w:p>
    <w:p w:rsidR="00193667" w:rsidRDefault="00206127" w:rsidP="00193667">
      <w:pPr>
        <w:pStyle w:val="Body"/>
        <w:numPr>
          <w:ilvl w:val="0"/>
          <w:numId w:val="21"/>
        </w:numPr>
        <w:spacing w:after="0"/>
        <w:rPr>
          <w:rFonts w:ascii="Arial" w:hAnsi="Arial"/>
          <w:lang w:val="en-US"/>
        </w:rPr>
      </w:pPr>
      <w:r>
        <w:rPr>
          <w:rFonts w:ascii="Arial" w:hAnsi="Arial"/>
          <w:lang w:val="en-US"/>
        </w:rPr>
        <w:t>Light blue = safe to go</w:t>
      </w:r>
    </w:p>
    <w:p w:rsidR="00206127" w:rsidRDefault="00206127" w:rsidP="00193667">
      <w:pPr>
        <w:pStyle w:val="Body"/>
        <w:numPr>
          <w:ilvl w:val="0"/>
          <w:numId w:val="21"/>
        </w:numPr>
        <w:spacing w:after="0"/>
        <w:rPr>
          <w:rFonts w:ascii="Arial" w:hAnsi="Arial"/>
          <w:lang w:val="en-US"/>
        </w:rPr>
      </w:pPr>
      <w:r>
        <w:rPr>
          <w:rFonts w:ascii="Arial" w:hAnsi="Arial"/>
          <w:lang w:val="en-US"/>
        </w:rPr>
        <w:t>Blue = take caution</w:t>
      </w:r>
    </w:p>
    <w:p w:rsidR="00206127" w:rsidRDefault="00206127" w:rsidP="00193667">
      <w:pPr>
        <w:pStyle w:val="Body"/>
        <w:numPr>
          <w:ilvl w:val="0"/>
          <w:numId w:val="21"/>
        </w:numPr>
        <w:spacing w:after="0"/>
        <w:rPr>
          <w:rFonts w:ascii="Arial" w:hAnsi="Arial"/>
          <w:lang w:val="en-US"/>
        </w:rPr>
      </w:pPr>
      <w:r>
        <w:rPr>
          <w:rFonts w:ascii="Arial" w:hAnsi="Arial"/>
          <w:lang w:val="en-US"/>
        </w:rPr>
        <w:t>Dark blue = navigation at risk</w:t>
      </w:r>
    </w:p>
    <w:p w:rsidR="0036645C" w:rsidRDefault="0036645C">
      <w:pPr>
        <w:pStyle w:val="Body"/>
        <w:spacing w:after="0"/>
        <w:rPr>
          <w:rFonts w:ascii="Arial" w:hAnsi="Arial"/>
          <w:lang w:val="en-US"/>
        </w:rPr>
      </w:pPr>
    </w:p>
    <w:p w:rsidR="005D54B5" w:rsidRDefault="00206127">
      <w:pPr>
        <w:pStyle w:val="Body"/>
        <w:spacing w:after="0"/>
        <w:rPr>
          <w:rFonts w:ascii="Arial" w:hAnsi="Arial"/>
          <w:lang w:val="en-US"/>
        </w:rPr>
      </w:pPr>
      <w:r>
        <w:rPr>
          <w:rFonts w:ascii="Arial" w:hAnsi="Arial"/>
          <w:lang w:val="en-US"/>
        </w:rPr>
        <w:t>This means that the depicted chart is relative to the draught of separate vessel</w:t>
      </w:r>
      <w:r w:rsidR="005C4AE9">
        <w:rPr>
          <w:rFonts w:ascii="Arial" w:hAnsi="Arial"/>
          <w:lang w:val="en-US"/>
        </w:rPr>
        <w:t>s</w:t>
      </w:r>
      <w:r>
        <w:rPr>
          <w:rFonts w:ascii="Arial" w:hAnsi="Arial"/>
          <w:lang w:val="en-US"/>
        </w:rPr>
        <w:t xml:space="preserve">. A small vessel will set the values lower than a deep vessel. There is a direct relation to the draught of the vessel and the depicted depth areas. </w:t>
      </w:r>
      <w:r w:rsidRPr="00CD4F6A">
        <w:rPr>
          <w:rFonts w:ascii="Arial" w:hAnsi="Arial"/>
          <w:lang w:val="en-US"/>
        </w:rPr>
        <w:t xml:space="preserve">This approach however assumes implicitly that all underlying bathymetric </w:t>
      </w:r>
      <w:r>
        <w:rPr>
          <w:rFonts w:ascii="Arial" w:hAnsi="Arial"/>
          <w:lang w:val="en-US"/>
        </w:rPr>
        <w:t>data has the same quality level and without additional quality information the values presented will be taken at</w:t>
      </w:r>
      <w:r w:rsidR="005C4AE9">
        <w:rPr>
          <w:rFonts w:ascii="Arial" w:hAnsi="Arial"/>
          <w:lang w:val="en-US"/>
        </w:rPr>
        <w:t xml:space="preserve"> face value by almost all users </w:t>
      </w:r>
      <w:r w:rsidR="00D146BC">
        <w:rPr>
          <w:rFonts w:ascii="Arial" w:hAnsi="Arial"/>
          <w:lang w:val="en-US"/>
        </w:rPr>
        <w:t>because symboliz</w:t>
      </w:r>
      <w:r w:rsidR="005C4AE9">
        <w:rPr>
          <w:rFonts w:ascii="Arial" w:hAnsi="Arial"/>
          <w:lang w:val="en-US"/>
        </w:rPr>
        <w:t>ation of data quality is usually turned off. The challenge is to have the user turn on data quality information</w:t>
      </w:r>
      <w:r w:rsidR="00C24553">
        <w:rPr>
          <w:rFonts w:ascii="Arial" w:hAnsi="Arial"/>
          <w:lang w:val="en-US"/>
        </w:rPr>
        <w:t>.</w:t>
      </w:r>
      <w:r w:rsidR="00C82D4D">
        <w:rPr>
          <w:rFonts w:ascii="Arial" w:hAnsi="Arial"/>
          <w:lang w:val="en-US"/>
        </w:rPr>
        <w:t xml:space="preserve"> This will most likely work when it helps in decision making.</w:t>
      </w:r>
    </w:p>
    <w:p w:rsidR="00030E30" w:rsidRDefault="00030E30">
      <w:pPr>
        <w:pStyle w:val="Body"/>
        <w:spacing w:after="0"/>
        <w:rPr>
          <w:rFonts w:ascii="Arial" w:hAnsi="Arial"/>
          <w:lang w:val="en-US"/>
        </w:rPr>
      </w:pPr>
    </w:p>
    <w:p w:rsidR="00A42D40" w:rsidRDefault="00A42D40">
      <w:pPr>
        <w:pStyle w:val="Body"/>
        <w:spacing w:after="0"/>
        <w:rPr>
          <w:rFonts w:ascii="Arial" w:hAnsi="Arial"/>
          <w:lang w:val="en-US"/>
        </w:rPr>
      </w:pPr>
      <w:r>
        <w:rPr>
          <w:rFonts w:ascii="Arial" w:hAnsi="Arial"/>
          <w:lang w:val="en-US"/>
        </w:rPr>
        <w:t>The mariner wishes to avoid collision of the vessel. This can be catogorized as follows:</w:t>
      </w:r>
    </w:p>
    <w:p w:rsidR="00A42D40" w:rsidRDefault="00A42D40" w:rsidP="00A42D40">
      <w:pPr>
        <w:pStyle w:val="Body"/>
        <w:numPr>
          <w:ilvl w:val="0"/>
          <w:numId w:val="22"/>
        </w:numPr>
        <w:spacing w:after="0"/>
        <w:rPr>
          <w:rFonts w:ascii="Arial" w:hAnsi="Arial"/>
          <w:lang w:val="en-US"/>
        </w:rPr>
      </w:pPr>
      <w:r>
        <w:rPr>
          <w:rFonts w:ascii="Arial" w:hAnsi="Arial"/>
          <w:lang w:val="en-US"/>
        </w:rPr>
        <w:t>Collision to other vessels</w:t>
      </w:r>
      <w:r w:rsidR="0031101E">
        <w:rPr>
          <w:rFonts w:ascii="Arial" w:hAnsi="Arial"/>
          <w:lang w:val="en-US"/>
        </w:rPr>
        <w:t xml:space="preserve"> (good seamanship)</w:t>
      </w:r>
    </w:p>
    <w:p w:rsidR="00A42D40" w:rsidRDefault="00A42D40" w:rsidP="00A42D40">
      <w:pPr>
        <w:pStyle w:val="Body"/>
        <w:numPr>
          <w:ilvl w:val="0"/>
          <w:numId w:val="22"/>
        </w:numPr>
        <w:spacing w:after="0"/>
        <w:rPr>
          <w:rFonts w:ascii="Arial" w:hAnsi="Arial"/>
          <w:lang w:val="en-US"/>
        </w:rPr>
      </w:pPr>
      <w:r>
        <w:rPr>
          <w:rFonts w:ascii="Arial" w:hAnsi="Arial"/>
          <w:lang w:val="en-US"/>
        </w:rPr>
        <w:t>Collision to the seabed (grounding)</w:t>
      </w:r>
    </w:p>
    <w:p w:rsidR="00A42D40" w:rsidRDefault="00A42D40" w:rsidP="00A42D40">
      <w:pPr>
        <w:pStyle w:val="Body"/>
        <w:numPr>
          <w:ilvl w:val="0"/>
          <w:numId w:val="22"/>
        </w:numPr>
        <w:spacing w:after="0"/>
        <w:rPr>
          <w:rFonts w:ascii="Arial" w:hAnsi="Arial"/>
          <w:lang w:val="en-US"/>
        </w:rPr>
      </w:pPr>
      <w:r>
        <w:rPr>
          <w:rFonts w:ascii="Arial" w:hAnsi="Arial"/>
          <w:lang w:val="en-US"/>
        </w:rPr>
        <w:t>Collision to significant features</w:t>
      </w:r>
    </w:p>
    <w:p w:rsidR="00A42D40" w:rsidRDefault="00A42D40" w:rsidP="00A42D40">
      <w:pPr>
        <w:pStyle w:val="Body"/>
        <w:numPr>
          <w:ilvl w:val="0"/>
          <w:numId w:val="22"/>
        </w:numPr>
        <w:spacing w:after="0"/>
        <w:rPr>
          <w:rFonts w:ascii="Arial" w:hAnsi="Arial"/>
          <w:lang w:val="en-US"/>
        </w:rPr>
      </w:pPr>
      <w:r>
        <w:rPr>
          <w:rFonts w:ascii="Arial" w:hAnsi="Arial"/>
          <w:lang w:val="en-US"/>
        </w:rPr>
        <w:t>Collision to detected features</w:t>
      </w:r>
    </w:p>
    <w:p w:rsidR="00030E30" w:rsidRDefault="00030E30">
      <w:pPr>
        <w:pStyle w:val="Body"/>
        <w:spacing w:after="0"/>
        <w:rPr>
          <w:rFonts w:ascii="Arial" w:hAnsi="Arial"/>
          <w:lang w:val="en-US"/>
        </w:rPr>
      </w:pPr>
    </w:p>
    <w:p w:rsidR="00C24553" w:rsidRDefault="00181736">
      <w:pPr>
        <w:pStyle w:val="Body"/>
        <w:spacing w:after="0"/>
        <w:rPr>
          <w:rFonts w:ascii="Arial" w:hAnsi="Arial"/>
          <w:lang w:val="en-US"/>
        </w:rPr>
      </w:pPr>
      <w:r>
        <w:rPr>
          <w:rFonts w:ascii="Arial" w:hAnsi="Arial"/>
          <w:lang w:val="en-US"/>
        </w:rPr>
        <w:t>To help the mariner to avoid collision, data quality can be combined with Under Keel Clearance management.</w:t>
      </w:r>
      <w:r w:rsidR="001C61AD">
        <w:rPr>
          <w:rFonts w:ascii="Arial" w:hAnsi="Arial"/>
          <w:lang w:val="en-US"/>
        </w:rPr>
        <w:t xml:space="preserve"> This method is demonstrated in an example with deep water</w:t>
      </w:r>
      <w:r w:rsidR="0031101E">
        <w:rPr>
          <w:rFonts w:ascii="Arial" w:hAnsi="Arial"/>
          <w:lang w:val="en-US"/>
        </w:rPr>
        <w:t xml:space="preserve"> </w:t>
      </w:r>
      <w:r w:rsidR="001C61AD">
        <w:rPr>
          <w:rFonts w:ascii="Arial" w:hAnsi="Arial"/>
          <w:lang w:val="en-US"/>
        </w:rPr>
        <w:t>=</w:t>
      </w:r>
      <w:r w:rsidR="0031101E">
        <w:rPr>
          <w:rFonts w:ascii="Arial" w:hAnsi="Arial"/>
          <w:lang w:val="en-US"/>
        </w:rPr>
        <w:t xml:space="preserve"> </w:t>
      </w:r>
      <w:r w:rsidR="001C61AD">
        <w:rPr>
          <w:rFonts w:ascii="Arial" w:hAnsi="Arial"/>
          <w:lang w:val="en-US"/>
        </w:rPr>
        <w:t>15m, safety contour = 10m, shallow water = 5m, quality levels 1, 2 and 3.</w:t>
      </w:r>
    </w:p>
    <w:p w:rsidR="00C24553" w:rsidRPr="00CD4F6A" w:rsidRDefault="00C24553">
      <w:pPr>
        <w:pStyle w:val="Body"/>
        <w:spacing w:after="0"/>
        <w:rPr>
          <w:lang w:val="en-US"/>
        </w:rPr>
      </w:pPr>
    </w:p>
    <w:p w:rsidR="005D54B5" w:rsidRDefault="005D54B5">
      <w:pPr>
        <w:pStyle w:val="Body"/>
        <w:spacing w:after="0"/>
        <w:rPr>
          <w:lang w:val="en-US"/>
        </w:rPr>
      </w:pPr>
    </w:p>
    <w:tbl>
      <w:tblPr>
        <w:tblStyle w:val="TableGrid"/>
        <w:tblW w:w="0" w:type="auto"/>
        <w:tblLook w:val="04A0" w:firstRow="1" w:lastRow="0" w:firstColumn="1" w:lastColumn="0" w:noHBand="0" w:noVBand="1"/>
      </w:tblPr>
      <w:tblGrid>
        <w:gridCol w:w="2320"/>
        <w:gridCol w:w="1616"/>
        <w:gridCol w:w="1417"/>
        <w:gridCol w:w="3929"/>
      </w:tblGrid>
      <w:tr w:rsidR="001C61AD" w:rsidTr="008C207D">
        <w:tc>
          <w:tcPr>
            <w:tcW w:w="2320" w:type="dxa"/>
            <w:vAlign w:val="center"/>
          </w:tcPr>
          <w:p w:rsidR="001C61AD" w:rsidRPr="00060F28" w:rsidRDefault="001C61AD"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lang w:val="en-US"/>
              </w:rPr>
            </w:pPr>
            <w:r w:rsidRPr="00060F28">
              <w:rPr>
                <w:b/>
                <w:lang w:val="en-US"/>
              </w:rPr>
              <w:t>Depth</w:t>
            </w:r>
          </w:p>
        </w:tc>
        <w:tc>
          <w:tcPr>
            <w:tcW w:w="1616" w:type="dxa"/>
            <w:vAlign w:val="center"/>
          </w:tcPr>
          <w:p w:rsidR="001C61AD" w:rsidRPr="00060F28" w:rsidRDefault="001C61AD"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lang w:val="en-US"/>
              </w:rPr>
            </w:pPr>
            <w:r w:rsidRPr="00060F28">
              <w:rPr>
                <w:b/>
                <w:lang w:val="en-US"/>
              </w:rPr>
              <w:t>Display</w:t>
            </w:r>
          </w:p>
        </w:tc>
        <w:tc>
          <w:tcPr>
            <w:tcW w:w="1417" w:type="dxa"/>
            <w:vAlign w:val="center"/>
          </w:tcPr>
          <w:p w:rsidR="001C61AD" w:rsidRPr="00060F28" w:rsidRDefault="001C61AD"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lang w:val="en-US"/>
              </w:rPr>
            </w:pPr>
            <w:r w:rsidRPr="00060F28">
              <w:rPr>
                <w:b/>
                <w:lang w:val="en-US"/>
              </w:rPr>
              <w:t>Quality Level</w:t>
            </w:r>
          </w:p>
        </w:tc>
        <w:tc>
          <w:tcPr>
            <w:tcW w:w="3929" w:type="dxa"/>
            <w:vAlign w:val="center"/>
          </w:tcPr>
          <w:p w:rsidR="001C61AD" w:rsidRPr="00060F28" w:rsidRDefault="00060F28"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lang w:val="en-US"/>
              </w:rPr>
            </w:pPr>
            <w:r w:rsidRPr="00060F28">
              <w:rPr>
                <w:b/>
                <w:lang w:val="en-US"/>
              </w:rPr>
              <w:t>Comment</w:t>
            </w:r>
          </w:p>
        </w:tc>
      </w:tr>
      <w:tr w:rsidR="00C7002B" w:rsidTr="00C7002B">
        <w:tc>
          <w:tcPr>
            <w:tcW w:w="2320" w:type="dxa"/>
            <w:vMerge w:val="restart"/>
          </w:tcPr>
          <w:p w:rsidR="00C7002B" w:rsidRDefault="00C7002B" w:rsidP="00C700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D</w:t>
            </w:r>
            <w:r w:rsidR="00A2489E">
              <w:rPr>
                <w:lang w:val="en-US"/>
              </w:rPr>
              <w:t>eeper than 15m, shallower than 4</w:t>
            </w:r>
            <w:r>
              <w:rPr>
                <w:lang w:val="en-US"/>
              </w:rPr>
              <w:t>0m</w:t>
            </w:r>
          </w:p>
        </w:tc>
        <w:tc>
          <w:tcPr>
            <w:tcW w:w="1616" w:type="dxa"/>
            <w:vAlign w:val="center"/>
          </w:tcPr>
          <w:p w:rsidR="00C7002B" w:rsidRDefault="00C7002B"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Very light blue</w:t>
            </w:r>
          </w:p>
        </w:tc>
        <w:tc>
          <w:tcPr>
            <w:tcW w:w="1417" w:type="dxa"/>
            <w:vAlign w:val="center"/>
          </w:tcPr>
          <w:p w:rsidR="00C7002B" w:rsidRDefault="001D5547"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o</w:t>
            </w:r>
            <w:r w:rsidR="00C7002B">
              <w:rPr>
                <w:lang w:val="en-US"/>
              </w:rPr>
              <w:t>ceanic</w:t>
            </w:r>
          </w:p>
        </w:tc>
        <w:tc>
          <w:tcPr>
            <w:tcW w:w="3929" w:type="dxa"/>
            <w:vAlign w:val="center"/>
          </w:tcPr>
          <w:p w:rsidR="00C7002B" w:rsidRDefault="001D5547"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Area is not o</w:t>
            </w:r>
            <w:r w:rsidR="00C7002B">
              <w:rPr>
                <w:lang w:val="en-US"/>
              </w:rPr>
              <w:t>ceanic, should not be catogorized as such</w:t>
            </w:r>
          </w:p>
        </w:tc>
      </w:tr>
      <w:tr w:rsidR="00C7002B" w:rsidTr="008C207D">
        <w:tc>
          <w:tcPr>
            <w:tcW w:w="2320" w:type="dxa"/>
            <w:vMerge/>
            <w:vAlign w:val="center"/>
          </w:tcPr>
          <w:p w:rsidR="00C7002B" w:rsidRDefault="00C7002B"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C7002B" w:rsidRDefault="00C7002B"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Very light blue</w:t>
            </w:r>
          </w:p>
        </w:tc>
        <w:tc>
          <w:tcPr>
            <w:tcW w:w="1417" w:type="dxa"/>
            <w:vAlign w:val="center"/>
          </w:tcPr>
          <w:p w:rsidR="00C7002B" w:rsidRDefault="00C7002B"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1</w:t>
            </w:r>
          </w:p>
        </w:tc>
        <w:tc>
          <w:tcPr>
            <w:tcW w:w="3929" w:type="dxa"/>
            <w:vAlign w:val="center"/>
          </w:tcPr>
          <w:p w:rsidR="00C7002B" w:rsidRDefault="00C7002B"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No risk</w:t>
            </w:r>
          </w:p>
        </w:tc>
      </w:tr>
      <w:tr w:rsidR="00C7002B" w:rsidTr="008C207D">
        <w:tc>
          <w:tcPr>
            <w:tcW w:w="2320" w:type="dxa"/>
            <w:vMerge/>
            <w:vAlign w:val="center"/>
          </w:tcPr>
          <w:p w:rsidR="00C7002B" w:rsidRDefault="00C7002B"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C7002B" w:rsidRDefault="00C7002B"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Very light blue</w:t>
            </w:r>
          </w:p>
        </w:tc>
        <w:tc>
          <w:tcPr>
            <w:tcW w:w="1417" w:type="dxa"/>
            <w:vAlign w:val="center"/>
          </w:tcPr>
          <w:p w:rsidR="00C7002B" w:rsidRDefault="00C7002B"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2</w:t>
            </w:r>
          </w:p>
        </w:tc>
        <w:tc>
          <w:tcPr>
            <w:tcW w:w="3929" w:type="dxa"/>
            <w:vAlign w:val="center"/>
          </w:tcPr>
          <w:p w:rsidR="00C7002B" w:rsidRDefault="000E3604"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No risk</w:t>
            </w:r>
          </w:p>
        </w:tc>
      </w:tr>
      <w:tr w:rsidR="00C7002B" w:rsidTr="008C207D">
        <w:tc>
          <w:tcPr>
            <w:tcW w:w="2320" w:type="dxa"/>
            <w:vMerge/>
            <w:vAlign w:val="center"/>
          </w:tcPr>
          <w:p w:rsidR="00C7002B" w:rsidRDefault="00C7002B"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C7002B" w:rsidRDefault="000E3604"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Very light blue</w:t>
            </w:r>
          </w:p>
        </w:tc>
        <w:tc>
          <w:tcPr>
            <w:tcW w:w="1417" w:type="dxa"/>
            <w:vAlign w:val="center"/>
          </w:tcPr>
          <w:p w:rsidR="00C7002B" w:rsidRDefault="00C7002B"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3</w:t>
            </w:r>
          </w:p>
        </w:tc>
        <w:tc>
          <w:tcPr>
            <w:tcW w:w="3929" w:type="dxa"/>
            <w:vAlign w:val="center"/>
          </w:tcPr>
          <w:p w:rsidR="00C7002B" w:rsidRDefault="000E3604"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No risk</w:t>
            </w:r>
          </w:p>
        </w:tc>
      </w:tr>
      <w:tr w:rsidR="00C7002B" w:rsidTr="008C207D">
        <w:tc>
          <w:tcPr>
            <w:tcW w:w="2320" w:type="dxa"/>
            <w:vMerge/>
            <w:vAlign w:val="center"/>
          </w:tcPr>
          <w:p w:rsidR="00C7002B" w:rsidRDefault="00C7002B"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C7002B" w:rsidRDefault="000E3604"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Very light blue</w:t>
            </w:r>
          </w:p>
        </w:tc>
        <w:tc>
          <w:tcPr>
            <w:tcW w:w="1417" w:type="dxa"/>
            <w:vAlign w:val="center"/>
          </w:tcPr>
          <w:p w:rsidR="00C7002B" w:rsidRDefault="00C7002B"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4</w:t>
            </w:r>
          </w:p>
        </w:tc>
        <w:tc>
          <w:tcPr>
            <w:tcW w:w="3929" w:type="dxa"/>
            <w:vAlign w:val="center"/>
          </w:tcPr>
          <w:p w:rsidR="00C7002B" w:rsidRDefault="000E3604"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No risk</w:t>
            </w:r>
          </w:p>
        </w:tc>
      </w:tr>
      <w:tr w:rsidR="00C7002B" w:rsidTr="008C207D">
        <w:tc>
          <w:tcPr>
            <w:tcW w:w="2320" w:type="dxa"/>
            <w:vMerge/>
            <w:vAlign w:val="center"/>
          </w:tcPr>
          <w:p w:rsidR="00C7002B" w:rsidRDefault="00C7002B"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C7002B" w:rsidRDefault="00C7002B"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Dark blue</w:t>
            </w:r>
          </w:p>
        </w:tc>
        <w:tc>
          <w:tcPr>
            <w:tcW w:w="1417" w:type="dxa"/>
            <w:vAlign w:val="center"/>
          </w:tcPr>
          <w:p w:rsidR="00C7002B" w:rsidRDefault="00C7002B"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5</w:t>
            </w:r>
          </w:p>
        </w:tc>
        <w:tc>
          <w:tcPr>
            <w:tcW w:w="3929" w:type="dxa"/>
            <w:vAlign w:val="center"/>
          </w:tcPr>
          <w:p w:rsidR="00C7002B" w:rsidRDefault="00C7002B" w:rsidP="00BD1B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Na</w:t>
            </w:r>
            <w:r w:rsidR="00BD1B90">
              <w:rPr>
                <w:lang w:val="en-US"/>
              </w:rPr>
              <w:t>vigation at risk (extreme event</w:t>
            </w:r>
            <w:r>
              <w:rPr>
                <w:lang w:val="en-US"/>
              </w:rPr>
              <w:t>)</w:t>
            </w:r>
          </w:p>
        </w:tc>
      </w:tr>
      <w:tr w:rsidR="00C7002B" w:rsidTr="008C207D">
        <w:tc>
          <w:tcPr>
            <w:tcW w:w="2320" w:type="dxa"/>
            <w:vMerge/>
            <w:vAlign w:val="center"/>
          </w:tcPr>
          <w:p w:rsidR="00C7002B" w:rsidRDefault="00C7002B"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C7002B" w:rsidRDefault="00C7002B"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Dark blue</w:t>
            </w:r>
          </w:p>
        </w:tc>
        <w:tc>
          <w:tcPr>
            <w:tcW w:w="1417" w:type="dxa"/>
            <w:vAlign w:val="center"/>
          </w:tcPr>
          <w:p w:rsidR="00C7002B" w:rsidRDefault="00C7002B"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unassessed</w:t>
            </w:r>
          </w:p>
        </w:tc>
        <w:tc>
          <w:tcPr>
            <w:tcW w:w="3929" w:type="dxa"/>
            <w:vAlign w:val="center"/>
          </w:tcPr>
          <w:p w:rsidR="00C7002B" w:rsidRDefault="00C7002B"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Navigation at risk</w:t>
            </w:r>
          </w:p>
        </w:tc>
      </w:tr>
      <w:tr w:rsidR="006B7BC0" w:rsidTr="006B7BC0">
        <w:tc>
          <w:tcPr>
            <w:tcW w:w="2320" w:type="dxa"/>
            <w:vMerge w:val="restart"/>
          </w:tcPr>
          <w:p w:rsidR="006B7BC0" w:rsidRDefault="006B7BC0" w:rsidP="006B7BC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Deeper than 10m, shallower than 15m.</w:t>
            </w:r>
          </w:p>
        </w:tc>
        <w:tc>
          <w:tcPr>
            <w:tcW w:w="1616"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Light blue</w:t>
            </w:r>
          </w:p>
        </w:tc>
        <w:tc>
          <w:tcPr>
            <w:tcW w:w="1417"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oceanic</w:t>
            </w:r>
          </w:p>
        </w:tc>
        <w:tc>
          <w:tcPr>
            <w:tcW w:w="3929"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Area is not oceanic, should not be catogorized as such</w:t>
            </w:r>
          </w:p>
        </w:tc>
      </w:tr>
      <w:tr w:rsidR="006B7BC0" w:rsidTr="008C207D">
        <w:tc>
          <w:tcPr>
            <w:tcW w:w="2320" w:type="dxa"/>
            <w:vMerge/>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6B7BC0" w:rsidRDefault="006B7BC0" w:rsidP="00C700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Light blue</w:t>
            </w:r>
          </w:p>
        </w:tc>
        <w:tc>
          <w:tcPr>
            <w:tcW w:w="1417"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1</w:t>
            </w:r>
          </w:p>
        </w:tc>
        <w:tc>
          <w:tcPr>
            <w:tcW w:w="3929"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Safe to go (deeper than safety contour)</w:t>
            </w:r>
          </w:p>
        </w:tc>
      </w:tr>
      <w:tr w:rsidR="006B7BC0" w:rsidTr="008C207D">
        <w:tc>
          <w:tcPr>
            <w:tcW w:w="2320" w:type="dxa"/>
            <w:vMerge/>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6B7BC0" w:rsidRDefault="00A57F13" w:rsidP="00C700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Blue</w:t>
            </w:r>
          </w:p>
        </w:tc>
        <w:tc>
          <w:tcPr>
            <w:tcW w:w="1417"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2</w:t>
            </w:r>
          </w:p>
        </w:tc>
        <w:tc>
          <w:tcPr>
            <w:tcW w:w="3929" w:type="dxa"/>
            <w:vAlign w:val="center"/>
          </w:tcPr>
          <w:p w:rsidR="006B7BC0" w:rsidRDefault="00A57F13"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Take caution (no full seafloor coverage)</w:t>
            </w:r>
          </w:p>
        </w:tc>
      </w:tr>
      <w:tr w:rsidR="006B7BC0" w:rsidTr="008C207D">
        <w:tc>
          <w:tcPr>
            <w:tcW w:w="2320" w:type="dxa"/>
            <w:vMerge/>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Blue</w:t>
            </w:r>
          </w:p>
        </w:tc>
        <w:tc>
          <w:tcPr>
            <w:tcW w:w="1417"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3</w:t>
            </w:r>
          </w:p>
        </w:tc>
        <w:tc>
          <w:tcPr>
            <w:tcW w:w="3929"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Take caution (significant features)</w:t>
            </w:r>
          </w:p>
        </w:tc>
      </w:tr>
      <w:tr w:rsidR="006B7BC0" w:rsidTr="008C207D">
        <w:tc>
          <w:tcPr>
            <w:tcW w:w="2320" w:type="dxa"/>
            <w:vMerge/>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Dark blue</w:t>
            </w:r>
          </w:p>
        </w:tc>
        <w:tc>
          <w:tcPr>
            <w:tcW w:w="1417"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4</w:t>
            </w:r>
          </w:p>
        </w:tc>
        <w:tc>
          <w:tcPr>
            <w:tcW w:w="3929" w:type="dxa"/>
            <w:vAlign w:val="center"/>
          </w:tcPr>
          <w:p w:rsidR="006B7BC0" w:rsidRDefault="006B7BC0" w:rsidP="00D146B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Navigation at risk (vertical accuracy)</w:t>
            </w:r>
          </w:p>
        </w:tc>
      </w:tr>
      <w:tr w:rsidR="006B7BC0" w:rsidTr="008C207D">
        <w:tc>
          <w:tcPr>
            <w:tcW w:w="2320" w:type="dxa"/>
            <w:vMerge/>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Dark blue</w:t>
            </w:r>
          </w:p>
        </w:tc>
        <w:tc>
          <w:tcPr>
            <w:tcW w:w="1417"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5</w:t>
            </w:r>
          </w:p>
        </w:tc>
        <w:tc>
          <w:tcPr>
            <w:tcW w:w="3929"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Navigation at risk (extreme event, temporal variation of seabed)</w:t>
            </w:r>
          </w:p>
        </w:tc>
      </w:tr>
      <w:tr w:rsidR="006B7BC0" w:rsidTr="008C207D">
        <w:tc>
          <w:tcPr>
            <w:tcW w:w="2320" w:type="dxa"/>
            <w:vMerge/>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Dark blue</w:t>
            </w:r>
          </w:p>
        </w:tc>
        <w:tc>
          <w:tcPr>
            <w:tcW w:w="1417"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unassessed</w:t>
            </w:r>
          </w:p>
        </w:tc>
        <w:tc>
          <w:tcPr>
            <w:tcW w:w="3929"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Navigation at risk</w:t>
            </w:r>
          </w:p>
        </w:tc>
      </w:tr>
      <w:tr w:rsidR="006B7BC0" w:rsidTr="006B7BC0">
        <w:tc>
          <w:tcPr>
            <w:tcW w:w="2320" w:type="dxa"/>
            <w:vMerge w:val="restart"/>
          </w:tcPr>
          <w:p w:rsidR="006B7BC0" w:rsidRDefault="006B7BC0" w:rsidP="006B7BC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Deeper than 5m, shallower than 10m</w:t>
            </w:r>
          </w:p>
        </w:tc>
        <w:tc>
          <w:tcPr>
            <w:tcW w:w="1616"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Blue</w:t>
            </w:r>
          </w:p>
        </w:tc>
        <w:tc>
          <w:tcPr>
            <w:tcW w:w="1417"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oceanic</w:t>
            </w:r>
          </w:p>
        </w:tc>
        <w:tc>
          <w:tcPr>
            <w:tcW w:w="3929"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Area is not oceanic, should not be catogorized as such</w:t>
            </w:r>
          </w:p>
        </w:tc>
      </w:tr>
      <w:tr w:rsidR="006B7BC0" w:rsidTr="008C207D">
        <w:tc>
          <w:tcPr>
            <w:tcW w:w="2320" w:type="dxa"/>
            <w:vMerge/>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Blue</w:t>
            </w:r>
          </w:p>
        </w:tc>
        <w:tc>
          <w:tcPr>
            <w:tcW w:w="1417"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1</w:t>
            </w:r>
          </w:p>
        </w:tc>
        <w:tc>
          <w:tcPr>
            <w:tcW w:w="3929"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Take caution (depth)</w:t>
            </w:r>
          </w:p>
        </w:tc>
      </w:tr>
      <w:tr w:rsidR="006B7BC0" w:rsidTr="008C207D">
        <w:tc>
          <w:tcPr>
            <w:tcW w:w="2320" w:type="dxa"/>
            <w:vMerge/>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Dark blue</w:t>
            </w:r>
          </w:p>
        </w:tc>
        <w:tc>
          <w:tcPr>
            <w:tcW w:w="1417"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2</w:t>
            </w:r>
          </w:p>
        </w:tc>
        <w:tc>
          <w:tcPr>
            <w:tcW w:w="3929" w:type="dxa"/>
            <w:vAlign w:val="center"/>
          </w:tcPr>
          <w:p w:rsidR="006B7BC0" w:rsidRDefault="006B7BC0" w:rsidP="00D146B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Navigation at risk (vertical accuracy)</w:t>
            </w:r>
          </w:p>
        </w:tc>
      </w:tr>
      <w:tr w:rsidR="006B7BC0" w:rsidTr="008C207D">
        <w:tc>
          <w:tcPr>
            <w:tcW w:w="2320" w:type="dxa"/>
            <w:vMerge/>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Dark blue</w:t>
            </w:r>
          </w:p>
        </w:tc>
        <w:tc>
          <w:tcPr>
            <w:tcW w:w="1417"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3</w:t>
            </w:r>
          </w:p>
        </w:tc>
        <w:tc>
          <w:tcPr>
            <w:tcW w:w="3929"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Navigation at risk (too shallow)</w:t>
            </w:r>
          </w:p>
        </w:tc>
      </w:tr>
      <w:tr w:rsidR="006B7BC0" w:rsidTr="008C207D">
        <w:tc>
          <w:tcPr>
            <w:tcW w:w="2320" w:type="dxa"/>
            <w:vMerge/>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Dark blue</w:t>
            </w:r>
          </w:p>
        </w:tc>
        <w:tc>
          <w:tcPr>
            <w:tcW w:w="1417"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4</w:t>
            </w:r>
          </w:p>
        </w:tc>
        <w:tc>
          <w:tcPr>
            <w:tcW w:w="3929"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Navigation at risk (too shallow)</w:t>
            </w:r>
          </w:p>
        </w:tc>
      </w:tr>
      <w:tr w:rsidR="006B7BC0" w:rsidTr="008C207D">
        <w:tc>
          <w:tcPr>
            <w:tcW w:w="2320" w:type="dxa"/>
            <w:vMerge/>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Dark blue</w:t>
            </w:r>
          </w:p>
        </w:tc>
        <w:tc>
          <w:tcPr>
            <w:tcW w:w="1417"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5</w:t>
            </w:r>
          </w:p>
        </w:tc>
        <w:tc>
          <w:tcPr>
            <w:tcW w:w="3929"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Navigation at risk (too shallow)</w:t>
            </w:r>
          </w:p>
        </w:tc>
      </w:tr>
      <w:tr w:rsidR="006B7BC0" w:rsidTr="008C207D">
        <w:tc>
          <w:tcPr>
            <w:tcW w:w="2320" w:type="dxa"/>
            <w:vMerge/>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Dark blue</w:t>
            </w:r>
          </w:p>
        </w:tc>
        <w:tc>
          <w:tcPr>
            <w:tcW w:w="1417"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unassessed</w:t>
            </w:r>
          </w:p>
        </w:tc>
        <w:tc>
          <w:tcPr>
            <w:tcW w:w="3929"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Navigation at risk (too shallow)</w:t>
            </w:r>
          </w:p>
        </w:tc>
      </w:tr>
      <w:tr w:rsidR="006B7BC0" w:rsidTr="006B7BC0">
        <w:tc>
          <w:tcPr>
            <w:tcW w:w="2320" w:type="dxa"/>
            <w:vMerge w:val="restart"/>
          </w:tcPr>
          <w:p w:rsidR="006B7BC0" w:rsidRDefault="006B7BC0" w:rsidP="006B7BC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Shallower than 5m</w:t>
            </w:r>
          </w:p>
        </w:tc>
        <w:tc>
          <w:tcPr>
            <w:tcW w:w="1616"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Dark blue</w:t>
            </w:r>
          </w:p>
        </w:tc>
        <w:tc>
          <w:tcPr>
            <w:tcW w:w="1417"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oceanic</w:t>
            </w:r>
          </w:p>
        </w:tc>
        <w:tc>
          <w:tcPr>
            <w:tcW w:w="3929"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Navigation at risk (too shallow)</w:t>
            </w:r>
          </w:p>
        </w:tc>
      </w:tr>
      <w:tr w:rsidR="006B7BC0" w:rsidTr="008C207D">
        <w:tc>
          <w:tcPr>
            <w:tcW w:w="2320" w:type="dxa"/>
            <w:vMerge/>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Dark blue</w:t>
            </w:r>
          </w:p>
        </w:tc>
        <w:tc>
          <w:tcPr>
            <w:tcW w:w="1417"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1</w:t>
            </w:r>
          </w:p>
        </w:tc>
        <w:tc>
          <w:tcPr>
            <w:tcW w:w="3929"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Navigation at risk (too shallow)</w:t>
            </w:r>
          </w:p>
        </w:tc>
      </w:tr>
      <w:tr w:rsidR="006B7BC0" w:rsidTr="008C207D">
        <w:tc>
          <w:tcPr>
            <w:tcW w:w="2320" w:type="dxa"/>
            <w:vMerge/>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Dark blue</w:t>
            </w:r>
          </w:p>
        </w:tc>
        <w:tc>
          <w:tcPr>
            <w:tcW w:w="1417"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2</w:t>
            </w:r>
          </w:p>
        </w:tc>
        <w:tc>
          <w:tcPr>
            <w:tcW w:w="3929"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Navigation at risk (too shallow)</w:t>
            </w:r>
          </w:p>
        </w:tc>
      </w:tr>
      <w:tr w:rsidR="006B7BC0" w:rsidTr="008C207D">
        <w:tc>
          <w:tcPr>
            <w:tcW w:w="2320" w:type="dxa"/>
            <w:vMerge/>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Dark blue</w:t>
            </w:r>
          </w:p>
        </w:tc>
        <w:tc>
          <w:tcPr>
            <w:tcW w:w="1417"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3</w:t>
            </w:r>
          </w:p>
        </w:tc>
        <w:tc>
          <w:tcPr>
            <w:tcW w:w="3929"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Navigation at risk (too shallow)</w:t>
            </w:r>
          </w:p>
        </w:tc>
      </w:tr>
      <w:tr w:rsidR="006B7BC0" w:rsidTr="008C207D">
        <w:tc>
          <w:tcPr>
            <w:tcW w:w="2320" w:type="dxa"/>
            <w:vMerge/>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Dark blue</w:t>
            </w:r>
          </w:p>
        </w:tc>
        <w:tc>
          <w:tcPr>
            <w:tcW w:w="1417"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4</w:t>
            </w:r>
          </w:p>
        </w:tc>
        <w:tc>
          <w:tcPr>
            <w:tcW w:w="3929"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Navigation at risk (too shallow)</w:t>
            </w:r>
          </w:p>
        </w:tc>
      </w:tr>
      <w:tr w:rsidR="006B7BC0" w:rsidTr="008C207D">
        <w:tc>
          <w:tcPr>
            <w:tcW w:w="2320" w:type="dxa"/>
            <w:vMerge/>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Dark blue</w:t>
            </w:r>
          </w:p>
        </w:tc>
        <w:tc>
          <w:tcPr>
            <w:tcW w:w="1417"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5</w:t>
            </w:r>
          </w:p>
        </w:tc>
        <w:tc>
          <w:tcPr>
            <w:tcW w:w="3929"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Navigation at risk (too shallow)</w:t>
            </w:r>
          </w:p>
        </w:tc>
      </w:tr>
      <w:tr w:rsidR="006B7BC0" w:rsidTr="008C207D">
        <w:tc>
          <w:tcPr>
            <w:tcW w:w="2320" w:type="dxa"/>
            <w:vMerge/>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p>
        </w:tc>
        <w:tc>
          <w:tcPr>
            <w:tcW w:w="1616"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Dark blue</w:t>
            </w:r>
          </w:p>
        </w:tc>
        <w:tc>
          <w:tcPr>
            <w:tcW w:w="1417"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unassessed</w:t>
            </w:r>
          </w:p>
        </w:tc>
        <w:tc>
          <w:tcPr>
            <w:tcW w:w="3929" w:type="dxa"/>
            <w:vAlign w:val="center"/>
          </w:tcPr>
          <w:p w:rsidR="006B7BC0" w:rsidRDefault="006B7BC0" w:rsidP="001C61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Pr>
                <w:lang w:val="en-US"/>
              </w:rPr>
              <w:t>Navigation at risk (too shallow)</w:t>
            </w:r>
          </w:p>
        </w:tc>
      </w:tr>
    </w:tbl>
    <w:p w:rsidR="001C61AD" w:rsidRDefault="001C61AD">
      <w:pPr>
        <w:pStyle w:val="Body"/>
        <w:spacing w:after="0"/>
        <w:rPr>
          <w:lang w:val="en-US"/>
        </w:rPr>
      </w:pPr>
    </w:p>
    <w:p w:rsidR="005A1F5C" w:rsidRPr="005A1F5C" w:rsidRDefault="005A1F5C">
      <w:pPr>
        <w:pStyle w:val="Body"/>
        <w:spacing w:after="0"/>
        <w:rPr>
          <w:rFonts w:ascii="Arial" w:hAnsi="Arial" w:cs="Arial"/>
          <w:lang w:val="en-US"/>
        </w:rPr>
      </w:pPr>
      <w:r w:rsidRPr="005A1F5C">
        <w:rPr>
          <w:rFonts w:ascii="Arial" w:hAnsi="Arial" w:cs="Arial"/>
          <w:lang w:val="en-US"/>
        </w:rPr>
        <w:t xml:space="preserve">This principle is </w:t>
      </w:r>
      <w:r>
        <w:rPr>
          <w:rFonts w:ascii="Arial" w:hAnsi="Arial" w:cs="Arial"/>
          <w:lang w:val="en-US"/>
        </w:rPr>
        <w:t>demonstrated in the following figures:</w:t>
      </w:r>
    </w:p>
    <w:p w:rsidR="00CA6981" w:rsidRPr="005A1F5C" w:rsidRDefault="00CA6981">
      <w:pPr>
        <w:pStyle w:val="Body"/>
        <w:spacing w:after="0"/>
        <w:rPr>
          <w:rFonts w:ascii="Arial" w:hAnsi="Arial" w:cs="Arial"/>
          <w:sz w:val="24"/>
          <w:szCs w:val="24"/>
          <w:lang w:val="en-US"/>
        </w:rPr>
      </w:pPr>
    </w:p>
    <w:p w:rsidR="006B7BC0" w:rsidRDefault="006B7BC0">
      <w:pPr>
        <w:rPr>
          <w:rFonts w:ascii="Arial" w:eastAsia="Calibri" w:hAnsi="Arial" w:cs="Arial"/>
          <w:color w:val="000000"/>
          <w:u w:color="000000"/>
          <w:lang w:eastAsia="nl-NL"/>
        </w:rPr>
      </w:pPr>
      <w:r>
        <w:rPr>
          <w:rFonts w:ascii="Arial" w:hAnsi="Arial" w:cs="Arial"/>
        </w:rPr>
        <w:br w:type="page"/>
      </w:r>
    </w:p>
    <w:p w:rsidR="00CA6981" w:rsidRPr="005A1F5C" w:rsidRDefault="00CA6981">
      <w:pPr>
        <w:pStyle w:val="Body"/>
        <w:spacing w:after="0"/>
        <w:rPr>
          <w:rFonts w:ascii="Arial" w:hAnsi="Arial" w:cs="Arial"/>
          <w:sz w:val="24"/>
          <w:szCs w:val="24"/>
          <w:lang w:val="en-US"/>
        </w:rPr>
      </w:pPr>
    </w:p>
    <w:p w:rsidR="005A1F5C" w:rsidRDefault="00441E9F">
      <w:pPr>
        <w:pStyle w:val="Body"/>
        <w:spacing w:after="0"/>
        <w:rPr>
          <w:rFonts w:ascii="Arial" w:hAnsi="Arial" w:cs="Arial"/>
          <w:lang w:val="en-US"/>
        </w:rPr>
      </w:pPr>
      <w:r>
        <w:rPr>
          <w:rFonts w:ascii="Arial" w:hAnsi="Arial" w:cs="Arial"/>
          <w:noProof/>
          <w:lang w:val="en-US" w:eastAsia="en-US"/>
        </w:rPr>
        <w:drawing>
          <wp:inline distT="0" distB="0" distL="0" distR="0">
            <wp:extent cx="5753100" cy="2409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409825"/>
                    </a:xfrm>
                    <a:prstGeom prst="rect">
                      <a:avLst/>
                    </a:prstGeom>
                    <a:noFill/>
                    <a:ln>
                      <a:noFill/>
                    </a:ln>
                  </pic:spPr>
                </pic:pic>
              </a:graphicData>
            </a:graphic>
          </wp:inline>
        </w:drawing>
      </w:r>
    </w:p>
    <w:p w:rsidR="00CA6981" w:rsidRPr="00CD4F6A" w:rsidRDefault="00CA6981">
      <w:pPr>
        <w:pStyle w:val="Body"/>
        <w:spacing w:after="0"/>
        <w:rPr>
          <w:rFonts w:ascii="Arial" w:hAnsi="Arial" w:cs="Arial"/>
          <w:lang w:val="en-US"/>
        </w:rPr>
      </w:pPr>
      <w:r w:rsidRPr="00CD4F6A">
        <w:rPr>
          <w:rFonts w:ascii="Arial" w:hAnsi="Arial" w:cs="Arial"/>
          <w:lang w:val="en-US"/>
        </w:rPr>
        <w:t xml:space="preserve">Figure 1: </w:t>
      </w:r>
      <w:r w:rsidR="00A939E1">
        <w:rPr>
          <w:rFonts w:ascii="Arial" w:hAnsi="Arial" w:cs="Arial"/>
          <w:lang w:val="en-US"/>
        </w:rPr>
        <w:t>depth view</w:t>
      </w:r>
    </w:p>
    <w:p w:rsidR="00CA6981" w:rsidRPr="00CD4F6A" w:rsidRDefault="00CA6981">
      <w:pPr>
        <w:pStyle w:val="Body"/>
        <w:spacing w:after="0"/>
        <w:rPr>
          <w:rFonts w:ascii="Arial" w:hAnsi="Arial" w:cs="Arial"/>
          <w:lang w:val="en-US"/>
        </w:rPr>
      </w:pPr>
    </w:p>
    <w:p w:rsidR="00CD4F6A" w:rsidRDefault="005A1F5C">
      <w:pPr>
        <w:rPr>
          <w:rFonts w:ascii="Arial" w:eastAsia="Calibri" w:hAnsi="Arial" w:cs="Arial"/>
          <w:color w:val="000000"/>
          <w:sz w:val="22"/>
          <w:szCs w:val="22"/>
          <w:u w:color="000000"/>
          <w:lang w:eastAsia="nl-NL"/>
        </w:rPr>
      </w:pPr>
      <w:r>
        <w:rPr>
          <w:rFonts w:ascii="Arial" w:eastAsia="Calibri" w:hAnsi="Arial" w:cs="Arial"/>
          <w:color w:val="000000"/>
          <w:sz w:val="22"/>
          <w:szCs w:val="22"/>
          <w:u w:color="000000"/>
          <w:lang w:eastAsia="nl-NL"/>
        </w:rPr>
        <w:t xml:space="preserve">Figure 1 shows an area based on depth values. The waterdepth at open sea </w:t>
      </w:r>
      <w:r w:rsidR="00A939E1">
        <w:rPr>
          <w:rFonts w:ascii="Arial" w:eastAsia="Calibri" w:hAnsi="Arial" w:cs="Arial"/>
          <w:color w:val="000000"/>
          <w:sz w:val="22"/>
          <w:szCs w:val="22"/>
          <w:u w:color="000000"/>
          <w:lang w:eastAsia="nl-NL"/>
        </w:rPr>
        <w:t xml:space="preserve"> in the western part </w:t>
      </w:r>
      <w:r>
        <w:rPr>
          <w:rFonts w:ascii="Arial" w:eastAsia="Calibri" w:hAnsi="Arial" w:cs="Arial"/>
          <w:color w:val="000000"/>
          <w:sz w:val="22"/>
          <w:szCs w:val="22"/>
          <w:u w:color="000000"/>
          <w:lang w:eastAsia="nl-NL"/>
        </w:rPr>
        <w:t xml:space="preserve">is more than </w:t>
      </w:r>
      <w:r w:rsidR="006B7BC0">
        <w:rPr>
          <w:rFonts w:ascii="Arial" w:eastAsia="Calibri" w:hAnsi="Arial" w:cs="Arial"/>
          <w:color w:val="000000"/>
          <w:sz w:val="22"/>
          <w:szCs w:val="22"/>
          <w:u w:color="000000"/>
          <w:lang w:eastAsia="nl-NL"/>
        </w:rPr>
        <w:t>15</w:t>
      </w:r>
      <w:r>
        <w:rPr>
          <w:rFonts w:ascii="Arial" w:eastAsia="Calibri" w:hAnsi="Arial" w:cs="Arial"/>
          <w:color w:val="000000"/>
          <w:sz w:val="22"/>
          <w:szCs w:val="22"/>
          <w:u w:color="000000"/>
          <w:lang w:eastAsia="nl-NL"/>
        </w:rPr>
        <w:t xml:space="preserve"> meters. When approaching the channel to port the depth decreases to 10-</w:t>
      </w:r>
      <w:r w:rsidR="006B7BC0">
        <w:rPr>
          <w:rFonts w:ascii="Arial" w:eastAsia="Calibri" w:hAnsi="Arial" w:cs="Arial"/>
          <w:color w:val="000000"/>
          <w:sz w:val="22"/>
          <w:szCs w:val="22"/>
          <w:u w:color="000000"/>
          <w:lang w:eastAsia="nl-NL"/>
        </w:rPr>
        <w:t>15</w:t>
      </w:r>
      <w:r>
        <w:rPr>
          <w:rFonts w:ascii="Arial" w:eastAsia="Calibri" w:hAnsi="Arial" w:cs="Arial"/>
          <w:color w:val="000000"/>
          <w:sz w:val="22"/>
          <w:szCs w:val="22"/>
          <w:u w:color="000000"/>
          <w:lang w:eastAsia="nl-NL"/>
        </w:rPr>
        <w:t xml:space="preserve"> m and increases to more than </w:t>
      </w:r>
      <w:r w:rsidR="006B7BC0">
        <w:rPr>
          <w:rFonts w:ascii="Arial" w:eastAsia="Calibri" w:hAnsi="Arial" w:cs="Arial"/>
          <w:color w:val="000000"/>
          <w:sz w:val="22"/>
          <w:szCs w:val="22"/>
          <w:u w:color="000000"/>
          <w:lang w:eastAsia="nl-NL"/>
        </w:rPr>
        <w:t>15</w:t>
      </w:r>
      <w:r>
        <w:rPr>
          <w:rFonts w:ascii="Arial" w:eastAsia="Calibri" w:hAnsi="Arial" w:cs="Arial"/>
          <w:color w:val="000000"/>
          <w:sz w:val="22"/>
          <w:szCs w:val="22"/>
          <w:u w:color="000000"/>
          <w:lang w:eastAsia="nl-NL"/>
        </w:rPr>
        <w:t xml:space="preserve"> and decreases again to 10-</w:t>
      </w:r>
      <w:r w:rsidR="006B7BC0">
        <w:rPr>
          <w:rFonts w:ascii="Arial" w:eastAsia="Calibri" w:hAnsi="Arial" w:cs="Arial"/>
          <w:color w:val="000000"/>
          <w:sz w:val="22"/>
          <w:szCs w:val="22"/>
          <w:u w:color="000000"/>
          <w:lang w:eastAsia="nl-NL"/>
        </w:rPr>
        <w:t>15</w:t>
      </w:r>
      <w:r>
        <w:rPr>
          <w:rFonts w:ascii="Arial" w:eastAsia="Calibri" w:hAnsi="Arial" w:cs="Arial"/>
          <w:color w:val="000000"/>
          <w:sz w:val="22"/>
          <w:szCs w:val="22"/>
          <w:u w:color="000000"/>
          <w:lang w:eastAsia="nl-NL"/>
        </w:rPr>
        <w:t xml:space="preserve"> m. This is the “classical view” based upon Under Keel Clearance</w:t>
      </w:r>
      <w:r w:rsidR="0031101E">
        <w:rPr>
          <w:rFonts w:ascii="Arial" w:eastAsia="Calibri" w:hAnsi="Arial" w:cs="Arial"/>
          <w:color w:val="000000"/>
          <w:sz w:val="22"/>
          <w:szCs w:val="22"/>
          <w:u w:color="000000"/>
          <w:lang w:eastAsia="nl-NL"/>
        </w:rPr>
        <w:t xml:space="preserve"> management</w:t>
      </w:r>
      <w:r>
        <w:rPr>
          <w:rFonts w:ascii="Arial" w:eastAsia="Calibri" w:hAnsi="Arial" w:cs="Arial"/>
          <w:color w:val="000000"/>
          <w:sz w:val="22"/>
          <w:szCs w:val="22"/>
          <w:u w:color="000000"/>
          <w:lang w:eastAsia="nl-NL"/>
        </w:rPr>
        <w:t>.</w:t>
      </w:r>
    </w:p>
    <w:p w:rsidR="005A1F5C" w:rsidRDefault="005A1F5C">
      <w:pPr>
        <w:rPr>
          <w:rFonts w:ascii="Arial" w:eastAsia="Calibri" w:hAnsi="Arial" w:cs="Arial"/>
          <w:color w:val="000000"/>
          <w:sz w:val="22"/>
          <w:szCs w:val="22"/>
          <w:u w:color="000000"/>
          <w:lang w:eastAsia="nl-NL"/>
        </w:rPr>
      </w:pPr>
    </w:p>
    <w:p w:rsidR="005A1F5C" w:rsidRDefault="005A1F5C">
      <w:pPr>
        <w:rPr>
          <w:rFonts w:ascii="Arial" w:eastAsia="Calibri" w:hAnsi="Arial" w:cs="Arial"/>
          <w:color w:val="000000"/>
          <w:sz w:val="22"/>
          <w:szCs w:val="22"/>
          <w:u w:color="000000"/>
          <w:lang w:eastAsia="nl-NL"/>
        </w:rPr>
      </w:pPr>
    </w:p>
    <w:p w:rsidR="00E713BA" w:rsidRDefault="00441E9F" w:rsidP="00CA6981">
      <w:pPr>
        <w:pStyle w:val="Body"/>
        <w:spacing w:after="0"/>
        <w:rPr>
          <w:rFonts w:ascii="Arial" w:hAnsi="Arial" w:cs="Arial"/>
          <w:sz w:val="24"/>
          <w:szCs w:val="24"/>
          <w:lang w:val="en-US"/>
        </w:rPr>
      </w:pPr>
      <w:r>
        <w:rPr>
          <w:rFonts w:ascii="Arial" w:hAnsi="Arial" w:cs="Arial"/>
          <w:noProof/>
          <w:sz w:val="24"/>
          <w:szCs w:val="24"/>
          <w:lang w:val="en-US" w:eastAsia="en-US"/>
        </w:rPr>
        <w:drawing>
          <wp:inline distT="0" distB="0" distL="0" distR="0">
            <wp:extent cx="5753100" cy="241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419350"/>
                    </a:xfrm>
                    <a:prstGeom prst="rect">
                      <a:avLst/>
                    </a:prstGeom>
                    <a:noFill/>
                    <a:ln>
                      <a:noFill/>
                    </a:ln>
                  </pic:spPr>
                </pic:pic>
              </a:graphicData>
            </a:graphic>
          </wp:inline>
        </w:drawing>
      </w:r>
    </w:p>
    <w:p w:rsidR="00E713BA" w:rsidRPr="00CA6981" w:rsidRDefault="00E713BA" w:rsidP="00CA6981">
      <w:pPr>
        <w:pStyle w:val="Body"/>
        <w:spacing w:after="0"/>
        <w:rPr>
          <w:rFonts w:ascii="Arial" w:hAnsi="Arial" w:cs="Arial"/>
          <w:sz w:val="24"/>
          <w:szCs w:val="24"/>
          <w:lang w:val="en-US"/>
        </w:rPr>
      </w:pPr>
      <w:r>
        <w:rPr>
          <w:rFonts w:ascii="Arial" w:hAnsi="Arial" w:cs="Arial"/>
          <w:sz w:val="24"/>
          <w:szCs w:val="24"/>
          <w:lang w:val="en-US"/>
        </w:rPr>
        <w:t xml:space="preserve">Figure 2: </w:t>
      </w:r>
      <w:r w:rsidR="00246A97">
        <w:rPr>
          <w:rFonts w:ascii="Arial" w:hAnsi="Arial" w:cs="Arial"/>
          <w:sz w:val="24"/>
          <w:szCs w:val="24"/>
          <w:lang w:val="en-US"/>
        </w:rPr>
        <w:t>confidence levels</w:t>
      </w:r>
    </w:p>
    <w:p w:rsidR="00A0781A" w:rsidRDefault="00A0781A">
      <w:pPr>
        <w:pStyle w:val="Body"/>
        <w:spacing w:after="0"/>
        <w:rPr>
          <w:rFonts w:ascii="Arial" w:hAnsi="Arial" w:cs="Arial"/>
          <w:sz w:val="24"/>
          <w:szCs w:val="24"/>
          <w:lang w:val="en-US"/>
        </w:rPr>
      </w:pPr>
    </w:p>
    <w:p w:rsidR="006276AE" w:rsidRDefault="00246A97" w:rsidP="00E713BA">
      <w:pPr>
        <w:pStyle w:val="Body"/>
        <w:spacing w:after="0"/>
        <w:rPr>
          <w:rFonts w:ascii="Arial" w:hAnsi="Arial" w:cs="Arial"/>
          <w:lang w:val="en-US"/>
        </w:rPr>
      </w:pPr>
      <w:r>
        <w:rPr>
          <w:rFonts w:ascii="Arial" w:hAnsi="Arial" w:cs="Arial"/>
          <w:lang w:val="en-US"/>
        </w:rPr>
        <w:t>Figure 2 shows the two confidence levels available in the area. The western part has level A2</w:t>
      </w:r>
      <w:r w:rsidR="006B7BC0">
        <w:rPr>
          <w:rFonts w:ascii="Arial" w:hAnsi="Arial" w:cs="Arial"/>
          <w:lang w:val="en-US"/>
        </w:rPr>
        <w:t xml:space="preserve"> (=2)</w:t>
      </w:r>
      <w:r>
        <w:rPr>
          <w:rFonts w:ascii="Arial" w:hAnsi="Arial" w:cs="Arial"/>
          <w:lang w:val="en-US"/>
        </w:rPr>
        <w:t>, the eastern part has level B</w:t>
      </w:r>
      <w:r w:rsidR="006B7BC0">
        <w:rPr>
          <w:rFonts w:ascii="Arial" w:hAnsi="Arial" w:cs="Arial"/>
          <w:lang w:val="en-US"/>
        </w:rPr>
        <w:t xml:space="preserve"> (=3)</w:t>
      </w:r>
      <w:r>
        <w:rPr>
          <w:rFonts w:ascii="Arial" w:hAnsi="Arial" w:cs="Arial"/>
          <w:lang w:val="en-US"/>
        </w:rPr>
        <w:t xml:space="preserve">. The land areas are classified as unassessed. </w:t>
      </w:r>
      <w:r w:rsidR="00E72E96">
        <w:rPr>
          <w:rFonts w:ascii="Arial" w:hAnsi="Arial" w:cs="Arial"/>
          <w:lang w:val="en-US"/>
        </w:rPr>
        <w:t>The symbology used is for demonstration purpose</w:t>
      </w:r>
      <w:r w:rsidR="006B7BC0">
        <w:rPr>
          <w:rFonts w:ascii="Arial" w:hAnsi="Arial" w:cs="Arial"/>
          <w:lang w:val="en-US"/>
        </w:rPr>
        <w:t xml:space="preserve"> only</w:t>
      </w:r>
      <w:r w:rsidR="00E72E96">
        <w:rPr>
          <w:rFonts w:ascii="Arial" w:hAnsi="Arial" w:cs="Arial"/>
          <w:lang w:val="en-US"/>
        </w:rPr>
        <w:t>.</w:t>
      </w:r>
    </w:p>
    <w:p w:rsidR="00246A97" w:rsidRPr="00CD4F6A" w:rsidRDefault="00246A97" w:rsidP="00E713BA">
      <w:pPr>
        <w:pStyle w:val="Body"/>
        <w:spacing w:after="0"/>
        <w:rPr>
          <w:rFonts w:ascii="Arial" w:hAnsi="Arial" w:cs="Arial"/>
          <w:lang w:val="en-US"/>
        </w:rPr>
      </w:pPr>
    </w:p>
    <w:p w:rsidR="00246A97" w:rsidRDefault="00246A97">
      <w:pPr>
        <w:rPr>
          <w:rFonts w:ascii="Arial" w:eastAsia="Calibri" w:hAnsi="Arial" w:cs="Arial"/>
          <w:color w:val="000000"/>
          <w:sz w:val="22"/>
          <w:szCs w:val="22"/>
          <w:u w:color="000000"/>
          <w:lang w:eastAsia="nl-NL"/>
        </w:rPr>
      </w:pPr>
      <w:r>
        <w:rPr>
          <w:rFonts w:ascii="Arial" w:eastAsia="Calibri" w:hAnsi="Arial" w:cs="Arial"/>
          <w:color w:val="000000"/>
          <w:sz w:val="22"/>
          <w:szCs w:val="22"/>
          <w:u w:color="000000"/>
          <w:lang w:eastAsia="nl-NL"/>
        </w:rPr>
        <w:br w:type="page"/>
      </w:r>
    </w:p>
    <w:p w:rsidR="00CD4F6A" w:rsidRDefault="00CD4F6A">
      <w:pPr>
        <w:rPr>
          <w:rFonts w:ascii="Arial" w:eastAsia="Calibri" w:hAnsi="Arial" w:cs="Arial"/>
          <w:color w:val="000000"/>
          <w:sz w:val="22"/>
          <w:szCs w:val="22"/>
          <w:u w:color="000000"/>
          <w:lang w:eastAsia="nl-NL"/>
        </w:rPr>
      </w:pPr>
    </w:p>
    <w:p w:rsidR="002F6B6E" w:rsidRDefault="00441E9F" w:rsidP="00E713BA">
      <w:pPr>
        <w:pStyle w:val="Body"/>
        <w:spacing w:after="0"/>
        <w:rPr>
          <w:rFonts w:ascii="Arial" w:hAnsi="Arial" w:cs="Arial"/>
          <w:sz w:val="24"/>
          <w:szCs w:val="24"/>
          <w:lang w:val="en-US"/>
        </w:rPr>
      </w:pPr>
      <w:r>
        <w:rPr>
          <w:rFonts w:ascii="Arial" w:hAnsi="Arial" w:cs="Arial"/>
          <w:noProof/>
          <w:sz w:val="24"/>
          <w:szCs w:val="24"/>
          <w:lang w:val="en-US" w:eastAsia="en-US"/>
        </w:rPr>
        <w:drawing>
          <wp:inline distT="0" distB="0" distL="0" distR="0">
            <wp:extent cx="5753100" cy="2409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409825"/>
                    </a:xfrm>
                    <a:prstGeom prst="rect">
                      <a:avLst/>
                    </a:prstGeom>
                    <a:noFill/>
                    <a:ln>
                      <a:noFill/>
                    </a:ln>
                  </pic:spPr>
                </pic:pic>
              </a:graphicData>
            </a:graphic>
          </wp:inline>
        </w:drawing>
      </w:r>
    </w:p>
    <w:p w:rsidR="00D12214" w:rsidRPr="00CD4F6A" w:rsidRDefault="002F6B6E" w:rsidP="00E713BA">
      <w:pPr>
        <w:pStyle w:val="Body"/>
        <w:spacing w:after="0"/>
        <w:rPr>
          <w:rFonts w:ascii="Arial" w:hAnsi="Arial" w:cs="Arial"/>
          <w:lang w:val="en-US"/>
        </w:rPr>
      </w:pPr>
      <w:r w:rsidRPr="00CD4F6A">
        <w:rPr>
          <w:rFonts w:ascii="Arial" w:hAnsi="Arial" w:cs="Arial"/>
          <w:lang w:val="en-US"/>
        </w:rPr>
        <w:t xml:space="preserve">Figure 3: </w:t>
      </w:r>
      <w:r w:rsidR="00246A97">
        <w:rPr>
          <w:rFonts w:ascii="Arial" w:hAnsi="Arial" w:cs="Arial"/>
          <w:lang w:val="en-US"/>
        </w:rPr>
        <w:t>combination of depth and confidence level</w:t>
      </w:r>
    </w:p>
    <w:p w:rsidR="002F6B6E" w:rsidRPr="00CD4F6A" w:rsidRDefault="002F6B6E" w:rsidP="00E713BA">
      <w:pPr>
        <w:pStyle w:val="Body"/>
        <w:spacing w:after="0"/>
        <w:rPr>
          <w:rFonts w:ascii="Arial" w:hAnsi="Arial" w:cs="Arial"/>
          <w:lang w:val="en-US"/>
        </w:rPr>
      </w:pPr>
    </w:p>
    <w:p w:rsidR="00A57F13" w:rsidRDefault="00246A97" w:rsidP="009C5DC2">
      <w:pPr>
        <w:pStyle w:val="Body"/>
        <w:spacing w:after="0"/>
        <w:rPr>
          <w:rFonts w:ascii="Arial" w:hAnsi="Arial" w:cs="Arial"/>
          <w:lang w:val="en-US"/>
        </w:rPr>
      </w:pPr>
      <w:r w:rsidRPr="00E72E96">
        <w:rPr>
          <w:rFonts w:ascii="Arial" w:hAnsi="Arial" w:cs="Arial"/>
          <w:lang w:val="en-US"/>
        </w:rPr>
        <w:t xml:space="preserve">Figure 3 shows a combination of depth and </w:t>
      </w:r>
      <w:r w:rsidR="006B7BC0">
        <w:rPr>
          <w:rFonts w:ascii="Arial" w:hAnsi="Arial" w:cs="Arial"/>
          <w:lang w:val="en-US"/>
        </w:rPr>
        <w:t>data quality of bathymetric data</w:t>
      </w:r>
      <w:r w:rsidRPr="00E72E96">
        <w:rPr>
          <w:rFonts w:ascii="Arial" w:hAnsi="Arial" w:cs="Arial"/>
          <w:lang w:val="en-US"/>
        </w:rPr>
        <w:t>.</w:t>
      </w:r>
      <w:r w:rsidR="006B7BC0">
        <w:rPr>
          <w:rFonts w:ascii="Arial" w:hAnsi="Arial" w:cs="Arial"/>
          <w:lang w:val="en-US"/>
        </w:rPr>
        <w:t xml:space="preserve"> The area which was initially portrayed in light blue when approaching the harbour (deeper than the safety contour value) is now portrayed as blue due to the quality level of 3.</w:t>
      </w:r>
      <w:r w:rsidR="00A57F13">
        <w:rPr>
          <w:rFonts w:ascii="Arial" w:hAnsi="Arial" w:cs="Arial"/>
          <w:lang w:val="en-US"/>
        </w:rPr>
        <w:t xml:space="preserve"> Mariners are warned to take caution in this area.</w:t>
      </w:r>
      <w:r w:rsidR="00082EC9">
        <w:rPr>
          <w:rFonts w:ascii="Arial" w:hAnsi="Arial" w:cs="Arial"/>
          <w:lang w:val="en-US"/>
        </w:rPr>
        <w:t xml:space="preserve"> By still using the safety contour highlighted, the mariner receives a clear guidance to avoid areas shallower than the safety contour, yet at the same time he recieves the signal to take caution whilst inside the safety zone due to other reasons than depth only.</w:t>
      </w:r>
      <w:r w:rsidR="00841DC5">
        <w:rPr>
          <w:rFonts w:ascii="Arial" w:hAnsi="Arial" w:cs="Arial"/>
          <w:lang w:val="en-US"/>
        </w:rPr>
        <w:t xml:space="preserve"> By simply clicking this option the mariner can make a judgement during the planning stage and return to the depth view wh</w:t>
      </w:r>
      <w:r w:rsidR="00F62990">
        <w:rPr>
          <w:rFonts w:ascii="Arial" w:hAnsi="Arial" w:cs="Arial"/>
          <w:lang w:val="en-US"/>
        </w:rPr>
        <w:t>ilst in execution of his voyage or decide to maintain the combined view.</w:t>
      </w:r>
    </w:p>
    <w:p w:rsidR="00A57F13" w:rsidRDefault="00A57F13" w:rsidP="009C5DC2">
      <w:pPr>
        <w:pStyle w:val="Body"/>
        <w:spacing w:after="0"/>
        <w:rPr>
          <w:rFonts w:ascii="Arial" w:hAnsi="Arial" w:cs="Arial"/>
          <w:lang w:val="en-US"/>
        </w:rPr>
      </w:pPr>
    </w:p>
    <w:p w:rsidR="00A57F13" w:rsidRDefault="00A57F13" w:rsidP="009C5DC2">
      <w:pPr>
        <w:pStyle w:val="Body"/>
        <w:spacing w:after="0"/>
        <w:rPr>
          <w:rFonts w:ascii="Arial" w:hAnsi="Arial" w:cs="Arial"/>
          <w:lang w:val="en-US"/>
        </w:rPr>
      </w:pPr>
      <w:r>
        <w:rPr>
          <w:rFonts w:ascii="Arial" w:hAnsi="Arial" w:cs="Arial"/>
          <w:lang w:val="en-US"/>
        </w:rPr>
        <w:t>The methodoly can be implemented under the following conditions:</w:t>
      </w:r>
    </w:p>
    <w:p w:rsidR="009C5DC2" w:rsidRDefault="00A57F13" w:rsidP="00A57F13">
      <w:pPr>
        <w:pStyle w:val="Body"/>
        <w:numPr>
          <w:ilvl w:val="0"/>
          <w:numId w:val="23"/>
        </w:numPr>
        <w:spacing w:after="0"/>
        <w:rPr>
          <w:rFonts w:ascii="Arial" w:hAnsi="Arial" w:cs="Arial"/>
          <w:lang w:val="en-US"/>
        </w:rPr>
      </w:pPr>
      <w:r>
        <w:rPr>
          <w:rFonts w:ascii="Arial" w:hAnsi="Arial" w:cs="Arial"/>
          <w:lang w:val="en-US"/>
        </w:rPr>
        <w:t>Quality of bathymetric data is usuable for decision making in depth areas shallower than the deep water value entered by the mariner.</w:t>
      </w:r>
      <w:r w:rsidR="00F62990">
        <w:rPr>
          <w:rFonts w:ascii="Arial" w:hAnsi="Arial" w:cs="Arial"/>
          <w:lang w:val="en-US"/>
        </w:rPr>
        <w:t xml:space="preserve"> The mariner is not very concerned about objects or full seafloor coverage in waters deeper than the deep water value, otherwise he would set to value higher (=deeper).</w:t>
      </w:r>
    </w:p>
    <w:p w:rsidR="00A57F13" w:rsidRDefault="00A57F13" w:rsidP="00A57F13">
      <w:pPr>
        <w:pStyle w:val="Body"/>
        <w:numPr>
          <w:ilvl w:val="0"/>
          <w:numId w:val="23"/>
        </w:numPr>
        <w:spacing w:after="0"/>
        <w:rPr>
          <w:rFonts w:ascii="Arial" w:hAnsi="Arial" w:cs="Arial"/>
          <w:lang w:val="en-US"/>
        </w:rPr>
      </w:pPr>
      <w:r>
        <w:rPr>
          <w:rFonts w:ascii="Arial" w:hAnsi="Arial" w:cs="Arial"/>
          <w:lang w:val="en-US"/>
        </w:rPr>
        <w:t>Quality levels to be used by default are 1, 2 and 3. This provides an indication if full seafloor coverage has been achieved, if significant features are detected and their least depth value known.</w:t>
      </w:r>
      <w:r w:rsidR="001F176B">
        <w:rPr>
          <w:rFonts w:ascii="Arial" w:hAnsi="Arial" w:cs="Arial"/>
          <w:lang w:val="en-US"/>
        </w:rPr>
        <w:t xml:space="preserve"> Personal user input should still be allowed.</w:t>
      </w:r>
    </w:p>
    <w:p w:rsidR="00A57F13" w:rsidRDefault="006D20BC" w:rsidP="00A57F13">
      <w:pPr>
        <w:pStyle w:val="Body"/>
        <w:numPr>
          <w:ilvl w:val="0"/>
          <w:numId w:val="23"/>
        </w:numPr>
        <w:spacing w:after="0"/>
        <w:rPr>
          <w:rFonts w:ascii="Arial" w:hAnsi="Arial" w:cs="Arial"/>
          <w:lang w:val="en-US"/>
        </w:rPr>
      </w:pPr>
      <w:r>
        <w:rPr>
          <w:rFonts w:ascii="Arial" w:hAnsi="Arial" w:cs="Arial"/>
          <w:lang w:val="en-US"/>
        </w:rPr>
        <w:t>Unassessed values for areas shallower than the deep water value entered have no meaningfull usage. The chart producer should avoid publishing such values in these areas.</w:t>
      </w:r>
    </w:p>
    <w:p w:rsidR="000C69DE" w:rsidRPr="00E72E96" w:rsidRDefault="000C69DE" w:rsidP="00A57F13">
      <w:pPr>
        <w:pStyle w:val="Body"/>
        <w:numPr>
          <w:ilvl w:val="0"/>
          <w:numId w:val="23"/>
        </w:numPr>
        <w:spacing w:after="0"/>
        <w:rPr>
          <w:rFonts w:ascii="Arial" w:hAnsi="Arial" w:cs="Arial"/>
          <w:lang w:val="en-US"/>
        </w:rPr>
      </w:pPr>
      <w:r>
        <w:rPr>
          <w:rFonts w:ascii="Arial" w:hAnsi="Arial" w:cs="Arial"/>
          <w:lang w:val="en-US"/>
        </w:rPr>
        <w:t>Quality values give a clear warning for areas of mobile seabed or where extreme events took place and resurvey of the area has not been completed yet.</w:t>
      </w:r>
    </w:p>
    <w:p w:rsidR="009C5DC2" w:rsidRPr="00CD4F6A" w:rsidRDefault="009C5DC2" w:rsidP="009C5DC2">
      <w:pPr>
        <w:pStyle w:val="Body"/>
        <w:spacing w:after="0"/>
        <w:rPr>
          <w:rFonts w:ascii="Arial" w:hAnsi="Arial" w:cs="Arial"/>
          <w:lang w:val="en-US"/>
        </w:rPr>
      </w:pPr>
    </w:p>
    <w:p w:rsidR="00E713BA" w:rsidRPr="00CA6981" w:rsidRDefault="00E713BA" w:rsidP="00E713BA">
      <w:pPr>
        <w:pStyle w:val="Body"/>
        <w:spacing w:after="0"/>
        <w:rPr>
          <w:rFonts w:ascii="Arial" w:hAnsi="Arial" w:cs="Arial"/>
          <w:sz w:val="24"/>
          <w:szCs w:val="24"/>
          <w:lang w:val="en-US"/>
        </w:rPr>
      </w:pPr>
    </w:p>
    <w:p w:rsidR="00A0781A" w:rsidRPr="00CA6981" w:rsidRDefault="00A0781A">
      <w:pPr>
        <w:pStyle w:val="Body"/>
        <w:spacing w:after="0"/>
        <w:rPr>
          <w:rFonts w:ascii="Arial" w:hAnsi="Arial" w:cs="Arial"/>
          <w:sz w:val="24"/>
          <w:szCs w:val="24"/>
          <w:lang w:val="en-US"/>
        </w:rPr>
      </w:pPr>
    </w:p>
    <w:p w:rsidR="00A2489E" w:rsidRDefault="00A2489E">
      <w:pPr>
        <w:rPr>
          <w:rFonts w:ascii="Arial" w:eastAsia="Calibri" w:hAnsi="Arial" w:cs="Calibri"/>
          <w:b/>
          <w:bCs/>
          <w:color w:val="000000"/>
          <w:u w:color="000000"/>
          <w:lang w:eastAsia="nl-NL"/>
        </w:rPr>
      </w:pPr>
      <w:r>
        <w:rPr>
          <w:rFonts w:ascii="Arial" w:hAnsi="Arial"/>
          <w:b/>
          <w:bCs/>
        </w:rPr>
        <w:br w:type="page"/>
      </w:r>
    </w:p>
    <w:p w:rsidR="005D54B5" w:rsidRPr="00556F86" w:rsidRDefault="00CA6981">
      <w:pPr>
        <w:pStyle w:val="Body"/>
        <w:spacing w:after="0"/>
        <w:rPr>
          <w:lang w:val="en-US"/>
        </w:rPr>
      </w:pPr>
      <w:r>
        <w:rPr>
          <w:rFonts w:ascii="Arial" w:hAnsi="Arial"/>
          <w:b/>
          <w:bCs/>
          <w:sz w:val="24"/>
          <w:szCs w:val="24"/>
          <w:lang w:val="en-US"/>
        </w:rPr>
        <w:lastRenderedPageBreak/>
        <w:t>Conclusions</w:t>
      </w:r>
    </w:p>
    <w:p w:rsidR="005D54B5" w:rsidRPr="00E72E96" w:rsidRDefault="009E5774">
      <w:pPr>
        <w:pStyle w:val="Body"/>
        <w:spacing w:after="0"/>
        <w:rPr>
          <w:rFonts w:ascii="Arial" w:hAnsi="Arial" w:cs="Arial"/>
          <w:lang w:val="en-US"/>
        </w:rPr>
      </w:pPr>
      <w:r w:rsidRPr="00E72E96">
        <w:rPr>
          <w:rFonts w:ascii="Arial" w:hAnsi="Arial" w:cs="Arial"/>
          <w:lang w:val="en-US"/>
        </w:rPr>
        <w:t>There are multiple advantages of combining safety depth contours with quality of bathymetric data:</w:t>
      </w:r>
    </w:p>
    <w:p w:rsidR="009E5774" w:rsidRPr="00E72E96" w:rsidRDefault="009E5774" w:rsidP="009E5774">
      <w:pPr>
        <w:pStyle w:val="Body"/>
        <w:numPr>
          <w:ilvl w:val="0"/>
          <w:numId w:val="17"/>
        </w:numPr>
        <w:spacing w:after="0"/>
        <w:rPr>
          <w:rFonts w:ascii="Arial" w:hAnsi="Arial" w:cs="Arial"/>
          <w:lang w:val="en-US"/>
        </w:rPr>
      </w:pPr>
      <w:r w:rsidRPr="00E72E96">
        <w:rPr>
          <w:rFonts w:ascii="Arial" w:hAnsi="Arial" w:cs="Arial"/>
          <w:lang w:val="en-US"/>
        </w:rPr>
        <w:t>it uses already existing symbology in place;</w:t>
      </w:r>
    </w:p>
    <w:p w:rsidR="00F309D9" w:rsidRPr="00E72E96" w:rsidRDefault="00F309D9" w:rsidP="009E5774">
      <w:pPr>
        <w:pStyle w:val="Body"/>
        <w:numPr>
          <w:ilvl w:val="0"/>
          <w:numId w:val="17"/>
        </w:numPr>
        <w:spacing w:after="0"/>
        <w:rPr>
          <w:rFonts w:ascii="Arial" w:hAnsi="Arial" w:cs="Arial"/>
          <w:lang w:val="en-US"/>
        </w:rPr>
      </w:pPr>
      <w:r w:rsidRPr="00E72E96">
        <w:rPr>
          <w:rFonts w:ascii="Arial" w:hAnsi="Arial" w:cs="Arial"/>
          <w:lang w:val="en-US"/>
        </w:rPr>
        <w:t xml:space="preserve">there is no conflict with the </w:t>
      </w:r>
      <w:r w:rsidR="00F62990">
        <w:rPr>
          <w:rFonts w:ascii="Arial" w:hAnsi="Arial" w:cs="Arial"/>
          <w:lang w:val="en-US"/>
        </w:rPr>
        <w:t>existing colo</w:t>
      </w:r>
      <w:r w:rsidRPr="00E72E96">
        <w:rPr>
          <w:rFonts w:ascii="Arial" w:hAnsi="Arial" w:cs="Arial"/>
          <w:lang w:val="en-US"/>
        </w:rPr>
        <w:t>r approach for Under Keel Clearance;</w:t>
      </w:r>
    </w:p>
    <w:p w:rsidR="009E5774" w:rsidRPr="00E72E96" w:rsidRDefault="009E5774" w:rsidP="009E5774">
      <w:pPr>
        <w:pStyle w:val="Body"/>
        <w:numPr>
          <w:ilvl w:val="0"/>
          <w:numId w:val="17"/>
        </w:numPr>
        <w:spacing w:after="0"/>
        <w:rPr>
          <w:rFonts w:ascii="Arial" w:hAnsi="Arial" w:cs="Arial"/>
          <w:lang w:val="en-US"/>
        </w:rPr>
      </w:pPr>
      <w:r w:rsidRPr="00E72E96">
        <w:rPr>
          <w:rFonts w:ascii="Arial" w:hAnsi="Arial" w:cs="Arial"/>
          <w:lang w:val="en-US"/>
        </w:rPr>
        <w:t>users are already used to this color portrayal;</w:t>
      </w:r>
    </w:p>
    <w:p w:rsidR="009E5774" w:rsidRPr="00E72E96" w:rsidRDefault="009E5774" w:rsidP="009E5774">
      <w:pPr>
        <w:pStyle w:val="Body"/>
        <w:numPr>
          <w:ilvl w:val="0"/>
          <w:numId w:val="17"/>
        </w:numPr>
        <w:spacing w:after="0"/>
        <w:rPr>
          <w:rFonts w:ascii="Arial" w:hAnsi="Arial" w:cs="Arial"/>
          <w:lang w:val="en-US"/>
        </w:rPr>
      </w:pPr>
      <w:r w:rsidRPr="00E72E96">
        <w:rPr>
          <w:rFonts w:ascii="Arial" w:hAnsi="Arial" w:cs="Arial"/>
          <w:lang w:val="en-US"/>
        </w:rPr>
        <w:t>there is no additional information presented on the screen;</w:t>
      </w:r>
    </w:p>
    <w:p w:rsidR="009E5774" w:rsidRPr="00E72E96" w:rsidRDefault="002941FF" w:rsidP="009E5774">
      <w:pPr>
        <w:pStyle w:val="Body"/>
        <w:numPr>
          <w:ilvl w:val="0"/>
          <w:numId w:val="17"/>
        </w:numPr>
        <w:spacing w:after="0"/>
        <w:rPr>
          <w:rFonts w:ascii="Arial" w:hAnsi="Arial" w:cs="Arial"/>
          <w:lang w:val="en-US"/>
        </w:rPr>
      </w:pPr>
      <w:r>
        <w:rPr>
          <w:rFonts w:ascii="Arial" w:hAnsi="Arial" w:cs="Arial"/>
          <w:lang w:val="en-US"/>
        </w:rPr>
        <w:t>quality display is not mandatory but optional and simple to use;</w:t>
      </w:r>
    </w:p>
    <w:p w:rsidR="009E5774" w:rsidRPr="00E72E96" w:rsidRDefault="009E5774" w:rsidP="009E5774">
      <w:pPr>
        <w:pStyle w:val="Body"/>
        <w:numPr>
          <w:ilvl w:val="0"/>
          <w:numId w:val="17"/>
        </w:numPr>
        <w:spacing w:after="0"/>
        <w:rPr>
          <w:rFonts w:ascii="Arial" w:hAnsi="Arial" w:cs="Arial"/>
          <w:lang w:val="en-US"/>
        </w:rPr>
      </w:pPr>
      <w:r w:rsidRPr="00E72E96">
        <w:rPr>
          <w:rFonts w:ascii="Arial" w:hAnsi="Arial" w:cs="Arial"/>
          <w:lang w:val="en-US"/>
        </w:rPr>
        <w:t>for IHO Member States when making the transition from S-52 to S-100, this is a good opportunity to populate ENCs with Quality of Bathymetric Data with assessed values or to set to Oceanic thus avoiding ENC’s published with Unassessed values.</w:t>
      </w:r>
    </w:p>
    <w:p w:rsidR="009E5774" w:rsidRPr="00E72E96" w:rsidRDefault="009E5774" w:rsidP="009E5774">
      <w:pPr>
        <w:pStyle w:val="Body"/>
        <w:spacing w:after="0"/>
        <w:rPr>
          <w:rFonts w:ascii="Arial" w:hAnsi="Arial" w:cs="Arial"/>
          <w:lang w:val="en-US"/>
        </w:rPr>
      </w:pPr>
    </w:p>
    <w:p w:rsidR="009E5774" w:rsidRPr="00E72E96" w:rsidRDefault="009E5774" w:rsidP="009E5774">
      <w:pPr>
        <w:pStyle w:val="Body"/>
        <w:spacing w:after="0"/>
        <w:rPr>
          <w:rFonts w:ascii="Arial" w:hAnsi="Arial" w:cs="Arial"/>
          <w:lang w:val="en-US"/>
        </w:rPr>
      </w:pPr>
      <w:r w:rsidRPr="00E72E96">
        <w:rPr>
          <w:rFonts w:ascii="Arial" w:hAnsi="Arial" w:cs="Arial"/>
          <w:lang w:val="en-US"/>
        </w:rPr>
        <w:t>There are some items that may need to be considered:</w:t>
      </w:r>
    </w:p>
    <w:p w:rsidR="009E5774" w:rsidRPr="00E72E96" w:rsidRDefault="002941FF" w:rsidP="009E5774">
      <w:pPr>
        <w:pStyle w:val="Body"/>
        <w:numPr>
          <w:ilvl w:val="0"/>
          <w:numId w:val="17"/>
        </w:numPr>
        <w:spacing w:after="0"/>
        <w:rPr>
          <w:rFonts w:ascii="Arial" w:hAnsi="Arial" w:cs="Arial"/>
          <w:lang w:val="en-US"/>
        </w:rPr>
      </w:pPr>
      <w:r>
        <w:rPr>
          <w:rFonts w:ascii="Arial" w:hAnsi="Arial" w:cs="Arial"/>
          <w:lang w:val="en-US"/>
        </w:rPr>
        <w:t>m</w:t>
      </w:r>
      <w:r w:rsidR="009E5774" w:rsidRPr="00E72E96">
        <w:rPr>
          <w:rFonts w:ascii="Arial" w:hAnsi="Arial" w:cs="Arial"/>
          <w:lang w:val="en-US"/>
        </w:rPr>
        <w:t xml:space="preserve">isinterpretation of possible depths due the synoptic view of color patterns allocated to quality indicators mixed with depth ranges; </w:t>
      </w:r>
    </w:p>
    <w:p w:rsidR="009E5774" w:rsidRPr="00E72E96" w:rsidRDefault="002941FF" w:rsidP="009E5774">
      <w:pPr>
        <w:pStyle w:val="Body"/>
        <w:numPr>
          <w:ilvl w:val="0"/>
          <w:numId w:val="17"/>
        </w:numPr>
        <w:spacing w:after="0"/>
        <w:rPr>
          <w:rFonts w:ascii="Arial" w:hAnsi="Arial" w:cs="Arial"/>
          <w:lang w:val="en-US"/>
        </w:rPr>
      </w:pPr>
      <w:r>
        <w:rPr>
          <w:rFonts w:ascii="Arial" w:hAnsi="Arial" w:cs="Arial"/>
          <w:lang w:val="en-US"/>
        </w:rPr>
        <w:t>u</w:t>
      </w:r>
      <w:r w:rsidR="009E5774" w:rsidRPr="00E72E96">
        <w:rPr>
          <w:rFonts w:ascii="Arial" w:hAnsi="Arial" w:cs="Arial"/>
          <w:lang w:val="en-US"/>
        </w:rPr>
        <w:t xml:space="preserve">pdating Quality of Bathymetric Data values is required when new </w:t>
      </w:r>
      <w:r>
        <w:rPr>
          <w:rFonts w:ascii="Arial" w:hAnsi="Arial" w:cs="Arial"/>
          <w:lang w:val="en-US"/>
        </w:rPr>
        <w:t xml:space="preserve">(better) </w:t>
      </w:r>
      <w:r w:rsidR="009E5774" w:rsidRPr="00E72E96">
        <w:rPr>
          <w:rFonts w:ascii="Arial" w:hAnsi="Arial" w:cs="Arial"/>
          <w:lang w:val="en-US"/>
        </w:rPr>
        <w:t>bathymetry is received;</w:t>
      </w:r>
    </w:p>
    <w:p w:rsidR="009E5774" w:rsidRPr="00E72E96" w:rsidRDefault="002941FF" w:rsidP="009E5774">
      <w:pPr>
        <w:pStyle w:val="Body"/>
        <w:numPr>
          <w:ilvl w:val="0"/>
          <w:numId w:val="17"/>
        </w:numPr>
        <w:spacing w:after="0"/>
        <w:rPr>
          <w:rFonts w:ascii="Arial" w:hAnsi="Arial" w:cs="Arial"/>
          <w:lang w:val="en-US"/>
        </w:rPr>
      </w:pPr>
      <w:r>
        <w:rPr>
          <w:rFonts w:ascii="Arial" w:hAnsi="Arial" w:cs="Arial"/>
          <w:lang w:val="en-US"/>
        </w:rPr>
        <w:t>a</w:t>
      </w:r>
      <w:r w:rsidR="009E5774" w:rsidRPr="00E72E96">
        <w:rPr>
          <w:rFonts w:ascii="Arial" w:hAnsi="Arial" w:cs="Arial"/>
          <w:lang w:val="en-US"/>
        </w:rPr>
        <w:t xml:space="preserve"> mixed grid solution and color patterns might be the right way to move forward, depending on the Display Mode used on ECDIS.</w:t>
      </w:r>
    </w:p>
    <w:p w:rsidR="009E5774" w:rsidRPr="00556F86" w:rsidRDefault="002941FF" w:rsidP="009E5774">
      <w:pPr>
        <w:pStyle w:val="Body"/>
        <w:numPr>
          <w:ilvl w:val="0"/>
          <w:numId w:val="17"/>
        </w:numPr>
        <w:spacing w:after="0"/>
        <w:rPr>
          <w:lang w:val="en-US"/>
        </w:rPr>
      </w:pPr>
      <w:r>
        <w:rPr>
          <w:rFonts w:ascii="Arial" w:hAnsi="Arial" w:cs="Arial"/>
          <w:lang w:val="en-US"/>
        </w:rPr>
        <w:t>t</w:t>
      </w:r>
      <w:r w:rsidR="009E5774" w:rsidRPr="00E72E96">
        <w:rPr>
          <w:rFonts w:ascii="Arial" w:hAnsi="Arial" w:cs="Arial"/>
          <w:lang w:val="en-US"/>
        </w:rPr>
        <w:t xml:space="preserve">his perspective is written from a </w:t>
      </w:r>
      <w:r w:rsidR="007D37F3" w:rsidRPr="00E72E96">
        <w:rPr>
          <w:rFonts w:ascii="Arial" w:hAnsi="Arial" w:cs="Arial"/>
          <w:lang w:val="en-US"/>
        </w:rPr>
        <w:t>producer’s</w:t>
      </w:r>
      <w:r w:rsidR="009E5774" w:rsidRPr="00E72E96">
        <w:rPr>
          <w:rFonts w:ascii="Arial" w:hAnsi="Arial" w:cs="Arial"/>
          <w:lang w:val="en-US"/>
        </w:rPr>
        <w:t xml:space="preserve"> point of view, feedback from the user community may be helpful for further development.</w:t>
      </w:r>
    </w:p>
    <w:p w:rsidR="005D54B5" w:rsidRPr="00556F86" w:rsidRDefault="005D54B5">
      <w:pPr>
        <w:pStyle w:val="Body"/>
        <w:spacing w:after="0"/>
        <w:rPr>
          <w:lang w:val="en-US"/>
        </w:rPr>
      </w:pPr>
    </w:p>
    <w:p w:rsidR="005D54B5" w:rsidRPr="00556F86" w:rsidRDefault="00CA6981">
      <w:pPr>
        <w:pStyle w:val="Body"/>
        <w:spacing w:after="0"/>
        <w:rPr>
          <w:lang w:val="en-US"/>
        </w:rPr>
      </w:pPr>
      <w:r>
        <w:rPr>
          <w:rFonts w:ascii="Arial" w:hAnsi="Arial"/>
          <w:b/>
          <w:bCs/>
          <w:sz w:val="24"/>
          <w:szCs w:val="24"/>
          <w:lang w:val="en-US"/>
        </w:rPr>
        <w:t>Recommendations</w:t>
      </w:r>
    </w:p>
    <w:p w:rsidR="005D54B5" w:rsidRDefault="00861D0A">
      <w:pPr>
        <w:pStyle w:val="Body"/>
        <w:spacing w:after="0"/>
        <w:rPr>
          <w:rFonts w:ascii="Arial" w:hAnsi="Arial" w:cs="Arial"/>
          <w:lang w:val="en-US"/>
        </w:rPr>
      </w:pPr>
      <w:r>
        <w:rPr>
          <w:rFonts w:ascii="Arial" w:hAnsi="Arial" w:cs="Arial"/>
          <w:lang w:val="en-US"/>
        </w:rPr>
        <w:t xml:space="preserve">Evaluate the method presented to visualize data quality of bathymetric data in combination with safety contours, deep water and shallow water. </w:t>
      </w:r>
      <w:bookmarkStart w:id="0" w:name="_GoBack"/>
      <w:bookmarkEnd w:id="0"/>
    </w:p>
    <w:p w:rsidR="00A610BA" w:rsidRDefault="00A610BA">
      <w:pPr>
        <w:pStyle w:val="Body"/>
        <w:spacing w:after="0"/>
        <w:rPr>
          <w:rFonts w:ascii="Arial" w:hAnsi="Arial" w:cs="Arial"/>
          <w:lang w:val="en-US"/>
        </w:rPr>
      </w:pPr>
    </w:p>
    <w:p w:rsidR="008E053D" w:rsidRPr="00CD4F6A" w:rsidRDefault="008E053D">
      <w:pPr>
        <w:pStyle w:val="Body"/>
        <w:spacing w:after="0"/>
        <w:rPr>
          <w:rFonts w:ascii="Arial" w:hAnsi="Arial" w:cs="Arial"/>
          <w:lang w:val="en-US"/>
        </w:rPr>
      </w:pPr>
    </w:p>
    <w:p w:rsidR="005D54B5" w:rsidRPr="00556F86" w:rsidRDefault="005D54B5">
      <w:pPr>
        <w:pStyle w:val="Body"/>
        <w:spacing w:after="0"/>
        <w:rPr>
          <w:lang w:val="en-US"/>
        </w:rPr>
      </w:pPr>
    </w:p>
    <w:p w:rsidR="005D54B5" w:rsidRPr="00556F86" w:rsidRDefault="00CA6981">
      <w:pPr>
        <w:pStyle w:val="Body"/>
        <w:spacing w:after="0"/>
        <w:rPr>
          <w:lang w:val="en-US"/>
        </w:rPr>
      </w:pPr>
      <w:r>
        <w:rPr>
          <w:rFonts w:ascii="Arial" w:hAnsi="Arial"/>
          <w:b/>
          <w:bCs/>
          <w:sz w:val="24"/>
          <w:szCs w:val="24"/>
          <w:lang w:val="en-US"/>
        </w:rPr>
        <w:t>Action required of DQWG</w:t>
      </w:r>
    </w:p>
    <w:p w:rsidR="005D54B5" w:rsidRPr="00FB0A92" w:rsidRDefault="00CA6981" w:rsidP="008E053D">
      <w:pPr>
        <w:pStyle w:val="Body"/>
        <w:spacing w:after="0"/>
        <w:rPr>
          <w:lang w:val="en-US"/>
        </w:rPr>
      </w:pPr>
      <w:r w:rsidRPr="00FB0A92">
        <w:rPr>
          <w:rFonts w:ascii="Arial" w:hAnsi="Arial"/>
          <w:lang w:val="en-US"/>
        </w:rPr>
        <w:t>The DQWG is invited to:</w:t>
      </w:r>
    </w:p>
    <w:p w:rsidR="005D54B5" w:rsidRDefault="00CA6981" w:rsidP="008E053D">
      <w:pPr>
        <w:pStyle w:val="ListParagraph"/>
        <w:numPr>
          <w:ilvl w:val="0"/>
          <w:numId w:val="18"/>
        </w:numPr>
        <w:spacing w:after="0"/>
        <w:ind w:left="714" w:hanging="357"/>
        <w:rPr>
          <w:rFonts w:ascii="Arial" w:hAnsi="Arial"/>
          <w:lang w:val="en-US"/>
        </w:rPr>
      </w:pPr>
      <w:r w:rsidRPr="008E053D">
        <w:rPr>
          <w:rFonts w:ascii="Arial" w:hAnsi="Arial"/>
          <w:lang w:val="en-US"/>
        </w:rPr>
        <w:t>Note and discuss this paper</w:t>
      </w:r>
      <w:r w:rsidR="008E053D" w:rsidRPr="008E053D">
        <w:rPr>
          <w:rFonts w:ascii="Arial" w:hAnsi="Arial"/>
          <w:lang w:val="en-US"/>
        </w:rPr>
        <w:t>;</w:t>
      </w:r>
    </w:p>
    <w:p w:rsidR="00A610BA" w:rsidRPr="008E053D" w:rsidRDefault="003973D8" w:rsidP="008E053D">
      <w:pPr>
        <w:pStyle w:val="ListParagraph"/>
        <w:numPr>
          <w:ilvl w:val="0"/>
          <w:numId w:val="18"/>
        </w:numPr>
        <w:spacing w:after="0"/>
        <w:ind w:left="714" w:hanging="357"/>
        <w:rPr>
          <w:rFonts w:ascii="Arial" w:hAnsi="Arial"/>
          <w:lang w:val="en-US"/>
        </w:rPr>
      </w:pPr>
      <w:r>
        <w:rPr>
          <w:rFonts w:ascii="Arial" w:hAnsi="Arial"/>
          <w:lang w:val="en-US"/>
        </w:rPr>
        <w:t>Investigate i</w:t>
      </w:r>
      <w:r w:rsidR="00A610BA">
        <w:rPr>
          <w:rFonts w:ascii="Arial" w:hAnsi="Arial"/>
          <w:lang w:val="en-US"/>
        </w:rPr>
        <w:t>f more documents and projects may be affected;</w:t>
      </w:r>
    </w:p>
    <w:p w:rsidR="005D54B5" w:rsidRPr="008E053D" w:rsidRDefault="00CA6981" w:rsidP="008E053D">
      <w:pPr>
        <w:pStyle w:val="ListParagraph"/>
        <w:numPr>
          <w:ilvl w:val="0"/>
          <w:numId w:val="18"/>
        </w:numPr>
        <w:spacing w:after="0"/>
        <w:ind w:left="714" w:hanging="357"/>
        <w:rPr>
          <w:rFonts w:ascii="Arial" w:hAnsi="Arial"/>
          <w:lang w:val="en-US"/>
        </w:rPr>
      </w:pPr>
      <w:r w:rsidRPr="008E053D">
        <w:rPr>
          <w:rFonts w:ascii="Arial" w:hAnsi="Arial"/>
          <w:lang w:val="en-US"/>
        </w:rPr>
        <w:t>Agree or not with the recommendations</w:t>
      </w:r>
      <w:r w:rsidR="008E053D" w:rsidRPr="008E053D">
        <w:rPr>
          <w:rFonts w:ascii="Arial" w:hAnsi="Arial"/>
          <w:lang w:val="en-US"/>
        </w:rPr>
        <w:t>;</w:t>
      </w:r>
    </w:p>
    <w:p w:rsidR="005D54B5" w:rsidRPr="008E053D" w:rsidRDefault="00CA6981" w:rsidP="008E053D">
      <w:pPr>
        <w:pStyle w:val="ListParagraph"/>
        <w:numPr>
          <w:ilvl w:val="0"/>
          <w:numId w:val="18"/>
        </w:numPr>
        <w:spacing w:after="0"/>
        <w:ind w:left="714" w:hanging="357"/>
        <w:rPr>
          <w:rFonts w:ascii="Arial" w:hAnsi="Arial"/>
          <w:lang w:val="en-US"/>
        </w:rPr>
      </w:pPr>
      <w:r w:rsidRPr="008E053D">
        <w:rPr>
          <w:rFonts w:ascii="Arial" w:hAnsi="Arial"/>
          <w:lang w:val="en-US"/>
        </w:rPr>
        <w:t xml:space="preserve">Prepare proposals for </w:t>
      </w:r>
      <w:r w:rsidR="008E053D" w:rsidRPr="008E053D">
        <w:rPr>
          <w:rFonts w:ascii="Arial" w:hAnsi="Arial"/>
          <w:lang w:val="en-US"/>
        </w:rPr>
        <w:t>S-100 WG, ENCWG, NCWG.</w:t>
      </w:r>
    </w:p>
    <w:sectPr w:rsidR="005D54B5" w:rsidRPr="008E053D">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90" w:rsidRDefault="00F62990">
      <w:r>
        <w:separator/>
      </w:r>
    </w:p>
  </w:endnote>
  <w:endnote w:type="continuationSeparator" w:id="0">
    <w:p w:rsidR="00F62990" w:rsidRDefault="00F6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422987"/>
      <w:docPartObj>
        <w:docPartGallery w:val="Page Numbers (Bottom of Page)"/>
        <w:docPartUnique/>
      </w:docPartObj>
    </w:sdtPr>
    <w:sdtContent>
      <w:p w:rsidR="00F62990" w:rsidRDefault="00F62990">
        <w:pPr>
          <w:pStyle w:val="Footer"/>
          <w:jc w:val="center"/>
        </w:pPr>
        <w:r>
          <w:fldChar w:fldCharType="begin"/>
        </w:r>
        <w:r>
          <w:instrText>PAGE   \* MERGEFORMAT</w:instrText>
        </w:r>
        <w:r>
          <w:fldChar w:fldCharType="separate"/>
        </w:r>
        <w:r w:rsidR="00861D0A" w:rsidRPr="00861D0A">
          <w:rPr>
            <w:noProof/>
            <w:lang w:val="nl-NL"/>
          </w:rPr>
          <w:t>8</w:t>
        </w:r>
        <w:r>
          <w:fldChar w:fldCharType="end"/>
        </w:r>
      </w:p>
    </w:sdtContent>
  </w:sdt>
  <w:p w:rsidR="00F62990" w:rsidRDefault="00F6299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90" w:rsidRDefault="00F62990">
      <w:r>
        <w:separator/>
      </w:r>
    </w:p>
  </w:footnote>
  <w:footnote w:type="continuationSeparator" w:id="0">
    <w:p w:rsidR="00F62990" w:rsidRDefault="00F62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90" w:rsidRDefault="00F62990">
    <w:pPr>
      <w:pStyle w:val="Header"/>
    </w:pPr>
    <w:r>
      <w:t xml:space="preserve">Ref </w:t>
    </w:r>
    <w:sdt>
      <w:sdtPr>
        <w:id w:val="-2000424510"/>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DQWG Letter 2017/01 – version 0.2</w:t>
    </w:r>
  </w:p>
  <w:p w:rsidR="00F62990" w:rsidRDefault="00F6299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4F8"/>
    <w:multiLevelType w:val="hybridMultilevel"/>
    <w:tmpl w:val="BA6A1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E57996"/>
    <w:multiLevelType w:val="hybridMultilevel"/>
    <w:tmpl w:val="5FACC6BA"/>
    <w:lvl w:ilvl="0" w:tplc="6B226A60">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6AE616E"/>
    <w:multiLevelType w:val="hybridMultilevel"/>
    <w:tmpl w:val="1CE4D908"/>
    <w:styleLink w:val="ImportedStyle1"/>
    <w:lvl w:ilvl="0" w:tplc="8020F1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2E04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5AA3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3A70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ACF4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2678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E8C9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6051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FCCE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ABC0663"/>
    <w:multiLevelType w:val="hybridMultilevel"/>
    <w:tmpl w:val="7618EDE0"/>
    <w:numStyleLink w:val="ImportedStyle2"/>
  </w:abstractNum>
  <w:abstractNum w:abstractNumId="4">
    <w:nsid w:val="0B5D2D95"/>
    <w:multiLevelType w:val="hybridMultilevel"/>
    <w:tmpl w:val="F150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4370F"/>
    <w:multiLevelType w:val="hybridMultilevel"/>
    <w:tmpl w:val="14F4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D013E"/>
    <w:multiLevelType w:val="hybridMultilevel"/>
    <w:tmpl w:val="BDF01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77764BD"/>
    <w:multiLevelType w:val="hybridMultilevel"/>
    <w:tmpl w:val="D0221DCC"/>
    <w:lvl w:ilvl="0" w:tplc="6B226A60">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BC168CE"/>
    <w:multiLevelType w:val="hybridMultilevel"/>
    <w:tmpl w:val="043E132C"/>
    <w:lvl w:ilvl="0" w:tplc="6B226A60">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0A63BFD"/>
    <w:multiLevelType w:val="hybridMultilevel"/>
    <w:tmpl w:val="AD0E9ED6"/>
    <w:numStyleLink w:val="ImportedStyle3"/>
  </w:abstractNum>
  <w:abstractNum w:abstractNumId="10">
    <w:nsid w:val="3AFF0738"/>
    <w:multiLevelType w:val="hybridMultilevel"/>
    <w:tmpl w:val="1D56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9A16A4"/>
    <w:multiLevelType w:val="hybridMultilevel"/>
    <w:tmpl w:val="1CE4D908"/>
    <w:numStyleLink w:val="ImportedStyle1"/>
  </w:abstractNum>
  <w:abstractNum w:abstractNumId="12">
    <w:nsid w:val="3E935673"/>
    <w:multiLevelType w:val="hybridMultilevel"/>
    <w:tmpl w:val="788AC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12C74BF"/>
    <w:multiLevelType w:val="hybridMultilevel"/>
    <w:tmpl w:val="4EF2F0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42C952B2"/>
    <w:multiLevelType w:val="hybridMultilevel"/>
    <w:tmpl w:val="64021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4C91552"/>
    <w:multiLevelType w:val="hybridMultilevel"/>
    <w:tmpl w:val="1F288AB6"/>
    <w:styleLink w:val="Lettered"/>
    <w:lvl w:ilvl="0" w:tplc="00365972">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E89A106A">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1426681A">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642E5EC">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28A2585A">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C7661486">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C42C6E6E">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FC56FACC">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0D98CFB0">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5907861"/>
    <w:multiLevelType w:val="hybridMultilevel"/>
    <w:tmpl w:val="0792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EE52E5"/>
    <w:multiLevelType w:val="hybridMultilevel"/>
    <w:tmpl w:val="AD0E9ED6"/>
    <w:styleLink w:val="ImportedStyle3"/>
    <w:lvl w:ilvl="0" w:tplc="0B3EAB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3A7A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A099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F055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7070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C4F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5817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383A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DCA3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61525F42"/>
    <w:multiLevelType w:val="hybridMultilevel"/>
    <w:tmpl w:val="7618EDE0"/>
    <w:styleLink w:val="ImportedStyle2"/>
    <w:lvl w:ilvl="0" w:tplc="570E33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46CF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C208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BEFD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A858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6E96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D828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8EE1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276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669F30E8"/>
    <w:multiLevelType w:val="hybridMultilevel"/>
    <w:tmpl w:val="1F288AB6"/>
    <w:numStyleLink w:val="Lettered"/>
  </w:abstractNum>
  <w:abstractNum w:abstractNumId="20">
    <w:nsid w:val="6D220D59"/>
    <w:multiLevelType w:val="hybridMultilevel"/>
    <w:tmpl w:val="8774C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DB86E01"/>
    <w:multiLevelType w:val="hybridMultilevel"/>
    <w:tmpl w:val="F9944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8"/>
  </w:num>
  <w:num w:numId="4">
    <w:abstractNumId w:val="3"/>
  </w:num>
  <w:num w:numId="5">
    <w:abstractNumId w:val="15"/>
  </w:num>
  <w:num w:numId="6">
    <w:abstractNumId w:val="19"/>
  </w:num>
  <w:num w:numId="7">
    <w:abstractNumId w:val="19"/>
    <w:lvlOverride w:ilvl="0">
      <w:startOverride w:val="1"/>
    </w:lvlOverride>
  </w:num>
  <w:num w:numId="8">
    <w:abstractNumId w:val="17"/>
  </w:num>
  <w:num w:numId="9">
    <w:abstractNumId w:val="9"/>
  </w:num>
  <w:num w:numId="10">
    <w:abstractNumId w:val="20"/>
  </w:num>
  <w:num w:numId="11">
    <w:abstractNumId w:val="14"/>
  </w:num>
  <w:num w:numId="12">
    <w:abstractNumId w:val="0"/>
  </w:num>
  <w:num w:numId="13">
    <w:abstractNumId w:val="12"/>
  </w:num>
  <w:num w:numId="14">
    <w:abstractNumId w:val="1"/>
  </w:num>
  <w:num w:numId="15">
    <w:abstractNumId w:val="8"/>
  </w:num>
  <w:num w:numId="16">
    <w:abstractNumId w:val="7"/>
  </w:num>
  <w:num w:numId="17">
    <w:abstractNumId w:val="21"/>
  </w:num>
  <w:num w:numId="18">
    <w:abstractNumId w:val="6"/>
  </w:num>
  <w:num w:numId="19">
    <w:abstractNumId w:val="5"/>
  </w:num>
  <w:num w:numId="20">
    <w:abstractNumId w:val="16"/>
  </w:num>
  <w:num w:numId="21">
    <w:abstractNumId w:val="4"/>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5D54B5"/>
    <w:rsid w:val="00025659"/>
    <w:rsid w:val="00030E30"/>
    <w:rsid w:val="00060F28"/>
    <w:rsid w:val="0006595D"/>
    <w:rsid w:val="00076BD0"/>
    <w:rsid w:val="00082EC9"/>
    <w:rsid w:val="000C69DE"/>
    <w:rsid w:val="000E3604"/>
    <w:rsid w:val="00181736"/>
    <w:rsid w:val="00193667"/>
    <w:rsid w:val="001C61AD"/>
    <w:rsid w:val="001D5547"/>
    <w:rsid w:val="001F176B"/>
    <w:rsid w:val="00206127"/>
    <w:rsid w:val="00246A97"/>
    <w:rsid w:val="002941FF"/>
    <w:rsid w:val="002F6B6E"/>
    <w:rsid w:val="0031101E"/>
    <w:rsid w:val="00341534"/>
    <w:rsid w:val="0036645C"/>
    <w:rsid w:val="003973D8"/>
    <w:rsid w:val="00441E9F"/>
    <w:rsid w:val="00556F86"/>
    <w:rsid w:val="005A1F5C"/>
    <w:rsid w:val="005C4AE9"/>
    <w:rsid w:val="005D54B5"/>
    <w:rsid w:val="006276AE"/>
    <w:rsid w:val="006A777A"/>
    <w:rsid w:val="006B73E2"/>
    <w:rsid w:val="006B7BC0"/>
    <w:rsid w:val="006D20BC"/>
    <w:rsid w:val="006E0F9C"/>
    <w:rsid w:val="00784D47"/>
    <w:rsid w:val="007D37F3"/>
    <w:rsid w:val="007E6F85"/>
    <w:rsid w:val="00841DC5"/>
    <w:rsid w:val="008576D2"/>
    <w:rsid w:val="00861D0A"/>
    <w:rsid w:val="008B77DD"/>
    <w:rsid w:val="008C207D"/>
    <w:rsid w:val="008E053D"/>
    <w:rsid w:val="009814B2"/>
    <w:rsid w:val="00990ADE"/>
    <w:rsid w:val="009C5DC2"/>
    <w:rsid w:val="009E5774"/>
    <w:rsid w:val="00A0781A"/>
    <w:rsid w:val="00A2489E"/>
    <w:rsid w:val="00A42D40"/>
    <w:rsid w:val="00A57F13"/>
    <w:rsid w:val="00A610BA"/>
    <w:rsid w:val="00A939E1"/>
    <w:rsid w:val="00AE3D96"/>
    <w:rsid w:val="00BA6CA2"/>
    <w:rsid w:val="00BC185B"/>
    <w:rsid w:val="00BD1B90"/>
    <w:rsid w:val="00C24553"/>
    <w:rsid w:val="00C7002B"/>
    <w:rsid w:val="00C82D4D"/>
    <w:rsid w:val="00CA6981"/>
    <w:rsid w:val="00CD4F6A"/>
    <w:rsid w:val="00D12214"/>
    <w:rsid w:val="00D146BC"/>
    <w:rsid w:val="00DC4A42"/>
    <w:rsid w:val="00E713BA"/>
    <w:rsid w:val="00E72E96"/>
    <w:rsid w:val="00F10E15"/>
    <w:rsid w:val="00F309D9"/>
    <w:rsid w:val="00F62990"/>
    <w:rsid w:val="00FB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Lettered">
    <w:name w:val="Lettered"/>
    <w:pPr>
      <w:numPr>
        <w:numId w:val="5"/>
      </w:numPr>
    </w:pPr>
  </w:style>
  <w:style w:type="numbering" w:customStyle="1" w:styleId="ImportedStyle3">
    <w:name w:val="Imported Style 3"/>
    <w:pPr>
      <w:numPr>
        <w:numId w:val="8"/>
      </w:numPr>
    </w:pPr>
  </w:style>
  <w:style w:type="paragraph" w:styleId="BalloonText">
    <w:name w:val="Balloon Text"/>
    <w:basedOn w:val="Normal"/>
    <w:link w:val="BalloonTextChar"/>
    <w:uiPriority w:val="99"/>
    <w:semiHidden/>
    <w:unhideWhenUsed/>
    <w:rsid w:val="00CA6981"/>
    <w:rPr>
      <w:rFonts w:ascii="Tahoma" w:hAnsi="Tahoma" w:cs="Tahoma"/>
      <w:sz w:val="16"/>
      <w:szCs w:val="16"/>
    </w:rPr>
  </w:style>
  <w:style w:type="character" w:customStyle="1" w:styleId="BalloonTextChar">
    <w:name w:val="Balloon Text Char"/>
    <w:basedOn w:val="DefaultParagraphFont"/>
    <w:link w:val="BalloonText"/>
    <w:uiPriority w:val="99"/>
    <w:semiHidden/>
    <w:rsid w:val="00CA6981"/>
    <w:rPr>
      <w:rFonts w:ascii="Tahoma" w:hAnsi="Tahoma" w:cs="Tahoma"/>
      <w:sz w:val="16"/>
      <w:szCs w:val="16"/>
      <w:lang w:val="en-US" w:eastAsia="en-US"/>
    </w:rPr>
  </w:style>
  <w:style w:type="paragraph" w:styleId="Header">
    <w:name w:val="header"/>
    <w:basedOn w:val="Normal"/>
    <w:link w:val="HeaderChar"/>
    <w:uiPriority w:val="99"/>
    <w:unhideWhenUsed/>
    <w:rsid w:val="008E053D"/>
    <w:pPr>
      <w:tabs>
        <w:tab w:val="center" w:pos="4536"/>
        <w:tab w:val="right" w:pos="9072"/>
      </w:tabs>
    </w:pPr>
  </w:style>
  <w:style w:type="character" w:customStyle="1" w:styleId="HeaderChar">
    <w:name w:val="Header Char"/>
    <w:basedOn w:val="DefaultParagraphFont"/>
    <w:link w:val="Header"/>
    <w:uiPriority w:val="99"/>
    <w:rsid w:val="008E053D"/>
    <w:rPr>
      <w:sz w:val="24"/>
      <w:szCs w:val="24"/>
      <w:lang w:val="en-US" w:eastAsia="en-US"/>
    </w:rPr>
  </w:style>
  <w:style w:type="paragraph" w:styleId="Footer">
    <w:name w:val="footer"/>
    <w:basedOn w:val="Normal"/>
    <w:link w:val="FooterChar"/>
    <w:uiPriority w:val="99"/>
    <w:unhideWhenUsed/>
    <w:rsid w:val="008E053D"/>
    <w:pPr>
      <w:tabs>
        <w:tab w:val="center" w:pos="4536"/>
        <w:tab w:val="right" w:pos="9072"/>
      </w:tabs>
    </w:pPr>
  </w:style>
  <w:style w:type="character" w:customStyle="1" w:styleId="FooterChar">
    <w:name w:val="Footer Char"/>
    <w:basedOn w:val="DefaultParagraphFont"/>
    <w:link w:val="Footer"/>
    <w:uiPriority w:val="99"/>
    <w:rsid w:val="008E053D"/>
    <w:rPr>
      <w:sz w:val="24"/>
      <w:szCs w:val="24"/>
      <w:lang w:val="en-US" w:eastAsia="en-US"/>
    </w:rPr>
  </w:style>
  <w:style w:type="table" w:styleId="TableGrid">
    <w:name w:val="Table Grid"/>
    <w:basedOn w:val="TableNormal"/>
    <w:uiPriority w:val="59"/>
    <w:rsid w:val="001C6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Lettered">
    <w:name w:val="Lettered"/>
    <w:pPr>
      <w:numPr>
        <w:numId w:val="5"/>
      </w:numPr>
    </w:pPr>
  </w:style>
  <w:style w:type="numbering" w:customStyle="1" w:styleId="ImportedStyle3">
    <w:name w:val="Imported Style 3"/>
    <w:pPr>
      <w:numPr>
        <w:numId w:val="8"/>
      </w:numPr>
    </w:pPr>
  </w:style>
  <w:style w:type="paragraph" w:styleId="BalloonText">
    <w:name w:val="Balloon Text"/>
    <w:basedOn w:val="Normal"/>
    <w:link w:val="BalloonTextChar"/>
    <w:uiPriority w:val="99"/>
    <w:semiHidden/>
    <w:unhideWhenUsed/>
    <w:rsid w:val="00CA6981"/>
    <w:rPr>
      <w:rFonts w:ascii="Tahoma" w:hAnsi="Tahoma" w:cs="Tahoma"/>
      <w:sz w:val="16"/>
      <w:szCs w:val="16"/>
    </w:rPr>
  </w:style>
  <w:style w:type="character" w:customStyle="1" w:styleId="BalloonTextChar">
    <w:name w:val="Balloon Text Char"/>
    <w:basedOn w:val="DefaultParagraphFont"/>
    <w:link w:val="BalloonText"/>
    <w:uiPriority w:val="99"/>
    <w:semiHidden/>
    <w:rsid w:val="00CA6981"/>
    <w:rPr>
      <w:rFonts w:ascii="Tahoma" w:hAnsi="Tahoma" w:cs="Tahoma"/>
      <w:sz w:val="16"/>
      <w:szCs w:val="16"/>
      <w:lang w:val="en-US" w:eastAsia="en-US"/>
    </w:rPr>
  </w:style>
  <w:style w:type="paragraph" w:styleId="Header">
    <w:name w:val="header"/>
    <w:basedOn w:val="Normal"/>
    <w:link w:val="HeaderChar"/>
    <w:uiPriority w:val="99"/>
    <w:unhideWhenUsed/>
    <w:rsid w:val="008E053D"/>
    <w:pPr>
      <w:tabs>
        <w:tab w:val="center" w:pos="4536"/>
        <w:tab w:val="right" w:pos="9072"/>
      </w:tabs>
    </w:pPr>
  </w:style>
  <w:style w:type="character" w:customStyle="1" w:styleId="HeaderChar">
    <w:name w:val="Header Char"/>
    <w:basedOn w:val="DefaultParagraphFont"/>
    <w:link w:val="Header"/>
    <w:uiPriority w:val="99"/>
    <w:rsid w:val="008E053D"/>
    <w:rPr>
      <w:sz w:val="24"/>
      <w:szCs w:val="24"/>
      <w:lang w:val="en-US" w:eastAsia="en-US"/>
    </w:rPr>
  </w:style>
  <w:style w:type="paragraph" w:styleId="Footer">
    <w:name w:val="footer"/>
    <w:basedOn w:val="Normal"/>
    <w:link w:val="FooterChar"/>
    <w:uiPriority w:val="99"/>
    <w:unhideWhenUsed/>
    <w:rsid w:val="008E053D"/>
    <w:pPr>
      <w:tabs>
        <w:tab w:val="center" w:pos="4536"/>
        <w:tab w:val="right" w:pos="9072"/>
      </w:tabs>
    </w:pPr>
  </w:style>
  <w:style w:type="character" w:customStyle="1" w:styleId="FooterChar">
    <w:name w:val="Footer Char"/>
    <w:basedOn w:val="DefaultParagraphFont"/>
    <w:link w:val="Footer"/>
    <w:uiPriority w:val="99"/>
    <w:rsid w:val="008E053D"/>
    <w:rPr>
      <w:sz w:val="24"/>
      <w:szCs w:val="24"/>
      <w:lang w:val="en-US" w:eastAsia="en-US"/>
    </w:rPr>
  </w:style>
  <w:style w:type="table" w:styleId="TableGrid">
    <w:name w:val="Table Grid"/>
    <w:basedOn w:val="TableNormal"/>
    <w:uiPriority w:val="59"/>
    <w:rsid w:val="001C6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F859F47F</Template>
  <TotalTime>0</TotalTime>
  <Pages>8</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Ministerie van Defensie</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Broekman, R, CZSK/OPS/HYD/KCG&amp;G</cp:lastModifiedBy>
  <cp:revision>42</cp:revision>
  <cp:lastPrinted>2017-07-20T12:58:00Z</cp:lastPrinted>
  <dcterms:created xsi:type="dcterms:W3CDTF">2017-07-03T11:45:00Z</dcterms:created>
  <dcterms:modified xsi:type="dcterms:W3CDTF">2017-07-20T13:51:00Z</dcterms:modified>
</cp:coreProperties>
</file>