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927C9" w14:textId="586F736E" w:rsidR="00296B0B" w:rsidRPr="00296B0B" w:rsidRDefault="00296B0B" w:rsidP="00296B0B">
      <w:pPr>
        <w:suppressAutoHyphens w:val="0"/>
        <w:spacing w:line="276" w:lineRule="auto"/>
        <w:jc w:val="center"/>
        <w:rPr>
          <w:rFonts w:ascii="Arial Narrow" w:hAnsi="Arial Narrow"/>
          <w:b/>
          <w:bCs/>
          <w:smallCaps/>
          <w:color w:val="auto"/>
          <w:sz w:val="22"/>
          <w:szCs w:val="22"/>
          <w:lang w:val="en-GB" w:eastAsia="en-GB"/>
        </w:rPr>
      </w:pPr>
      <w:r w:rsidRPr="00296B0B">
        <w:rPr>
          <w:rFonts w:ascii="Arial Narrow" w:hAnsi="Arial Narrow"/>
          <w:b/>
          <w:bCs/>
          <w:smallCaps/>
          <w:color w:val="auto"/>
          <w:sz w:val="22"/>
          <w:szCs w:val="22"/>
          <w:lang w:val="en-GB" w:eastAsia="en-GB"/>
        </w:rPr>
        <w:t>10</w:t>
      </w:r>
      <w:r w:rsidRPr="00296B0B">
        <w:rPr>
          <w:rFonts w:ascii="Arial Narrow" w:hAnsi="Arial Narrow"/>
          <w:b/>
          <w:bCs/>
          <w:smallCaps/>
          <w:color w:val="auto"/>
          <w:sz w:val="22"/>
          <w:szCs w:val="22"/>
          <w:vertAlign w:val="superscript"/>
          <w:lang w:val="en-GB" w:eastAsia="en-GB"/>
        </w:rPr>
        <w:t>th</w:t>
      </w:r>
      <w:r w:rsidRPr="00296B0B">
        <w:rPr>
          <w:rFonts w:ascii="Arial Narrow" w:hAnsi="Arial Narrow"/>
          <w:b/>
          <w:bCs/>
          <w:smallCaps/>
          <w:color w:val="auto"/>
          <w:sz w:val="22"/>
          <w:szCs w:val="22"/>
          <w:lang w:val="en-GB" w:eastAsia="en-GB"/>
        </w:rPr>
        <w:t xml:space="preserve"> Meeting of the Hydrographic Services and Standards Committee</w:t>
      </w:r>
    </w:p>
    <w:p w14:paraId="6CA826EE" w14:textId="35F74F81" w:rsidR="00296B0B" w:rsidRPr="00296B0B" w:rsidRDefault="00296B0B" w:rsidP="00296B0B">
      <w:pPr>
        <w:suppressAutoHyphens w:val="0"/>
        <w:spacing w:line="276" w:lineRule="auto"/>
        <w:jc w:val="center"/>
        <w:rPr>
          <w:rFonts w:ascii="Arial Narrow" w:hAnsi="Arial Narrow"/>
          <w:b/>
          <w:color w:val="auto"/>
          <w:sz w:val="22"/>
          <w:szCs w:val="22"/>
          <w:lang w:val="en-GB" w:eastAsia="en-GB"/>
        </w:rPr>
      </w:pPr>
      <w:r w:rsidRPr="00296B0B">
        <w:rPr>
          <w:rFonts w:ascii="Arial Narrow" w:hAnsi="Arial Narrow"/>
          <w:b/>
          <w:color w:val="auto"/>
          <w:sz w:val="22"/>
          <w:szCs w:val="22"/>
          <w:lang w:val="en-GB" w:eastAsia="en-GB"/>
        </w:rPr>
        <w:t>Rostock-Warnemünde, Germany, 14-17 May 2018</w:t>
      </w:r>
    </w:p>
    <w:p w14:paraId="09EA5B4C" w14:textId="77777777" w:rsidR="00296B0B" w:rsidRPr="00296B0B" w:rsidRDefault="00296B0B" w:rsidP="00296B0B">
      <w:pPr>
        <w:keepNext/>
        <w:suppressAutoHyphens w:val="0"/>
        <w:spacing w:line="276" w:lineRule="auto"/>
        <w:jc w:val="center"/>
        <w:outlineLvl w:val="1"/>
        <w:rPr>
          <w:rFonts w:ascii="Arial Narrow" w:hAnsi="Arial Narrow"/>
          <w:b/>
          <w:color w:val="auto"/>
          <w:sz w:val="22"/>
          <w:szCs w:val="22"/>
          <w:lang w:val="en-GB" w:eastAsia="en-GB"/>
        </w:rPr>
      </w:pPr>
    </w:p>
    <w:p w14:paraId="7EBD1632" w14:textId="77777777" w:rsidR="00296B0B" w:rsidRDefault="00296B0B" w:rsidP="00296B0B">
      <w:pPr>
        <w:keepNext/>
        <w:suppressAutoHyphens w:val="0"/>
        <w:spacing w:line="276" w:lineRule="auto"/>
        <w:jc w:val="center"/>
        <w:outlineLvl w:val="1"/>
        <w:rPr>
          <w:rFonts w:ascii="Arial Narrow" w:hAnsi="Arial Narrow"/>
          <w:b/>
          <w:color w:val="auto"/>
          <w:sz w:val="22"/>
          <w:szCs w:val="22"/>
          <w:lang w:val="en-GB" w:eastAsia="en-GB"/>
        </w:rPr>
      </w:pPr>
      <w:r w:rsidRPr="00296B0B">
        <w:rPr>
          <w:rFonts w:ascii="Arial Narrow" w:hAnsi="Arial Narrow"/>
          <w:b/>
          <w:color w:val="auto"/>
          <w:sz w:val="22"/>
          <w:szCs w:val="22"/>
          <w:lang w:val="en-GB" w:eastAsia="en-GB"/>
        </w:rPr>
        <w:t>Paper for Consideration by HSSC</w:t>
      </w:r>
    </w:p>
    <w:p w14:paraId="46851DD1" w14:textId="77777777" w:rsidR="00296B0B" w:rsidRPr="00296B0B" w:rsidRDefault="00296B0B" w:rsidP="00296B0B">
      <w:pPr>
        <w:keepNext/>
        <w:suppressAutoHyphens w:val="0"/>
        <w:spacing w:line="276" w:lineRule="auto"/>
        <w:jc w:val="center"/>
        <w:outlineLvl w:val="1"/>
        <w:rPr>
          <w:rFonts w:ascii="Arial Narrow" w:hAnsi="Arial Narrow"/>
          <w:b/>
          <w:color w:val="auto"/>
          <w:sz w:val="22"/>
          <w:szCs w:val="22"/>
          <w:lang w:val="en-GB" w:eastAsia="en-GB"/>
        </w:rPr>
      </w:pPr>
    </w:p>
    <w:p w14:paraId="6CA8598A" w14:textId="56232E48" w:rsidR="006B5705" w:rsidRDefault="00296B0B">
      <w:pPr>
        <w:pStyle w:val="Titre2"/>
        <w:jc w:val="center"/>
      </w:pPr>
      <w:r>
        <w:t>Proposal for Amendments to the HSSC Terms of Reference</w:t>
      </w:r>
      <w:r w:rsidR="006006AB">
        <w:t xml:space="preserve"> and Rules of Procedure</w:t>
      </w:r>
    </w:p>
    <w:p w14:paraId="44AA3429" w14:textId="77777777" w:rsidR="00296B0B" w:rsidRPr="00296B0B" w:rsidRDefault="00296B0B" w:rsidP="00296B0B">
      <w:pPr>
        <w:rPr>
          <w:lang w:val="en-AU"/>
        </w:rPr>
      </w:pPr>
    </w:p>
    <w:p w14:paraId="117FE524" w14:textId="77777777" w:rsidR="006B5705" w:rsidRPr="0022744D" w:rsidRDefault="006B5705">
      <w:pPr>
        <w:jc w:val="both"/>
        <w:rPr>
          <w:rFonts w:ascii="Arial Narrow" w:hAnsi="Arial Narrow"/>
          <w:sz w:val="22"/>
          <w:lang w:val="en-AU" w:bidi="ar-BH"/>
        </w:rPr>
      </w:pPr>
    </w:p>
    <w:tbl>
      <w:tblPr>
        <w:tblW w:w="0" w:type="auto"/>
        <w:tblInd w:w="65" w:type="dxa"/>
        <w:tblBorders>
          <w:top w:val="single" w:sz="4" w:space="0" w:color="00000A"/>
          <w:left w:val="single" w:sz="4" w:space="0" w:color="00000A"/>
          <w:bottom w:val="nil"/>
          <w:right w:val="nil"/>
          <w:insideH w:val="nil"/>
          <w:insideV w:val="nil"/>
        </w:tblBorders>
        <w:tblCellMar>
          <w:left w:w="65" w:type="dxa"/>
          <w:right w:w="70" w:type="dxa"/>
        </w:tblCellMar>
        <w:tblLook w:val="04A0" w:firstRow="1" w:lastRow="0" w:firstColumn="1" w:lastColumn="0" w:noHBand="0" w:noVBand="1"/>
      </w:tblPr>
      <w:tblGrid>
        <w:gridCol w:w="2266"/>
        <w:gridCol w:w="5954"/>
      </w:tblGrid>
      <w:tr w:rsidR="006B5705" w:rsidRPr="0022744D" w14:paraId="47083AB7" w14:textId="77777777">
        <w:tc>
          <w:tcPr>
            <w:tcW w:w="2266" w:type="dxa"/>
            <w:tcBorders>
              <w:top w:val="single" w:sz="4" w:space="0" w:color="00000A"/>
              <w:left w:val="single" w:sz="4" w:space="0" w:color="00000A"/>
              <w:bottom w:val="nil"/>
              <w:right w:val="nil"/>
            </w:tcBorders>
            <w:shd w:val="clear" w:color="auto" w:fill="FFFFFF"/>
            <w:tcMar>
              <w:left w:w="65" w:type="dxa"/>
            </w:tcMar>
          </w:tcPr>
          <w:p w14:paraId="72866008" w14:textId="77777777" w:rsidR="006B5705" w:rsidRPr="0022744D" w:rsidRDefault="0021291A">
            <w:pPr>
              <w:jc w:val="both"/>
              <w:rPr>
                <w:rFonts w:ascii="Arial Narrow" w:hAnsi="Arial Narrow"/>
                <w:b/>
                <w:i/>
                <w:sz w:val="22"/>
                <w:lang w:val="en-AU" w:bidi="ar-BH"/>
              </w:rPr>
            </w:pPr>
            <w:r w:rsidRPr="0022744D">
              <w:rPr>
                <w:rFonts w:ascii="Arial Narrow" w:hAnsi="Arial Narrow"/>
                <w:b/>
                <w:i/>
                <w:sz w:val="22"/>
                <w:lang w:val="en-AU" w:bidi="ar-BH"/>
              </w:rPr>
              <w:t>Submitted by:</w:t>
            </w:r>
          </w:p>
        </w:tc>
        <w:tc>
          <w:tcPr>
            <w:tcW w:w="5954" w:type="dxa"/>
            <w:tcBorders>
              <w:top w:val="single" w:sz="4" w:space="0" w:color="00000A"/>
              <w:left w:val="nil"/>
              <w:bottom w:val="nil"/>
              <w:right w:val="single" w:sz="4" w:space="0" w:color="00000A"/>
            </w:tcBorders>
            <w:shd w:val="clear" w:color="auto" w:fill="FFFFFF"/>
            <w:tcMar>
              <w:left w:w="75" w:type="dxa"/>
            </w:tcMar>
          </w:tcPr>
          <w:p w14:paraId="57B0299C" w14:textId="5C844872" w:rsidR="006B5705" w:rsidRDefault="00A02F96" w:rsidP="00624697">
            <w:pPr>
              <w:rPr>
                <w:rFonts w:ascii="Arial Narrow" w:hAnsi="Arial Narrow"/>
                <w:sz w:val="22"/>
                <w:lang w:val="en-GB" w:bidi="ar-BH"/>
              </w:rPr>
            </w:pPr>
            <w:r>
              <w:rPr>
                <w:rFonts w:ascii="Arial Narrow" w:hAnsi="Arial Narrow"/>
                <w:sz w:val="22"/>
                <w:lang w:val="en-GB" w:bidi="ar-BH"/>
              </w:rPr>
              <w:t>IHO</w:t>
            </w:r>
            <w:r w:rsidR="00296B0B">
              <w:rPr>
                <w:rFonts w:ascii="Arial Narrow" w:hAnsi="Arial Narrow"/>
                <w:sz w:val="22"/>
                <w:lang w:val="en-GB" w:bidi="ar-BH"/>
              </w:rPr>
              <w:t xml:space="preserve"> Secret</w:t>
            </w:r>
            <w:r>
              <w:rPr>
                <w:rFonts w:ascii="Arial Narrow" w:hAnsi="Arial Narrow"/>
                <w:sz w:val="22"/>
                <w:lang w:val="en-GB" w:bidi="ar-BH"/>
              </w:rPr>
              <w:t>ariat</w:t>
            </w:r>
            <w:r w:rsidR="00296B0B">
              <w:rPr>
                <w:rFonts w:ascii="Arial Narrow" w:hAnsi="Arial Narrow"/>
                <w:sz w:val="22"/>
                <w:lang w:val="en-GB" w:bidi="ar-BH"/>
              </w:rPr>
              <w:t xml:space="preserve"> (for the HSSC </w:t>
            </w:r>
            <w:r w:rsidR="0003218D">
              <w:rPr>
                <w:rFonts w:ascii="Arial Narrow" w:hAnsi="Arial Narrow"/>
                <w:sz w:val="22"/>
                <w:lang w:val="en-GB" w:bidi="ar-BH"/>
              </w:rPr>
              <w:t xml:space="preserve">Chair and HSSC </w:t>
            </w:r>
            <w:r w:rsidR="00296B0B">
              <w:rPr>
                <w:rFonts w:ascii="Arial Narrow" w:hAnsi="Arial Narrow"/>
                <w:sz w:val="22"/>
                <w:lang w:val="en-GB" w:bidi="ar-BH"/>
              </w:rPr>
              <w:t>Chair Group)</w:t>
            </w:r>
          </w:p>
          <w:p w14:paraId="281EF776" w14:textId="4EC78A58" w:rsidR="006006AB" w:rsidRPr="0022744D" w:rsidRDefault="006006AB" w:rsidP="00624697">
            <w:pPr>
              <w:rPr>
                <w:rFonts w:ascii="Arial Narrow" w:hAnsi="Arial Narrow"/>
                <w:sz w:val="22"/>
                <w:lang w:val="en-GB" w:bidi="ar-BH"/>
              </w:rPr>
            </w:pPr>
          </w:p>
        </w:tc>
      </w:tr>
      <w:tr w:rsidR="006B5705" w:rsidRPr="0022744D" w14:paraId="6CA55DCD" w14:textId="77777777">
        <w:tc>
          <w:tcPr>
            <w:tcW w:w="2266" w:type="dxa"/>
            <w:tcBorders>
              <w:top w:val="nil"/>
              <w:left w:val="single" w:sz="4" w:space="0" w:color="00000A"/>
              <w:bottom w:val="nil"/>
              <w:right w:val="nil"/>
            </w:tcBorders>
            <w:shd w:val="clear" w:color="auto" w:fill="FFFFFF"/>
            <w:tcMar>
              <w:left w:w="65" w:type="dxa"/>
            </w:tcMar>
          </w:tcPr>
          <w:p w14:paraId="21C157F2" w14:textId="77777777" w:rsidR="006B5705" w:rsidRPr="0022744D" w:rsidRDefault="0021291A">
            <w:pPr>
              <w:jc w:val="both"/>
              <w:rPr>
                <w:rFonts w:ascii="Arial Narrow" w:hAnsi="Arial Narrow"/>
                <w:b/>
                <w:i/>
                <w:sz w:val="22"/>
                <w:lang w:val="en-AU" w:bidi="ar-BH"/>
              </w:rPr>
            </w:pPr>
            <w:r w:rsidRPr="0022744D">
              <w:rPr>
                <w:rFonts w:ascii="Arial Narrow" w:hAnsi="Arial Narrow"/>
                <w:b/>
                <w:i/>
                <w:sz w:val="22"/>
                <w:lang w:val="en-AU" w:bidi="ar-BH"/>
              </w:rPr>
              <w:t>Related Documents:</w:t>
            </w:r>
          </w:p>
        </w:tc>
        <w:tc>
          <w:tcPr>
            <w:tcW w:w="5954" w:type="dxa"/>
            <w:tcBorders>
              <w:top w:val="nil"/>
              <w:left w:val="nil"/>
              <w:bottom w:val="nil"/>
              <w:right w:val="single" w:sz="4" w:space="0" w:color="00000A"/>
            </w:tcBorders>
            <w:shd w:val="clear" w:color="auto" w:fill="FFFFFF"/>
            <w:tcMar>
              <w:left w:w="75" w:type="dxa"/>
            </w:tcMar>
          </w:tcPr>
          <w:p w14:paraId="55886552" w14:textId="68626525" w:rsidR="006B5705" w:rsidRDefault="00296B0B">
            <w:pPr>
              <w:jc w:val="both"/>
              <w:rPr>
                <w:rFonts w:ascii="Arial Narrow" w:hAnsi="Arial Narrow"/>
                <w:sz w:val="22"/>
                <w:lang w:val="en-GB" w:bidi="ar-BH"/>
              </w:rPr>
            </w:pPr>
            <w:r>
              <w:rPr>
                <w:rFonts w:ascii="Arial Narrow" w:hAnsi="Arial Narrow"/>
                <w:sz w:val="22"/>
                <w:lang w:val="en-GB" w:bidi="ar-BH"/>
              </w:rPr>
              <w:t>Actions IHO Council C1/05 and HSSC9/05</w:t>
            </w:r>
          </w:p>
          <w:p w14:paraId="58915E35" w14:textId="065476E1" w:rsidR="006006AB" w:rsidRDefault="006006AB" w:rsidP="006006AB">
            <w:pPr>
              <w:jc w:val="both"/>
              <w:rPr>
                <w:rFonts w:ascii="Arial Narrow" w:hAnsi="Arial Narrow"/>
                <w:sz w:val="22"/>
                <w:lang w:val="en-GB" w:bidi="ar-BH"/>
              </w:rPr>
            </w:pPr>
            <w:r>
              <w:rPr>
                <w:rFonts w:ascii="Arial Narrow" w:hAnsi="Arial Narrow"/>
                <w:sz w:val="22"/>
                <w:lang w:val="en-GB" w:bidi="ar-BH"/>
              </w:rPr>
              <w:t xml:space="preserve">IHO CL 15/2018 - </w:t>
            </w:r>
            <w:r w:rsidRPr="006006AB">
              <w:rPr>
                <w:rFonts w:ascii="Arial Narrow" w:hAnsi="Arial Narrow"/>
                <w:i/>
                <w:sz w:val="22"/>
                <w:lang w:val="en-GB" w:bidi="ar-BH"/>
              </w:rPr>
              <w:t>Continuation of the adoption process of HSSC and IRCC recommendations</w:t>
            </w:r>
          </w:p>
          <w:p w14:paraId="71613847" w14:textId="6320D4D3" w:rsidR="00296B0B" w:rsidRDefault="00296B0B" w:rsidP="006006AB">
            <w:pPr>
              <w:jc w:val="both"/>
              <w:rPr>
                <w:rFonts w:ascii="Arial Narrow" w:hAnsi="Arial Narrow"/>
                <w:sz w:val="22"/>
                <w:lang w:val="en-GB" w:bidi="ar-BH"/>
              </w:rPr>
            </w:pPr>
            <w:r>
              <w:rPr>
                <w:rFonts w:ascii="Arial Narrow" w:hAnsi="Arial Narrow"/>
                <w:sz w:val="22"/>
                <w:lang w:val="en-GB" w:bidi="ar-BH"/>
              </w:rPr>
              <w:t xml:space="preserve">Doc. HSSC10-05.3C – </w:t>
            </w:r>
            <w:r w:rsidR="006006AB">
              <w:rPr>
                <w:rFonts w:ascii="Arial Narrow" w:hAnsi="Arial Narrow"/>
                <w:sz w:val="22"/>
                <w:lang w:val="en-GB" w:bidi="ar-BH"/>
              </w:rPr>
              <w:t>HSSC WGs’ input paper to a</w:t>
            </w:r>
            <w:r>
              <w:rPr>
                <w:rFonts w:ascii="Arial Narrow" w:hAnsi="Arial Narrow"/>
                <w:sz w:val="22"/>
                <w:lang w:val="en-GB" w:bidi="ar-BH"/>
              </w:rPr>
              <w:t>mend IHO Resolution 2/2007</w:t>
            </w:r>
          </w:p>
          <w:p w14:paraId="1157B41C" w14:textId="5BD7F164" w:rsidR="006006AB" w:rsidRPr="00296B0B" w:rsidRDefault="006006AB" w:rsidP="006006AB">
            <w:pPr>
              <w:jc w:val="both"/>
              <w:rPr>
                <w:rFonts w:ascii="Arial Narrow" w:hAnsi="Arial Narrow"/>
                <w:sz w:val="22"/>
                <w:lang w:val="en-GB" w:bidi="ar-BH"/>
              </w:rPr>
            </w:pPr>
          </w:p>
        </w:tc>
      </w:tr>
      <w:tr w:rsidR="006B5705" w:rsidRPr="0022744D" w14:paraId="09F68243" w14:textId="77777777">
        <w:tc>
          <w:tcPr>
            <w:tcW w:w="2266" w:type="dxa"/>
            <w:tcBorders>
              <w:top w:val="nil"/>
              <w:left w:val="single" w:sz="4" w:space="0" w:color="00000A"/>
              <w:bottom w:val="single" w:sz="4" w:space="0" w:color="00000A"/>
              <w:right w:val="nil"/>
            </w:tcBorders>
            <w:shd w:val="clear" w:color="auto" w:fill="FFFFFF"/>
            <w:tcMar>
              <w:left w:w="65" w:type="dxa"/>
            </w:tcMar>
          </w:tcPr>
          <w:p w14:paraId="1F0C7431" w14:textId="77777777" w:rsidR="006B5705" w:rsidRPr="0022744D" w:rsidRDefault="0021291A">
            <w:pPr>
              <w:jc w:val="both"/>
              <w:rPr>
                <w:rFonts w:ascii="Arial Narrow" w:hAnsi="Arial Narrow"/>
                <w:b/>
                <w:i/>
                <w:sz w:val="22"/>
                <w:lang w:val="en-AU" w:bidi="ar-BH"/>
              </w:rPr>
            </w:pPr>
            <w:r w:rsidRPr="0022744D">
              <w:rPr>
                <w:rFonts w:ascii="Arial Narrow" w:hAnsi="Arial Narrow"/>
                <w:b/>
                <w:i/>
                <w:sz w:val="22"/>
                <w:lang w:val="en-AU" w:bidi="ar-BH"/>
              </w:rPr>
              <w:t>Related Projects:</w:t>
            </w:r>
          </w:p>
        </w:tc>
        <w:tc>
          <w:tcPr>
            <w:tcW w:w="5954" w:type="dxa"/>
            <w:tcBorders>
              <w:top w:val="nil"/>
              <w:left w:val="nil"/>
              <w:bottom w:val="single" w:sz="4" w:space="0" w:color="00000A"/>
              <w:right w:val="single" w:sz="4" w:space="0" w:color="00000A"/>
            </w:tcBorders>
            <w:shd w:val="clear" w:color="auto" w:fill="FFFFFF"/>
            <w:tcMar>
              <w:left w:w="75" w:type="dxa"/>
            </w:tcMar>
          </w:tcPr>
          <w:p w14:paraId="7BF1F6B0" w14:textId="77777777" w:rsidR="006B5705" w:rsidRDefault="00296B0B" w:rsidP="00296B0B">
            <w:pPr>
              <w:jc w:val="both"/>
              <w:rPr>
                <w:rFonts w:ascii="Arial Narrow" w:hAnsi="Arial Narrow"/>
                <w:sz w:val="22"/>
                <w:lang w:val="en-GB" w:bidi="ar-BH"/>
              </w:rPr>
            </w:pPr>
            <w:r>
              <w:rPr>
                <w:rFonts w:ascii="Arial Narrow" w:hAnsi="Arial Narrow"/>
                <w:sz w:val="22"/>
                <w:lang w:val="en-GB" w:bidi="ar-BH"/>
              </w:rPr>
              <w:t>Action IHO Council C1/05 (for IRCC TORs</w:t>
            </w:r>
            <w:r w:rsidR="009D0E2C">
              <w:rPr>
                <w:rFonts w:ascii="Arial Narrow" w:hAnsi="Arial Narrow"/>
                <w:sz w:val="22"/>
                <w:lang w:val="en-GB" w:bidi="ar-BH"/>
              </w:rPr>
              <w:t xml:space="preserve"> and ROPs</w:t>
            </w:r>
            <w:r>
              <w:rPr>
                <w:rFonts w:ascii="Arial Narrow" w:hAnsi="Arial Narrow"/>
                <w:sz w:val="22"/>
                <w:lang w:val="en-GB" w:bidi="ar-BH"/>
              </w:rPr>
              <w:t>)</w:t>
            </w:r>
            <w:r w:rsidR="00377DDD">
              <w:rPr>
                <w:rFonts w:ascii="Arial Narrow" w:hAnsi="Arial Narrow"/>
                <w:sz w:val="22"/>
                <w:lang w:val="en-GB" w:bidi="ar-BH"/>
              </w:rPr>
              <w:t>.</w:t>
            </w:r>
          </w:p>
          <w:p w14:paraId="3BD232E0" w14:textId="66FBF216" w:rsidR="00377DDD" w:rsidRPr="0022744D" w:rsidRDefault="00377DDD" w:rsidP="00296B0B">
            <w:pPr>
              <w:jc w:val="both"/>
              <w:rPr>
                <w:rFonts w:ascii="Arial Narrow" w:hAnsi="Arial Narrow"/>
                <w:sz w:val="22"/>
                <w:lang w:val="en-AU" w:bidi="ar-BH"/>
              </w:rPr>
            </w:pPr>
            <w:r>
              <w:rPr>
                <w:rFonts w:ascii="Arial Narrow" w:hAnsi="Arial Narrow"/>
                <w:sz w:val="22"/>
                <w:lang w:val="en-GB" w:bidi="ar-BH"/>
              </w:rPr>
              <w:t>Decision A1/12 – Review of IHO Resolution 2/2007.</w:t>
            </w:r>
          </w:p>
        </w:tc>
      </w:tr>
    </w:tbl>
    <w:p w14:paraId="50EFF15F" w14:textId="0C91C2A4" w:rsidR="006B5705" w:rsidRPr="0022744D" w:rsidRDefault="006B5705">
      <w:pPr>
        <w:jc w:val="both"/>
        <w:rPr>
          <w:rFonts w:ascii="Arial Narrow" w:hAnsi="Arial Narrow"/>
          <w:sz w:val="22"/>
          <w:lang w:val="en-AU" w:bidi="ar-BH"/>
        </w:rPr>
      </w:pPr>
    </w:p>
    <w:p w14:paraId="200BA9B9" w14:textId="77777777" w:rsidR="006B5705" w:rsidRDefault="0021291A">
      <w:pPr>
        <w:pStyle w:val="Titre2"/>
        <w:jc w:val="both"/>
        <w:rPr>
          <w:lang w:bidi="ar-BH"/>
        </w:rPr>
      </w:pPr>
      <w:r w:rsidRPr="0022744D">
        <w:rPr>
          <w:lang w:bidi="ar-BH"/>
        </w:rPr>
        <w:t>Introduction/Background</w:t>
      </w:r>
    </w:p>
    <w:p w14:paraId="0615A3ED" w14:textId="77777777" w:rsidR="009D0E2C" w:rsidRDefault="009D0E2C">
      <w:pPr>
        <w:jc w:val="both"/>
        <w:rPr>
          <w:rFonts w:ascii="Arial Narrow" w:hAnsi="Arial Narrow"/>
          <w:sz w:val="22"/>
          <w:lang w:val="en-AU" w:bidi="ar-BH"/>
        </w:rPr>
      </w:pPr>
    </w:p>
    <w:p w14:paraId="7A7ADA5F" w14:textId="5674A893" w:rsidR="00367B18" w:rsidRDefault="009D0E2C">
      <w:pPr>
        <w:jc w:val="both"/>
        <w:rPr>
          <w:rFonts w:ascii="Arial Narrow" w:hAnsi="Arial Narrow"/>
          <w:sz w:val="22"/>
          <w:lang w:val="en-AU" w:bidi="ar-BH"/>
        </w:rPr>
      </w:pPr>
      <w:r>
        <w:rPr>
          <w:rFonts w:ascii="Arial Narrow" w:hAnsi="Arial Narrow"/>
          <w:sz w:val="22"/>
          <w:lang w:val="en-AU" w:bidi="ar-BH"/>
        </w:rPr>
        <w:t>At its 1</w:t>
      </w:r>
      <w:r w:rsidRPr="009D0E2C">
        <w:rPr>
          <w:rFonts w:ascii="Arial Narrow" w:hAnsi="Arial Narrow"/>
          <w:sz w:val="22"/>
          <w:vertAlign w:val="superscript"/>
          <w:lang w:val="en-AU" w:bidi="ar-BH"/>
        </w:rPr>
        <w:t>st</w:t>
      </w:r>
      <w:r>
        <w:rPr>
          <w:rFonts w:ascii="Arial Narrow" w:hAnsi="Arial Narrow"/>
          <w:sz w:val="22"/>
          <w:lang w:val="en-AU" w:bidi="ar-BH"/>
        </w:rPr>
        <w:t xml:space="preserve"> meeting (C-1), t</w:t>
      </w:r>
      <w:r w:rsidRPr="009D0E2C">
        <w:rPr>
          <w:rFonts w:ascii="Arial Narrow" w:hAnsi="Arial Narrow"/>
          <w:sz w:val="22"/>
          <w:lang w:val="en-AU" w:bidi="ar-BH"/>
        </w:rPr>
        <w:t xml:space="preserve">he Council agreed to propose to the Member States to pursue until </w:t>
      </w:r>
      <w:r>
        <w:rPr>
          <w:rFonts w:ascii="Arial Narrow" w:hAnsi="Arial Narrow"/>
          <w:sz w:val="22"/>
          <w:lang w:val="en-AU" w:bidi="ar-BH"/>
        </w:rPr>
        <w:t>the 2</w:t>
      </w:r>
      <w:r w:rsidRPr="009D0E2C">
        <w:rPr>
          <w:rFonts w:ascii="Arial Narrow" w:hAnsi="Arial Narrow"/>
          <w:sz w:val="22"/>
          <w:vertAlign w:val="superscript"/>
          <w:lang w:val="en-AU" w:bidi="ar-BH"/>
        </w:rPr>
        <w:t>nd</w:t>
      </w:r>
      <w:r>
        <w:rPr>
          <w:rFonts w:ascii="Arial Narrow" w:hAnsi="Arial Narrow"/>
          <w:sz w:val="22"/>
          <w:lang w:val="en-AU" w:bidi="ar-BH"/>
        </w:rPr>
        <w:t xml:space="preserve"> Session of the Assembly (</w:t>
      </w:r>
      <w:r w:rsidRPr="009D0E2C">
        <w:rPr>
          <w:rFonts w:ascii="Arial Narrow" w:hAnsi="Arial Narrow"/>
          <w:sz w:val="22"/>
          <w:lang w:val="en-AU" w:bidi="ar-BH"/>
        </w:rPr>
        <w:t>A-2</w:t>
      </w:r>
      <w:r>
        <w:rPr>
          <w:rFonts w:ascii="Arial Narrow" w:hAnsi="Arial Narrow"/>
          <w:sz w:val="22"/>
          <w:lang w:val="en-AU" w:bidi="ar-BH"/>
        </w:rPr>
        <w:t>)</w:t>
      </w:r>
      <w:r w:rsidRPr="009D0E2C">
        <w:rPr>
          <w:rFonts w:ascii="Arial Narrow" w:hAnsi="Arial Narrow"/>
          <w:sz w:val="22"/>
          <w:lang w:val="en-AU" w:bidi="ar-BH"/>
        </w:rPr>
        <w:t>, the procedure</w:t>
      </w:r>
      <w:r>
        <w:rPr>
          <w:rStyle w:val="FootnoteReference"/>
          <w:rFonts w:ascii="Arial Narrow" w:hAnsi="Arial Narrow"/>
          <w:sz w:val="22"/>
          <w:lang w:val="en-AU" w:bidi="ar-BH"/>
        </w:rPr>
        <w:footnoteReference w:id="1"/>
      </w:r>
      <w:r w:rsidRPr="009D0E2C">
        <w:rPr>
          <w:rFonts w:ascii="Arial Narrow" w:hAnsi="Arial Narrow"/>
          <w:sz w:val="22"/>
          <w:lang w:val="en-AU" w:bidi="ar-BH"/>
        </w:rPr>
        <w:t xml:space="preserve"> that was in force before the establishment of the Council, for approving the recommendations made by HSSC and IRCC, with the concurrence of HSSC and IRCC Chairs. This applies in particular to the standards and publications listed in Appendix 1 of IHO Resolution 2/2007 as amended.</w:t>
      </w:r>
    </w:p>
    <w:p w14:paraId="5618693E" w14:textId="77777777" w:rsidR="00367B18" w:rsidRDefault="00367B18">
      <w:pPr>
        <w:jc w:val="both"/>
        <w:rPr>
          <w:rFonts w:ascii="Arial Narrow" w:hAnsi="Arial Narrow"/>
          <w:sz w:val="22"/>
          <w:lang w:val="en-AU" w:bidi="ar-BH"/>
        </w:rPr>
      </w:pPr>
    </w:p>
    <w:p w14:paraId="018A5DBF" w14:textId="011AD123" w:rsidR="00367B18" w:rsidRDefault="009D0E2C">
      <w:pPr>
        <w:jc w:val="both"/>
        <w:rPr>
          <w:rFonts w:ascii="Arial Narrow" w:hAnsi="Arial Narrow"/>
          <w:sz w:val="22"/>
          <w:lang w:val="en-AU" w:bidi="ar-BH"/>
        </w:rPr>
      </w:pPr>
      <w:r>
        <w:rPr>
          <w:rFonts w:ascii="Arial Narrow" w:hAnsi="Arial Narrow"/>
          <w:sz w:val="22"/>
          <w:lang w:val="en-AU" w:bidi="ar-BH"/>
        </w:rPr>
        <w:t xml:space="preserve">This proposal was </w:t>
      </w:r>
      <w:r w:rsidR="00D11400">
        <w:rPr>
          <w:rFonts w:ascii="Arial Narrow" w:hAnsi="Arial Narrow"/>
          <w:sz w:val="22"/>
          <w:lang w:val="en-AU" w:bidi="ar-BH"/>
        </w:rPr>
        <w:t xml:space="preserve">submitted to </w:t>
      </w:r>
      <w:r w:rsidR="00D11400">
        <w:rPr>
          <w:rFonts w:ascii="Arial Narrow" w:hAnsi="Arial Narrow"/>
          <w:sz w:val="22"/>
          <w:lang w:val="en-AU" w:bidi="ar-BH"/>
        </w:rPr>
        <w:t xml:space="preserve">the IHO Member States </w:t>
      </w:r>
      <w:r w:rsidR="00D11400">
        <w:rPr>
          <w:rFonts w:ascii="Arial Narrow" w:hAnsi="Arial Narrow"/>
          <w:sz w:val="22"/>
          <w:lang w:val="en-AU" w:bidi="ar-BH"/>
        </w:rPr>
        <w:t xml:space="preserve">(IHO CL 64/2017 refers) and </w:t>
      </w:r>
      <w:r>
        <w:rPr>
          <w:rFonts w:ascii="Arial Narrow" w:hAnsi="Arial Narrow"/>
          <w:sz w:val="22"/>
          <w:lang w:val="en-AU" w:bidi="ar-BH"/>
        </w:rPr>
        <w:t xml:space="preserve">adopted </w:t>
      </w:r>
      <w:r w:rsidR="00D11400">
        <w:rPr>
          <w:rFonts w:ascii="Arial Narrow" w:hAnsi="Arial Narrow"/>
          <w:sz w:val="22"/>
          <w:lang w:val="en-AU" w:bidi="ar-BH"/>
        </w:rPr>
        <w:t xml:space="preserve">(IHO CL </w:t>
      </w:r>
      <w:r>
        <w:rPr>
          <w:rFonts w:ascii="Arial Narrow" w:hAnsi="Arial Narrow"/>
          <w:sz w:val="22"/>
          <w:lang w:val="en-AU" w:bidi="ar-BH"/>
        </w:rPr>
        <w:t>15/2018).</w:t>
      </w:r>
    </w:p>
    <w:p w14:paraId="343B2348" w14:textId="77777777" w:rsidR="00367B18" w:rsidRDefault="00367B18">
      <w:pPr>
        <w:jc w:val="both"/>
        <w:rPr>
          <w:rFonts w:ascii="Arial Narrow" w:hAnsi="Arial Narrow"/>
          <w:sz w:val="22"/>
          <w:lang w:val="en-AU" w:bidi="ar-BH"/>
        </w:rPr>
      </w:pPr>
    </w:p>
    <w:p w14:paraId="0977BBA1" w14:textId="5100B58B" w:rsidR="009D0E2C" w:rsidRDefault="009D0E2C">
      <w:pPr>
        <w:jc w:val="both"/>
        <w:rPr>
          <w:rFonts w:ascii="Arial Narrow" w:hAnsi="Arial Narrow"/>
          <w:sz w:val="22"/>
          <w:lang w:val="en-GB" w:bidi="ar-BH"/>
        </w:rPr>
      </w:pPr>
      <w:r>
        <w:rPr>
          <w:rFonts w:ascii="Arial Narrow" w:hAnsi="Arial Narrow"/>
          <w:sz w:val="22"/>
          <w:lang w:val="en-GB" w:bidi="ar-BH"/>
        </w:rPr>
        <w:t>As a consequence of this proposal from the Council, Action C1/05 stated:</w:t>
      </w:r>
    </w:p>
    <w:p w14:paraId="23418045" w14:textId="77777777" w:rsidR="009D0E2C" w:rsidRDefault="009D0E2C">
      <w:pPr>
        <w:jc w:val="both"/>
        <w:rPr>
          <w:rFonts w:ascii="Arial Narrow" w:hAnsi="Arial Narrow"/>
          <w:sz w:val="22"/>
          <w:lang w:val="en-GB" w:bidi="ar-BH"/>
        </w:rPr>
      </w:pPr>
    </w:p>
    <w:p w14:paraId="1C623105" w14:textId="77777777" w:rsidR="009D0E2C" w:rsidRDefault="009D0E2C">
      <w:pPr>
        <w:jc w:val="both"/>
        <w:rPr>
          <w:rFonts w:ascii="Arial Narrow" w:hAnsi="Arial Narrow"/>
          <w:sz w:val="22"/>
          <w:lang w:val="en-GB" w:bidi="ar-BH"/>
        </w:rPr>
      </w:pPr>
      <w:r>
        <w:rPr>
          <w:rFonts w:ascii="Arial Narrow" w:hAnsi="Arial Narrow"/>
          <w:sz w:val="22"/>
          <w:lang w:val="en-GB" w:bidi="ar-BH"/>
        </w:rPr>
        <w:t>“</w:t>
      </w:r>
      <w:r w:rsidRPr="009D0E2C">
        <w:rPr>
          <w:rFonts w:ascii="Arial Narrow" w:hAnsi="Arial Narrow"/>
          <w:i/>
          <w:sz w:val="22"/>
          <w:lang w:val="en-GB" w:bidi="ar-BH"/>
        </w:rPr>
        <w:t>HSSC and IRCC to consider their TORs and IHO Resolution 2/2007 as amended, in the view that Council endorsement may not be required in a systematic manner for all standards and publications, and subsequently prepare amendments to their TORs as appropriate for being endorsed at C-3 before submission to A-2.  Proposed amendments should take into account that it is up to the HSSC and IRCC Chairs to appreciate and determine the need to go through the Council for recommendations of possible strategic importance. (deadline: HSSC9 and 10, IRCC-10).</w:t>
      </w:r>
      <w:r>
        <w:rPr>
          <w:rFonts w:ascii="Arial Narrow" w:hAnsi="Arial Narrow"/>
          <w:sz w:val="22"/>
          <w:lang w:val="en-GB" w:bidi="ar-BH"/>
        </w:rPr>
        <w:t>”</w:t>
      </w:r>
    </w:p>
    <w:p w14:paraId="47E465CB" w14:textId="77777777" w:rsidR="009D0E2C" w:rsidRDefault="009D0E2C">
      <w:pPr>
        <w:jc w:val="both"/>
        <w:rPr>
          <w:rFonts w:ascii="Arial Narrow" w:hAnsi="Arial Narrow"/>
          <w:sz w:val="22"/>
          <w:lang w:val="en-GB" w:bidi="ar-BH"/>
        </w:rPr>
      </w:pPr>
    </w:p>
    <w:p w14:paraId="7CD5E5B5" w14:textId="0E8E8EEB" w:rsidR="00D11400" w:rsidRDefault="00D11400">
      <w:pPr>
        <w:jc w:val="both"/>
        <w:rPr>
          <w:rFonts w:ascii="Arial Narrow" w:hAnsi="Arial Narrow"/>
          <w:sz w:val="22"/>
          <w:lang w:val="en-GB" w:bidi="ar-BH"/>
        </w:rPr>
      </w:pPr>
      <w:r>
        <w:rPr>
          <w:rFonts w:ascii="Arial Narrow" w:hAnsi="Arial Narrow"/>
          <w:sz w:val="22"/>
          <w:lang w:val="en-GB" w:bidi="ar-BH"/>
        </w:rPr>
        <w:t>The subsequent amendments of the HSSC TORs and ROPs are proposed in Annex of this paper.</w:t>
      </w:r>
    </w:p>
    <w:p w14:paraId="306BCE85" w14:textId="77777777" w:rsidR="006B5705" w:rsidRDefault="0021291A">
      <w:pPr>
        <w:pStyle w:val="Titre2"/>
        <w:jc w:val="both"/>
      </w:pPr>
      <w:r>
        <w:t>Analysis / Discussion</w:t>
      </w:r>
    </w:p>
    <w:p w14:paraId="22E2AAB0" w14:textId="77777777" w:rsidR="009D0E2C" w:rsidRDefault="009D0E2C" w:rsidP="006E116D">
      <w:pPr>
        <w:jc w:val="both"/>
        <w:rPr>
          <w:rFonts w:ascii="Arial Narrow" w:hAnsi="Arial Narrow"/>
          <w:sz w:val="22"/>
          <w:lang w:val="en-GB" w:bidi="ar-BH"/>
        </w:rPr>
      </w:pPr>
    </w:p>
    <w:p w14:paraId="5268F7BD" w14:textId="611217AF" w:rsidR="009D0E2C" w:rsidRDefault="009D0E2C" w:rsidP="006E116D">
      <w:pPr>
        <w:jc w:val="both"/>
        <w:rPr>
          <w:rFonts w:ascii="Arial Narrow" w:hAnsi="Arial Narrow"/>
          <w:sz w:val="22"/>
          <w:lang w:val="en-GB" w:bidi="ar-BH"/>
        </w:rPr>
      </w:pPr>
      <w:r>
        <w:rPr>
          <w:rFonts w:ascii="Arial Narrow" w:hAnsi="Arial Narrow"/>
          <w:sz w:val="22"/>
          <w:lang w:val="en-GB" w:bidi="ar-BH"/>
        </w:rPr>
        <w:t>S</w:t>
      </w:r>
      <w:r>
        <w:rPr>
          <w:rFonts w:ascii="Arial Narrow" w:hAnsi="Arial Narrow"/>
          <w:sz w:val="22"/>
          <w:lang w:val="en-GB" w:bidi="ar-BH"/>
        </w:rPr>
        <w:t>ince HSSC-9</w:t>
      </w:r>
      <w:r>
        <w:rPr>
          <w:rFonts w:ascii="Arial Narrow" w:hAnsi="Arial Narrow"/>
          <w:sz w:val="22"/>
          <w:lang w:val="en-GB" w:bidi="ar-BH"/>
        </w:rPr>
        <w:t xml:space="preserve">, the </w:t>
      </w:r>
      <w:r w:rsidR="0003218D">
        <w:rPr>
          <w:rFonts w:ascii="Arial Narrow" w:hAnsi="Arial Narrow"/>
          <w:sz w:val="22"/>
          <w:lang w:val="en-GB" w:bidi="ar-BH"/>
        </w:rPr>
        <w:t xml:space="preserve">IHO Secretariat circulated a draft of the proposed amendments to the HSSC </w:t>
      </w:r>
      <w:r>
        <w:rPr>
          <w:rFonts w:ascii="Arial Narrow" w:hAnsi="Arial Narrow"/>
          <w:sz w:val="22"/>
          <w:lang w:val="en-GB" w:bidi="ar-BH"/>
        </w:rPr>
        <w:t>Chair Group</w:t>
      </w:r>
      <w:r w:rsidR="00377DDD">
        <w:rPr>
          <w:rFonts w:ascii="Arial Narrow" w:hAnsi="Arial Narrow"/>
          <w:sz w:val="22"/>
          <w:lang w:val="en-GB" w:bidi="ar-BH"/>
        </w:rPr>
        <w:t>. This draft was</w:t>
      </w:r>
      <w:r>
        <w:rPr>
          <w:rFonts w:ascii="Arial Narrow" w:hAnsi="Arial Narrow"/>
          <w:sz w:val="22"/>
          <w:lang w:val="en-GB" w:bidi="ar-BH"/>
        </w:rPr>
        <w:t xml:space="preserve"> endorsed </w:t>
      </w:r>
      <w:r w:rsidR="0003218D">
        <w:rPr>
          <w:rFonts w:ascii="Arial Narrow" w:hAnsi="Arial Narrow"/>
          <w:sz w:val="22"/>
          <w:lang w:val="en-GB" w:bidi="ar-BH"/>
        </w:rPr>
        <w:t xml:space="preserve">by the HSSC Chair and </w:t>
      </w:r>
      <w:r w:rsidR="00377DDD">
        <w:rPr>
          <w:rFonts w:ascii="Arial Narrow" w:hAnsi="Arial Narrow"/>
          <w:sz w:val="22"/>
          <w:lang w:val="en-GB" w:bidi="ar-BH"/>
        </w:rPr>
        <w:t>is</w:t>
      </w:r>
      <w:r w:rsidR="0003218D">
        <w:rPr>
          <w:rFonts w:ascii="Arial Narrow" w:hAnsi="Arial Narrow"/>
          <w:sz w:val="22"/>
          <w:lang w:val="en-GB" w:bidi="ar-BH"/>
        </w:rPr>
        <w:t xml:space="preserve"> now submitted </w:t>
      </w:r>
      <w:r w:rsidR="00377DDD">
        <w:rPr>
          <w:rFonts w:ascii="Arial Narrow" w:hAnsi="Arial Narrow"/>
          <w:sz w:val="22"/>
          <w:lang w:val="en-GB" w:bidi="ar-BH"/>
        </w:rPr>
        <w:t xml:space="preserve">in Annex </w:t>
      </w:r>
      <w:r w:rsidR="0003218D">
        <w:rPr>
          <w:rFonts w:ascii="Arial Narrow" w:hAnsi="Arial Narrow"/>
          <w:sz w:val="22"/>
          <w:lang w:val="en-GB" w:bidi="ar-BH"/>
        </w:rPr>
        <w:t>for endorsement by HSSC</w:t>
      </w:r>
      <w:r w:rsidR="00377DDD">
        <w:rPr>
          <w:rFonts w:ascii="Arial Narrow" w:hAnsi="Arial Narrow"/>
          <w:sz w:val="22"/>
          <w:lang w:val="en-GB" w:bidi="ar-BH"/>
        </w:rPr>
        <w:t xml:space="preserve">, </w:t>
      </w:r>
      <w:r w:rsidR="00A02F96">
        <w:rPr>
          <w:rFonts w:ascii="Arial Narrow" w:hAnsi="Arial Narrow"/>
          <w:sz w:val="22"/>
          <w:lang w:val="en-GB" w:bidi="ar-BH"/>
        </w:rPr>
        <w:t>with the aim that the</w:t>
      </w:r>
      <w:r w:rsidR="00377DDD">
        <w:rPr>
          <w:rFonts w:ascii="Arial Narrow" w:hAnsi="Arial Narrow"/>
          <w:sz w:val="22"/>
          <w:lang w:val="en-GB" w:bidi="ar-BH"/>
        </w:rPr>
        <w:t xml:space="preserve"> final </w:t>
      </w:r>
      <w:r w:rsidR="00A02F96">
        <w:rPr>
          <w:rFonts w:ascii="Arial Narrow" w:hAnsi="Arial Narrow"/>
          <w:sz w:val="22"/>
          <w:lang w:val="en-GB" w:bidi="ar-BH"/>
        </w:rPr>
        <w:t xml:space="preserve">version of these </w:t>
      </w:r>
      <w:r w:rsidR="00377DDD">
        <w:rPr>
          <w:rFonts w:ascii="Arial Narrow" w:hAnsi="Arial Narrow"/>
          <w:sz w:val="22"/>
          <w:lang w:val="en-GB" w:bidi="ar-BH"/>
        </w:rPr>
        <w:t>amendments can be submitted by the Council for adoption at A-2</w:t>
      </w:r>
      <w:r>
        <w:rPr>
          <w:rFonts w:ascii="Arial Narrow" w:hAnsi="Arial Narrow"/>
          <w:sz w:val="22"/>
          <w:lang w:val="en-GB" w:bidi="ar-BH"/>
        </w:rPr>
        <w:t>.</w:t>
      </w:r>
    </w:p>
    <w:p w14:paraId="4993DE98" w14:textId="77777777" w:rsidR="00656409" w:rsidRDefault="00656409" w:rsidP="006E116D">
      <w:pPr>
        <w:jc w:val="both"/>
        <w:rPr>
          <w:rFonts w:ascii="Arial Narrow" w:hAnsi="Arial Narrow"/>
          <w:sz w:val="22"/>
          <w:lang w:val="en-GB" w:bidi="ar-BH"/>
        </w:rPr>
      </w:pPr>
    </w:p>
    <w:p w14:paraId="0ABE2464" w14:textId="77777777" w:rsidR="006B5705" w:rsidRDefault="0021291A" w:rsidP="00C75884">
      <w:pPr>
        <w:pStyle w:val="Titre2"/>
        <w:jc w:val="both"/>
      </w:pPr>
      <w:r>
        <w:lastRenderedPageBreak/>
        <w:t>Justification and Impacts</w:t>
      </w:r>
    </w:p>
    <w:p w14:paraId="1FE22AF6" w14:textId="77777777" w:rsidR="00377DDD" w:rsidRDefault="00377DDD" w:rsidP="006E116D">
      <w:pPr>
        <w:jc w:val="both"/>
        <w:rPr>
          <w:rFonts w:ascii="Arial Narrow" w:hAnsi="Arial Narrow"/>
          <w:sz w:val="22"/>
          <w:lang w:val="en-GB" w:bidi="ar-BH"/>
        </w:rPr>
      </w:pPr>
    </w:p>
    <w:p w14:paraId="777D73D1" w14:textId="77777777" w:rsidR="00377DDD" w:rsidRDefault="00377DDD" w:rsidP="006E116D">
      <w:pPr>
        <w:jc w:val="both"/>
        <w:rPr>
          <w:rFonts w:ascii="Arial Narrow" w:hAnsi="Arial Narrow"/>
          <w:sz w:val="22"/>
          <w:lang w:val="en-GB" w:bidi="ar-BH"/>
        </w:rPr>
      </w:pPr>
      <w:r>
        <w:rPr>
          <w:rFonts w:ascii="Arial Narrow" w:hAnsi="Arial Narrow"/>
          <w:sz w:val="22"/>
          <w:lang w:val="en-GB" w:bidi="ar-BH"/>
        </w:rPr>
        <w:t>Implementation of the decision made by IHO Member States by IHO CL 15/2018.</w:t>
      </w:r>
    </w:p>
    <w:p w14:paraId="4E85AE7A" w14:textId="13BE0E49" w:rsidR="00A566F4" w:rsidRDefault="00A566F4" w:rsidP="006E116D">
      <w:pPr>
        <w:jc w:val="both"/>
        <w:rPr>
          <w:rFonts w:ascii="Arial Narrow" w:hAnsi="Arial Narrow"/>
          <w:sz w:val="22"/>
          <w:lang w:val="en-GB" w:bidi="ar-BH"/>
        </w:rPr>
      </w:pPr>
      <w:r>
        <w:rPr>
          <w:rFonts w:ascii="Arial Narrow" w:hAnsi="Arial Narrow"/>
          <w:sz w:val="22"/>
          <w:lang w:val="en-GB" w:bidi="ar-BH"/>
        </w:rPr>
        <w:t xml:space="preserve">Impact on the revision of the IHO Resolution 2/2007 to </w:t>
      </w:r>
      <w:bookmarkStart w:id="0" w:name="_GoBack"/>
      <w:bookmarkEnd w:id="0"/>
      <w:r>
        <w:rPr>
          <w:rFonts w:ascii="Arial Narrow" w:hAnsi="Arial Narrow"/>
          <w:sz w:val="22"/>
          <w:lang w:val="en-GB" w:bidi="ar-BH"/>
        </w:rPr>
        <w:t>be addressed.</w:t>
      </w:r>
    </w:p>
    <w:p w14:paraId="3E7ACE9E" w14:textId="595DEA92" w:rsidR="00377DDD" w:rsidRDefault="001520B3" w:rsidP="006E116D">
      <w:pPr>
        <w:jc w:val="both"/>
        <w:rPr>
          <w:rFonts w:ascii="Arial Narrow" w:hAnsi="Arial Narrow"/>
          <w:sz w:val="22"/>
          <w:lang w:val="en-GB" w:bidi="ar-BH"/>
        </w:rPr>
      </w:pPr>
      <w:r>
        <w:rPr>
          <w:rFonts w:ascii="Arial Narrow" w:hAnsi="Arial Narrow"/>
          <w:sz w:val="22"/>
          <w:lang w:val="en-AU"/>
        </w:rPr>
        <w:t xml:space="preserve">Suggestion for </w:t>
      </w:r>
      <w:r w:rsidR="00521F45">
        <w:rPr>
          <w:rFonts w:ascii="Arial Narrow" w:hAnsi="Arial Narrow"/>
          <w:sz w:val="22"/>
          <w:lang w:val="en-AU"/>
        </w:rPr>
        <w:t xml:space="preserve">IRCC </w:t>
      </w:r>
      <w:r>
        <w:rPr>
          <w:rFonts w:ascii="Arial Narrow" w:hAnsi="Arial Narrow"/>
          <w:sz w:val="22"/>
          <w:lang w:val="en-AU"/>
        </w:rPr>
        <w:t xml:space="preserve">to consider the possibility of adopting a consistent approach when they </w:t>
      </w:r>
      <w:r w:rsidR="00521F45">
        <w:rPr>
          <w:rFonts w:ascii="Arial Narrow" w:hAnsi="Arial Narrow"/>
          <w:sz w:val="22"/>
          <w:lang w:val="en-AU"/>
        </w:rPr>
        <w:t>review their TORs and ROPs</w:t>
      </w:r>
      <w:r w:rsidR="00D61980">
        <w:rPr>
          <w:rFonts w:ascii="Arial Narrow" w:hAnsi="Arial Narrow"/>
          <w:sz w:val="22"/>
          <w:lang w:val="en-AU"/>
        </w:rPr>
        <w:t>, as well as the Appendix</w:t>
      </w:r>
      <w:r w:rsidR="00890EEF">
        <w:rPr>
          <w:rFonts w:ascii="Arial Narrow" w:hAnsi="Arial Narrow"/>
          <w:sz w:val="22"/>
          <w:lang w:val="en-AU"/>
        </w:rPr>
        <w:t xml:space="preserve"> 1</w:t>
      </w:r>
      <w:r w:rsidR="00D61980">
        <w:rPr>
          <w:rFonts w:ascii="Arial Narrow" w:hAnsi="Arial Narrow"/>
          <w:sz w:val="22"/>
          <w:lang w:val="en-AU"/>
        </w:rPr>
        <w:t xml:space="preserve"> to IHO Resolution 2/2007</w:t>
      </w:r>
      <w:r>
        <w:rPr>
          <w:rStyle w:val="FootnoteReference"/>
          <w:rFonts w:ascii="Arial Narrow" w:hAnsi="Arial Narrow"/>
          <w:sz w:val="22"/>
          <w:lang w:val="en-AU"/>
        </w:rPr>
        <w:footnoteReference w:id="2"/>
      </w:r>
      <w:r w:rsidR="00521F45">
        <w:rPr>
          <w:rFonts w:ascii="Arial Narrow" w:hAnsi="Arial Narrow"/>
          <w:sz w:val="22"/>
          <w:lang w:val="en-AU"/>
        </w:rPr>
        <w:t>.</w:t>
      </w:r>
    </w:p>
    <w:p w14:paraId="19F2517F" w14:textId="77777777" w:rsidR="00377DDD" w:rsidRPr="006E116D" w:rsidRDefault="00377DDD" w:rsidP="006E116D">
      <w:pPr>
        <w:jc w:val="both"/>
        <w:rPr>
          <w:rFonts w:ascii="Arial Narrow" w:hAnsi="Arial Narrow"/>
          <w:sz w:val="22"/>
          <w:lang w:val="en-GB" w:bidi="ar-BH"/>
        </w:rPr>
      </w:pPr>
    </w:p>
    <w:p w14:paraId="3A26FDA0" w14:textId="77777777" w:rsidR="006B5705" w:rsidRDefault="0021291A">
      <w:pPr>
        <w:pStyle w:val="Titre2"/>
        <w:jc w:val="both"/>
      </w:pPr>
      <w:r>
        <w:t>Conclusions and Recommended Actions</w:t>
      </w:r>
    </w:p>
    <w:p w14:paraId="10E81356" w14:textId="4060B9C8" w:rsidR="00377DDD" w:rsidRDefault="00377DDD">
      <w:pPr>
        <w:jc w:val="both"/>
        <w:rPr>
          <w:rFonts w:ascii="Arial Narrow" w:hAnsi="Arial Narrow"/>
          <w:sz w:val="22"/>
          <w:lang w:val="en-AU"/>
        </w:rPr>
      </w:pPr>
    </w:p>
    <w:p w14:paraId="3761C36B" w14:textId="207B3ADB" w:rsidR="00521F45" w:rsidRDefault="00377DDD">
      <w:pPr>
        <w:jc w:val="both"/>
        <w:rPr>
          <w:rFonts w:ascii="Arial Narrow" w:hAnsi="Arial Narrow"/>
          <w:sz w:val="22"/>
          <w:lang w:val="en-AU"/>
        </w:rPr>
      </w:pPr>
      <w:r>
        <w:rPr>
          <w:rFonts w:ascii="Arial Narrow" w:hAnsi="Arial Narrow"/>
          <w:sz w:val="22"/>
          <w:lang w:val="en-AU"/>
        </w:rPr>
        <w:t xml:space="preserve">When </w:t>
      </w:r>
      <w:r w:rsidR="00795BC4">
        <w:rPr>
          <w:rFonts w:ascii="Arial Narrow" w:hAnsi="Arial Narrow"/>
          <w:sz w:val="22"/>
          <w:lang w:val="en-AU"/>
        </w:rPr>
        <w:t>reviewing</w:t>
      </w:r>
      <w:r w:rsidR="00521F45">
        <w:rPr>
          <w:rFonts w:ascii="Arial Narrow" w:hAnsi="Arial Narrow"/>
          <w:sz w:val="22"/>
          <w:lang w:val="en-AU"/>
        </w:rPr>
        <w:t xml:space="preserve"> the proposed amendments in Annex, it </w:t>
      </w:r>
      <w:r w:rsidR="00521F45">
        <w:rPr>
          <w:rFonts w:ascii="Arial Narrow" w:hAnsi="Arial Narrow"/>
          <w:sz w:val="22"/>
          <w:lang w:val="en-AU"/>
        </w:rPr>
        <w:t xml:space="preserve">is recommended that HSSC considers </w:t>
      </w:r>
      <w:r w:rsidR="00521F45">
        <w:rPr>
          <w:rFonts w:ascii="Arial Narrow" w:hAnsi="Arial Narrow"/>
          <w:sz w:val="22"/>
          <w:lang w:val="en-AU"/>
        </w:rPr>
        <w:t>simultan</w:t>
      </w:r>
      <w:r w:rsidR="00890EEF">
        <w:rPr>
          <w:rFonts w:ascii="Arial Narrow" w:hAnsi="Arial Narrow"/>
          <w:sz w:val="22"/>
          <w:lang w:val="en-AU"/>
        </w:rPr>
        <w:t xml:space="preserve">eously the </w:t>
      </w:r>
      <w:r w:rsidR="00521F45">
        <w:rPr>
          <w:rFonts w:ascii="Arial Narrow" w:hAnsi="Arial Narrow"/>
          <w:sz w:val="22"/>
          <w:lang w:val="en-AU"/>
        </w:rPr>
        <w:t xml:space="preserve">list of standards and publications in Appendix </w:t>
      </w:r>
      <w:r w:rsidR="00890EEF">
        <w:rPr>
          <w:rFonts w:ascii="Arial Narrow" w:hAnsi="Arial Narrow"/>
          <w:sz w:val="22"/>
          <w:lang w:val="en-AU"/>
        </w:rPr>
        <w:t xml:space="preserve">1 </w:t>
      </w:r>
      <w:r w:rsidR="00521F45">
        <w:rPr>
          <w:rFonts w:ascii="Arial Narrow" w:hAnsi="Arial Narrow"/>
          <w:sz w:val="22"/>
          <w:lang w:val="en-AU"/>
        </w:rPr>
        <w:t xml:space="preserve">of </w:t>
      </w:r>
      <w:r w:rsidR="00521F45">
        <w:rPr>
          <w:rFonts w:ascii="Arial Narrow" w:hAnsi="Arial Narrow"/>
          <w:sz w:val="22"/>
          <w:lang w:val="en-AU"/>
        </w:rPr>
        <w:t>IHO</w:t>
      </w:r>
      <w:r w:rsidR="00521F45">
        <w:rPr>
          <w:rFonts w:ascii="Arial Narrow" w:hAnsi="Arial Narrow"/>
          <w:sz w:val="22"/>
          <w:lang w:val="en-AU"/>
        </w:rPr>
        <w:t xml:space="preserve"> Resolution</w:t>
      </w:r>
      <w:r w:rsidR="00521F45">
        <w:rPr>
          <w:rFonts w:ascii="Arial Narrow" w:hAnsi="Arial Narrow"/>
          <w:sz w:val="22"/>
          <w:lang w:val="en-AU"/>
        </w:rPr>
        <w:t xml:space="preserve"> 2/2007</w:t>
      </w:r>
      <w:r w:rsidR="00795BC4">
        <w:rPr>
          <w:rFonts w:ascii="Arial Narrow" w:hAnsi="Arial Narrow"/>
          <w:sz w:val="22"/>
          <w:lang w:val="en-AU"/>
        </w:rPr>
        <w:t>, and then the proposals made by NI</w:t>
      </w:r>
      <w:r w:rsidR="00A566F4">
        <w:rPr>
          <w:rFonts w:ascii="Arial Narrow" w:hAnsi="Arial Narrow"/>
          <w:sz w:val="22"/>
          <w:lang w:val="en-AU"/>
        </w:rPr>
        <w:t>PWG</w:t>
      </w:r>
      <w:r w:rsidR="00795BC4">
        <w:rPr>
          <w:rFonts w:ascii="Arial Narrow" w:hAnsi="Arial Narrow"/>
          <w:sz w:val="22"/>
          <w:lang w:val="en-AU"/>
        </w:rPr>
        <w:t xml:space="preserve"> on behalf of HSSC WGs</w:t>
      </w:r>
      <w:r w:rsidR="00521F45">
        <w:rPr>
          <w:rFonts w:ascii="Arial Narrow" w:hAnsi="Arial Narrow"/>
          <w:sz w:val="22"/>
          <w:lang w:val="en-AU"/>
        </w:rPr>
        <w:t xml:space="preserve"> (</w:t>
      </w:r>
      <w:r w:rsidR="00795BC4">
        <w:rPr>
          <w:rFonts w:ascii="Arial Narrow" w:hAnsi="Arial Narrow"/>
          <w:sz w:val="22"/>
          <w:lang w:val="en-AU"/>
        </w:rPr>
        <w:t>see</w:t>
      </w:r>
      <w:r w:rsidR="00521F45">
        <w:rPr>
          <w:rFonts w:ascii="Arial Narrow" w:hAnsi="Arial Narrow"/>
          <w:sz w:val="22"/>
          <w:lang w:val="en-AU"/>
        </w:rPr>
        <w:t xml:space="preserve"> Doc. HSSC10-05.3C).</w:t>
      </w:r>
    </w:p>
    <w:p w14:paraId="6E766175" w14:textId="156E4976" w:rsidR="00A566F4" w:rsidRDefault="00A566F4" w:rsidP="00A566F4">
      <w:pPr>
        <w:jc w:val="both"/>
        <w:rPr>
          <w:rFonts w:ascii="Arial Narrow" w:hAnsi="Arial Narrow"/>
          <w:sz w:val="22"/>
          <w:lang w:val="en-AU"/>
        </w:rPr>
      </w:pPr>
      <w:r>
        <w:rPr>
          <w:rFonts w:ascii="Arial Narrow" w:hAnsi="Arial Narrow"/>
          <w:sz w:val="22"/>
          <w:lang w:val="en-AU" w:bidi="ar-BH"/>
        </w:rPr>
        <w:t>O</w:t>
      </w:r>
      <w:r w:rsidRPr="00377DDD">
        <w:rPr>
          <w:rFonts w:ascii="Arial Narrow" w:hAnsi="Arial Narrow"/>
          <w:sz w:val="22"/>
          <w:u w:val="single"/>
          <w:lang w:val="en-GB" w:bidi="ar-BH"/>
        </w:rPr>
        <w:t>nce</w:t>
      </w:r>
      <w:r>
        <w:rPr>
          <w:rFonts w:ascii="Arial Narrow" w:hAnsi="Arial Narrow"/>
          <w:sz w:val="22"/>
          <w:lang w:val="en-GB" w:bidi="ar-BH"/>
        </w:rPr>
        <w:t xml:space="preserve"> a consolidated version of the amendments prepared by the HSSC WGs in accordance with Decision A1/12 (integration of a guidance for impact assessment studies) is endorsed at the HSSC level.</w:t>
      </w:r>
      <w:r w:rsidRPr="00521F45">
        <w:rPr>
          <w:rFonts w:ascii="Arial Narrow" w:hAnsi="Arial Narrow"/>
          <w:sz w:val="22"/>
          <w:lang w:val="en-AU"/>
        </w:rPr>
        <w:t xml:space="preserve"> </w:t>
      </w:r>
      <w:r>
        <w:rPr>
          <w:rFonts w:ascii="Arial Narrow" w:hAnsi="Arial Narrow"/>
          <w:sz w:val="22"/>
          <w:lang w:val="en-GB" w:bidi="ar-BH"/>
        </w:rPr>
        <w:t>Subsequent amendments to be made to IHO Resolution 2/2007 as amended</w:t>
      </w:r>
    </w:p>
    <w:p w14:paraId="304BB551" w14:textId="1320C616" w:rsidR="0022744D" w:rsidRDefault="00795BC4">
      <w:pPr>
        <w:jc w:val="both"/>
        <w:rPr>
          <w:rFonts w:ascii="Arial Narrow" w:hAnsi="Arial Narrow"/>
          <w:sz w:val="22"/>
          <w:lang w:val="en-AU"/>
        </w:rPr>
      </w:pPr>
      <w:r>
        <w:rPr>
          <w:rFonts w:ascii="Arial Narrow" w:hAnsi="Arial Narrow"/>
          <w:sz w:val="22"/>
          <w:lang w:val="en-AU"/>
        </w:rPr>
        <w:t>The amendments to the HSSC TORs will have to be part of the Council report to A-2, for adoption.</w:t>
      </w:r>
    </w:p>
    <w:p w14:paraId="1F986BF4" w14:textId="77777777" w:rsidR="006B5705" w:rsidRPr="00911B57" w:rsidRDefault="0021291A">
      <w:pPr>
        <w:pStyle w:val="Titre2"/>
        <w:jc w:val="both"/>
      </w:pPr>
      <w:r w:rsidRPr="00911B57">
        <w:t>Action Required of HSSC</w:t>
      </w:r>
    </w:p>
    <w:p w14:paraId="174F8A71" w14:textId="77777777" w:rsidR="00E364F4" w:rsidRDefault="00E364F4" w:rsidP="00E364F4">
      <w:pPr>
        <w:jc w:val="both"/>
        <w:rPr>
          <w:rFonts w:ascii="Arial Narrow" w:hAnsi="Arial Narrow"/>
          <w:sz w:val="22"/>
          <w:lang w:val="en-AU"/>
        </w:rPr>
      </w:pPr>
    </w:p>
    <w:p w14:paraId="706E5570" w14:textId="77777777" w:rsidR="00E364F4" w:rsidRDefault="00FB5BC3" w:rsidP="00E364F4">
      <w:pPr>
        <w:jc w:val="both"/>
        <w:rPr>
          <w:rFonts w:ascii="Arial Narrow" w:hAnsi="Arial Narrow"/>
          <w:sz w:val="22"/>
          <w:lang w:val="en-AU"/>
        </w:rPr>
      </w:pPr>
      <w:r w:rsidRPr="00E364F4">
        <w:rPr>
          <w:rFonts w:ascii="Arial Narrow" w:hAnsi="Arial Narrow"/>
          <w:sz w:val="22"/>
          <w:lang w:val="en-AU"/>
        </w:rPr>
        <w:t>HSSC10</w:t>
      </w:r>
      <w:r w:rsidR="0021291A" w:rsidRPr="00E364F4">
        <w:rPr>
          <w:rFonts w:ascii="Arial Narrow" w:hAnsi="Arial Narrow"/>
          <w:sz w:val="22"/>
          <w:lang w:val="en-AU"/>
        </w:rPr>
        <w:t xml:space="preserve"> is invited to:</w:t>
      </w:r>
    </w:p>
    <w:p w14:paraId="2E691345" w14:textId="77777777" w:rsidR="00E364F4" w:rsidRDefault="0021291A" w:rsidP="004B3AF4">
      <w:pPr>
        <w:pStyle w:val="ListParagraph"/>
        <w:numPr>
          <w:ilvl w:val="0"/>
          <w:numId w:val="10"/>
        </w:numPr>
        <w:jc w:val="both"/>
        <w:rPr>
          <w:rFonts w:ascii="Arial Narrow" w:hAnsi="Arial Narrow"/>
          <w:sz w:val="22"/>
          <w:lang w:val="en-AU"/>
        </w:rPr>
      </w:pPr>
      <w:r w:rsidRPr="00E364F4">
        <w:rPr>
          <w:rFonts w:ascii="Arial Narrow" w:hAnsi="Arial Narrow"/>
          <w:sz w:val="22"/>
          <w:lang w:val="en-AU"/>
        </w:rPr>
        <w:t xml:space="preserve">take note of the </w:t>
      </w:r>
      <w:r w:rsidR="006E116D" w:rsidRPr="00E364F4">
        <w:rPr>
          <w:rFonts w:ascii="Arial Narrow" w:hAnsi="Arial Narrow"/>
          <w:sz w:val="22"/>
          <w:lang w:val="en-AU"/>
        </w:rPr>
        <w:t>paper</w:t>
      </w:r>
      <w:r w:rsidRPr="00E364F4">
        <w:rPr>
          <w:rFonts w:ascii="Arial Narrow" w:hAnsi="Arial Narrow"/>
          <w:sz w:val="22"/>
          <w:lang w:val="en-AU"/>
        </w:rPr>
        <w:t>,</w:t>
      </w:r>
    </w:p>
    <w:p w14:paraId="3BF1E2A1" w14:textId="77777777" w:rsidR="00E364F4" w:rsidRDefault="00407BC0" w:rsidP="00945517">
      <w:pPr>
        <w:pStyle w:val="ListParagraph"/>
        <w:numPr>
          <w:ilvl w:val="0"/>
          <w:numId w:val="10"/>
        </w:numPr>
        <w:jc w:val="both"/>
        <w:rPr>
          <w:rFonts w:ascii="Arial Narrow" w:hAnsi="Arial Narrow"/>
          <w:sz w:val="22"/>
          <w:lang w:val="en-AU"/>
        </w:rPr>
      </w:pPr>
      <w:r w:rsidRPr="00E364F4">
        <w:rPr>
          <w:rFonts w:ascii="Arial Narrow" w:hAnsi="Arial Narrow"/>
          <w:sz w:val="22"/>
          <w:lang w:val="en-AU"/>
        </w:rPr>
        <w:t>endorse the proposed amendments to the HSSC TORs and ROPs</w:t>
      </w:r>
      <w:r w:rsidR="00795BC4" w:rsidRPr="00E364F4">
        <w:rPr>
          <w:rFonts w:ascii="Arial Narrow" w:hAnsi="Arial Narrow"/>
          <w:sz w:val="22"/>
          <w:lang w:val="en-AU"/>
        </w:rPr>
        <w:t xml:space="preserve"> and then report to C-2</w:t>
      </w:r>
    </w:p>
    <w:p w14:paraId="4A490FBF" w14:textId="77777777" w:rsidR="00E364F4" w:rsidRDefault="00407BC0" w:rsidP="000744C3">
      <w:pPr>
        <w:pStyle w:val="ListParagraph"/>
        <w:numPr>
          <w:ilvl w:val="0"/>
          <w:numId w:val="10"/>
        </w:numPr>
        <w:jc w:val="both"/>
        <w:rPr>
          <w:rFonts w:ascii="Arial Narrow" w:hAnsi="Arial Narrow"/>
          <w:sz w:val="22"/>
          <w:lang w:val="en-AU"/>
        </w:rPr>
      </w:pPr>
      <w:r w:rsidRPr="00E364F4">
        <w:rPr>
          <w:rFonts w:ascii="Arial Narrow" w:hAnsi="Arial Narrow"/>
          <w:sz w:val="22"/>
          <w:lang w:val="en-AU"/>
        </w:rPr>
        <w:t>take, as a second step, the appropriate actions to ensure consistency with the amendments to be made to IHO Resolution 2/2007</w:t>
      </w:r>
    </w:p>
    <w:p w14:paraId="6C806FFE" w14:textId="6FEDF7FD" w:rsidR="00407BC0" w:rsidRPr="00E364F4" w:rsidRDefault="00795BC4" w:rsidP="000744C3">
      <w:pPr>
        <w:pStyle w:val="ListParagraph"/>
        <w:numPr>
          <w:ilvl w:val="0"/>
          <w:numId w:val="10"/>
        </w:numPr>
        <w:jc w:val="both"/>
        <w:rPr>
          <w:rFonts w:ascii="Arial Narrow" w:hAnsi="Arial Narrow"/>
          <w:sz w:val="22"/>
          <w:lang w:val="en-AU"/>
        </w:rPr>
      </w:pPr>
      <w:r w:rsidRPr="00E364F4">
        <w:rPr>
          <w:rFonts w:ascii="Arial Narrow" w:hAnsi="Arial Narrow"/>
          <w:sz w:val="22"/>
          <w:lang w:val="en-AU"/>
        </w:rPr>
        <w:t xml:space="preserve">keep </w:t>
      </w:r>
      <w:r w:rsidR="00407BC0" w:rsidRPr="00E364F4">
        <w:rPr>
          <w:rFonts w:ascii="Arial Narrow" w:hAnsi="Arial Narrow"/>
          <w:sz w:val="22"/>
          <w:lang w:val="en-AU"/>
        </w:rPr>
        <w:t xml:space="preserve">IRCC </w:t>
      </w:r>
      <w:r w:rsidRPr="00E364F4">
        <w:rPr>
          <w:rFonts w:ascii="Arial Narrow" w:hAnsi="Arial Narrow"/>
          <w:sz w:val="22"/>
          <w:lang w:val="en-AU"/>
        </w:rPr>
        <w:t xml:space="preserve">informed </w:t>
      </w:r>
      <w:r w:rsidR="00407BC0" w:rsidRPr="00E364F4">
        <w:rPr>
          <w:rFonts w:ascii="Arial Narrow" w:hAnsi="Arial Narrow"/>
          <w:sz w:val="22"/>
          <w:lang w:val="en-AU"/>
        </w:rPr>
        <w:t>on the final version of the a</w:t>
      </w:r>
      <w:r w:rsidRPr="00E364F4">
        <w:rPr>
          <w:rFonts w:ascii="Arial Narrow" w:hAnsi="Arial Narrow"/>
          <w:sz w:val="22"/>
          <w:lang w:val="en-AU"/>
        </w:rPr>
        <w:t>mendments of HSSC TORs and ROPs to ensure consistency.</w:t>
      </w:r>
    </w:p>
    <w:p w14:paraId="13F24D9B" w14:textId="57AF6C26" w:rsidR="00B808C0" w:rsidRDefault="00B808C0">
      <w:pPr>
        <w:suppressAutoHyphens w:val="0"/>
        <w:rPr>
          <w:rFonts w:ascii="Arial Narrow" w:hAnsi="Arial Narrow"/>
          <w:sz w:val="22"/>
          <w:lang w:val="en-AU"/>
        </w:rPr>
      </w:pPr>
      <w:r>
        <w:rPr>
          <w:rFonts w:ascii="Arial Narrow" w:hAnsi="Arial Narrow"/>
          <w:sz w:val="22"/>
          <w:lang w:val="en-AU"/>
        </w:rPr>
        <w:br w:type="page"/>
      </w:r>
    </w:p>
    <w:p w14:paraId="235A5B54" w14:textId="3D569C27" w:rsidR="00B808C0" w:rsidRPr="00B808C0" w:rsidRDefault="00B808C0" w:rsidP="00B808C0">
      <w:pPr>
        <w:pStyle w:val="ListParagraph"/>
        <w:ind w:left="774"/>
        <w:jc w:val="right"/>
        <w:rPr>
          <w:rFonts w:ascii="Arial Narrow" w:hAnsi="Arial Narrow"/>
          <w:b/>
          <w:lang w:val="en-AU"/>
        </w:rPr>
      </w:pPr>
      <w:r w:rsidRPr="00B808C0">
        <w:rPr>
          <w:rFonts w:ascii="Arial Narrow" w:hAnsi="Arial Narrow"/>
          <w:b/>
          <w:lang w:val="en-AU"/>
        </w:rPr>
        <w:lastRenderedPageBreak/>
        <w:t>Annex</w:t>
      </w:r>
    </w:p>
    <w:p w14:paraId="1236047B" w14:textId="77777777" w:rsidR="00B808C0" w:rsidRDefault="00B808C0" w:rsidP="00407BC0">
      <w:pPr>
        <w:pStyle w:val="ListParagraph"/>
        <w:ind w:left="774"/>
        <w:jc w:val="both"/>
        <w:rPr>
          <w:rFonts w:ascii="Arial Narrow" w:hAnsi="Arial Narrow"/>
          <w:sz w:val="22"/>
          <w:lang w:val="en-AU"/>
        </w:rPr>
      </w:pPr>
    </w:p>
    <w:p w14:paraId="297FD0D6" w14:textId="77777777" w:rsidR="00B808C0" w:rsidRDefault="00B808C0" w:rsidP="00407BC0">
      <w:pPr>
        <w:pStyle w:val="ListParagraph"/>
        <w:ind w:left="774"/>
        <w:jc w:val="both"/>
        <w:rPr>
          <w:rFonts w:ascii="Arial Narrow" w:hAnsi="Arial Narrow"/>
          <w:sz w:val="22"/>
          <w:lang w:val="en-AU"/>
        </w:rPr>
      </w:pPr>
    </w:p>
    <w:p w14:paraId="277B76A3" w14:textId="77777777" w:rsidR="00B808C0" w:rsidRDefault="00B808C0" w:rsidP="00407BC0">
      <w:pPr>
        <w:pStyle w:val="ListParagraph"/>
        <w:ind w:left="774"/>
        <w:jc w:val="both"/>
        <w:rPr>
          <w:rFonts w:ascii="Arial Narrow" w:hAnsi="Arial Narrow"/>
          <w:sz w:val="22"/>
          <w:lang w:val="en-AU"/>
        </w:rPr>
      </w:pPr>
    </w:p>
    <w:p w14:paraId="5C1E49A7" w14:textId="77777777" w:rsidR="00B808C0" w:rsidRPr="00B808C0" w:rsidRDefault="00B808C0" w:rsidP="00B808C0">
      <w:pPr>
        <w:suppressAutoHyphens w:val="0"/>
        <w:spacing w:after="200" w:line="276" w:lineRule="auto"/>
        <w:rPr>
          <w:rFonts w:eastAsia="Calibri"/>
          <w:b/>
          <w:color w:val="auto"/>
          <w:sz w:val="22"/>
          <w:szCs w:val="22"/>
        </w:rPr>
      </w:pPr>
      <w:r w:rsidRPr="00B808C0">
        <w:rPr>
          <w:rFonts w:eastAsia="Calibri"/>
          <w:b/>
          <w:color w:val="auto"/>
          <w:sz w:val="22"/>
          <w:szCs w:val="22"/>
        </w:rPr>
        <w:t>HYDROGRAPHIC SERVICES AND STANDARDS COMMITTEE (HSSC)</w:t>
      </w:r>
    </w:p>
    <w:p w14:paraId="10FC74DF" w14:textId="496533D3" w:rsidR="00B808C0" w:rsidRPr="00B808C0" w:rsidRDefault="004925A8" w:rsidP="00B808C0">
      <w:pPr>
        <w:suppressAutoHyphens w:val="0"/>
        <w:spacing w:after="200" w:line="276" w:lineRule="auto"/>
        <w:rPr>
          <w:rFonts w:eastAsia="Calibri"/>
          <w:b/>
          <w:color w:val="auto"/>
          <w:sz w:val="22"/>
          <w:szCs w:val="22"/>
        </w:rPr>
      </w:pPr>
      <w:r w:rsidRPr="004925A8">
        <w:rPr>
          <w:rFonts w:eastAsia="Calibri"/>
          <w:b/>
          <w:color w:val="FF0000"/>
          <w:sz w:val="22"/>
          <w:szCs w:val="22"/>
        </w:rPr>
        <w:t xml:space="preserve">Proposed Amendments to the </w:t>
      </w:r>
      <w:r w:rsidR="00B808C0" w:rsidRPr="00B808C0">
        <w:rPr>
          <w:rFonts w:eastAsia="Calibri"/>
          <w:b/>
          <w:color w:val="auto"/>
          <w:sz w:val="22"/>
          <w:szCs w:val="22"/>
        </w:rPr>
        <w:t>Terms of Reference and Rules of Procedure</w:t>
      </w:r>
    </w:p>
    <w:p w14:paraId="401C4363" w14:textId="77777777" w:rsidR="00B808C0" w:rsidRPr="00B808C0" w:rsidRDefault="00B808C0" w:rsidP="00B808C0">
      <w:pPr>
        <w:suppressAutoHyphens w:val="0"/>
        <w:spacing w:before="120"/>
        <w:rPr>
          <w:rFonts w:eastAsia="Calibri"/>
          <w:color w:val="auto"/>
          <w:sz w:val="22"/>
          <w:szCs w:val="22"/>
          <w:lang w:val="en-GB" w:bidi="en-US"/>
        </w:rPr>
      </w:pPr>
      <w:r w:rsidRPr="00B808C0">
        <w:rPr>
          <w:rFonts w:eastAsia="Calibri"/>
          <w:color w:val="auto"/>
          <w:sz w:val="22"/>
          <w:szCs w:val="22"/>
          <w:lang w:val="en-GB" w:bidi="en-US"/>
        </w:rPr>
        <w:t>Ref:</w:t>
      </w:r>
      <w:r w:rsidRPr="00B808C0">
        <w:rPr>
          <w:rFonts w:eastAsia="Calibri"/>
          <w:color w:val="auto"/>
          <w:sz w:val="22"/>
          <w:szCs w:val="22"/>
          <w:lang w:val="en-GB" w:bidi="en-US"/>
        </w:rPr>
        <w:tab/>
        <w:t>a/ Decision 4 of the XVIII</w:t>
      </w:r>
      <w:r w:rsidRPr="00B808C0">
        <w:rPr>
          <w:rFonts w:eastAsia="Calibri"/>
          <w:color w:val="auto"/>
          <w:sz w:val="22"/>
          <w:szCs w:val="22"/>
          <w:vertAlign w:val="superscript"/>
          <w:lang w:val="en-GB" w:bidi="en-US"/>
        </w:rPr>
        <w:t>th</w:t>
      </w:r>
      <w:r w:rsidRPr="00B808C0">
        <w:rPr>
          <w:rFonts w:eastAsia="Calibri"/>
          <w:color w:val="auto"/>
          <w:sz w:val="22"/>
          <w:szCs w:val="22"/>
          <w:lang w:val="en-GB" w:bidi="en-US"/>
        </w:rPr>
        <w:t xml:space="preserve"> IHC (editorial corrections made in July 2013).</w:t>
      </w:r>
      <w:r w:rsidRPr="00B808C0">
        <w:rPr>
          <w:rFonts w:eastAsia="Calibri"/>
          <w:color w:val="auto"/>
          <w:sz w:val="22"/>
          <w:szCs w:val="22"/>
          <w:lang w:val="en-GB" w:bidi="en-US"/>
        </w:rPr>
        <w:br/>
      </w:r>
      <w:r w:rsidRPr="00B808C0">
        <w:rPr>
          <w:rFonts w:eastAsia="Calibri"/>
          <w:color w:val="auto"/>
          <w:sz w:val="22"/>
          <w:szCs w:val="22"/>
          <w:lang w:val="en-GB" w:bidi="en-US"/>
        </w:rPr>
        <w:tab/>
        <w:t>b/ IHO CL 23/2015 and CL 41/2015 (amendment to the Rules of Procedure).</w:t>
      </w:r>
      <w:r w:rsidRPr="00B808C0">
        <w:rPr>
          <w:rFonts w:eastAsia="Calibri"/>
          <w:color w:val="auto"/>
          <w:sz w:val="22"/>
          <w:szCs w:val="22"/>
          <w:lang w:val="en-GB" w:bidi="en-US"/>
        </w:rPr>
        <w:br/>
      </w:r>
      <w:r w:rsidRPr="00B808C0">
        <w:rPr>
          <w:rFonts w:eastAsia="Calibri"/>
          <w:color w:val="auto"/>
          <w:sz w:val="22"/>
          <w:szCs w:val="22"/>
          <w:lang w:val="en-GB" w:bidi="en-US"/>
        </w:rPr>
        <w:tab/>
        <w:t>c/ Entry into force of the Protocol of Amendments to the Convention on the IHO.</w:t>
      </w:r>
    </w:p>
    <w:p w14:paraId="17520588" w14:textId="77777777" w:rsidR="00B808C0" w:rsidRPr="00B808C0" w:rsidRDefault="00B808C0" w:rsidP="00B808C0">
      <w:pPr>
        <w:suppressAutoHyphens w:val="0"/>
        <w:ind w:left="720"/>
        <w:rPr>
          <w:rFonts w:eastAsia="Calibri"/>
          <w:color w:val="auto"/>
          <w:sz w:val="22"/>
          <w:szCs w:val="22"/>
          <w:lang w:val="en-GB" w:bidi="en-US"/>
        </w:rPr>
      </w:pPr>
      <w:r w:rsidRPr="00B808C0">
        <w:rPr>
          <w:rFonts w:eastAsia="Calibri"/>
          <w:color w:val="auto"/>
          <w:sz w:val="22"/>
          <w:szCs w:val="22"/>
          <w:lang w:val="en-GB" w:bidi="en-US"/>
        </w:rPr>
        <w:t>d/ Decision 6 of the 1</w:t>
      </w:r>
      <w:r w:rsidRPr="00B808C0">
        <w:rPr>
          <w:rFonts w:eastAsia="Calibri"/>
          <w:color w:val="auto"/>
          <w:sz w:val="22"/>
          <w:szCs w:val="22"/>
          <w:vertAlign w:val="superscript"/>
          <w:lang w:val="en-GB" w:bidi="en-US"/>
        </w:rPr>
        <w:t>st</w:t>
      </w:r>
      <w:r w:rsidRPr="00B808C0">
        <w:rPr>
          <w:rFonts w:eastAsia="Calibri"/>
          <w:color w:val="auto"/>
          <w:sz w:val="22"/>
          <w:szCs w:val="22"/>
          <w:lang w:val="en-GB" w:bidi="en-US"/>
        </w:rPr>
        <w:t xml:space="preserve"> Session of the IHO Assembly (amendment to Art. 2.8, see paragraph 12 of Doc. A.1/WP2/01).</w:t>
      </w:r>
    </w:p>
    <w:p w14:paraId="40AB00B5" w14:textId="77777777" w:rsidR="00B808C0" w:rsidRPr="00B808C0" w:rsidRDefault="00B808C0" w:rsidP="00B808C0">
      <w:pPr>
        <w:suppressAutoHyphens w:val="0"/>
        <w:ind w:left="720"/>
        <w:rPr>
          <w:rFonts w:eastAsia="Calibri"/>
          <w:color w:val="FF0000"/>
          <w:sz w:val="22"/>
          <w:szCs w:val="22"/>
          <w:lang w:val="en-GB" w:bidi="en-US"/>
        </w:rPr>
      </w:pPr>
      <w:r w:rsidRPr="00B808C0">
        <w:rPr>
          <w:rFonts w:eastAsia="Calibri"/>
          <w:color w:val="FF0000"/>
          <w:sz w:val="22"/>
          <w:szCs w:val="22"/>
          <w:lang w:val="en-GB" w:bidi="en-US"/>
        </w:rPr>
        <w:t xml:space="preserve">e/ Decision </w:t>
      </w:r>
      <w:r w:rsidRPr="00B808C0">
        <w:rPr>
          <w:rFonts w:eastAsia="Calibri"/>
          <w:color w:val="FF0000"/>
          <w:sz w:val="22"/>
          <w:szCs w:val="22"/>
          <w:highlight w:val="yellow"/>
          <w:lang w:val="en-GB" w:bidi="en-US"/>
        </w:rPr>
        <w:t>xx</w:t>
      </w:r>
      <w:r w:rsidRPr="00B808C0">
        <w:rPr>
          <w:rFonts w:eastAsia="Calibri"/>
          <w:color w:val="FF0000"/>
          <w:sz w:val="22"/>
          <w:szCs w:val="22"/>
          <w:lang w:val="en-GB" w:bidi="en-US"/>
        </w:rPr>
        <w:t xml:space="preserve"> of the 2</w:t>
      </w:r>
      <w:r w:rsidRPr="00B808C0">
        <w:rPr>
          <w:rFonts w:eastAsia="Calibri"/>
          <w:color w:val="FF0000"/>
          <w:sz w:val="22"/>
          <w:szCs w:val="22"/>
          <w:vertAlign w:val="superscript"/>
          <w:lang w:val="en-GB" w:bidi="en-US"/>
        </w:rPr>
        <w:t>nd</w:t>
      </w:r>
      <w:r w:rsidRPr="00B808C0">
        <w:rPr>
          <w:rFonts w:eastAsia="Calibri"/>
          <w:color w:val="FF0000"/>
          <w:sz w:val="22"/>
          <w:szCs w:val="22"/>
          <w:lang w:val="en-GB" w:bidi="en-US"/>
        </w:rPr>
        <w:t xml:space="preserve"> Session of the IHO Assembly (amendment to Art.1.6 and 2.9)</w:t>
      </w:r>
    </w:p>
    <w:p w14:paraId="7B46F279" w14:textId="77777777" w:rsidR="00B808C0" w:rsidRPr="00B808C0" w:rsidRDefault="00B808C0" w:rsidP="00B808C0">
      <w:pPr>
        <w:suppressAutoHyphens w:val="0"/>
        <w:spacing w:before="120" w:after="120"/>
        <w:rPr>
          <w:rFonts w:eastAsia="Calibri"/>
          <w:color w:val="auto"/>
          <w:sz w:val="22"/>
          <w:szCs w:val="22"/>
          <w:lang w:val="en-GB"/>
        </w:rPr>
      </w:pPr>
    </w:p>
    <w:p w14:paraId="6BD0FA2D" w14:textId="77777777" w:rsidR="00B808C0" w:rsidRPr="00B808C0" w:rsidRDefault="00B808C0" w:rsidP="00B808C0">
      <w:pPr>
        <w:suppressAutoHyphens w:val="0"/>
        <w:spacing w:before="120" w:after="120"/>
        <w:jc w:val="both"/>
        <w:rPr>
          <w:rFonts w:eastAsia="Calibri"/>
          <w:color w:val="auto"/>
          <w:sz w:val="22"/>
          <w:szCs w:val="22"/>
          <w:lang w:val="en-GB" w:bidi="en-US"/>
        </w:rPr>
      </w:pPr>
      <w:r w:rsidRPr="00B808C0">
        <w:rPr>
          <w:rFonts w:eastAsia="Calibri"/>
          <w:color w:val="auto"/>
          <w:sz w:val="22"/>
          <w:szCs w:val="22"/>
          <w:lang w:val="en-GB" w:bidi="en-US"/>
        </w:rPr>
        <w:t>Considering the need to promote and coordinate the development of standards, specifications and guidelines for official products and services to meet the requirements of mariners and other users of hydrographic information, the International Hydrographic Organization establishes a Hydrographic Services and Standards Committee (HSSC) with the following Terms of Reference and Rules of Procedure.  The HSSC shall be the IHO Technical Steering Group acting on behalf of all Member States and shall report to each ordinary session of the Assembly through the Council.</w:t>
      </w:r>
    </w:p>
    <w:p w14:paraId="4B1A71AE" w14:textId="77777777" w:rsidR="00B808C0" w:rsidRPr="00B808C0" w:rsidRDefault="00B808C0" w:rsidP="00B808C0">
      <w:pPr>
        <w:suppressAutoHyphens w:val="0"/>
        <w:spacing w:before="120" w:after="120"/>
        <w:rPr>
          <w:rFonts w:eastAsia="Calibri"/>
          <w:color w:val="auto"/>
          <w:sz w:val="22"/>
          <w:szCs w:val="22"/>
          <w:lang w:val="en-GB" w:bidi="en-US"/>
        </w:rPr>
      </w:pPr>
    </w:p>
    <w:p w14:paraId="5087F840" w14:textId="77777777" w:rsidR="00B808C0" w:rsidRPr="00B808C0" w:rsidRDefault="00B808C0" w:rsidP="00B808C0">
      <w:p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270"/>
          <w:tab w:val="left" w:pos="1990"/>
          <w:tab w:val="left" w:pos="2710"/>
        </w:tabs>
        <w:suppressAutoHyphens w:val="0"/>
        <w:spacing w:before="120" w:after="120"/>
        <w:rPr>
          <w:rFonts w:eastAsia="Calibri"/>
          <w:color w:val="auto"/>
          <w:sz w:val="22"/>
          <w:szCs w:val="22"/>
          <w:lang w:val="en-GB" w:bidi="en-US"/>
        </w:rPr>
      </w:pPr>
      <w:r w:rsidRPr="00B808C0">
        <w:rPr>
          <w:rFonts w:eastAsia="Calibri"/>
          <w:b/>
          <w:color w:val="auto"/>
          <w:sz w:val="22"/>
          <w:szCs w:val="22"/>
          <w:lang w:val="en-GB" w:bidi="en-US"/>
        </w:rPr>
        <w:t>1.</w:t>
      </w:r>
      <w:r w:rsidRPr="00B808C0">
        <w:rPr>
          <w:rFonts w:eastAsia="Calibri"/>
          <w:b/>
          <w:color w:val="auto"/>
          <w:sz w:val="22"/>
          <w:szCs w:val="22"/>
          <w:lang w:val="en-GB" w:bidi="en-US"/>
        </w:rPr>
        <w:tab/>
        <w:t>Terms of Reference</w:t>
      </w:r>
    </w:p>
    <w:p w14:paraId="0B4B9980"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 xml:space="preserve">Monitor the requirements of mariners and other users of hydrographic information concerning the use of hydrographic products and information systems that may require data and information provided by national hydrographic authorities, and to identify those technical matters that may affect the activities and products of those authorities. </w:t>
      </w:r>
    </w:p>
    <w:p w14:paraId="6E4C8CB4"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Monitor the work of specified IHO Inter-Organizational Bodies engaged in hydrographic services, standards and related technical activities as directed by the Assembly and provide advice and guidance to the IHO representatives as required.</w:t>
      </w:r>
    </w:p>
    <w:p w14:paraId="09BEC0FE"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Study and propose methods and standards for the acquisition, assessment and provision of official hydrographic data, nautical products and other related services.</w:t>
      </w:r>
    </w:p>
    <w:p w14:paraId="75FE7D74"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Maintain technical liaison with other relevant stakeholders, such as type-approval authorities, navigation equipment manufacturers, and the hydrographic data user-community.</w:t>
      </w:r>
    </w:p>
    <w:p w14:paraId="3F1FB949"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Prepare and maintain publications related to the objectives of the Committee.</w:t>
      </w:r>
    </w:p>
    <w:p w14:paraId="5651953C" w14:textId="77777777" w:rsidR="004925A8" w:rsidRPr="004925A8" w:rsidRDefault="00B808C0" w:rsidP="004925A8">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ind w:hanging="540"/>
        <w:jc w:val="both"/>
        <w:rPr>
          <w:rFonts w:eastAsia="Calibri"/>
          <w:color w:val="auto"/>
          <w:sz w:val="22"/>
          <w:szCs w:val="22"/>
          <w:lang w:val="en-GB" w:bidi="en-US"/>
        </w:rPr>
      </w:pPr>
      <w:r w:rsidRPr="00B808C0">
        <w:rPr>
          <w:rFonts w:eastAsia="Calibri"/>
          <w:color w:val="auto"/>
          <w:sz w:val="22"/>
          <w:szCs w:val="22"/>
          <w:lang w:val="en-GB" w:bidi="en-US"/>
        </w:rPr>
        <w:t xml:space="preserve">Prepare a Committee Work Programme </w:t>
      </w:r>
      <w:r w:rsidRPr="00B808C0">
        <w:rPr>
          <w:rFonts w:eastAsia="Calibri"/>
          <w:color w:val="FF0000"/>
          <w:sz w:val="22"/>
          <w:szCs w:val="22"/>
          <w:lang w:val="en-GB" w:bidi="en-US"/>
        </w:rPr>
        <w:t xml:space="preserve">in support of the IHO Work Programme 2 (Hydrographic Services and Standards) </w:t>
      </w:r>
      <w:r w:rsidRPr="00B808C0">
        <w:rPr>
          <w:rFonts w:eastAsia="Calibri"/>
          <w:color w:val="auto"/>
          <w:sz w:val="22"/>
          <w:szCs w:val="22"/>
          <w:lang w:val="en-GB" w:bidi="en-US"/>
        </w:rPr>
        <w:t>and propose it to each ordinary session of the</w:t>
      </w:r>
      <w:r w:rsidR="004925A8">
        <w:rPr>
          <w:rFonts w:eastAsia="Calibri"/>
          <w:color w:val="auto"/>
          <w:sz w:val="22"/>
          <w:szCs w:val="22"/>
          <w:lang w:val="en-GB" w:bidi="en-US"/>
        </w:rPr>
        <w:t xml:space="preserve"> Assembly through the Council. </w:t>
      </w:r>
      <w:r w:rsidR="004925A8" w:rsidRPr="004925A8">
        <w:rPr>
          <w:rFonts w:eastAsia="Calibri"/>
          <w:strike/>
          <w:color w:val="FF0000"/>
          <w:sz w:val="22"/>
          <w:szCs w:val="22"/>
          <w:lang w:val="en-GB" w:bidi="en-US"/>
        </w:rPr>
        <w:t>Consider and decide upon proposals for new work items under the Committee Work Programme, taking into account the financial, administrative and wider stakeholder consequences and the IHO Strategic Plan and Work Programme.</w:t>
      </w:r>
    </w:p>
    <w:p w14:paraId="7D4F3D0E"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Monitor the execution of the Committee Work Programme and report to each meeting of the Council, including an evaluation of the performance achieved.</w:t>
      </w:r>
    </w:p>
    <w:p w14:paraId="63E6473B"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FF0000"/>
          <w:sz w:val="22"/>
          <w:szCs w:val="22"/>
          <w:lang w:val="en-GB" w:bidi="en-US"/>
        </w:rPr>
      </w:pPr>
      <w:r w:rsidRPr="00B808C0">
        <w:rPr>
          <w:rFonts w:eastAsia="Calibri"/>
          <w:color w:val="FF0000"/>
          <w:sz w:val="22"/>
          <w:szCs w:val="22"/>
          <w:lang w:val="en-GB" w:bidi="en-US"/>
        </w:rPr>
        <w:t xml:space="preserve">Consider and decide upon proposals for new work items under the Committee Work Programme, taking into account the financial, administrative and wider stakeholder </w:t>
      </w:r>
      <w:r w:rsidRPr="00B808C0">
        <w:rPr>
          <w:rFonts w:eastAsia="Calibri"/>
          <w:color w:val="FF0000"/>
          <w:sz w:val="22"/>
          <w:szCs w:val="22"/>
          <w:lang w:val="en-GB" w:bidi="en-US"/>
        </w:rPr>
        <w:lastRenderedPageBreak/>
        <w:t>consequences and the IHO Strategic Plan and Work Programme and report to each meeting of the Council.</w:t>
      </w:r>
    </w:p>
    <w:p w14:paraId="14479A19"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Propose to the Assembly through the Council, the establishment of new Sub-Committees, when needed, supported by a comprehensive cost-benefit analysis.</w:t>
      </w:r>
    </w:p>
    <w:p w14:paraId="19EF67A2"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As required, establish Working Groups to fulfil the Committee Work Programme, in conformance Article 6 of the General Regulations and approve their Terms of Reference and Rules of Procedure.</w:t>
      </w:r>
    </w:p>
    <w:p w14:paraId="10676E52"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Monitor the work of its Sub-committees, Working Groups and other bodies directly subordinate to the Committee.</w:t>
      </w:r>
    </w:p>
    <w:p w14:paraId="6B0009AB"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Review annually the continuing need for each Working Group previously established by the Committee.</w:t>
      </w:r>
    </w:p>
    <w:p w14:paraId="7B7FC2B4"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Liaise and maintain contact with relevant IHO and other bodies to ensure that IHO work activities are coordinated.</w:t>
      </w:r>
    </w:p>
    <w:p w14:paraId="6F5D6EA5"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Liaise with other relevant international organizations and Non-Government International Organizations (NGIOs).</w:t>
      </w:r>
    </w:p>
    <w:p w14:paraId="6E6AA880"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These Terms of Reference can be amended in accordance with Article 6 of the General Regulations.</w:t>
      </w:r>
    </w:p>
    <w:p w14:paraId="0CCF1A62" w14:textId="77777777" w:rsidR="00B808C0" w:rsidRPr="00B808C0" w:rsidRDefault="00B808C0" w:rsidP="00B808C0">
      <w:p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270"/>
          <w:tab w:val="left" w:pos="1990"/>
          <w:tab w:val="left" w:pos="2710"/>
        </w:tabs>
        <w:suppressAutoHyphens w:val="0"/>
        <w:spacing w:before="120" w:after="120"/>
        <w:rPr>
          <w:rFonts w:eastAsia="Calibri"/>
          <w:color w:val="auto"/>
          <w:sz w:val="22"/>
          <w:szCs w:val="22"/>
          <w:lang w:val="en-GB" w:bidi="en-US"/>
        </w:rPr>
      </w:pPr>
      <w:r w:rsidRPr="00B808C0">
        <w:rPr>
          <w:rFonts w:eastAsia="Calibri"/>
          <w:b/>
          <w:color w:val="auto"/>
          <w:sz w:val="22"/>
          <w:szCs w:val="22"/>
          <w:lang w:val="en-GB" w:bidi="en-US"/>
        </w:rPr>
        <w:t>2.</w:t>
      </w:r>
      <w:r w:rsidRPr="00B808C0">
        <w:rPr>
          <w:rFonts w:eastAsia="Calibri"/>
          <w:b/>
          <w:color w:val="auto"/>
          <w:sz w:val="22"/>
          <w:szCs w:val="22"/>
          <w:lang w:val="en-GB" w:bidi="en-US"/>
        </w:rPr>
        <w:tab/>
        <w:t>Rules of Procedure</w:t>
      </w:r>
    </w:p>
    <w:p w14:paraId="0033DA07"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Committee shall be composed of representatives of Member States. The Chairs of the relevant subordinate bodies of the Committee, or their nominated representatives, shall attend and report at all Committee Meetings. International Organizations and accredited Non-Government International Organizations (NGIOs) may attend Committee Meetings.</w:t>
      </w:r>
    </w:p>
    <w:p w14:paraId="603FE966"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A Director of the Secretariat shall act as Secretary to the Committee. The Secretary shall prepare the reports required for submission to each meeting of the Council and to sessions of the Assembly as directed by the Council.</w:t>
      </w:r>
    </w:p>
    <w:p w14:paraId="0EE9EA5E"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Chair and Vice-Chair shall be a representative of a Member State.  The election of the Chair and Vice-Chair shall be decided at the first meeting after each ordinary session of the Assembly and shall be determined by vote of the Member States present and voting. If the Chair is unable to carry out the duties of the office, the Vice-Chair shall act as the Chair with the same powers and duties.</w:t>
      </w:r>
    </w:p>
    <w:p w14:paraId="3ED0C0C3"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Committee shall meet once a year, unless decided otherwise by the Committee, whenever possible in conjunction with another relevant conference or meeting. The venue and date of the meeting shall be decided at the previous meeting, in order to facilitate participants’ travel arrangements.  Meetings should normally be scheduled to precede a session of the Council or Assembly by approximately four months. The Chair or any member of the committee, with the agreement of the simple majority of all members of the Committee, can call extraordinary meetings. Confirmation of the venue and date shall normally be announced at least six months in advance. All intending participants shall inform the Chair and Secretary ideally at least one month in advance of their intention to attend meetings of the Committee.</w:t>
      </w:r>
    </w:p>
    <w:p w14:paraId="697FBD8C"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 xml:space="preserve">Decisions shall generally be made by consensus. If votes are required on issues or to </w:t>
      </w:r>
      <w:r w:rsidRPr="00B808C0">
        <w:rPr>
          <w:rFonts w:eastAsia="Calibri"/>
          <w:color w:val="auto"/>
          <w:sz w:val="22"/>
          <w:szCs w:val="22"/>
          <w:lang w:val="en-GB" w:bidi="en-US"/>
        </w:rPr>
        <w:lastRenderedPageBreak/>
        <w:t>endorse proposals presented to the Committee, decisions shall be taken by a simple majority of Committee Members present and voting.  When dealing with inter-sessional matters by correspondence, a simple majority of all Committee Members shall be required.</w:t>
      </w:r>
    </w:p>
    <w:p w14:paraId="6497935A"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draft record of meetings shall be distributed by the Secretary within six weeks of the end of meetings and participants’ comments should be returned within three weeks of the date of despatch.  Final minutes of meetings should be distributed to all IHO Member States and posted on the IHO website within three months after a meeting.</w:t>
      </w:r>
    </w:p>
    <w:p w14:paraId="25FCC853"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working language of the Committee shall be English.</w:t>
      </w:r>
    </w:p>
    <w:p w14:paraId="6D9DEFD1"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Committee shall progress its work primarily through Working Groups, each of which shall address specific tasks. Working Groups shall operate by correspondence to the maximum extent practicable.</w:t>
      </w:r>
    </w:p>
    <w:p w14:paraId="5F0612B2" w14:textId="33636513"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FF0000"/>
          <w:sz w:val="22"/>
          <w:szCs w:val="22"/>
          <w:lang w:val="en-GB" w:bidi="en-US"/>
        </w:rPr>
      </w:pPr>
      <w:r w:rsidRPr="00B808C0">
        <w:rPr>
          <w:rFonts w:eastAsia="Calibri"/>
          <w:color w:val="auto"/>
          <w:sz w:val="22"/>
          <w:szCs w:val="22"/>
          <w:lang w:val="en-GB" w:bidi="en-US"/>
        </w:rPr>
        <w:t xml:space="preserve">Recommendations of </w:t>
      </w:r>
      <w:r w:rsidRPr="00B808C0">
        <w:rPr>
          <w:rFonts w:eastAsia="Calibri"/>
          <w:color w:val="FF0000"/>
          <w:sz w:val="22"/>
          <w:szCs w:val="22"/>
          <w:lang w:val="en-GB" w:bidi="en-US"/>
        </w:rPr>
        <w:t xml:space="preserve">possible strategic importance made by </w:t>
      </w:r>
      <w:r w:rsidRPr="00B808C0">
        <w:rPr>
          <w:rFonts w:eastAsia="Calibri"/>
          <w:color w:val="auto"/>
          <w:sz w:val="22"/>
          <w:szCs w:val="22"/>
          <w:lang w:val="en-GB" w:bidi="en-US"/>
        </w:rPr>
        <w:t xml:space="preserve">the Committee shall be submitted to IHO Member States for adoption through the Council to the Assembly. </w:t>
      </w:r>
      <w:r w:rsidRPr="00B808C0">
        <w:rPr>
          <w:rFonts w:eastAsia="Calibri"/>
          <w:color w:val="FF0000"/>
          <w:sz w:val="22"/>
          <w:szCs w:val="22"/>
          <w:lang w:val="en-GB" w:bidi="en-US"/>
        </w:rPr>
        <w:t xml:space="preserve">The Chair should appreciate and determine the need to go through the Council for recommendations. If prior endorsement of the Council is not deemed necessary by the Chair, the recommendations on standards and publications can be submitted directly to the IHO Member States for approval, once endorsed by the Committee. </w:t>
      </w:r>
    </w:p>
    <w:p w14:paraId="0708148E"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These Rules of Procedure can be amended in accordance with Article 6 of the General Regulations.</w:t>
      </w:r>
    </w:p>
    <w:p w14:paraId="5C092F8D" w14:textId="77777777" w:rsidR="00B808C0" w:rsidRPr="00B808C0" w:rsidRDefault="00B808C0" w:rsidP="00B808C0">
      <w:pPr>
        <w:suppressAutoHyphens w:val="0"/>
        <w:spacing w:after="200" w:line="276" w:lineRule="auto"/>
        <w:rPr>
          <w:rFonts w:ascii="Calibri" w:eastAsia="Calibri" w:hAnsi="Calibri"/>
          <w:color w:val="auto"/>
          <w:sz w:val="22"/>
          <w:szCs w:val="22"/>
          <w:lang w:val="en-GB"/>
        </w:rPr>
      </w:pPr>
    </w:p>
    <w:p w14:paraId="67721541" w14:textId="77777777" w:rsidR="00B808C0" w:rsidRPr="00B808C0" w:rsidRDefault="00B808C0" w:rsidP="00B808C0">
      <w:pPr>
        <w:suppressAutoHyphens w:val="0"/>
        <w:spacing w:after="200" w:line="276" w:lineRule="auto"/>
        <w:rPr>
          <w:rFonts w:ascii="Calibri" w:eastAsia="Calibri" w:hAnsi="Calibri"/>
          <w:color w:val="auto"/>
          <w:sz w:val="22"/>
          <w:szCs w:val="22"/>
          <w:lang w:val="en-GB"/>
        </w:rPr>
      </w:pPr>
    </w:p>
    <w:p w14:paraId="3EB16A39" w14:textId="77777777" w:rsidR="00B808C0" w:rsidRPr="00B808C0" w:rsidRDefault="00B808C0" w:rsidP="00407BC0">
      <w:pPr>
        <w:pStyle w:val="ListParagraph"/>
        <w:ind w:left="774"/>
        <w:jc w:val="both"/>
        <w:rPr>
          <w:rFonts w:ascii="Arial Narrow" w:hAnsi="Arial Narrow"/>
          <w:sz w:val="22"/>
          <w:lang w:val="en-GB"/>
        </w:rPr>
      </w:pPr>
    </w:p>
    <w:sectPr w:rsidR="00B808C0" w:rsidRPr="00B808C0">
      <w:headerReference w:type="default" r:id="rId8"/>
      <w:pgSz w:w="11906" w:h="16838"/>
      <w:pgMar w:top="1440" w:right="1800" w:bottom="1440" w:left="1800" w:header="708" w:footer="0"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37EBF" w16cid:durableId="1E638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EC63F" w14:textId="77777777" w:rsidR="00B26419" w:rsidRDefault="00B26419">
      <w:r>
        <w:separator/>
      </w:r>
    </w:p>
  </w:endnote>
  <w:endnote w:type="continuationSeparator" w:id="0">
    <w:p w14:paraId="32B0339B" w14:textId="77777777" w:rsidR="00B26419" w:rsidRDefault="00B2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A6F3" w14:textId="77777777" w:rsidR="00B26419" w:rsidRDefault="00B26419">
      <w:r>
        <w:separator/>
      </w:r>
    </w:p>
  </w:footnote>
  <w:footnote w:type="continuationSeparator" w:id="0">
    <w:p w14:paraId="1BDA9BEC" w14:textId="77777777" w:rsidR="00B26419" w:rsidRDefault="00B26419">
      <w:r>
        <w:continuationSeparator/>
      </w:r>
    </w:p>
  </w:footnote>
  <w:footnote w:id="1">
    <w:p w14:paraId="6B13E265" w14:textId="4EC1A922" w:rsidR="009D0E2C" w:rsidRPr="009D0E2C" w:rsidRDefault="009D0E2C">
      <w:pPr>
        <w:pStyle w:val="FootnoteText"/>
      </w:pPr>
      <w:r>
        <w:rPr>
          <w:rStyle w:val="FootnoteReference"/>
        </w:rPr>
        <w:footnoteRef/>
      </w:r>
      <w:r>
        <w:t xml:space="preserve"> </w:t>
      </w:r>
      <w:r w:rsidRPr="00F660CB">
        <w:rPr>
          <w:sz w:val="18"/>
          <w:szCs w:val="18"/>
        </w:rPr>
        <w:t>Proposals endorsed by HSSC and IRCC to be submitted directly by IHO CL for approval by MS.</w:t>
      </w:r>
    </w:p>
  </w:footnote>
  <w:footnote w:id="2">
    <w:p w14:paraId="14F7C99D" w14:textId="4A1DF32A" w:rsidR="001520B3" w:rsidRPr="001520B3" w:rsidRDefault="001520B3">
      <w:pPr>
        <w:pStyle w:val="FootnoteText"/>
      </w:pPr>
      <w:r>
        <w:rPr>
          <w:rStyle w:val="FootnoteReference"/>
        </w:rPr>
        <w:footnoteRef/>
      </w:r>
      <w:r>
        <w:t xml:space="preserve"> </w:t>
      </w:r>
      <w:r w:rsidRPr="001520B3">
        <w:t>Some standards and publications being in the remit of IRCC</w:t>
      </w:r>
      <w:r>
        <w:t>’s sub-committees and WGs.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6BE2" w14:textId="77777777" w:rsidR="00296B0B" w:rsidRPr="0022744D" w:rsidRDefault="00296B0B" w:rsidP="00296B0B">
    <w:pPr>
      <w:jc w:val="right"/>
      <w:rPr>
        <w:rFonts w:ascii="Arial Narrow" w:hAnsi="Arial Narrow"/>
        <w:b/>
        <w:szCs w:val="22"/>
      </w:rPr>
    </w:pPr>
    <w:r w:rsidRPr="0022744D">
      <w:rPr>
        <w:rFonts w:ascii="Arial Narrow" w:hAnsi="Arial Narrow"/>
        <w:b/>
        <w:szCs w:val="22"/>
        <w:bdr w:val="single" w:sz="4" w:space="0" w:color="auto"/>
      </w:rPr>
      <w:t>HSSC10-0</w:t>
    </w:r>
    <w:r>
      <w:rPr>
        <w:rFonts w:ascii="Arial Narrow" w:hAnsi="Arial Narrow"/>
        <w:b/>
        <w:szCs w:val="22"/>
        <w:bdr w:val="single" w:sz="4" w:space="0" w:color="auto"/>
      </w:rPr>
      <w:t>4.2A</w:t>
    </w:r>
  </w:p>
  <w:p w14:paraId="2CBE2E63" w14:textId="77777777" w:rsidR="00296B0B" w:rsidRDefault="00296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0AB"/>
    <w:multiLevelType w:val="hybridMultilevel"/>
    <w:tmpl w:val="DBB404E4"/>
    <w:lvl w:ilvl="0" w:tplc="3BB05A70">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52A7C"/>
    <w:multiLevelType w:val="multilevel"/>
    <w:tmpl w:val="01822F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9734FE3"/>
    <w:multiLevelType w:val="multilevel"/>
    <w:tmpl w:val="F1CCCA32"/>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3">
    <w:nsid w:val="2FF45910"/>
    <w:multiLevelType w:val="multilevel"/>
    <w:tmpl w:val="0DBE82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5A65E1A"/>
    <w:multiLevelType w:val="multilevel"/>
    <w:tmpl w:val="89262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99C4397"/>
    <w:multiLevelType w:val="hybridMultilevel"/>
    <w:tmpl w:val="7A5A7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0E47F4"/>
    <w:multiLevelType w:val="multilevel"/>
    <w:tmpl w:val="41D0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51646F6"/>
    <w:multiLevelType w:val="hybridMultilevel"/>
    <w:tmpl w:val="3FA64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5ED5DA9"/>
    <w:multiLevelType w:val="multilevel"/>
    <w:tmpl w:val="F0326228"/>
    <w:lvl w:ilvl="0">
      <w:start w:val="2"/>
      <w:numFmt w:val="decimal"/>
      <w:lvlText w:val="%1"/>
      <w:lvlJc w:val="left"/>
      <w:pPr>
        <w:tabs>
          <w:tab w:val="num" w:pos="360"/>
        </w:tabs>
        <w:ind w:left="360" w:hanging="360"/>
      </w:pPr>
    </w:lvl>
    <w:lvl w:ilvl="1">
      <w:start w:val="1"/>
      <w:numFmt w:val="decimal"/>
      <w:lvlText w:val="%1.%2"/>
      <w:lvlJc w:val="left"/>
      <w:pPr>
        <w:tabs>
          <w:tab w:val="num" w:pos="910"/>
        </w:tabs>
        <w:ind w:left="91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9">
    <w:nsid w:val="7997582F"/>
    <w:multiLevelType w:val="multilevel"/>
    <w:tmpl w:val="9F54C942"/>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abstractNumId w:val="9"/>
  </w:num>
  <w:num w:numId="2">
    <w:abstractNumId w:val="4"/>
  </w:num>
  <w:num w:numId="3">
    <w:abstractNumId w:val="6"/>
  </w:num>
  <w:num w:numId="4">
    <w:abstractNumId w:val="3"/>
  </w:num>
  <w:num w:numId="5">
    <w:abstractNumId w:val="1"/>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05"/>
    <w:rsid w:val="0003218D"/>
    <w:rsid w:val="000A4ACB"/>
    <w:rsid w:val="000B526D"/>
    <w:rsid w:val="000B623C"/>
    <w:rsid w:val="000E65F0"/>
    <w:rsid w:val="000E7C86"/>
    <w:rsid w:val="001151ED"/>
    <w:rsid w:val="00147352"/>
    <w:rsid w:val="001520B3"/>
    <w:rsid w:val="001652C9"/>
    <w:rsid w:val="00166176"/>
    <w:rsid w:val="00185B82"/>
    <w:rsid w:val="0021291A"/>
    <w:rsid w:val="00220848"/>
    <w:rsid w:val="0022744D"/>
    <w:rsid w:val="00296B0B"/>
    <w:rsid w:val="00296B2D"/>
    <w:rsid w:val="002A3F42"/>
    <w:rsid w:val="002B7917"/>
    <w:rsid w:val="002F1ED0"/>
    <w:rsid w:val="00351889"/>
    <w:rsid w:val="00367B18"/>
    <w:rsid w:val="00377DDD"/>
    <w:rsid w:val="003E7A5C"/>
    <w:rsid w:val="00406269"/>
    <w:rsid w:val="00407BC0"/>
    <w:rsid w:val="00463CA8"/>
    <w:rsid w:val="00487DF1"/>
    <w:rsid w:val="004925A8"/>
    <w:rsid w:val="004A2716"/>
    <w:rsid w:val="004D1CF7"/>
    <w:rsid w:val="00521F45"/>
    <w:rsid w:val="005555F0"/>
    <w:rsid w:val="00597D14"/>
    <w:rsid w:val="00597FA6"/>
    <w:rsid w:val="006006AB"/>
    <w:rsid w:val="00624697"/>
    <w:rsid w:val="00656409"/>
    <w:rsid w:val="006B5705"/>
    <w:rsid w:val="006E116D"/>
    <w:rsid w:val="00774B56"/>
    <w:rsid w:val="00795BC4"/>
    <w:rsid w:val="007A60F1"/>
    <w:rsid w:val="007D79F4"/>
    <w:rsid w:val="008054D9"/>
    <w:rsid w:val="00890EEF"/>
    <w:rsid w:val="00911B57"/>
    <w:rsid w:val="0097417E"/>
    <w:rsid w:val="009C255D"/>
    <w:rsid w:val="009D0E2C"/>
    <w:rsid w:val="009F2296"/>
    <w:rsid w:val="00A02F96"/>
    <w:rsid w:val="00A11714"/>
    <w:rsid w:val="00A229E5"/>
    <w:rsid w:val="00A566F4"/>
    <w:rsid w:val="00A765CA"/>
    <w:rsid w:val="00A80C9E"/>
    <w:rsid w:val="00AD0070"/>
    <w:rsid w:val="00AF33F6"/>
    <w:rsid w:val="00B15754"/>
    <w:rsid w:val="00B24E11"/>
    <w:rsid w:val="00B26419"/>
    <w:rsid w:val="00B44E5E"/>
    <w:rsid w:val="00B66C18"/>
    <w:rsid w:val="00B6783E"/>
    <w:rsid w:val="00B808C0"/>
    <w:rsid w:val="00BC722A"/>
    <w:rsid w:val="00C0287E"/>
    <w:rsid w:val="00C145FC"/>
    <w:rsid w:val="00C41D0F"/>
    <w:rsid w:val="00C75884"/>
    <w:rsid w:val="00CC1921"/>
    <w:rsid w:val="00CC3D55"/>
    <w:rsid w:val="00D11400"/>
    <w:rsid w:val="00D61777"/>
    <w:rsid w:val="00D61980"/>
    <w:rsid w:val="00D84797"/>
    <w:rsid w:val="00D9461E"/>
    <w:rsid w:val="00DC126B"/>
    <w:rsid w:val="00DF1E3F"/>
    <w:rsid w:val="00E364F4"/>
    <w:rsid w:val="00E56F6E"/>
    <w:rsid w:val="00E602A7"/>
    <w:rsid w:val="00EF26E7"/>
    <w:rsid w:val="00EF5ACC"/>
    <w:rsid w:val="00F000E4"/>
    <w:rsid w:val="00F321AB"/>
    <w:rsid w:val="00FB5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39263"/>
  <w15:docId w15:val="{9A4C0991-B1B6-476F-ABB6-6ACCBCD7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Normal"/>
    <w:next w:val="Normal"/>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sid w:val="00B05770"/>
    <w:rPr>
      <w:rFonts w:ascii="Arial Narrow" w:hAnsi="Arial Narrow"/>
      <w:b/>
      <w:sz w:val="22"/>
      <w:lang w:val="en-AU" w:eastAsia="en-US"/>
    </w:rPr>
  </w:style>
  <w:style w:type="character" w:customStyle="1" w:styleId="Heading1Char">
    <w:name w:val="Heading 1 Char"/>
    <w:basedOn w:val="DefaultParagraphFont"/>
    <w:link w:val="Titre1"/>
    <w:uiPriority w:val="9"/>
    <w:rsid w:val="00FB28E9"/>
    <w:rPr>
      <w:rFonts w:ascii="Arial" w:hAnsi="Arial" w:cs="Arial"/>
      <w:b/>
      <w:bCs/>
      <w:sz w:val="32"/>
      <w:szCs w:val="32"/>
      <w:lang w:val="en-US" w:eastAsia="en-US"/>
    </w:rPr>
  </w:style>
  <w:style w:type="character" w:styleId="CommentReference">
    <w:name w:val="annotation reference"/>
    <w:basedOn w:val="DefaultParagraphFont"/>
    <w:uiPriority w:val="99"/>
    <w:semiHidden/>
    <w:unhideWhenUsed/>
    <w:rsid w:val="008E155A"/>
    <w:rPr>
      <w:sz w:val="16"/>
      <w:szCs w:val="16"/>
    </w:rPr>
  </w:style>
  <w:style w:type="character" w:customStyle="1" w:styleId="CommentTextChar">
    <w:name w:val="Comment Text Char"/>
    <w:basedOn w:val="DefaultParagraphFont"/>
    <w:link w:val="CommentText"/>
    <w:uiPriority w:val="99"/>
    <w:rsid w:val="008E155A"/>
    <w:rPr>
      <w:lang w:val="en-US" w:eastAsia="en-US"/>
    </w:rPr>
  </w:style>
  <w:style w:type="character" w:customStyle="1" w:styleId="CommentSubjectChar">
    <w:name w:val="Comment Subject Char"/>
    <w:basedOn w:val="CommentTextChar"/>
    <w:link w:val="CommentSubject"/>
    <w:uiPriority w:val="99"/>
    <w:semiHidden/>
    <w:rsid w:val="008E155A"/>
    <w:rPr>
      <w:b/>
      <w:bCs/>
      <w:lang w:val="en-US" w:eastAsia="en-US"/>
    </w:rPr>
  </w:style>
  <w:style w:type="character" w:customStyle="1" w:styleId="FooterChar">
    <w:name w:val="Footer Char"/>
    <w:basedOn w:val="DefaultParagraphFont"/>
    <w:link w:val="Pieddepage"/>
    <w:uiPriority w:val="99"/>
    <w:rsid w:val="00476E80"/>
    <w:rPr>
      <w:sz w:val="24"/>
      <w:szCs w:val="24"/>
      <w:lang w:val="en-US"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Titre">
    <w:name w:val="Titre"/>
    <w:basedOn w:val="Normal"/>
    <w:next w:val="Corpsdetexte"/>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Normal"/>
    <w:pPr>
      <w:spacing w:after="140" w:line="288" w:lineRule="auto"/>
    </w:pPr>
  </w:style>
  <w:style w:type="paragraph" w:styleId="List">
    <w:name w:val="List"/>
    <w:basedOn w:val="Corpsdetexte"/>
    <w:rPr>
      <w:rFonts w:cs="FreeSans"/>
    </w:rPr>
  </w:style>
  <w:style w:type="paragraph" w:customStyle="1" w:styleId="Lgende">
    <w:name w:val="Légende"/>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subpara">
    <w:name w:val="sub para"/>
    <w:basedOn w:val="Normal"/>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Pr>
      <w:rFonts w:ascii="Tahoma" w:hAnsi="Tahoma" w:cs="Tahoma"/>
      <w:sz w:val="16"/>
      <w:szCs w:val="16"/>
    </w:rPr>
  </w:style>
  <w:style w:type="paragraph" w:customStyle="1" w:styleId="Default">
    <w:name w:val="Default"/>
    <w:pPr>
      <w:suppressAutoHyphens/>
    </w:pPr>
    <w:rPr>
      <w:rFonts w:ascii="Arial" w:hAnsi="Arial" w:cs="Arial"/>
      <w:color w:val="000000"/>
      <w:sz w:val="24"/>
      <w:szCs w:val="24"/>
      <w:lang w:val="en-GB" w:eastAsia="en-GB"/>
    </w:rPr>
  </w:style>
  <w:style w:type="paragraph" w:customStyle="1" w:styleId="En-tte">
    <w:name w:val="En-tête"/>
    <w:basedOn w:val="Normal"/>
    <w:pPr>
      <w:tabs>
        <w:tab w:val="center" w:pos="4153"/>
        <w:tab w:val="right" w:pos="8306"/>
      </w:tabs>
    </w:pPr>
  </w:style>
  <w:style w:type="paragraph" w:customStyle="1" w:styleId="Pieddepage">
    <w:name w:val="Pied de page"/>
    <w:basedOn w:val="Normal"/>
    <w:link w:val="FooterChar"/>
    <w:uiPriority w:val="99"/>
    <w:pPr>
      <w:tabs>
        <w:tab w:val="center" w:pos="4153"/>
        <w:tab w:val="right" w:pos="8306"/>
      </w:tabs>
    </w:pPr>
  </w:style>
  <w:style w:type="paragraph" w:styleId="DocumentMap">
    <w:name w:val="Document Map"/>
    <w:basedOn w:val="Normal"/>
    <w:semiHidden/>
    <w:rsid w:val="00FB59EB"/>
    <w:pPr>
      <w:shd w:val="clear" w:color="auto" w:fill="000080"/>
    </w:pPr>
    <w:rPr>
      <w:rFonts w:ascii="Tahoma" w:hAnsi="Tahoma" w:cs="Tahoma"/>
    </w:rPr>
  </w:style>
  <w:style w:type="paragraph" w:styleId="ListParagraph">
    <w:name w:val="List Paragraph"/>
    <w:basedOn w:val="Normal"/>
    <w:uiPriority w:val="34"/>
    <w:qFormat/>
    <w:rsid w:val="00967BDE"/>
    <w:pPr>
      <w:ind w:left="720"/>
      <w:contextualSpacing/>
    </w:pPr>
  </w:style>
  <w:style w:type="paragraph" w:styleId="CommentText">
    <w:name w:val="annotation text"/>
    <w:basedOn w:val="Normal"/>
    <w:link w:val="CommentTextChar"/>
    <w:uiPriority w:val="99"/>
    <w:unhideWhenUsed/>
    <w:rsid w:val="008E155A"/>
    <w:rPr>
      <w:sz w:val="20"/>
      <w:szCs w:val="20"/>
    </w:rPr>
  </w:style>
  <w:style w:type="paragraph" w:styleId="CommentSubject">
    <w:name w:val="annotation subject"/>
    <w:basedOn w:val="CommentText"/>
    <w:link w:val="CommentSubjectChar"/>
    <w:uiPriority w:val="99"/>
    <w:semiHidden/>
    <w:unhideWhenUsed/>
    <w:rsid w:val="008E155A"/>
    <w:rPr>
      <w:b/>
      <w:bCs/>
    </w:rPr>
  </w:style>
  <w:style w:type="paragraph" w:styleId="NoSpacing">
    <w:name w:val="No Spacing"/>
    <w:uiPriority w:val="1"/>
    <w:qFormat/>
    <w:rsid w:val="00301C7E"/>
    <w:pPr>
      <w:suppressAutoHyphens/>
    </w:pPr>
    <w:rPr>
      <w:color w:val="00000A"/>
      <w:sz w:val="24"/>
      <w:szCs w:val="24"/>
      <w:lang w:val="en-US" w:eastAsia="en-US"/>
    </w:rPr>
  </w:style>
  <w:style w:type="paragraph" w:styleId="Header">
    <w:name w:val="header"/>
    <w:basedOn w:val="Normal"/>
    <w:link w:val="HeaderChar"/>
    <w:uiPriority w:val="99"/>
    <w:unhideWhenUsed/>
    <w:rsid w:val="00DF1E3F"/>
    <w:pPr>
      <w:tabs>
        <w:tab w:val="center" w:pos="4536"/>
        <w:tab w:val="right" w:pos="9072"/>
      </w:tabs>
    </w:pPr>
  </w:style>
  <w:style w:type="character" w:customStyle="1" w:styleId="HeaderChar">
    <w:name w:val="Header Char"/>
    <w:basedOn w:val="DefaultParagraphFont"/>
    <w:link w:val="Header"/>
    <w:uiPriority w:val="99"/>
    <w:rsid w:val="00DF1E3F"/>
    <w:rPr>
      <w:color w:val="00000A"/>
      <w:sz w:val="24"/>
      <w:szCs w:val="24"/>
      <w:lang w:val="en-US" w:eastAsia="en-US"/>
    </w:rPr>
  </w:style>
  <w:style w:type="paragraph" w:styleId="Footer">
    <w:name w:val="footer"/>
    <w:basedOn w:val="Normal"/>
    <w:link w:val="FooterChar1"/>
    <w:uiPriority w:val="99"/>
    <w:unhideWhenUsed/>
    <w:rsid w:val="00DF1E3F"/>
    <w:pPr>
      <w:tabs>
        <w:tab w:val="center" w:pos="4536"/>
        <w:tab w:val="right" w:pos="9072"/>
      </w:tabs>
    </w:pPr>
  </w:style>
  <w:style w:type="character" w:customStyle="1" w:styleId="FooterChar1">
    <w:name w:val="Footer Char1"/>
    <w:basedOn w:val="DefaultParagraphFont"/>
    <w:link w:val="Footer"/>
    <w:uiPriority w:val="99"/>
    <w:rsid w:val="00DF1E3F"/>
    <w:rPr>
      <w:color w:val="00000A"/>
      <w:sz w:val="24"/>
      <w:szCs w:val="24"/>
      <w:lang w:val="en-US" w:eastAsia="en-US"/>
    </w:rPr>
  </w:style>
  <w:style w:type="paragraph" w:styleId="FootnoteText">
    <w:name w:val="footnote text"/>
    <w:basedOn w:val="Normal"/>
    <w:link w:val="FootnoteTextChar"/>
    <w:uiPriority w:val="99"/>
    <w:semiHidden/>
    <w:unhideWhenUsed/>
    <w:rsid w:val="00A11714"/>
    <w:rPr>
      <w:sz w:val="20"/>
      <w:szCs w:val="20"/>
    </w:rPr>
  </w:style>
  <w:style w:type="character" w:customStyle="1" w:styleId="FootnoteTextChar">
    <w:name w:val="Footnote Text Char"/>
    <w:basedOn w:val="DefaultParagraphFont"/>
    <w:link w:val="FootnoteText"/>
    <w:uiPriority w:val="99"/>
    <w:semiHidden/>
    <w:rsid w:val="00A11714"/>
    <w:rPr>
      <w:color w:val="00000A"/>
      <w:lang w:val="en-US" w:eastAsia="en-US"/>
    </w:rPr>
  </w:style>
  <w:style w:type="character" w:styleId="FootnoteReference">
    <w:name w:val="footnote reference"/>
    <w:basedOn w:val="DefaultParagraphFont"/>
    <w:uiPriority w:val="99"/>
    <w:semiHidden/>
    <w:unhideWhenUsed/>
    <w:rsid w:val="00A11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62813">
      <w:bodyDiv w:val="1"/>
      <w:marLeft w:val="0"/>
      <w:marRight w:val="0"/>
      <w:marTop w:val="0"/>
      <w:marBottom w:val="0"/>
      <w:divBdr>
        <w:top w:val="none" w:sz="0" w:space="0" w:color="auto"/>
        <w:left w:val="none" w:sz="0" w:space="0" w:color="auto"/>
        <w:bottom w:val="none" w:sz="0" w:space="0" w:color="auto"/>
        <w:right w:val="none" w:sz="0" w:space="0" w:color="auto"/>
      </w:divBdr>
    </w:div>
    <w:div w:id="1471092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9EDA-F997-49A4-B262-87E5B073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1614</Words>
  <Characters>9201</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SNPWG HSSC6 Report</vt:lpstr>
      <vt:lpstr>SNPWG HSSC6 Report</vt:lpstr>
    </vt:vector>
  </TitlesOfParts>
  <Company>BSH</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SNPWG HSSC6 Report</dc:title>
  <dc:creator>Jens Schröder-Fürstenberg</dc:creator>
  <cp:lastModifiedBy>Yves</cp:lastModifiedBy>
  <cp:revision>16</cp:revision>
  <cp:lastPrinted>2014-08-13T19:41:00Z</cp:lastPrinted>
  <dcterms:created xsi:type="dcterms:W3CDTF">2018-03-27T10:38:00Z</dcterms:created>
  <dcterms:modified xsi:type="dcterms:W3CDTF">2018-03-27T13:19:00Z</dcterms:modified>
  <dc:language>fr-FR</dc:language>
</cp:coreProperties>
</file>