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DE8A3" w14:textId="7B1D53A6" w:rsidR="00705AA5" w:rsidRPr="00F345F8" w:rsidRDefault="00C90A13" w:rsidP="00705AA5">
      <w:pPr>
        <w:spacing w:after="200" w:line="276" w:lineRule="auto"/>
        <w:jc w:val="center"/>
        <w:rPr>
          <w:rFonts w:ascii="Arial" w:eastAsiaTheme="minorHAnsi" w:hAnsi="Arial" w:cs="Arial"/>
          <w:b/>
          <w:color w:val="FF0000"/>
          <w:sz w:val="72"/>
          <w:szCs w:val="72"/>
          <w:lang w:val="en-US" w:eastAsia="en-US"/>
          <w14:shadow w14:blurRad="50800" w14:dist="38100" w14:dir="2700000" w14:sx="100000" w14:sy="100000" w14:kx="0" w14:ky="0" w14:algn="tl">
            <w14:srgbClr w14:val="000000">
              <w14:alpha w14:val="60000"/>
            </w14:srgbClr>
          </w14:shadow>
        </w:rPr>
      </w:pPr>
      <w:r>
        <w:rPr>
          <w:rFonts w:ascii="Arial" w:eastAsiaTheme="minorHAnsi" w:hAnsi="Arial" w:cs="Arial"/>
          <w:b/>
          <w:color w:val="FF0000"/>
          <w:sz w:val="72"/>
          <w:szCs w:val="72"/>
          <w:lang w:val="en-US" w:eastAsia="en-US"/>
          <w14:shadow w14:blurRad="50800" w14:dist="38100" w14:dir="2700000" w14:sx="100000" w14:sy="100000" w14:kx="0" w14:ky="0" w14:algn="tl">
            <w14:srgbClr w14:val="000000">
              <w14:alpha w14:val="60000"/>
            </w14:srgbClr>
          </w14:shadow>
        </w:rPr>
        <w:t>7</w:t>
      </w:r>
      <w:r w:rsidR="00D328A3" w:rsidRPr="00F345F8">
        <w:rPr>
          <w:rFonts w:ascii="Arial" w:eastAsiaTheme="minorHAnsi" w:hAnsi="Arial" w:cs="Arial"/>
          <w:b/>
          <w:color w:val="FF0000"/>
          <w:sz w:val="72"/>
          <w:szCs w:val="72"/>
          <w:vertAlign w:val="superscript"/>
          <w:lang w:val="en-US" w:eastAsia="en-US"/>
          <w14:shadow w14:blurRad="50800" w14:dist="38100" w14:dir="2700000" w14:sx="100000" w14:sy="100000" w14:kx="0" w14:ky="0" w14:algn="tl">
            <w14:srgbClr w14:val="000000">
              <w14:alpha w14:val="60000"/>
            </w14:srgbClr>
          </w14:shadow>
        </w:rPr>
        <w:t>th</w:t>
      </w:r>
      <w:r w:rsidR="00705AA5" w:rsidRPr="00F345F8">
        <w:rPr>
          <w:rFonts w:ascii="Arial" w:eastAsiaTheme="minorHAnsi" w:hAnsi="Arial" w:cs="Arial"/>
          <w:b/>
          <w:color w:val="FF0000"/>
          <w:sz w:val="72"/>
          <w:szCs w:val="72"/>
          <w:lang w:val="en-US" w:eastAsia="en-US"/>
          <w14:shadow w14:blurRad="50800" w14:dist="38100" w14:dir="2700000" w14:sx="100000" w14:sy="100000" w14:kx="0" w14:ky="0" w14:algn="tl">
            <w14:srgbClr w14:val="000000">
              <w14:alpha w14:val="60000"/>
            </w14:srgbClr>
          </w14:shadow>
        </w:rPr>
        <w:t xml:space="preserve"> </w:t>
      </w:r>
      <w:r w:rsidR="007C170C" w:rsidRPr="00F345F8">
        <w:rPr>
          <w:rFonts w:ascii="Arial" w:eastAsiaTheme="minorHAnsi" w:hAnsi="Arial" w:cs="Arial"/>
          <w:b/>
          <w:color w:val="FF0000"/>
          <w:sz w:val="72"/>
          <w:szCs w:val="72"/>
          <w:lang w:val="en-US" w:eastAsia="en-US"/>
          <w14:shadow w14:blurRad="50800" w14:dist="38100" w14:dir="2700000" w14:sx="100000" w14:sy="100000" w14:kx="0" w14:ky="0" w14:algn="tl">
            <w14:srgbClr w14:val="000000">
              <w14:alpha w14:val="60000"/>
            </w14:srgbClr>
          </w14:shadow>
        </w:rPr>
        <w:t>MEETING</w:t>
      </w:r>
    </w:p>
    <w:p w14:paraId="6302767A" w14:textId="77777777" w:rsidR="00705AA5" w:rsidRPr="00F345F8" w:rsidRDefault="00705AA5" w:rsidP="00705AA5">
      <w:pPr>
        <w:spacing w:after="200" w:line="276" w:lineRule="auto"/>
        <w:ind w:left="-709" w:right="-709"/>
        <w:jc w:val="center"/>
        <w:rPr>
          <w:rFonts w:ascii="Arial" w:eastAsiaTheme="minorHAnsi" w:hAnsi="Arial" w:cs="Arial"/>
          <w:b/>
          <w:color w:val="FF0000"/>
          <w:sz w:val="72"/>
          <w:szCs w:val="72"/>
          <w:lang w:val="en-US" w:eastAsia="en-US"/>
          <w14:shadow w14:blurRad="50800" w14:dist="38100" w14:dir="2700000" w14:sx="100000" w14:sy="100000" w14:kx="0" w14:ky="0" w14:algn="tl">
            <w14:srgbClr w14:val="000000">
              <w14:alpha w14:val="60000"/>
            </w14:srgbClr>
          </w14:shadow>
        </w:rPr>
      </w:pPr>
      <w:r w:rsidRPr="00F345F8">
        <w:rPr>
          <w:rFonts w:ascii="Arial" w:eastAsiaTheme="minorHAnsi" w:hAnsi="Arial" w:cs="Arial"/>
          <w:b/>
          <w:color w:val="FF0000"/>
          <w:sz w:val="72"/>
          <w:szCs w:val="72"/>
          <w:lang w:val="en-US" w:eastAsia="en-US"/>
          <w14:shadow w14:blurRad="50800" w14:dist="38100" w14:dir="2700000" w14:sx="100000" w14:sy="100000" w14:kx="0" w14:ky="0" w14:algn="tl">
            <w14:srgbClr w14:val="000000">
              <w14:alpha w14:val="60000"/>
            </w14:srgbClr>
          </w14:shadow>
        </w:rPr>
        <w:t xml:space="preserve">OF THE IHO </w:t>
      </w:r>
      <w:r w:rsidR="00CD19F5" w:rsidRPr="00F345F8">
        <w:rPr>
          <w:rFonts w:ascii="Arial" w:eastAsiaTheme="minorHAnsi" w:hAnsi="Arial" w:cs="Arial"/>
          <w:b/>
          <w:color w:val="FF0000"/>
          <w:sz w:val="72"/>
          <w:szCs w:val="72"/>
          <w:lang w:val="en-US" w:eastAsia="en-US"/>
          <w14:shadow w14:blurRad="50800" w14:dist="38100" w14:dir="2700000" w14:sx="100000" w14:sy="100000" w14:kx="0" w14:ky="0" w14:algn="tl">
            <w14:srgbClr w14:val="000000">
              <w14:alpha w14:val="60000"/>
            </w14:srgbClr>
          </w14:shadow>
        </w:rPr>
        <w:t>COUNCIL</w:t>
      </w:r>
    </w:p>
    <w:p w14:paraId="7088082D" w14:textId="3AD14DDE" w:rsidR="00705AA5" w:rsidRPr="00F345F8" w:rsidRDefault="00BD0AEF" w:rsidP="00705AA5">
      <w:pPr>
        <w:spacing w:after="200" w:line="276" w:lineRule="auto"/>
        <w:jc w:val="center"/>
        <w:rPr>
          <w:rFonts w:ascii="Arial" w:eastAsiaTheme="minorHAnsi" w:hAnsi="Arial" w:cs="Arial"/>
          <w:b/>
          <w:sz w:val="36"/>
          <w:szCs w:val="36"/>
          <w:lang w:val="en-US" w:eastAsia="en-US"/>
        </w:rPr>
      </w:pPr>
      <w:r w:rsidRPr="00F345F8">
        <w:rPr>
          <w:rFonts w:ascii="Arial" w:eastAsiaTheme="minorHAnsi" w:hAnsi="Arial" w:cs="Arial"/>
          <w:b/>
          <w:sz w:val="36"/>
          <w:szCs w:val="36"/>
          <w:lang w:val="en-US" w:eastAsia="en-US"/>
        </w:rPr>
        <w:t>Monaco</w:t>
      </w:r>
      <w:r w:rsidR="00705AA5" w:rsidRPr="00F345F8">
        <w:rPr>
          <w:rFonts w:ascii="Arial" w:eastAsiaTheme="minorHAnsi" w:hAnsi="Arial" w:cs="Arial"/>
          <w:b/>
          <w:sz w:val="36"/>
          <w:szCs w:val="36"/>
          <w:lang w:val="en-US" w:eastAsia="en-US"/>
        </w:rPr>
        <w:t xml:space="preserve">, </w:t>
      </w:r>
      <w:r w:rsidR="00D328A3" w:rsidRPr="00F345F8">
        <w:rPr>
          <w:rFonts w:ascii="Arial" w:eastAsiaTheme="minorHAnsi" w:hAnsi="Arial" w:cs="Arial"/>
          <w:b/>
          <w:sz w:val="36"/>
          <w:szCs w:val="36"/>
          <w:lang w:val="en-US" w:eastAsia="en-US"/>
        </w:rPr>
        <w:t>1</w:t>
      </w:r>
      <w:r w:rsidR="00C90A13">
        <w:rPr>
          <w:rFonts w:ascii="Arial" w:eastAsiaTheme="minorHAnsi" w:hAnsi="Arial" w:cs="Arial"/>
          <w:b/>
          <w:sz w:val="36"/>
          <w:szCs w:val="36"/>
          <w:lang w:val="en-US" w:eastAsia="en-US"/>
        </w:rPr>
        <w:t>7</w:t>
      </w:r>
      <w:r w:rsidR="00D328A3" w:rsidRPr="00F345F8">
        <w:rPr>
          <w:rFonts w:ascii="Arial" w:eastAsiaTheme="minorHAnsi" w:hAnsi="Arial" w:cs="Arial"/>
          <w:b/>
          <w:sz w:val="36"/>
          <w:szCs w:val="36"/>
          <w:lang w:val="en-US" w:eastAsia="en-US"/>
        </w:rPr>
        <w:t xml:space="preserve"> – </w:t>
      </w:r>
      <w:r w:rsidR="00C90A13">
        <w:rPr>
          <w:rFonts w:ascii="Arial" w:eastAsiaTheme="minorHAnsi" w:hAnsi="Arial" w:cs="Arial"/>
          <w:b/>
          <w:sz w:val="36"/>
          <w:szCs w:val="36"/>
          <w:lang w:val="en-US" w:eastAsia="en-US"/>
        </w:rPr>
        <w:t>19</w:t>
      </w:r>
      <w:r w:rsidR="00643E00" w:rsidRPr="00F345F8">
        <w:rPr>
          <w:rFonts w:ascii="Arial" w:eastAsiaTheme="minorHAnsi" w:hAnsi="Arial" w:cs="Arial"/>
          <w:b/>
          <w:sz w:val="36"/>
          <w:szCs w:val="36"/>
          <w:lang w:val="en-US" w:eastAsia="en-US"/>
        </w:rPr>
        <w:t xml:space="preserve"> </w:t>
      </w:r>
      <w:r w:rsidR="00502645" w:rsidRPr="00F345F8">
        <w:rPr>
          <w:rFonts w:ascii="Arial" w:eastAsiaTheme="minorHAnsi" w:hAnsi="Arial" w:cs="Arial"/>
          <w:b/>
          <w:sz w:val="36"/>
          <w:szCs w:val="36"/>
          <w:lang w:val="en-US" w:eastAsia="en-US"/>
        </w:rPr>
        <w:t>October</w:t>
      </w:r>
      <w:r w:rsidR="00D328A3" w:rsidRPr="00F345F8">
        <w:rPr>
          <w:rFonts w:ascii="Arial" w:eastAsiaTheme="minorHAnsi" w:hAnsi="Arial" w:cs="Arial"/>
          <w:b/>
          <w:sz w:val="36"/>
          <w:szCs w:val="36"/>
          <w:lang w:val="en-US" w:eastAsia="en-US"/>
        </w:rPr>
        <w:t xml:space="preserve"> 202</w:t>
      </w:r>
      <w:r w:rsidR="00C90A13">
        <w:rPr>
          <w:rFonts w:ascii="Arial" w:eastAsiaTheme="minorHAnsi" w:hAnsi="Arial" w:cs="Arial"/>
          <w:b/>
          <w:sz w:val="36"/>
          <w:szCs w:val="36"/>
          <w:lang w:val="en-US" w:eastAsia="en-US"/>
        </w:rPr>
        <w:t>3</w:t>
      </w:r>
    </w:p>
    <w:p w14:paraId="2DAE88BB" w14:textId="2790179A" w:rsidR="00705AA5" w:rsidRPr="00F345F8" w:rsidRDefault="00705AA5" w:rsidP="00502645">
      <w:pPr>
        <w:spacing w:after="200" w:line="276" w:lineRule="auto"/>
        <w:jc w:val="center"/>
        <w:rPr>
          <w:rFonts w:ascii="Arial" w:eastAsiaTheme="minorHAnsi" w:hAnsi="Arial" w:cs="Arial"/>
          <w:lang w:val="en-US" w:eastAsia="en-US"/>
        </w:rPr>
      </w:pPr>
    </w:p>
    <w:p w14:paraId="3DC8EF92" w14:textId="77777777" w:rsidR="00653CD5" w:rsidRPr="00F345F8" w:rsidRDefault="00653CD5" w:rsidP="00502645">
      <w:pPr>
        <w:spacing w:after="200" w:line="276" w:lineRule="auto"/>
        <w:jc w:val="center"/>
        <w:rPr>
          <w:rFonts w:ascii="Arial" w:eastAsiaTheme="minorHAnsi" w:hAnsi="Arial" w:cs="Arial"/>
          <w:lang w:val="en-US" w:eastAsia="en-US"/>
        </w:rPr>
      </w:pPr>
    </w:p>
    <w:p w14:paraId="1BC03472" w14:textId="248CD44E" w:rsidR="00502645" w:rsidRPr="00F345F8" w:rsidRDefault="00353899" w:rsidP="00502645">
      <w:pPr>
        <w:spacing w:after="200" w:line="276" w:lineRule="auto"/>
        <w:jc w:val="center"/>
        <w:rPr>
          <w:rFonts w:ascii="Arial" w:eastAsiaTheme="minorHAnsi" w:hAnsi="Arial" w:cs="Arial"/>
          <w:lang w:val="en-US" w:eastAsia="en-US"/>
        </w:rPr>
      </w:pPr>
      <w:r w:rsidRPr="00F345F8">
        <w:rPr>
          <w:rFonts w:ascii="Arial" w:eastAsiaTheme="minorHAnsi" w:hAnsi="Arial" w:cs="Arial"/>
          <w:noProof/>
          <w:lang w:val="sv-SE" w:eastAsia="sv-SE"/>
        </w:rPr>
        <w:drawing>
          <wp:inline distT="0" distB="0" distL="0" distR="0" wp14:anchorId="38358D6C" wp14:editId="1A566601">
            <wp:extent cx="3935927" cy="1310404"/>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4691" cy="1333298"/>
                    </a:xfrm>
                    <a:prstGeom prst="rect">
                      <a:avLst/>
                    </a:prstGeom>
                    <a:noFill/>
                    <a:ln>
                      <a:noFill/>
                    </a:ln>
                  </pic:spPr>
                </pic:pic>
              </a:graphicData>
            </a:graphic>
          </wp:inline>
        </w:drawing>
      </w:r>
    </w:p>
    <w:p w14:paraId="364A7E28" w14:textId="77777777" w:rsidR="00705AA5" w:rsidRPr="00F345F8" w:rsidRDefault="00705AA5" w:rsidP="00502645">
      <w:pPr>
        <w:spacing w:before="120" w:after="120" w:line="276" w:lineRule="auto"/>
        <w:jc w:val="center"/>
        <w:rPr>
          <w:rFonts w:ascii="Arial" w:eastAsiaTheme="minorHAnsi" w:hAnsi="Arial" w:cs="Arial"/>
          <w:b/>
          <w:bCs/>
          <w:lang w:val="en-US" w:eastAsia="en-US"/>
        </w:rPr>
      </w:pPr>
    </w:p>
    <w:p w14:paraId="62D68425" w14:textId="77777777" w:rsidR="00502645" w:rsidRPr="00F345F8" w:rsidRDefault="00502645" w:rsidP="00502645">
      <w:pPr>
        <w:spacing w:before="120" w:after="120" w:line="276" w:lineRule="auto"/>
        <w:jc w:val="center"/>
        <w:rPr>
          <w:rFonts w:ascii="Arial" w:eastAsiaTheme="minorHAnsi" w:hAnsi="Arial" w:cs="Arial"/>
          <w:b/>
          <w:bCs/>
          <w:lang w:val="en-US" w:eastAsia="en-US"/>
        </w:rPr>
      </w:pPr>
    </w:p>
    <w:p w14:paraId="0B00EE77" w14:textId="77777777" w:rsidR="00653CD5" w:rsidRPr="00F345F8" w:rsidRDefault="00653CD5" w:rsidP="00502645">
      <w:pPr>
        <w:spacing w:before="120" w:after="120" w:line="276" w:lineRule="auto"/>
        <w:jc w:val="center"/>
        <w:rPr>
          <w:rFonts w:ascii="Arial" w:eastAsiaTheme="minorHAnsi" w:hAnsi="Arial" w:cs="Arial"/>
          <w:b/>
          <w:bCs/>
          <w:lang w:val="en-US" w:eastAsia="en-US"/>
        </w:rPr>
      </w:pPr>
    </w:p>
    <w:p w14:paraId="22DF42BC" w14:textId="00F2857A" w:rsidR="00705AA5" w:rsidRPr="00F345F8" w:rsidRDefault="00705AA5" w:rsidP="00705AA5">
      <w:pPr>
        <w:spacing w:before="120" w:after="120" w:line="276" w:lineRule="auto"/>
        <w:jc w:val="center"/>
        <w:rPr>
          <w:rFonts w:ascii="Arial" w:eastAsiaTheme="minorHAnsi" w:hAnsi="Arial" w:cs="Arial"/>
          <w:b/>
          <w:bCs/>
          <w:color w:val="FF0000"/>
          <w:sz w:val="48"/>
          <w:szCs w:val="48"/>
          <w:lang w:val="en-US" w:eastAsia="en-US"/>
        </w:rPr>
      </w:pPr>
      <w:r w:rsidRPr="00F345F8">
        <w:rPr>
          <w:rFonts w:ascii="Arial" w:eastAsiaTheme="minorHAnsi" w:hAnsi="Arial" w:cs="Arial"/>
          <w:b/>
          <w:bCs/>
          <w:color w:val="FF0000"/>
          <w:sz w:val="48"/>
          <w:szCs w:val="48"/>
          <w:lang w:val="en-US" w:eastAsia="en-US"/>
        </w:rPr>
        <w:t>REPORT</w:t>
      </w:r>
      <w:r w:rsidR="00CD19F5" w:rsidRPr="00F345F8">
        <w:rPr>
          <w:rFonts w:ascii="Arial" w:eastAsiaTheme="minorHAnsi" w:hAnsi="Arial" w:cs="Arial"/>
          <w:b/>
          <w:bCs/>
          <w:color w:val="FF0000"/>
          <w:sz w:val="48"/>
          <w:szCs w:val="48"/>
          <w:lang w:val="en-US" w:eastAsia="en-US"/>
        </w:rPr>
        <w:t xml:space="preserve"> OF </w:t>
      </w:r>
      <w:r w:rsidR="00883484" w:rsidRPr="00F345F8">
        <w:rPr>
          <w:rFonts w:ascii="Arial" w:eastAsiaTheme="minorHAnsi" w:hAnsi="Arial" w:cs="Arial"/>
          <w:b/>
          <w:bCs/>
          <w:color w:val="FF0000"/>
          <w:sz w:val="48"/>
          <w:szCs w:val="48"/>
          <w:lang w:val="en-US" w:eastAsia="en-US"/>
        </w:rPr>
        <w:t xml:space="preserve">THE </w:t>
      </w:r>
      <w:r w:rsidR="00CD19F5" w:rsidRPr="00F345F8">
        <w:rPr>
          <w:rFonts w:ascii="Arial" w:eastAsiaTheme="minorHAnsi" w:hAnsi="Arial" w:cs="Arial"/>
          <w:b/>
          <w:bCs/>
          <w:color w:val="FF0000"/>
          <w:sz w:val="48"/>
          <w:szCs w:val="48"/>
          <w:lang w:val="en-US" w:eastAsia="en-US"/>
        </w:rPr>
        <w:t xml:space="preserve">IHO HYDROGRAPHIC </w:t>
      </w:r>
      <w:r w:rsidRPr="00F345F8">
        <w:rPr>
          <w:rFonts w:ascii="Arial" w:eastAsiaTheme="minorHAnsi" w:hAnsi="Arial" w:cs="Arial"/>
          <w:b/>
          <w:bCs/>
          <w:color w:val="FF0000"/>
          <w:sz w:val="48"/>
          <w:szCs w:val="48"/>
          <w:lang w:val="en-US" w:eastAsia="en-US"/>
        </w:rPr>
        <w:t>S</w:t>
      </w:r>
      <w:r w:rsidR="00CD19F5" w:rsidRPr="00F345F8">
        <w:rPr>
          <w:rFonts w:ascii="Arial" w:eastAsiaTheme="minorHAnsi" w:hAnsi="Arial" w:cs="Arial"/>
          <w:b/>
          <w:bCs/>
          <w:color w:val="FF0000"/>
          <w:sz w:val="48"/>
          <w:szCs w:val="48"/>
          <w:lang w:val="en-US" w:eastAsia="en-US"/>
        </w:rPr>
        <w:t>ERVICES AND STANDARDS COMMITTEE</w:t>
      </w:r>
      <w:r w:rsidR="00F25076" w:rsidRPr="00F345F8">
        <w:rPr>
          <w:rFonts w:ascii="Arial" w:eastAsiaTheme="minorHAnsi" w:hAnsi="Arial" w:cs="Arial"/>
          <w:b/>
          <w:bCs/>
          <w:color w:val="FF0000"/>
          <w:sz w:val="48"/>
          <w:szCs w:val="48"/>
          <w:lang w:val="en-US" w:eastAsia="en-US"/>
        </w:rPr>
        <w:t>, HSSC</w:t>
      </w:r>
    </w:p>
    <w:p w14:paraId="6A0FE47C" w14:textId="77777777" w:rsidR="00705AA5" w:rsidRPr="00F345F8" w:rsidRDefault="00705AA5" w:rsidP="00705AA5">
      <w:pPr>
        <w:spacing w:after="200" w:line="276" w:lineRule="auto"/>
        <w:rPr>
          <w:rFonts w:ascii="Arial" w:eastAsiaTheme="minorHAnsi" w:hAnsi="Arial" w:cs="Arial"/>
          <w:sz w:val="20"/>
          <w:szCs w:val="20"/>
          <w:lang w:val="en-US" w:eastAsia="en-US"/>
        </w:rPr>
      </w:pPr>
    </w:p>
    <w:p w14:paraId="7EBD601B" w14:textId="77777777" w:rsidR="00705AA5" w:rsidRPr="00F345F8" w:rsidRDefault="00705AA5" w:rsidP="00705AA5">
      <w:pPr>
        <w:spacing w:after="200" w:line="276" w:lineRule="auto"/>
        <w:rPr>
          <w:rFonts w:ascii="Arial" w:eastAsiaTheme="minorHAnsi" w:hAnsi="Arial" w:cs="Arial"/>
          <w:sz w:val="20"/>
          <w:szCs w:val="20"/>
          <w:lang w:val="en-US" w:eastAsia="en-US"/>
        </w:rPr>
        <w:sectPr w:rsidR="00705AA5" w:rsidRPr="00F345F8" w:rsidSect="007746A2">
          <w:headerReference w:type="default" r:id="rId11"/>
          <w:footerReference w:type="even" r:id="rId12"/>
          <w:footerReference w:type="default" r:id="rId13"/>
          <w:headerReference w:type="first" r:id="rId14"/>
          <w:pgSz w:w="11906" w:h="16838"/>
          <w:pgMar w:top="1418" w:right="1418" w:bottom="1418" w:left="1418" w:header="709" w:footer="709" w:gutter="0"/>
          <w:pgNumType w:start="1"/>
          <w:cols w:space="708"/>
          <w:titlePg/>
          <w:docGrid w:linePitch="360"/>
        </w:sectPr>
      </w:pPr>
    </w:p>
    <w:p w14:paraId="7BECC415" w14:textId="7D12E897" w:rsidR="00E47042" w:rsidRPr="00EF1D66" w:rsidRDefault="00E47042" w:rsidP="00EF1D66">
      <w:pPr>
        <w:spacing w:before="120" w:after="120"/>
        <w:jc w:val="center"/>
        <w:rPr>
          <w:rFonts w:ascii="Arial" w:hAnsi="Arial" w:cs="Arial"/>
          <w:b/>
          <w:caps/>
          <w:sz w:val="22"/>
          <w:szCs w:val="22"/>
          <w:lang w:eastAsia="en-US"/>
        </w:rPr>
      </w:pPr>
      <w:r w:rsidRPr="00F345F8">
        <w:rPr>
          <w:rFonts w:ascii="Arial" w:hAnsi="Arial" w:cs="Arial"/>
          <w:b/>
          <w:caps/>
          <w:sz w:val="22"/>
          <w:szCs w:val="22"/>
          <w:lang w:eastAsia="en-US"/>
        </w:rPr>
        <w:lastRenderedPageBreak/>
        <w:t>REPORT</w:t>
      </w:r>
      <w:r w:rsidR="001410BC" w:rsidRPr="00F345F8">
        <w:rPr>
          <w:rStyle w:val="Fotnotsreferens"/>
          <w:rFonts w:ascii="Arial" w:hAnsi="Arial" w:cs="Arial"/>
          <w:b/>
          <w:caps/>
          <w:sz w:val="22"/>
          <w:szCs w:val="22"/>
          <w:lang w:eastAsia="en-US"/>
        </w:rPr>
        <w:footnoteReference w:id="2"/>
      </w:r>
      <w:r w:rsidRPr="00F345F8">
        <w:rPr>
          <w:rFonts w:ascii="Arial" w:hAnsi="Arial" w:cs="Arial"/>
          <w:b/>
          <w:caps/>
          <w:sz w:val="22"/>
          <w:szCs w:val="22"/>
          <w:lang w:eastAsia="en-US"/>
        </w:rPr>
        <w:t xml:space="preserve"> Of THE IHO Hydrographic </w:t>
      </w:r>
      <w:r w:rsidR="003F32B0" w:rsidRPr="00F345F8">
        <w:rPr>
          <w:rFonts w:ascii="Arial" w:hAnsi="Arial" w:cs="Arial"/>
          <w:b/>
          <w:caps/>
          <w:sz w:val="22"/>
          <w:szCs w:val="22"/>
          <w:lang w:eastAsia="en-US"/>
        </w:rPr>
        <w:t xml:space="preserve">SERVICES AND </w:t>
      </w:r>
      <w:r w:rsidRPr="00F345F8">
        <w:rPr>
          <w:rFonts w:ascii="Arial" w:hAnsi="Arial" w:cs="Arial"/>
          <w:b/>
          <w:caps/>
          <w:sz w:val="22"/>
          <w:szCs w:val="22"/>
          <w:lang w:eastAsia="en-US"/>
        </w:rPr>
        <w:t>Standards COMMITTEE</w:t>
      </w:r>
      <w:r w:rsidRPr="00F345F8">
        <w:rPr>
          <w:rFonts w:ascii="Arial" w:hAnsi="Arial" w:cs="Arial"/>
          <w:b/>
          <w:caps/>
          <w:sz w:val="22"/>
          <w:szCs w:val="22"/>
          <w:lang w:eastAsia="en-US"/>
        </w:rPr>
        <w:br/>
        <w:t xml:space="preserve">TO THE </w:t>
      </w:r>
      <w:r w:rsidR="00C90A13">
        <w:rPr>
          <w:rFonts w:ascii="Arial" w:hAnsi="Arial" w:cs="Arial"/>
          <w:b/>
          <w:caps/>
          <w:sz w:val="22"/>
          <w:szCs w:val="22"/>
          <w:lang w:eastAsia="en-US"/>
        </w:rPr>
        <w:t>7</w:t>
      </w:r>
      <w:r w:rsidR="00093EE5" w:rsidRPr="00F345F8">
        <w:rPr>
          <w:rFonts w:ascii="Arial" w:hAnsi="Arial" w:cs="Arial"/>
          <w:b/>
          <w:caps/>
          <w:sz w:val="22"/>
          <w:szCs w:val="22"/>
          <w:vertAlign w:val="superscript"/>
          <w:lang w:eastAsia="en-US"/>
        </w:rPr>
        <w:t>th</w:t>
      </w:r>
      <w:r w:rsidR="00154E39" w:rsidRPr="00F345F8">
        <w:rPr>
          <w:rFonts w:ascii="Arial" w:hAnsi="Arial" w:cs="Arial"/>
          <w:b/>
          <w:caps/>
          <w:sz w:val="22"/>
          <w:szCs w:val="22"/>
          <w:lang w:eastAsia="en-US"/>
        </w:rPr>
        <w:t xml:space="preserve"> </w:t>
      </w:r>
      <w:r w:rsidRPr="00F345F8">
        <w:rPr>
          <w:rFonts w:ascii="Arial" w:hAnsi="Arial" w:cs="Arial"/>
          <w:b/>
          <w:caps/>
          <w:sz w:val="22"/>
          <w:szCs w:val="22"/>
          <w:lang w:eastAsia="en-US"/>
        </w:rPr>
        <w:t>MEETING OF THE IHO COUNCIL</w:t>
      </w:r>
    </w:p>
    <w:p w14:paraId="766D529F" w14:textId="77777777" w:rsidR="00FE5868" w:rsidRDefault="00FE5868" w:rsidP="00DC3455">
      <w:pPr>
        <w:spacing w:after="240"/>
        <w:ind w:left="1130" w:hanging="1130"/>
        <w:rPr>
          <w:rFonts w:ascii="Arial" w:hAnsi="Arial" w:cs="Arial"/>
          <w:b/>
          <w:i/>
          <w:sz w:val="22"/>
          <w:szCs w:val="22"/>
          <w:u w:val="single"/>
          <w:lang w:eastAsia="en-US"/>
        </w:rPr>
      </w:pPr>
    </w:p>
    <w:p w14:paraId="7546C7FF" w14:textId="2CE8B4D0" w:rsidR="003F32B0" w:rsidRDefault="003F32B0" w:rsidP="00DC3455">
      <w:pPr>
        <w:spacing w:after="240"/>
        <w:ind w:left="1130" w:hanging="1130"/>
        <w:rPr>
          <w:rFonts w:ascii="Arial" w:hAnsi="Arial" w:cs="Arial"/>
          <w:i/>
          <w:sz w:val="22"/>
          <w:szCs w:val="22"/>
          <w:lang w:eastAsia="en-US"/>
        </w:rPr>
      </w:pPr>
      <w:r w:rsidRPr="00F345F8">
        <w:rPr>
          <w:rFonts w:ascii="Arial" w:hAnsi="Arial" w:cs="Arial"/>
          <w:b/>
          <w:i/>
          <w:sz w:val="22"/>
          <w:szCs w:val="22"/>
          <w:u w:val="single"/>
          <w:lang w:eastAsia="en-US"/>
        </w:rPr>
        <w:t>Reference</w:t>
      </w:r>
      <w:r w:rsidR="00FC170E">
        <w:rPr>
          <w:rFonts w:ascii="Arial" w:hAnsi="Arial" w:cs="Arial"/>
          <w:b/>
          <w:i/>
          <w:sz w:val="22"/>
          <w:szCs w:val="22"/>
          <w:u w:val="single"/>
          <w:lang w:eastAsia="en-US"/>
        </w:rPr>
        <w:t>s</w:t>
      </w:r>
      <w:r w:rsidRPr="00F345F8">
        <w:rPr>
          <w:rFonts w:ascii="Arial" w:hAnsi="Arial" w:cs="Arial"/>
          <w:i/>
          <w:sz w:val="22"/>
          <w:szCs w:val="22"/>
          <w:lang w:eastAsia="en-US"/>
        </w:rPr>
        <w:t>:</w:t>
      </w:r>
      <w:r w:rsidRPr="00F345F8">
        <w:rPr>
          <w:rFonts w:ascii="Arial" w:hAnsi="Arial" w:cs="Arial"/>
          <w:i/>
          <w:sz w:val="22"/>
          <w:szCs w:val="22"/>
          <w:lang w:eastAsia="en-US"/>
        </w:rPr>
        <w:tab/>
      </w:r>
    </w:p>
    <w:p w14:paraId="2D8A1EF5" w14:textId="25F54B40" w:rsidR="0086476F" w:rsidRPr="00C90A13" w:rsidRDefault="00B43FAF" w:rsidP="00BB4E64">
      <w:pPr>
        <w:pStyle w:val="Liststycke"/>
        <w:numPr>
          <w:ilvl w:val="0"/>
          <w:numId w:val="6"/>
        </w:numPr>
        <w:rPr>
          <w:rStyle w:val="Hyperlnk"/>
          <w:rFonts w:ascii="Arial" w:hAnsi="Arial" w:cs="Arial"/>
          <w:i/>
          <w:color w:val="auto"/>
          <w:sz w:val="22"/>
          <w:szCs w:val="22"/>
          <w:u w:val="none"/>
          <w:lang w:eastAsia="en-US"/>
        </w:rPr>
      </w:pPr>
      <w:hyperlink r:id="rId15" w:history="1">
        <w:r w:rsidR="0086476F" w:rsidRPr="00FE5868">
          <w:rPr>
            <w:rStyle w:val="Hyperlnk"/>
            <w:rFonts w:ascii="Arial" w:hAnsi="Arial" w:cs="Arial"/>
            <w:i/>
            <w:sz w:val="22"/>
            <w:szCs w:val="22"/>
            <w:lang w:eastAsia="en-US"/>
          </w:rPr>
          <w:t>List of Decisions and Actions from C-</w:t>
        </w:r>
        <w:r w:rsidR="00C90A13">
          <w:rPr>
            <w:rStyle w:val="Hyperlnk"/>
            <w:rFonts w:ascii="Arial" w:hAnsi="Arial" w:cs="Arial"/>
            <w:i/>
            <w:sz w:val="22"/>
            <w:szCs w:val="22"/>
            <w:lang w:eastAsia="en-US"/>
          </w:rPr>
          <w:t>6</w:t>
        </w:r>
        <w:r w:rsidR="0086476F" w:rsidRPr="00FE5868">
          <w:rPr>
            <w:rStyle w:val="Hyperlnk"/>
            <w:rFonts w:ascii="Arial" w:hAnsi="Arial" w:cs="Arial"/>
            <w:i/>
            <w:sz w:val="22"/>
            <w:szCs w:val="22"/>
            <w:lang w:eastAsia="en-US"/>
          </w:rPr>
          <w:t xml:space="preserve"> affecting HSSC</w:t>
        </w:r>
      </w:hyperlink>
    </w:p>
    <w:p w14:paraId="4E54A034" w14:textId="607C8EA5" w:rsidR="00C90A13" w:rsidRPr="00B86C65" w:rsidRDefault="00B43FAF" w:rsidP="00BB4E64">
      <w:pPr>
        <w:pStyle w:val="Liststycke"/>
        <w:numPr>
          <w:ilvl w:val="0"/>
          <w:numId w:val="6"/>
        </w:numPr>
        <w:rPr>
          <w:rStyle w:val="Hyperlnk"/>
          <w:rFonts w:ascii="Arial" w:hAnsi="Arial" w:cs="Arial"/>
          <w:i/>
          <w:color w:val="auto"/>
          <w:sz w:val="22"/>
          <w:szCs w:val="22"/>
          <w:u w:val="none"/>
          <w:lang w:eastAsia="en-US"/>
        </w:rPr>
      </w:pPr>
      <w:hyperlink r:id="rId16" w:history="1">
        <w:r w:rsidR="00C90A13" w:rsidRPr="00C90A13">
          <w:rPr>
            <w:rStyle w:val="Hyperlnk"/>
            <w:rFonts w:ascii="Arial" w:hAnsi="Arial" w:cs="Arial"/>
            <w:i/>
            <w:sz w:val="22"/>
            <w:szCs w:val="22"/>
            <w:lang w:eastAsia="en-US"/>
          </w:rPr>
          <w:t>List of Decisions from A-3 affecting HSSC</w:t>
        </w:r>
      </w:hyperlink>
    </w:p>
    <w:p w14:paraId="75A54DA8" w14:textId="77777777" w:rsidR="00B86C65" w:rsidRDefault="00B43FAF" w:rsidP="00B86C65">
      <w:pPr>
        <w:pStyle w:val="Rubrik1"/>
        <w:numPr>
          <w:ilvl w:val="0"/>
          <w:numId w:val="6"/>
        </w:numPr>
        <w:tabs>
          <w:tab w:val="clear" w:pos="1985"/>
          <w:tab w:val="left" w:pos="1701"/>
          <w:tab w:val="left" w:pos="1843"/>
        </w:tabs>
        <w:spacing w:before="0" w:after="0"/>
        <w:rPr>
          <w:rStyle w:val="Hyperlnk"/>
          <w:rFonts w:ascii="Arial" w:hAnsi="Arial" w:cs="Arial"/>
          <w:b w:val="0"/>
          <w:i/>
        </w:rPr>
      </w:pPr>
      <w:hyperlink r:id="rId17" w:history="1">
        <w:r w:rsidR="00B86C65" w:rsidRPr="00025DC8">
          <w:rPr>
            <w:rStyle w:val="Hyperlnk"/>
            <w:rFonts w:ascii="Arial" w:hAnsi="Arial" w:cs="Arial"/>
            <w:b w:val="0"/>
            <w:i/>
          </w:rPr>
          <w:t>List of Decisions and Actions of HSSC-1</w:t>
        </w:r>
        <w:r w:rsidR="00B86C65">
          <w:rPr>
            <w:rStyle w:val="Hyperlnk"/>
            <w:rFonts w:ascii="Arial" w:hAnsi="Arial" w:cs="Arial"/>
            <w:b w:val="0"/>
            <w:i/>
          </w:rPr>
          <w:t>5</w:t>
        </w:r>
      </w:hyperlink>
    </w:p>
    <w:p w14:paraId="25792F67" w14:textId="018520AE" w:rsidR="00B86C65" w:rsidRPr="00F345F8" w:rsidRDefault="00B43FAF" w:rsidP="00BB4E64">
      <w:pPr>
        <w:pStyle w:val="Liststycke"/>
        <w:numPr>
          <w:ilvl w:val="0"/>
          <w:numId w:val="6"/>
        </w:numPr>
        <w:rPr>
          <w:rFonts w:ascii="Arial" w:hAnsi="Arial" w:cs="Arial"/>
          <w:i/>
          <w:sz w:val="22"/>
          <w:szCs w:val="22"/>
          <w:lang w:eastAsia="en-US"/>
        </w:rPr>
      </w:pPr>
      <w:hyperlink r:id="rId18" w:history="1">
        <w:r w:rsidR="00B86C65" w:rsidRPr="00B86C65">
          <w:rPr>
            <w:rStyle w:val="Hyperlnk"/>
            <w:rFonts w:ascii="Arial" w:hAnsi="Arial" w:cs="Arial"/>
            <w:i/>
            <w:sz w:val="22"/>
            <w:szCs w:val="22"/>
            <w:lang w:eastAsia="en-US"/>
          </w:rPr>
          <w:t>List of Actions, Decisions and Recommendations to RHCs of IRCC-15</w:t>
        </w:r>
      </w:hyperlink>
    </w:p>
    <w:p w14:paraId="6B5BE463" w14:textId="5023775F" w:rsidR="00E6638C" w:rsidRPr="00F11C55" w:rsidRDefault="00E6638C" w:rsidP="00F11C55">
      <w:pPr>
        <w:rPr>
          <w:rFonts w:ascii="Arial" w:hAnsi="Arial" w:cs="Arial"/>
          <w:i/>
          <w:sz w:val="22"/>
          <w:szCs w:val="22"/>
          <w:lang w:eastAsia="en-US"/>
        </w:rPr>
      </w:pPr>
    </w:p>
    <w:p w14:paraId="65FEFFDA" w14:textId="2E32288B" w:rsidR="00160B64" w:rsidRPr="00F345F8" w:rsidRDefault="00191CE3" w:rsidP="00E47042">
      <w:pPr>
        <w:spacing w:after="240"/>
        <w:rPr>
          <w:rFonts w:ascii="Arial" w:hAnsi="Arial" w:cs="Arial"/>
          <w:i/>
          <w:sz w:val="22"/>
          <w:szCs w:val="22"/>
          <w:lang w:eastAsia="en-US"/>
        </w:rPr>
      </w:pPr>
      <w:r w:rsidRPr="00F345F8">
        <w:rPr>
          <w:rFonts w:ascii="Arial" w:hAnsi="Arial" w:cs="Arial"/>
          <w:b/>
          <w:i/>
          <w:sz w:val="22"/>
          <w:szCs w:val="22"/>
          <w:u w:val="single"/>
          <w:lang w:eastAsia="en-US"/>
        </w:rPr>
        <w:t>Annexes</w:t>
      </w:r>
      <w:r w:rsidR="00FC170E">
        <w:rPr>
          <w:rFonts w:ascii="Arial" w:hAnsi="Arial" w:cs="Arial"/>
          <w:b/>
          <w:i/>
          <w:sz w:val="22"/>
          <w:szCs w:val="22"/>
          <w:u w:val="single"/>
          <w:lang w:eastAsia="en-US"/>
        </w:rPr>
        <w:t>:</w:t>
      </w:r>
    </w:p>
    <w:p w14:paraId="0693FD3D" w14:textId="5E1BA621" w:rsidR="00025DC8" w:rsidRDefault="00672627" w:rsidP="00BB4E64">
      <w:pPr>
        <w:pStyle w:val="Liststycke"/>
        <w:numPr>
          <w:ilvl w:val="0"/>
          <w:numId w:val="7"/>
        </w:numPr>
        <w:rPr>
          <w:rFonts w:ascii="Arial" w:hAnsi="Arial" w:cs="Arial"/>
          <w:i/>
          <w:sz w:val="22"/>
          <w:szCs w:val="22"/>
          <w:lang w:eastAsia="en-US"/>
        </w:rPr>
      </w:pPr>
      <w:r>
        <w:rPr>
          <w:rFonts w:ascii="Arial" w:hAnsi="Arial" w:cs="Arial"/>
          <w:i/>
          <w:sz w:val="22"/>
          <w:szCs w:val="22"/>
          <w:lang w:eastAsia="en-US"/>
        </w:rPr>
        <w:t>Draft r</w:t>
      </w:r>
      <w:r w:rsidR="00025DC8">
        <w:rPr>
          <w:rFonts w:ascii="Arial" w:hAnsi="Arial" w:cs="Arial"/>
          <w:i/>
          <w:sz w:val="22"/>
          <w:szCs w:val="22"/>
          <w:lang w:eastAsia="en-US"/>
        </w:rPr>
        <w:t>evised version of the Roadmap for the S-100 Implementation Roadmap, Annex 2</w:t>
      </w:r>
    </w:p>
    <w:p w14:paraId="10C8DFAA" w14:textId="2EEF2E4A" w:rsidR="00191CE3" w:rsidRPr="00E6638C" w:rsidRDefault="00C90A13" w:rsidP="00BB4E64">
      <w:pPr>
        <w:pStyle w:val="Liststycke"/>
        <w:numPr>
          <w:ilvl w:val="0"/>
          <w:numId w:val="7"/>
        </w:numPr>
        <w:rPr>
          <w:rFonts w:ascii="Arial" w:hAnsi="Arial" w:cs="Arial"/>
          <w:i/>
          <w:sz w:val="22"/>
          <w:szCs w:val="22"/>
          <w:lang w:eastAsia="en-US"/>
        </w:rPr>
      </w:pPr>
      <w:r>
        <w:rPr>
          <w:rFonts w:ascii="Arial" w:hAnsi="Arial" w:cs="Arial"/>
          <w:i/>
          <w:sz w:val="22"/>
          <w:szCs w:val="22"/>
          <w:lang w:eastAsia="en-US"/>
        </w:rPr>
        <w:t>Draft version of the HSSC Terms of Reference includ</w:t>
      </w:r>
      <w:r w:rsidR="009B38CC">
        <w:rPr>
          <w:rFonts w:ascii="Arial" w:hAnsi="Arial" w:cs="Arial"/>
          <w:i/>
          <w:sz w:val="22"/>
          <w:szCs w:val="22"/>
          <w:lang w:eastAsia="en-US"/>
        </w:rPr>
        <w:t>ing</w:t>
      </w:r>
      <w:r>
        <w:rPr>
          <w:rFonts w:ascii="Arial" w:hAnsi="Arial" w:cs="Arial"/>
          <w:i/>
          <w:sz w:val="22"/>
          <w:szCs w:val="22"/>
          <w:lang w:eastAsia="en-US"/>
        </w:rPr>
        <w:t xml:space="preserve"> proposed amendments</w:t>
      </w:r>
    </w:p>
    <w:p w14:paraId="5279925E" w14:textId="70D0AEA5" w:rsidR="005F69B0" w:rsidRPr="00F345F8" w:rsidRDefault="005F69B0" w:rsidP="005F69B0">
      <w:pPr>
        <w:pStyle w:val="Rubrik1"/>
        <w:rPr>
          <w:rFonts w:ascii="Arial" w:hAnsi="Arial" w:cs="Arial"/>
          <w:lang w:val="it-IT"/>
        </w:rPr>
      </w:pPr>
      <w:r w:rsidRPr="00F345F8">
        <w:rPr>
          <w:rFonts w:ascii="Arial" w:hAnsi="Arial" w:cs="Arial"/>
          <w:lang w:val="it-IT"/>
        </w:rPr>
        <w:t>Introduction</w:t>
      </w:r>
    </w:p>
    <w:p w14:paraId="75FC4631" w14:textId="053696BE" w:rsidR="004A38C9" w:rsidRPr="000764A6" w:rsidRDefault="00BB4470" w:rsidP="000764A6">
      <w:pPr>
        <w:pStyle w:val="Style1"/>
        <w:jc w:val="left"/>
        <w:rPr>
          <w:rFonts w:ascii="Arial" w:hAnsi="Arial" w:cs="Arial"/>
          <w:lang w:eastAsia="en-US"/>
        </w:rPr>
      </w:pPr>
      <w:r w:rsidRPr="00F345F8">
        <w:rPr>
          <w:rFonts w:ascii="Arial" w:hAnsi="Arial" w:cs="Arial"/>
          <w:lang w:eastAsia="en-US"/>
        </w:rPr>
        <w:t>The 1</w:t>
      </w:r>
      <w:r w:rsidR="00786E31">
        <w:rPr>
          <w:rFonts w:ascii="Arial" w:hAnsi="Arial" w:cs="Arial"/>
          <w:lang w:eastAsia="en-US"/>
        </w:rPr>
        <w:t>5</w:t>
      </w:r>
      <w:r w:rsidRPr="00F345F8">
        <w:rPr>
          <w:rFonts w:ascii="Arial" w:hAnsi="Arial" w:cs="Arial"/>
          <w:vertAlign w:val="superscript"/>
          <w:lang w:eastAsia="en-US"/>
        </w:rPr>
        <w:t>th</w:t>
      </w:r>
      <w:r w:rsidRPr="00F345F8">
        <w:rPr>
          <w:rFonts w:ascii="Arial" w:hAnsi="Arial" w:cs="Arial"/>
          <w:lang w:eastAsia="en-US"/>
        </w:rPr>
        <w:t xml:space="preserve"> </w:t>
      </w:r>
      <w:r w:rsidR="005A7817" w:rsidRPr="00F345F8">
        <w:rPr>
          <w:rFonts w:ascii="Arial" w:hAnsi="Arial" w:cs="Arial"/>
        </w:rPr>
        <w:t>Hydrographic Services and Standards Committee (HSSC)</w:t>
      </w:r>
      <w:r w:rsidRPr="00F345F8">
        <w:rPr>
          <w:rFonts w:ascii="Arial" w:hAnsi="Arial" w:cs="Arial"/>
          <w:lang w:eastAsia="en-US"/>
        </w:rPr>
        <w:t xml:space="preserve"> meeting took place from </w:t>
      </w:r>
      <w:r w:rsidR="00786E31">
        <w:rPr>
          <w:rFonts w:ascii="Arial" w:hAnsi="Arial" w:cs="Arial"/>
          <w:lang w:eastAsia="en-US"/>
        </w:rPr>
        <w:t>5</w:t>
      </w:r>
      <w:r w:rsidRPr="00F345F8">
        <w:rPr>
          <w:rFonts w:ascii="Arial" w:hAnsi="Arial" w:cs="Arial"/>
          <w:lang w:eastAsia="en-US"/>
        </w:rPr>
        <w:t xml:space="preserve"> </w:t>
      </w:r>
      <w:r w:rsidR="00B71682">
        <w:rPr>
          <w:rFonts w:ascii="Arial" w:hAnsi="Arial" w:cs="Arial"/>
          <w:lang w:eastAsia="en-US"/>
        </w:rPr>
        <w:t>to</w:t>
      </w:r>
      <w:r w:rsidR="0024351A">
        <w:rPr>
          <w:rFonts w:ascii="Arial" w:hAnsi="Arial" w:cs="Arial"/>
          <w:lang w:eastAsia="en-US"/>
        </w:rPr>
        <w:t xml:space="preserve"> </w:t>
      </w:r>
      <w:r w:rsidR="00786E31">
        <w:rPr>
          <w:rFonts w:ascii="Arial" w:hAnsi="Arial" w:cs="Arial"/>
          <w:lang w:eastAsia="en-US"/>
        </w:rPr>
        <w:t>9</w:t>
      </w:r>
      <w:r w:rsidRPr="00F345F8">
        <w:rPr>
          <w:rFonts w:ascii="Arial" w:hAnsi="Arial" w:cs="Arial"/>
          <w:lang w:eastAsia="en-US"/>
        </w:rPr>
        <w:t xml:space="preserve"> </w:t>
      </w:r>
      <w:r w:rsidR="00786E31">
        <w:rPr>
          <w:rFonts w:ascii="Arial" w:hAnsi="Arial" w:cs="Arial"/>
          <w:lang w:eastAsia="en-US"/>
        </w:rPr>
        <w:t>June</w:t>
      </w:r>
      <w:r w:rsidRPr="00F345F8">
        <w:rPr>
          <w:rFonts w:ascii="Arial" w:hAnsi="Arial" w:cs="Arial"/>
          <w:lang w:eastAsia="en-US"/>
        </w:rPr>
        <w:t xml:space="preserve"> </w:t>
      </w:r>
      <w:r w:rsidR="00786E31">
        <w:rPr>
          <w:rFonts w:ascii="Arial" w:hAnsi="Arial" w:cs="Arial"/>
          <w:lang w:eastAsia="en-US"/>
        </w:rPr>
        <w:t>2023</w:t>
      </w:r>
      <w:r w:rsidR="00ED649E">
        <w:rPr>
          <w:rFonts w:ascii="Arial" w:hAnsi="Arial" w:cs="Arial"/>
          <w:lang w:eastAsia="en-US"/>
        </w:rPr>
        <w:t xml:space="preserve"> </w:t>
      </w:r>
      <w:r w:rsidR="003F6FB2">
        <w:rPr>
          <w:rFonts w:ascii="Arial" w:hAnsi="Arial" w:cs="Arial"/>
          <w:lang w:eastAsia="en-US"/>
        </w:rPr>
        <w:t xml:space="preserve">in </w:t>
      </w:r>
      <w:r w:rsidR="00786E31">
        <w:rPr>
          <w:rFonts w:ascii="Arial" w:hAnsi="Arial" w:cs="Arial"/>
          <w:lang w:eastAsia="en-US"/>
        </w:rPr>
        <w:t>Helsinki</w:t>
      </w:r>
      <w:r w:rsidR="00ED649E">
        <w:rPr>
          <w:rFonts w:ascii="Arial" w:hAnsi="Arial" w:cs="Arial"/>
          <w:lang w:eastAsia="en-US"/>
        </w:rPr>
        <w:t>,</w:t>
      </w:r>
      <w:r w:rsidR="003F6FB2">
        <w:rPr>
          <w:rFonts w:ascii="Arial" w:hAnsi="Arial" w:cs="Arial"/>
          <w:lang w:eastAsia="en-US"/>
        </w:rPr>
        <w:t xml:space="preserve"> </w:t>
      </w:r>
      <w:r w:rsidR="00786E31">
        <w:rPr>
          <w:rFonts w:ascii="Arial" w:hAnsi="Arial" w:cs="Arial"/>
          <w:lang w:eastAsia="en-US"/>
        </w:rPr>
        <w:t>Finland</w:t>
      </w:r>
      <w:r w:rsidR="003F6FB2">
        <w:rPr>
          <w:rFonts w:ascii="Arial" w:hAnsi="Arial" w:cs="Arial"/>
          <w:lang w:eastAsia="en-US"/>
        </w:rPr>
        <w:t xml:space="preserve"> </w:t>
      </w:r>
      <w:r w:rsidR="00786E31">
        <w:rPr>
          <w:rFonts w:ascii="Arial" w:hAnsi="Arial" w:cs="Arial"/>
          <w:lang w:eastAsia="en-US"/>
        </w:rPr>
        <w:t>as a face-to-face meeting</w:t>
      </w:r>
      <w:r w:rsidRPr="00F345F8">
        <w:rPr>
          <w:rFonts w:ascii="Arial" w:hAnsi="Arial" w:cs="Arial"/>
          <w:lang w:eastAsia="en-US"/>
        </w:rPr>
        <w:t xml:space="preserve">, as announced </w:t>
      </w:r>
      <w:r w:rsidR="004A5079" w:rsidRPr="00F345F8">
        <w:rPr>
          <w:rFonts w:ascii="Arial" w:hAnsi="Arial" w:cs="Arial"/>
          <w:lang w:eastAsia="en-US"/>
        </w:rPr>
        <w:t xml:space="preserve">by </w:t>
      </w:r>
      <w:r w:rsidR="00E47042" w:rsidRPr="00F345F8">
        <w:rPr>
          <w:rFonts w:ascii="Arial" w:hAnsi="Arial" w:cs="Arial"/>
          <w:lang w:eastAsia="en-US"/>
        </w:rPr>
        <w:t>the</w:t>
      </w:r>
      <w:r w:rsidRPr="00F345F8">
        <w:rPr>
          <w:rFonts w:ascii="Arial" w:hAnsi="Arial" w:cs="Arial"/>
          <w:lang w:eastAsia="en-US"/>
        </w:rPr>
        <w:t xml:space="preserve"> IHO CL</w:t>
      </w:r>
      <w:r w:rsidR="00E40437" w:rsidRPr="00F345F8">
        <w:rPr>
          <w:rFonts w:ascii="Arial" w:hAnsi="Arial" w:cs="Arial"/>
          <w:lang w:eastAsia="en-US"/>
        </w:rPr>
        <w:t xml:space="preserve"> </w:t>
      </w:r>
      <w:r w:rsidR="00205E2A" w:rsidRPr="00F345F8">
        <w:rPr>
          <w:rFonts w:ascii="Arial" w:hAnsi="Arial" w:cs="Arial"/>
          <w:lang w:eastAsia="en-US"/>
        </w:rPr>
        <w:t>0</w:t>
      </w:r>
      <w:r w:rsidR="00786E31">
        <w:rPr>
          <w:rFonts w:ascii="Arial" w:hAnsi="Arial" w:cs="Arial"/>
          <w:lang w:eastAsia="en-US"/>
        </w:rPr>
        <w:t>2</w:t>
      </w:r>
      <w:r w:rsidR="00205E2A" w:rsidRPr="00F345F8">
        <w:rPr>
          <w:rFonts w:ascii="Arial" w:hAnsi="Arial" w:cs="Arial"/>
          <w:lang w:eastAsia="en-US"/>
        </w:rPr>
        <w:t>/202</w:t>
      </w:r>
      <w:r w:rsidR="00786E31">
        <w:rPr>
          <w:rFonts w:ascii="Arial" w:hAnsi="Arial" w:cs="Arial"/>
          <w:lang w:eastAsia="en-US"/>
        </w:rPr>
        <w:t>3</w:t>
      </w:r>
      <w:r w:rsidR="00B37A60">
        <w:rPr>
          <w:rFonts w:ascii="Arial" w:hAnsi="Arial" w:cs="Arial"/>
          <w:lang w:eastAsia="en-US"/>
        </w:rPr>
        <w:t xml:space="preserve">. </w:t>
      </w:r>
      <w:r w:rsidR="000764A6" w:rsidRPr="000764A6">
        <w:rPr>
          <w:rFonts w:ascii="Arial" w:hAnsi="Arial" w:cs="Arial"/>
        </w:rPr>
        <w:t>An embedded Industry Stakeholders’ Session was arranged for two half</w:t>
      </w:r>
      <w:r w:rsidR="00277163">
        <w:rPr>
          <w:rFonts w:ascii="Arial" w:hAnsi="Arial" w:cs="Arial"/>
        </w:rPr>
        <w:t xml:space="preserve"> </w:t>
      </w:r>
      <w:r w:rsidR="000764A6" w:rsidRPr="000764A6">
        <w:rPr>
          <w:rFonts w:ascii="Arial" w:hAnsi="Arial" w:cs="Arial"/>
        </w:rPr>
        <w:t>day sessions themed “S-100 Industry Perspective”, which offered an opportunity to IHO Member States to interact with stakeholders regarding the concerns and challenges with S-100 implementation.</w:t>
      </w:r>
      <w:r w:rsidR="000764A6" w:rsidRPr="000764A6">
        <w:rPr>
          <w:rFonts w:ascii="Arial" w:hAnsi="Arial" w:cs="Arial"/>
        </w:rPr>
        <w:br/>
      </w:r>
      <w:r w:rsidR="000764A6" w:rsidRPr="000764A6">
        <w:rPr>
          <w:rFonts w:ascii="Arial" w:hAnsi="Arial" w:cs="Arial"/>
        </w:rPr>
        <w:br/>
      </w:r>
      <w:r w:rsidR="005A7817" w:rsidRPr="000764A6">
        <w:rPr>
          <w:rFonts w:ascii="Arial" w:hAnsi="Arial" w:cs="Arial"/>
        </w:rPr>
        <w:t xml:space="preserve">The meeting was </w:t>
      </w:r>
      <w:r w:rsidR="004A5079" w:rsidRPr="000764A6">
        <w:rPr>
          <w:rFonts w:ascii="Arial" w:hAnsi="Arial" w:cs="Arial"/>
        </w:rPr>
        <w:t>guided</w:t>
      </w:r>
      <w:r w:rsidR="005A7817" w:rsidRPr="000764A6">
        <w:rPr>
          <w:rFonts w:ascii="Arial" w:hAnsi="Arial" w:cs="Arial"/>
        </w:rPr>
        <w:t xml:space="preserve"> by HSSC </w:t>
      </w:r>
      <w:r w:rsidR="00164679" w:rsidRPr="000764A6">
        <w:rPr>
          <w:rFonts w:ascii="Arial" w:hAnsi="Arial" w:cs="Arial"/>
        </w:rPr>
        <w:t xml:space="preserve">main </w:t>
      </w:r>
      <w:r w:rsidR="005A7817" w:rsidRPr="000764A6">
        <w:rPr>
          <w:rFonts w:ascii="Arial" w:hAnsi="Arial" w:cs="Arial"/>
        </w:rPr>
        <w:t>principle</w:t>
      </w:r>
      <w:r w:rsidR="00E33096" w:rsidRPr="000764A6">
        <w:rPr>
          <w:rFonts w:ascii="Arial" w:hAnsi="Arial" w:cs="Arial"/>
        </w:rPr>
        <w:t>s dealing with the</w:t>
      </w:r>
      <w:r w:rsidR="004A38C9" w:rsidRPr="000764A6">
        <w:rPr>
          <w:rFonts w:ascii="Arial" w:hAnsi="Arial" w:cs="Arial"/>
        </w:rPr>
        <w:t xml:space="preserve"> promot</w:t>
      </w:r>
      <w:r w:rsidR="00E33096" w:rsidRPr="000764A6">
        <w:rPr>
          <w:rFonts w:ascii="Arial" w:hAnsi="Arial" w:cs="Arial"/>
        </w:rPr>
        <w:t>ion</w:t>
      </w:r>
      <w:r w:rsidR="004A38C9" w:rsidRPr="000764A6">
        <w:rPr>
          <w:rFonts w:ascii="Arial" w:hAnsi="Arial" w:cs="Arial"/>
        </w:rPr>
        <w:t xml:space="preserve"> and </w:t>
      </w:r>
      <w:r w:rsidR="00E33096" w:rsidRPr="000764A6">
        <w:rPr>
          <w:rFonts w:ascii="Arial" w:hAnsi="Arial" w:cs="Arial"/>
        </w:rPr>
        <w:t xml:space="preserve">the </w:t>
      </w:r>
      <w:r w:rsidR="004A38C9" w:rsidRPr="000764A6">
        <w:rPr>
          <w:rFonts w:ascii="Arial" w:hAnsi="Arial" w:cs="Arial"/>
        </w:rPr>
        <w:t>coordinat</w:t>
      </w:r>
      <w:r w:rsidR="00E33096" w:rsidRPr="000764A6">
        <w:rPr>
          <w:rFonts w:ascii="Arial" w:hAnsi="Arial" w:cs="Arial"/>
        </w:rPr>
        <w:t>ion of</w:t>
      </w:r>
      <w:r w:rsidR="004A38C9" w:rsidRPr="000764A6">
        <w:rPr>
          <w:rFonts w:ascii="Arial" w:hAnsi="Arial" w:cs="Arial"/>
        </w:rPr>
        <w:t xml:space="preserve"> the development of standards, specifications and guidelines for official products and services </w:t>
      </w:r>
      <w:r w:rsidR="00E33096" w:rsidRPr="000764A6">
        <w:rPr>
          <w:rFonts w:ascii="Arial" w:hAnsi="Arial" w:cs="Arial"/>
        </w:rPr>
        <w:t xml:space="preserve">in order to </w:t>
      </w:r>
      <w:r w:rsidR="004A38C9" w:rsidRPr="000764A6">
        <w:rPr>
          <w:rFonts w:ascii="Arial" w:hAnsi="Arial" w:cs="Arial"/>
        </w:rPr>
        <w:t xml:space="preserve">meet </w:t>
      </w:r>
      <w:r w:rsidR="00E33096" w:rsidRPr="000764A6">
        <w:rPr>
          <w:rFonts w:ascii="Arial" w:hAnsi="Arial" w:cs="Arial"/>
        </w:rPr>
        <w:t xml:space="preserve">hydrographic information requirements for </w:t>
      </w:r>
      <w:r w:rsidR="00855C0E" w:rsidRPr="000764A6">
        <w:rPr>
          <w:rFonts w:ascii="Arial" w:hAnsi="Arial" w:cs="Arial"/>
        </w:rPr>
        <w:t>navigation and other usage</w:t>
      </w:r>
      <w:r w:rsidR="004A38C9" w:rsidRPr="000764A6">
        <w:rPr>
          <w:rFonts w:ascii="Arial" w:hAnsi="Arial" w:cs="Arial"/>
        </w:rPr>
        <w:t xml:space="preserve">. </w:t>
      </w:r>
    </w:p>
    <w:p w14:paraId="116F273D" w14:textId="5FA90B62" w:rsidR="004A38C9" w:rsidRPr="00F345F8" w:rsidRDefault="004A38C9" w:rsidP="004A38C9">
      <w:pPr>
        <w:pStyle w:val="Style1"/>
        <w:numPr>
          <w:ilvl w:val="0"/>
          <w:numId w:val="0"/>
        </w:numPr>
        <w:ind w:left="360"/>
        <w:rPr>
          <w:rFonts w:ascii="Arial" w:hAnsi="Arial" w:cs="Arial"/>
        </w:rPr>
      </w:pPr>
      <w:r w:rsidRPr="00F345F8">
        <w:rPr>
          <w:rFonts w:ascii="Arial" w:hAnsi="Arial" w:cs="Arial"/>
        </w:rPr>
        <w:t xml:space="preserve">As consequence of inputs </w:t>
      </w:r>
      <w:r w:rsidR="00855C0E">
        <w:rPr>
          <w:rFonts w:ascii="Arial" w:hAnsi="Arial" w:cs="Arial"/>
        </w:rPr>
        <w:t>from Council</w:t>
      </w:r>
      <w:r w:rsidR="009C6086">
        <w:rPr>
          <w:rFonts w:ascii="Arial" w:hAnsi="Arial" w:cs="Arial"/>
        </w:rPr>
        <w:t>-6 (see Reference A) and</w:t>
      </w:r>
      <w:r w:rsidR="00855C0E">
        <w:rPr>
          <w:rFonts w:ascii="Arial" w:hAnsi="Arial" w:cs="Arial"/>
        </w:rPr>
        <w:t xml:space="preserve"> from IHO Assembly-3 </w:t>
      </w:r>
      <w:r w:rsidR="009D6DEE" w:rsidRPr="00F345F8">
        <w:rPr>
          <w:rFonts w:ascii="Arial" w:hAnsi="Arial" w:cs="Arial"/>
        </w:rPr>
        <w:t xml:space="preserve">(see </w:t>
      </w:r>
      <w:r w:rsidR="00FC170E">
        <w:rPr>
          <w:rFonts w:ascii="Arial" w:hAnsi="Arial" w:cs="Arial"/>
        </w:rPr>
        <w:t>Reference</w:t>
      </w:r>
      <w:r w:rsidR="00FC170E" w:rsidRPr="00F345F8">
        <w:rPr>
          <w:rFonts w:ascii="Arial" w:hAnsi="Arial" w:cs="Arial"/>
        </w:rPr>
        <w:t xml:space="preserve"> </w:t>
      </w:r>
      <w:r w:rsidR="00855C0E">
        <w:rPr>
          <w:rFonts w:ascii="Arial" w:hAnsi="Arial" w:cs="Arial"/>
        </w:rPr>
        <w:t>B</w:t>
      </w:r>
      <w:r w:rsidR="009D6DEE" w:rsidRPr="00F345F8">
        <w:rPr>
          <w:rFonts w:ascii="Arial" w:hAnsi="Arial" w:cs="Arial"/>
        </w:rPr>
        <w:t>)</w:t>
      </w:r>
      <w:r w:rsidR="00B643FC" w:rsidRPr="00F345F8">
        <w:rPr>
          <w:rFonts w:ascii="Arial" w:hAnsi="Arial" w:cs="Arial"/>
        </w:rPr>
        <w:t>, the 1</w:t>
      </w:r>
      <w:r w:rsidR="00855C0E">
        <w:rPr>
          <w:rFonts w:ascii="Arial" w:hAnsi="Arial" w:cs="Arial"/>
        </w:rPr>
        <w:t>5</w:t>
      </w:r>
      <w:r w:rsidRPr="00F345F8">
        <w:rPr>
          <w:rFonts w:ascii="Arial" w:hAnsi="Arial" w:cs="Arial"/>
          <w:vertAlign w:val="superscript"/>
        </w:rPr>
        <w:t>th</w:t>
      </w:r>
      <w:r w:rsidRPr="00F345F8">
        <w:rPr>
          <w:rFonts w:ascii="Arial" w:hAnsi="Arial" w:cs="Arial"/>
        </w:rPr>
        <w:t xml:space="preserve"> </w:t>
      </w:r>
      <w:r w:rsidR="00FC170E">
        <w:rPr>
          <w:rFonts w:ascii="Arial" w:hAnsi="Arial" w:cs="Arial"/>
        </w:rPr>
        <w:t>meeting</w:t>
      </w:r>
      <w:r w:rsidR="00FC170E" w:rsidRPr="00F345F8">
        <w:rPr>
          <w:rFonts w:ascii="Arial" w:hAnsi="Arial" w:cs="Arial"/>
        </w:rPr>
        <w:t xml:space="preserve"> </w:t>
      </w:r>
      <w:r w:rsidRPr="00F345F8">
        <w:rPr>
          <w:rFonts w:ascii="Arial" w:hAnsi="Arial" w:cs="Arial"/>
        </w:rPr>
        <w:t xml:space="preserve">of HSSC was characterized by two main </w:t>
      </w:r>
      <w:r w:rsidR="00164679" w:rsidRPr="00F345F8">
        <w:rPr>
          <w:rFonts w:ascii="Arial" w:hAnsi="Arial" w:cs="Arial"/>
        </w:rPr>
        <w:t>l</w:t>
      </w:r>
      <w:r w:rsidRPr="00F345F8">
        <w:rPr>
          <w:rFonts w:ascii="Arial" w:hAnsi="Arial" w:cs="Arial"/>
        </w:rPr>
        <w:t xml:space="preserve">evels of discussion: </w:t>
      </w:r>
    </w:p>
    <w:p w14:paraId="1CF9CF49" w14:textId="0A94821A" w:rsidR="004A38C9" w:rsidRPr="00F345F8" w:rsidRDefault="004A38C9" w:rsidP="00B85D0B">
      <w:pPr>
        <w:pStyle w:val="Style1"/>
        <w:numPr>
          <w:ilvl w:val="0"/>
          <w:numId w:val="4"/>
        </w:numPr>
        <w:rPr>
          <w:rFonts w:ascii="Arial" w:hAnsi="Arial" w:cs="Arial"/>
        </w:rPr>
      </w:pPr>
      <w:r w:rsidRPr="00F345F8">
        <w:rPr>
          <w:rFonts w:ascii="Arial" w:hAnsi="Arial" w:cs="Arial"/>
          <w:bCs/>
          <w:lang w:eastAsia="fr-FR"/>
        </w:rPr>
        <w:t xml:space="preserve">An </w:t>
      </w:r>
      <w:r w:rsidRPr="00F345F8">
        <w:rPr>
          <w:rFonts w:ascii="Arial" w:hAnsi="Arial" w:cs="Arial"/>
          <w:bCs/>
          <w:u w:val="single"/>
          <w:lang w:eastAsia="fr-FR"/>
        </w:rPr>
        <w:t>operational/strategic level</w:t>
      </w:r>
      <w:r w:rsidRPr="00F345F8">
        <w:rPr>
          <w:rFonts w:ascii="Arial" w:hAnsi="Arial" w:cs="Arial"/>
          <w:bCs/>
          <w:lang w:eastAsia="fr-FR"/>
        </w:rPr>
        <w:t xml:space="preserve">: </w:t>
      </w:r>
    </w:p>
    <w:p w14:paraId="0E7D34E1" w14:textId="25D3ABC2" w:rsidR="00B63DB8" w:rsidRDefault="00B63DB8" w:rsidP="00B5402A">
      <w:pPr>
        <w:pStyle w:val="Style1"/>
        <w:numPr>
          <w:ilvl w:val="0"/>
          <w:numId w:val="5"/>
        </w:numPr>
        <w:spacing w:before="0" w:after="0"/>
        <w:ind w:left="1134"/>
        <w:rPr>
          <w:rFonts w:ascii="Arial" w:hAnsi="Arial" w:cs="Arial"/>
        </w:rPr>
      </w:pPr>
      <w:r w:rsidRPr="00F345F8">
        <w:rPr>
          <w:rFonts w:ascii="Arial" w:hAnsi="Arial" w:cs="Arial"/>
        </w:rPr>
        <w:t xml:space="preserve">The </w:t>
      </w:r>
      <w:r w:rsidR="00B5402A">
        <w:rPr>
          <w:rFonts w:ascii="Arial" w:hAnsi="Arial" w:cs="Arial"/>
        </w:rPr>
        <w:t xml:space="preserve">establishment of a </w:t>
      </w:r>
      <w:r w:rsidR="00B5402A" w:rsidRPr="00B5402A">
        <w:rPr>
          <w:rFonts w:ascii="Arial" w:hAnsi="Arial" w:cs="Arial"/>
        </w:rPr>
        <w:t>S-100 Infrastructure Centre Establishment Project Team</w:t>
      </w:r>
      <w:r w:rsidR="00B5402A">
        <w:rPr>
          <w:rFonts w:ascii="Arial" w:hAnsi="Arial" w:cs="Arial"/>
        </w:rPr>
        <w:t xml:space="preserve"> (S-100 ICE PT)</w:t>
      </w:r>
      <w:r w:rsidR="00B5402A" w:rsidRPr="00B5402A">
        <w:rPr>
          <w:rFonts w:ascii="Arial" w:hAnsi="Arial" w:cs="Arial"/>
        </w:rPr>
        <w:t>, under HSSC</w:t>
      </w:r>
      <w:r w:rsidR="00B5402A">
        <w:rPr>
          <w:rFonts w:ascii="Arial" w:hAnsi="Arial" w:cs="Arial"/>
        </w:rPr>
        <w:t>, in accordance with decision A3/14.</w:t>
      </w:r>
    </w:p>
    <w:p w14:paraId="4470EA6C" w14:textId="5DDC46E5" w:rsidR="00B5402A" w:rsidRPr="00F345F8" w:rsidRDefault="009C6086" w:rsidP="00B5402A">
      <w:pPr>
        <w:pStyle w:val="Style1"/>
        <w:numPr>
          <w:ilvl w:val="0"/>
          <w:numId w:val="5"/>
        </w:numPr>
        <w:spacing w:before="0" w:after="0"/>
        <w:ind w:left="1134"/>
        <w:rPr>
          <w:rFonts w:ascii="Arial" w:hAnsi="Arial" w:cs="Arial"/>
        </w:rPr>
      </w:pPr>
      <w:r w:rsidRPr="00F345F8">
        <w:rPr>
          <w:rFonts w:ascii="Arial" w:hAnsi="Arial" w:cs="Arial"/>
        </w:rPr>
        <w:t xml:space="preserve">The </w:t>
      </w:r>
      <w:r>
        <w:rPr>
          <w:rFonts w:ascii="Arial" w:hAnsi="Arial" w:cs="Arial"/>
        </w:rPr>
        <w:t>maintenance</w:t>
      </w:r>
      <w:r w:rsidRPr="00F345F8">
        <w:rPr>
          <w:rFonts w:ascii="Arial" w:hAnsi="Arial" w:cs="Arial"/>
        </w:rPr>
        <w:t xml:space="preserve"> of the Roadmap for the S-100 Implementation Decade (2020-2030) </w:t>
      </w:r>
      <w:r>
        <w:rPr>
          <w:rFonts w:ascii="Arial" w:hAnsi="Arial" w:cs="Arial"/>
        </w:rPr>
        <w:t>and the associated Annex 2 related to Work Programme 2 (C6/37 and C6/38</w:t>
      </w:r>
      <w:r w:rsidRPr="00F345F8">
        <w:rPr>
          <w:rFonts w:ascii="Arial" w:hAnsi="Arial" w:cs="Arial"/>
        </w:rPr>
        <w:t>)</w:t>
      </w:r>
      <w:r w:rsidR="00B5402A">
        <w:rPr>
          <w:rFonts w:ascii="Arial" w:hAnsi="Arial" w:cs="Arial"/>
        </w:rPr>
        <w:t xml:space="preserve"> </w:t>
      </w:r>
    </w:p>
    <w:p w14:paraId="126BE864" w14:textId="161D9503" w:rsidR="002D7D6A" w:rsidRPr="00ED62D0" w:rsidRDefault="009C6086" w:rsidP="00ED62D0">
      <w:pPr>
        <w:pStyle w:val="Style1"/>
        <w:numPr>
          <w:ilvl w:val="0"/>
          <w:numId w:val="5"/>
        </w:numPr>
        <w:spacing w:before="0" w:after="0"/>
        <w:ind w:left="1134"/>
        <w:rPr>
          <w:rFonts w:ascii="Arial" w:hAnsi="Arial" w:cs="Arial"/>
        </w:rPr>
      </w:pPr>
      <w:r>
        <w:rPr>
          <w:rFonts w:ascii="Arial" w:hAnsi="Arial" w:cs="Arial"/>
        </w:rPr>
        <w:t>Following a submission paper from UK (HSSC15-05,1H), HSSC discussed the establishment of a S-100 Security Scheme PT, under HSSC, to review the IHO S-100 Security Scheme.</w:t>
      </w:r>
    </w:p>
    <w:p w14:paraId="471CF578" w14:textId="07EA40E7" w:rsidR="00EB68FF" w:rsidRPr="00F345F8" w:rsidRDefault="009C6086" w:rsidP="00790734">
      <w:pPr>
        <w:pStyle w:val="Style1"/>
        <w:numPr>
          <w:ilvl w:val="0"/>
          <w:numId w:val="5"/>
        </w:numPr>
        <w:spacing w:before="0" w:after="0"/>
        <w:ind w:left="1134" w:hanging="357"/>
        <w:rPr>
          <w:rFonts w:ascii="Arial" w:hAnsi="Arial" w:cs="Arial"/>
        </w:rPr>
      </w:pPr>
      <w:r>
        <w:rPr>
          <w:rFonts w:ascii="Arial" w:hAnsi="Arial" w:cs="Arial"/>
        </w:rPr>
        <w:t xml:space="preserve">The establishment of an </w:t>
      </w:r>
      <w:r w:rsidRPr="00B5402A">
        <w:rPr>
          <w:rFonts w:ascii="Arial" w:hAnsi="Arial" w:cs="Arial"/>
        </w:rPr>
        <w:t>Electronic Chart System Project Team</w:t>
      </w:r>
      <w:r>
        <w:rPr>
          <w:rFonts w:ascii="Arial" w:hAnsi="Arial" w:cs="Arial"/>
        </w:rPr>
        <w:t xml:space="preserve"> (ECS PT)</w:t>
      </w:r>
      <w:r w:rsidRPr="00B5402A">
        <w:rPr>
          <w:rFonts w:ascii="Arial" w:hAnsi="Arial" w:cs="Arial"/>
        </w:rPr>
        <w:t>, under the ENCWG, aiming to develop a set of recommendations/issues to be considered by existing IHO bodies, external organisa</w:t>
      </w:r>
      <w:r>
        <w:rPr>
          <w:rFonts w:ascii="Arial" w:hAnsi="Arial" w:cs="Arial"/>
        </w:rPr>
        <w:t>tions, and Member States on ECS</w:t>
      </w:r>
      <w:r w:rsidRPr="00B5402A">
        <w:rPr>
          <w:rFonts w:ascii="Arial" w:hAnsi="Arial" w:cs="Arial"/>
        </w:rPr>
        <w:t xml:space="preserve"> navigational requirements </w:t>
      </w:r>
      <w:r>
        <w:rPr>
          <w:rFonts w:ascii="Arial" w:hAnsi="Arial" w:cs="Arial"/>
        </w:rPr>
        <w:t>(A3/15 partly gives a background)</w:t>
      </w:r>
      <w:r w:rsidRPr="00B5402A">
        <w:rPr>
          <w:rFonts w:ascii="Arial" w:hAnsi="Arial" w:cs="Arial"/>
        </w:rPr>
        <w:t>.</w:t>
      </w:r>
    </w:p>
    <w:p w14:paraId="72C4B5C7" w14:textId="7B17EBDD" w:rsidR="00335E19" w:rsidRPr="00F345F8" w:rsidRDefault="009C6086" w:rsidP="009C7430">
      <w:pPr>
        <w:pStyle w:val="Style1"/>
        <w:numPr>
          <w:ilvl w:val="0"/>
          <w:numId w:val="5"/>
        </w:numPr>
        <w:spacing w:before="0" w:after="0"/>
        <w:ind w:left="1134"/>
        <w:rPr>
          <w:rFonts w:ascii="Arial" w:hAnsi="Arial" w:cs="Arial"/>
        </w:rPr>
      </w:pPr>
      <w:r w:rsidRPr="00F345F8">
        <w:rPr>
          <w:rFonts w:ascii="Arial" w:hAnsi="Arial" w:cs="Arial"/>
        </w:rPr>
        <w:t>The implementation of the recommendations on the Future of t</w:t>
      </w:r>
      <w:r>
        <w:rPr>
          <w:rFonts w:ascii="Arial" w:hAnsi="Arial" w:cs="Arial"/>
        </w:rPr>
        <w:t>he Paper Nautical Chart (</w:t>
      </w:r>
      <w:r w:rsidRPr="00F345F8">
        <w:rPr>
          <w:rFonts w:ascii="Arial" w:hAnsi="Arial" w:cs="Arial"/>
        </w:rPr>
        <w:t>C</w:t>
      </w:r>
      <w:r>
        <w:rPr>
          <w:rFonts w:ascii="Arial" w:hAnsi="Arial" w:cs="Arial"/>
        </w:rPr>
        <w:t>6/15</w:t>
      </w:r>
      <w:r w:rsidRPr="00F345F8">
        <w:rPr>
          <w:rFonts w:ascii="Arial" w:hAnsi="Arial" w:cs="Arial"/>
        </w:rPr>
        <w:t>)</w:t>
      </w:r>
      <w:r>
        <w:rPr>
          <w:rFonts w:ascii="Arial" w:hAnsi="Arial" w:cs="Arial"/>
        </w:rPr>
        <w:t xml:space="preserve"> and a submission paper from Germany addressing several issues on paper charts (HSSC15-04C and HSSC14-04D).</w:t>
      </w:r>
    </w:p>
    <w:p w14:paraId="4B7D2EF3" w14:textId="77777777" w:rsidR="00790734" w:rsidRPr="00F345F8" w:rsidRDefault="004A38C9" w:rsidP="00B85D0B">
      <w:pPr>
        <w:pStyle w:val="Style1"/>
        <w:numPr>
          <w:ilvl w:val="0"/>
          <w:numId w:val="4"/>
        </w:numPr>
        <w:rPr>
          <w:rFonts w:ascii="Arial" w:hAnsi="Arial" w:cs="Arial"/>
          <w:bCs/>
          <w:lang w:eastAsia="fr-FR"/>
        </w:rPr>
      </w:pPr>
      <w:r w:rsidRPr="00F345F8">
        <w:rPr>
          <w:rFonts w:ascii="Arial" w:hAnsi="Arial" w:cs="Arial"/>
          <w:bCs/>
          <w:lang w:eastAsia="fr-FR"/>
        </w:rPr>
        <w:t xml:space="preserve">A </w:t>
      </w:r>
      <w:r w:rsidRPr="00F345F8">
        <w:rPr>
          <w:rFonts w:ascii="Arial" w:hAnsi="Arial" w:cs="Arial"/>
          <w:bCs/>
          <w:u w:val="single"/>
          <w:lang w:eastAsia="fr-FR"/>
        </w:rPr>
        <w:t>technical level</w:t>
      </w:r>
      <w:r w:rsidR="00790734" w:rsidRPr="00F345F8">
        <w:rPr>
          <w:rFonts w:ascii="Arial" w:hAnsi="Arial" w:cs="Arial"/>
          <w:bCs/>
          <w:lang w:eastAsia="fr-FR"/>
        </w:rPr>
        <w:t>:</w:t>
      </w:r>
    </w:p>
    <w:p w14:paraId="5550348F" w14:textId="77777777" w:rsidR="00AB144A" w:rsidRPr="00F345F8" w:rsidRDefault="00AB144A" w:rsidP="00AB144A">
      <w:pPr>
        <w:pStyle w:val="Style1"/>
        <w:numPr>
          <w:ilvl w:val="1"/>
          <w:numId w:val="4"/>
        </w:numPr>
        <w:ind w:left="1134"/>
        <w:rPr>
          <w:rFonts w:ascii="Arial" w:hAnsi="Arial" w:cs="Arial"/>
          <w:bCs/>
          <w:lang w:eastAsia="fr-FR"/>
        </w:rPr>
      </w:pPr>
      <w:r w:rsidRPr="00F345F8">
        <w:rPr>
          <w:rFonts w:ascii="Arial" w:hAnsi="Arial" w:cs="Arial"/>
          <w:bCs/>
          <w:lang w:eastAsia="fr-FR"/>
        </w:rPr>
        <w:t>P</w:t>
      </w:r>
      <w:r w:rsidR="004A38C9" w:rsidRPr="00F345F8">
        <w:rPr>
          <w:rFonts w:ascii="Arial" w:hAnsi="Arial" w:cs="Arial"/>
          <w:bCs/>
          <w:lang w:eastAsia="fr-FR"/>
        </w:rPr>
        <w:t>rogresses in the development of the S-1xx Product Specif</w:t>
      </w:r>
      <w:r w:rsidRPr="00F345F8">
        <w:rPr>
          <w:rFonts w:ascii="Arial" w:hAnsi="Arial" w:cs="Arial"/>
          <w:bCs/>
          <w:lang w:eastAsia="fr-FR"/>
        </w:rPr>
        <w:t>ications</w:t>
      </w:r>
    </w:p>
    <w:p w14:paraId="7A8061AA" w14:textId="3CFF9DC6" w:rsidR="004A38C9" w:rsidRPr="00F345F8" w:rsidRDefault="00AB144A" w:rsidP="00AB144A">
      <w:pPr>
        <w:pStyle w:val="Style1"/>
        <w:numPr>
          <w:ilvl w:val="1"/>
          <w:numId w:val="4"/>
        </w:numPr>
        <w:ind w:left="1134"/>
        <w:rPr>
          <w:rFonts w:ascii="Arial" w:hAnsi="Arial" w:cs="Arial"/>
          <w:bCs/>
          <w:lang w:eastAsia="fr-FR"/>
        </w:rPr>
      </w:pPr>
      <w:r w:rsidRPr="00F345F8">
        <w:rPr>
          <w:rFonts w:ascii="Arial" w:hAnsi="Arial" w:cs="Arial"/>
          <w:bCs/>
          <w:lang w:eastAsia="fr-FR"/>
        </w:rPr>
        <w:t xml:space="preserve">Progress </w:t>
      </w:r>
      <w:r w:rsidR="00017A2B" w:rsidRPr="00F345F8">
        <w:rPr>
          <w:rFonts w:ascii="Arial" w:hAnsi="Arial" w:cs="Arial"/>
          <w:bCs/>
          <w:lang w:eastAsia="fr-FR"/>
        </w:rPr>
        <w:t xml:space="preserve">of </w:t>
      </w:r>
      <w:r w:rsidR="009C7430" w:rsidRPr="00F345F8">
        <w:rPr>
          <w:rFonts w:ascii="Arial" w:hAnsi="Arial" w:cs="Arial"/>
          <w:bCs/>
          <w:lang w:eastAsia="fr-FR"/>
        </w:rPr>
        <w:t>the work plans</w:t>
      </w:r>
      <w:r w:rsidR="00BD0324">
        <w:rPr>
          <w:rFonts w:ascii="Arial" w:hAnsi="Arial" w:cs="Arial"/>
          <w:bCs/>
          <w:lang w:eastAsia="fr-FR"/>
        </w:rPr>
        <w:t>, items outside S-100,</w:t>
      </w:r>
      <w:r w:rsidR="009C7430" w:rsidRPr="00F345F8">
        <w:rPr>
          <w:rFonts w:ascii="Arial" w:hAnsi="Arial" w:cs="Arial"/>
          <w:bCs/>
          <w:lang w:eastAsia="fr-FR"/>
        </w:rPr>
        <w:t xml:space="preserve"> of subordinate bodies</w:t>
      </w:r>
    </w:p>
    <w:p w14:paraId="26FA31D0" w14:textId="74AA9AF0" w:rsidR="00417DDC" w:rsidRPr="00F345F8" w:rsidRDefault="00F409A0" w:rsidP="00B829ED">
      <w:pPr>
        <w:pStyle w:val="Style1"/>
        <w:numPr>
          <w:ilvl w:val="0"/>
          <w:numId w:val="0"/>
        </w:numPr>
        <w:ind w:left="360"/>
        <w:rPr>
          <w:rFonts w:ascii="Arial" w:hAnsi="Arial" w:cs="Arial"/>
        </w:rPr>
      </w:pPr>
      <w:r w:rsidRPr="00F345F8">
        <w:rPr>
          <w:rFonts w:ascii="Arial" w:hAnsi="Arial" w:cs="Arial"/>
        </w:rPr>
        <w:lastRenderedPageBreak/>
        <w:t>The list of Decision</w:t>
      </w:r>
      <w:r w:rsidR="00FC170E">
        <w:rPr>
          <w:rFonts w:ascii="Arial" w:hAnsi="Arial" w:cs="Arial"/>
        </w:rPr>
        <w:t>s</w:t>
      </w:r>
      <w:r w:rsidR="0024351A">
        <w:rPr>
          <w:rFonts w:ascii="Arial" w:hAnsi="Arial" w:cs="Arial"/>
        </w:rPr>
        <w:t xml:space="preserve"> and Actions </w:t>
      </w:r>
      <w:r w:rsidR="00BC60CE">
        <w:rPr>
          <w:rFonts w:ascii="Arial" w:hAnsi="Arial" w:cs="Arial"/>
        </w:rPr>
        <w:t>from</w:t>
      </w:r>
      <w:r w:rsidR="0024351A">
        <w:rPr>
          <w:rFonts w:ascii="Arial" w:hAnsi="Arial" w:cs="Arial"/>
        </w:rPr>
        <w:t xml:space="preserve"> HSSC</w:t>
      </w:r>
      <w:r w:rsidR="00991683" w:rsidRPr="00F345F8">
        <w:rPr>
          <w:rFonts w:ascii="Arial" w:hAnsi="Arial" w:cs="Arial"/>
        </w:rPr>
        <w:t>1</w:t>
      </w:r>
      <w:r w:rsidR="00961EF9">
        <w:rPr>
          <w:rFonts w:ascii="Arial" w:hAnsi="Arial" w:cs="Arial"/>
        </w:rPr>
        <w:t>5</w:t>
      </w:r>
      <w:r w:rsidRPr="00F345F8">
        <w:rPr>
          <w:rFonts w:ascii="Arial" w:hAnsi="Arial" w:cs="Arial"/>
        </w:rPr>
        <w:t xml:space="preserve"> is </w:t>
      </w:r>
      <w:r w:rsidR="00FC170E">
        <w:rPr>
          <w:rFonts w:ascii="Arial" w:hAnsi="Arial" w:cs="Arial"/>
        </w:rPr>
        <w:t>provided in Reference</w:t>
      </w:r>
      <w:r w:rsidRPr="00F345F8">
        <w:rPr>
          <w:rFonts w:ascii="Arial" w:hAnsi="Arial" w:cs="Arial"/>
        </w:rPr>
        <w:t xml:space="preserve"> </w:t>
      </w:r>
      <w:r w:rsidR="00961EF9">
        <w:rPr>
          <w:rFonts w:ascii="Arial" w:hAnsi="Arial" w:cs="Arial"/>
        </w:rPr>
        <w:t>C</w:t>
      </w:r>
      <w:r w:rsidRPr="00F345F8">
        <w:rPr>
          <w:rFonts w:ascii="Arial" w:hAnsi="Arial" w:cs="Arial"/>
        </w:rPr>
        <w:t xml:space="preserve">. </w:t>
      </w:r>
    </w:p>
    <w:p w14:paraId="632936CA" w14:textId="139983F7" w:rsidR="005F69B0" w:rsidRPr="00F345F8" w:rsidRDefault="005F69B0" w:rsidP="005F69B0">
      <w:pPr>
        <w:pStyle w:val="Rubrik1"/>
        <w:rPr>
          <w:rFonts w:ascii="Arial" w:hAnsi="Arial" w:cs="Arial"/>
        </w:rPr>
      </w:pPr>
      <w:r w:rsidRPr="00F345F8">
        <w:rPr>
          <w:rFonts w:ascii="Arial" w:hAnsi="Arial" w:cs="Arial"/>
        </w:rPr>
        <w:t>Technical Programme Coordination</w:t>
      </w:r>
    </w:p>
    <w:p w14:paraId="045DA9F2" w14:textId="5DDDD0E7" w:rsidR="00CA0D17" w:rsidRPr="005C23DA" w:rsidRDefault="005F69B0" w:rsidP="005C23DA">
      <w:pPr>
        <w:pStyle w:val="Style1"/>
        <w:ind w:left="357" w:hanging="357"/>
        <w:jc w:val="left"/>
        <w:rPr>
          <w:rFonts w:ascii="Arial" w:hAnsi="Arial" w:cs="Arial"/>
        </w:rPr>
      </w:pPr>
      <w:r w:rsidRPr="00F345F8">
        <w:rPr>
          <w:rFonts w:ascii="Arial" w:hAnsi="Arial" w:cs="Arial"/>
        </w:rPr>
        <w:t>This document re</w:t>
      </w:r>
      <w:r w:rsidR="00B37CC5" w:rsidRPr="00F345F8">
        <w:rPr>
          <w:rFonts w:ascii="Arial" w:hAnsi="Arial" w:cs="Arial"/>
        </w:rPr>
        <w:t>ports on the progress of the on</w:t>
      </w:r>
      <w:r w:rsidRPr="00F345F8">
        <w:rPr>
          <w:rFonts w:ascii="Arial" w:hAnsi="Arial" w:cs="Arial"/>
        </w:rPr>
        <w:t xml:space="preserve">going implementation of the </w:t>
      </w:r>
      <w:r w:rsidR="005D163E" w:rsidRPr="00F345F8">
        <w:rPr>
          <w:rFonts w:ascii="Arial" w:hAnsi="Arial" w:cs="Arial"/>
        </w:rPr>
        <w:t xml:space="preserve">IHO </w:t>
      </w:r>
      <w:r w:rsidRPr="00F345F8">
        <w:rPr>
          <w:rFonts w:ascii="Arial" w:hAnsi="Arial" w:cs="Arial"/>
        </w:rPr>
        <w:t>Work P</w:t>
      </w:r>
      <w:r w:rsidR="005D163E" w:rsidRPr="00F345F8">
        <w:rPr>
          <w:rFonts w:ascii="Arial" w:hAnsi="Arial" w:cs="Arial"/>
        </w:rPr>
        <w:t>rogramme</w:t>
      </w:r>
      <w:r w:rsidR="00FF3400" w:rsidRPr="00F345F8">
        <w:rPr>
          <w:rFonts w:ascii="Arial" w:hAnsi="Arial" w:cs="Arial"/>
        </w:rPr>
        <w:t xml:space="preserve"> </w:t>
      </w:r>
      <w:r w:rsidR="00B44009" w:rsidRPr="00F345F8">
        <w:rPr>
          <w:rFonts w:ascii="Arial" w:hAnsi="Arial" w:cs="Arial"/>
        </w:rPr>
        <w:t>202</w:t>
      </w:r>
      <w:r w:rsidR="00584404">
        <w:rPr>
          <w:rFonts w:ascii="Arial" w:hAnsi="Arial" w:cs="Arial"/>
        </w:rPr>
        <w:t>3</w:t>
      </w:r>
      <w:r w:rsidR="00B44009" w:rsidRPr="00F345F8">
        <w:rPr>
          <w:rFonts w:ascii="Arial" w:hAnsi="Arial" w:cs="Arial"/>
        </w:rPr>
        <w:t xml:space="preserve"> and the </w:t>
      </w:r>
      <w:r w:rsidR="0086476F" w:rsidRPr="00F345F8">
        <w:rPr>
          <w:rFonts w:ascii="Arial" w:hAnsi="Arial" w:cs="Arial"/>
        </w:rPr>
        <w:t>three-year</w:t>
      </w:r>
      <w:r w:rsidR="00B44009" w:rsidRPr="00F345F8">
        <w:rPr>
          <w:rFonts w:ascii="Arial" w:hAnsi="Arial" w:cs="Arial"/>
        </w:rPr>
        <w:t xml:space="preserve"> Work Programme </w:t>
      </w:r>
      <w:r w:rsidR="00FF3400" w:rsidRPr="00F345F8">
        <w:rPr>
          <w:rFonts w:ascii="Arial" w:hAnsi="Arial" w:cs="Arial"/>
        </w:rPr>
        <w:t>for 20</w:t>
      </w:r>
      <w:r w:rsidR="009B38CC">
        <w:rPr>
          <w:rFonts w:ascii="Arial" w:hAnsi="Arial" w:cs="Arial"/>
        </w:rPr>
        <w:t>23</w:t>
      </w:r>
      <w:r w:rsidR="00FF3400" w:rsidRPr="00F345F8">
        <w:rPr>
          <w:rFonts w:ascii="Arial" w:hAnsi="Arial" w:cs="Arial"/>
        </w:rPr>
        <w:t xml:space="preserve"> – 202</w:t>
      </w:r>
      <w:r w:rsidR="009B38CC">
        <w:rPr>
          <w:rFonts w:ascii="Arial" w:hAnsi="Arial" w:cs="Arial"/>
        </w:rPr>
        <w:t>6</w:t>
      </w:r>
      <w:r w:rsidR="00FF3400" w:rsidRPr="00F345F8">
        <w:rPr>
          <w:rFonts w:ascii="Arial" w:hAnsi="Arial" w:cs="Arial"/>
        </w:rPr>
        <w:t xml:space="preserve"> </w:t>
      </w:r>
      <w:r w:rsidRPr="00F345F8">
        <w:rPr>
          <w:rFonts w:ascii="Arial" w:hAnsi="Arial" w:cs="Arial"/>
        </w:rPr>
        <w:t xml:space="preserve">that </w:t>
      </w:r>
      <w:r w:rsidR="005D163E" w:rsidRPr="00F345F8">
        <w:rPr>
          <w:rFonts w:ascii="Arial" w:hAnsi="Arial" w:cs="Arial"/>
        </w:rPr>
        <w:t>takes into account HSSC Work Plan inputs provided by WG</w:t>
      </w:r>
      <w:r w:rsidR="00457D3D" w:rsidRPr="00F345F8">
        <w:rPr>
          <w:rFonts w:ascii="Arial" w:hAnsi="Arial" w:cs="Arial"/>
        </w:rPr>
        <w:t>s/PTs</w:t>
      </w:r>
      <w:r w:rsidR="005D163E" w:rsidRPr="00F345F8">
        <w:rPr>
          <w:rFonts w:ascii="Arial" w:hAnsi="Arial" w:cs="Arial"/>
        </w:rPr>
        <w:t xml:space="preserve"> Chairs during the </w:t>
      </w:r>
      <w:r w:rsidR="00811FCA">
        <w:rPr>
          <w:rFonts w:ascii="Arial" w:hAnsi="Arial" w:cs="Arial"/>
        </w:rPr>
        <w:t>1</w:t>
      </w:r>
      <w:r w:rsidR="00584404">
        <w:rPr>
          <w:rFonts w:ascii="Arial" w:hAnsi="Arial" w:cs="Arial"/>
        </w:rPr>
        <w:t>5</w:t>
      </w:r>
      <w:r w:rsidR="00811FCA" w:rsidRPr="00811FCA">
        <w:rPr>
          <w:rFonts w:ascii="Arial" w:hAnsi="Arial" w:cs="Arial"/>
          <w:vertAlign w:val="superscript"/>
        </w:rPr>
        <w:t>th</w:t>
      </w:r>
      <w:r w:rsidR="00811FCA">
        <w:rPr>
          <w:rFonts w:ascii="Arial" w:hAnsi="Arial" w:cs="Arial"/>
        </w:rPr>
        <w:t xml:space="preserve"> </w:t>
      </w:r>
      <w:r w:rsidR="00FF3400" w:rsidRPr="00F345F8">
        <w:rPr>
          <w:rFonts w:ascii="Arial" w:hAnsi="Arial" w:cs="Arial"/>
        </w:rPr>
        <w:t xml:space="preserve">HSSC </w:t>
      </w:r>
      <w:r w:rsidR="005D163E" w:rsidRPr="00F345F8">
        <w:rPr>
          <w:rFonts w:ascii="Arial" w:hAnsi="Arial" w:cs="Arial"/>
        </w:rPr>
        <w:t>meeting</w:t>
      </w:r>
      <w:r w:rsidR="009B38CC">
        <w:rPr>
          <w:rFonts w:ascii="Arial" w:hAnsi="Arial" w:cs="Arial"/>
        </w:rPr>
        <w:t>.</w:t>
      </w:r>
    </w:p>
    <w:p w14:paraId="6D9CCF89" w14:textId="77777777" w:rsidR="005F69B0" w:rsidRPr="00F345F8" w:rsidRDefault="005F69B0" w:rsidP="005F69B0">
      <w:pPr>
        <w:pStyle w:val="Rubrik1"/>
        <w:rPr>
          <w:rFonts w:ascii="Arial" w:hAnsi="Arial" w:cs="Arial"/>
        </w:rPr>
      </w:pPr>
      <w:r w:rsidRPr="00F345F8">
        <w:rPr>
          <w:rFonts w:ascii="Arial" w:hAnsi="Arial" w:cs="Arial"/>
        </w:rPr>
        <w:t>Difficulties and challenges yet to be addressed</w:t>
      </w:r>
    </w:p>
    <w:p w14:paraId="6E5BB5DA" w14:textId="52026E00" w:rsidR="00DB4B61" w:rsidRPr="00B71682" w:rsidRDefault="00766BF1" w:rsidP="00B71682">
      <w:pPr>
        <w:pStyle w:val="Style1"/>
        <w:rPr>
          <w:rFonts w:ascii="Arial" w:hAnsi="Arial" w:cs="Arial"/>
        </w:rPr>
      </w:pPr>
      <w:r w:rsidRPr="00B71682">
        <w:rPr>
          <w:rFonts w:ascii="Arial" w:hAnsi="Arial" w:cs="Arial"/>
        </w:rPr>
        <w:t xml:space="preserve">The S-100 timeline has been communicated </w:t>
      </w:r>
      <w:r w:rsidR="00EA0877" w:rsidRPr="00B71682">
        <w:rPr>
          <w:rFonts w:ascii="Arial" w:hAnsi="Arial" w:cs="Arial"/>
        </w:rPr>
        <w:t xml:space="preserve">by IHO </w:t>
      </w:r>
      <w:r w:rsidRPr="00B71682">
        <w:rPr>
          <w:rFonts w:ascii="Arial" w:hAnsi="Arial" w:cs="Arial"/>
        </w:rPr>
        <w:t xml:space="preserve">with other international organisations such as IMO, IEC and CIRM. At </w:t>
      </w:r>
      <w:r w:rsidR="005D2E70" w:rsidRPr="00B71682">
        <w:rPr>
          <w:rFonts w:ascii="Arial" w:hAnsi="Arial" w:cs="Arial"/>
        </w:rPr>
        <w:t xml:space="preserve">the </w:t>
      </w:r>
      <w:r w:rsidRPr="00B71682">
        <w:rPr>
          <w:rFonts w:ascii="Arial" w:hAnsi="Arial" w:cs="Arial"/>
        </w:rPr>
        <w:t xml:space="preserve">IMO </w:t>
      </w:r>
      <w:r w:rsidR="00917846" w:rsidRPr="00B71682">
        <w:rPr>
          <w:rFonts w:ascii="Arial" w:hAnsi="Arial" w:cs="Arial"/>
        </w:rPr>
        <w:t>MSC 106</w:t>
      </w:r>
      <w:r w:rsidRPr="00B71682">
        <w:rPr>
          <w:rFonts w:ascii="Arial" w:hAnsi="Arial" w:cs="Arial"/>
        </w:rPr>
        <w:t xml:space="preserve"> </w:t>
      </w:r>
      <w:r w:rsidR="005D2E70" w:rsidRPr="00B71682">
        <w:rPr>
          <w:rFonts w:ascii="Arial" w:hAnsi="Arial" w:cs="Arial"/>
        </w:rPr>
        <w:t xml:space="preserve">Meeting </w:t>
      </w:r>
      <w:r w:rsidR="005A3BFD" w:rsidRPr="00B71682">
        <w:rPr>
          <w:rFonts w:ascii="Arial" w:hAnsi="Arial" w:cs="Arial"/>
        </w:rPr>
        <w:t>i</w:t>
      </w:r>
      <w:r w:rsidR="005D2E70" w:rsidRPr="00B71682">
        <w:rPr>
          <w:rFonts w:ascii="Arial" w:hAnsi="Arial" w:cs="Arial"/>
        </w:rPr>
        <w:t xml:space="preserve">n </w:t>
      </w:r>
      <w:r w:rsidR="00917846" w:rsidRPr="00B71682">
        <w:rPr>
          <w:rFonts w:ascii="Arial" w:hAnsi="Arial" w:cs="Arial"/>
        </w:rPr>
        <w:t>November</w:t>
      </w:r>
      <w:r w:rsidR="005D2E70" w:rsidRPr="00B71682">
        <w:rPr>
          <w:rFonts w:ascii="Arial" w:hAnsi="Arial" w:cs="Arial"/>
        </w:rPr>
        <w:t xml:space="preserve"> 202</w:t>
      </w:r>
      <w:r w:rsidR="00917846" w:rsidRPr="00B71682">
        <w:rPr>
          <w:rFonts w:ascii="Arial" w:hAnsi="Arial" w:cs="Arial"/>
        </w:rPr>
        <w:t>3</w:t>
      </w:r>
      <w:r w:rsidR="005D2E70" w:rsidRPr="00B71682">
        <w:rPr>
          <w:rFonts w:ascii="Arial" w:hAnsi="Arial" w:cs="Arial"/>
        </w:rPr>
        <w:t xml:space="preserve"> </w:t>
      </w:r>
      <w:r w:rsidRPr="00B71682">
        <w:rPr>
          <w:rFonts w:ascii="Arial" w:hAnsi="Arial" w:cs="Arial"/>
        </w:rPr>
        <w:t xml:space="preserve">the proposal, initiated by IHO, to include S-100 as a valid format in ECDIS was </w:t>
      </w:r>
      <w:r w:rsidR="00917846" w:rsidRPr="00B71682">
        <w:rPr>
          <w:rFonts w:ascii="Arial" w:hAnsi="Arial" w:cs="Arial"/>
        </w:rPr>
        <w:t>approved</w:t>
      </w:r>
      <w:r w:rsidRPr="00B71682">
        <w:rPr>
          <w:rFonts w:ascii="Arial" w:hAnsi="Arial" w:cs="Arial"/>
        </w:rPr>
        <w:t xml:space="preserve">. </w:t>
      </w:r>
      <w:r w:rsidR="00131B76" w:rsidRPr="00B71682">
        <w:rPr>
          <w:rFonts w:ascii="Arial" w:hAnsi="Arial" w:cs="Arial"/>
        </w:rPr>
        <w:t xml:space="preserve">The proposal to IMO has been based on the IHO S-100 timeline and </w:t>
      </w:r>
      <w:r w:rsidR="00691F20" w:rsidRPr="00B71682">
        <w:rPr>
          <w:rFonts w:ascii="Arial" w:hAnsi="Arial" w:cs="Arial"/>
        </w:rPr>
        <w:t xml:space="preserve">it is </w:t>
      </w:r>
      <w:r w:rsidR="005C23DA" w:rsidRPr="00B71682">
        <w:rPr>
          <w:rFonts w:ascii="Arial" w:hAnsi="Arial" w:cs="Arial"/>
        </w:rPr>
        <w:t xml:space="preserve">now </w:t>
      </w:r>
      <w:r w:rsidR="00691F20" w:rsidRPr="00B71682">
        <w:rPr>
          <w:rFonts w:ascii="Arial" w:hAnsi="Arial" w:cs="Arial"/>
        </w:rPr>
        <w:t xml:space="preserve">of </w:t>
      </w:r>
      <w:r w:rsidR="00B71682">
        <w:rPr>
          <w:rFonts w:ascii="Arial" w:hAnsi="Arial" w:cs="Arial"/>
        </w:rPr>
        <w:t>ut</w:t>
      </w:r>
      <w:r w:rsidR="00691F20" w:rsidRPr="00B71682">
        <w:rPr>
          <w:rFonts w:ascii="Arial" w:hAnsi="Arial" w:cs="Arial"/>
        </w:rPr>
        <w:t xml:space="preserve">most importance </w:t>
      </w:r>
      <w:r w:rsidR="00131B76" w:rsidRPr="00B71682">
        <w:rPr>
          <w:rFonts w:ascii="Arial" w:hAnsi="Arial" w:cs="Arial"/>
        </w:rPr>
        <w:t>to keep</w:t>
      </w:r>
      <w:r w:rsidR="00B71682" w:rsidRPr="00B71682">
        <w:rPr>
          <w:rFonts w:ascii="Arial" w:hAnsi="Arial" w:cs="Arial"/>
        </w:rPr>
        <w:t xml:space="preserve"> to or improve on</w:t>
      </w:r>
      <w:r w:rsidR="00131B76" w:rsidRPr="00B71682">
        <w:rPr>
          <w:rFonts w:ascii="Arial" w:hAnsi="Arial" w:cs="Arial"/>
        </w:rPr>
        <w:t xml:space="preserve"> the </w:t>
      </w:r>
      <w:r w:rsidR="00B71682" w:rsidRPr="00B71682">
        <w:rPr>
          <w:rFonts w:ascii="Arial" w:hAnsi="Arial" w:cs="Arial"/>
        </w:rPr>
        <w:t xml:space="preserve">communicated </w:t>
      </w:r>
      <w:r w:rsidR="00131B76" w:rsidRPr="00B71682">
        <w:rPr>
          <w:rFonts w:ascii="Arial" w:hAnsi="Arial" w:cs="Arial"/>
        </w:rPr>
        <w:t>timeline for S-101</w:t>
      </w:r>
      <w:r w:rsidR="00691F20" w:rsidRPr="00B71682">
        <w:rPr>
          <w:rFonts w:ascii="Arial" w:hAnsi="Arial" w:cs="Arial"/>
        </w:rPr>
        <w:t xml:space="preserve"> and associated S-100 product specifications</w:t>
      </w:r>
      <w:r w:rsidR="00131B76" w:rsidRPr="00B71682">
        <w:rPr>
          <w:rFonts w:ascii="Arial" w:hAnsi="Arial" w:cs="Arial"/>
        </w:rPr>
        <w:t xml:space="preserve">. </w:t>
      </w:r>
      <w:r w:rsidR="00917846" w:rsidRPr="00B71682">
        <w:rPr>
          <w:rFonts w:ascii="Arial" w:hAnsi="Arial" w:cs="Arial"/>
        </w:rPr>
        <w:t xml:space="preserve">In parallel IEC is developing the ECDIS test standard </w:t>
      </w:r>
      <w:r w:rsidR="00B71682" w:rsidRPr="00B71682">
        <w:rPr>
          <w:rFonts w:ascii="Arial" w:hAnsi="Arial" w:cs="Arial"/>
        </w:rPr>
        <w:t xml:space="preserve">(IEC61174) </w:t>
      </w:r>
      <w:r w:rsidR="00917846" w:rsidRPr="00B71682">
        <w:rPr>
          <w:rFonts w:ascii="Arial" w:hAnsi="Arial" w:cs="Arial"/>
        </w:rPr>
        <w:t>to include S-100 and in this process IEC is dependent on the finalization of several S-100 product specifications. A close cooperation between IHO and IEC is thus crucial to meet the IMO time</w:t>
      </w:r>
      <w:r w:rsidR="00B71682" w:rsidRPr="00B71682">
        <w:rPr>
          <w:rFonts w:ascii="Arial" w:hAnsi="Arial" w:cs="Arial"/>
        </w:rPr>
        <w:t xml:space="preserve"> frame that will allow for the optional use of S-100 ECDIS by 01 January 2026 with mandated use from 01 January 2029</w:t>
      </w:r>
      <w:r w:rsidR="00917846" w:rsidRPr="00B71682">
        <w:rPr>
          <w:rFonts w:ascii="Arial" w:hAnsi="Arial" w:cs="Arial"/>
        </w:rPr>
        <w:t>.</w:t>
      </w:r>
    </w:p>
    <w:p w14:paraId="026C4E6A" w14:textId="685EA96A" w:rsidR="00EA0EE1" w:rsidRPr="00DB4B61" w:rsidRDefault="00B71682" w:rsidP="00DB4B61">
      <w:pPr>
        <w:pStyle w:val="Style1"/>
        <w:jc w:val="left"/>
        <w:rPr>
          <w:rFonts w:ascii="Arial" w:hAnsi="Arial" w:cs="Arial"/>
        </w:rPr>
      </w:pPr>
      <w:r>
        <w:rPr>
          <w:rFonts w:ascii="Arial" w:hAnsi="Arial" w:cs="Arial"/>
        </w:rPr>
        <w:t>In order t</w:t>
      </w:r>
      <w:r w:rsidR="00D72F96">
        <w:rPr>
          <w:rFonts w:ascii="Arial" w:hAnsi="Arial" w:cs="Arial"/>
        </w:rPr>
        <w:t>o meet the commitments made to other organizations</w:t>
      </w:r>
      <w:r w:rsidR="00131B76" w:rsidRPr="00DB4B61">
        <w:rPr>
          <w:rFonts w:ascii="Arial" w:hAnsi="Arial" w:cs="Arial"/>
        </w:rPr>
        <w:t xml:space="preserve"> it is </w:t>
      </w:r>
      <w:r>
        <w:rPr>
          <w:rFonts w:ascii="Arial" w:hAnsi="Arial" w:cs="Arial"/>
        </w:rPr>
        <w:t>therefore</w:t>
      </w:r>
      <w:r w:rsidR="00EA0EE1" w:rsidRPr="00EA0EE1">
        <w:t xml:space="preserve"> </w:t>
      </w:r>
      <w:r w:rsidR="00EA0EE1" w:rsidRPr="00DB4B61">
        <w:rPr>
          <w:rFonts w:ascii="Arial" w:hAnsi="Arial" w:cs="Arial"/>
        </w:rPr>
        <w:t>critical to encourage IHO Member States and wider stakeholders to actively suppor</w:t>
      </w:r>
      <w:r w:rsidR="00131B76" w:rsidRPr="00DB4B61">
        <w:rPr>
          <w:rFonts w:ascii="Arial" w:hAnsi="Arial" w:cs="Arial"/>
        </w:rPr>
        <w:t>t</w:t>
      </w:r>
      <w:r w:rsidR="00162275" w:rsidRPr="00DB4B61">
        <w:rPr>
          <w:rFonts w:ascii="Arial" w:hAnsi="Arial" w:cs="Arial"/>
        </w:rPr>
        <w:t xml:space="preserve"> the development of S-101 and other product specifications</w:t>
      </w:r>
      <w:r w:rsidR="005C23DA" w:rsidRPr="00DB4B61">
        <w:rPr>
          <w:rFonts w:ascii="Arial" w:hAnsi="Arial" w:cs="Arial"/>
        </w:rPr>
        <w:t xml:space="preserve"> </w:t>
      </w:r>
      <w:r w:rsidR="002F1811" w:rsidRPr="00DB4B61">
        <w:rPr>
          <w:rFonts w:ascii="Arial" w:hAnsi="Arial" w:cs="Arial"/>
        </w:rPr>
        <w:t xml:space="preserve">to secure that IHO can deliver the </w:t>
      </w:r>
      <w:r w:rsidR="00131B76" w:rsidRPr="00DB4B61">
        <w:rPr>
          <w:rFonts w:ascii="Arial" w:hAnsi="Arial" w:cs="Arial"/>
        </w:rPr>
        <w:t>operational edition</w:t>
      </w:r>
      <w:r w:rsidR="00162275" w:rsidRPr="00DB4B61">
        <w:rPr>
          <w:rFonts w:ascii="Arial" w:hAnsi="Arial" w:cs="Arial"/>
        </w:rPr>
        <w:t>s</w:t>
      </w:r>
      <w:r w:rsidR="00131B76" w:rsidRPr="00DB4B61">
        <w:rPr>
          <w:rFonts w:ascii="Arial" w:hAnsi="Arial" w:cs="Arial"/>
        </w:rPr>
        <w:t xml:space="preserve"> </w:t>
      </w:r>
      <w:r w:rsidR="002F1811" w:rsidRPr="00DB4B61">
        <w:rPr>
          <w:rFonts w:ascii="Arial" w:hAnsi="Arial" w:cs="Arial"/>
        </w:rPr>
        <w:t>in accordance with the current timeline</w:t>
      </w:r>
      <w:r>
        <w:rPr>
          <w:rFonts w:ascii="Arial" w:hAnsi="Arial" w:cs="Arial"/>
        </w:rPr>
        <w:t xml:space="preserve"> and</w:t>
      </w:r>
      <w:r w:rsidR="00DB4B61">
        <w:rPr>
          <w:rFonts w:ascii="Arial" w:hAnsi="Arial" w:cs="Arial"/>
        </w:rPr>
        <w:t xml:space="preserve"> to</w:t>
      </w:r>
      <w:r w:rsidR="002F1811" w:rsidRPr="00DB4B61">
        <w:rPr>
          <w:rFonts w:ascii="Arial" w:hAnsi="Arial" w:cs="Arial"/>
        </w:rPr>
        <w:t xml:space="preserve"> </w:t>
      </w:r>
      <w:r w:rsidR="00C469D1" w:rsidRPr="00DB4B61">
        <w:rPr>
          <w:rFonts w:ascii="Arial" w:hAnsi="Arial" w:cs="Arial"/>
        </w:rPr>
        <w:t xml:space="preserve">accelerate where possible. </w:t>
      </w:r>
    </w:p>
    <w:p w14:paraId="5DADC0CD" w14:textId="7F79434B" w:rsidR="005C23DA" w:rsidRDefault="00AC5C1E" w:rsidP="00AC5C1E">
      <w:pPr>
        <w:pStyle w:val="Style1"/>
        <w:jc w:val="left"/>
      </w:pPr>
      <w:r w:rsidRPr="00AC5C1E">
        <w:rPr>
          <w:rFonts w:ascii="Arial" w:hAnsi="Arial" w:cs="Arial"/>
        </w:rPr>
        <w:t xml:space="preserve">IHO MS active contribution in the technical WG/PTs should be increased. Active participation brings a fundamental benefit for HOs to be able implement new technology, standards and S-100 products and services. Industry partners in the WG/PTs are appreciated. Though, </w:t>
      </w:r>
      <w:r w:rsidR="009C6086">
        <w:rPr>
          <w:rFonts w:ascii="Arial" w:hAnsi="Arial" w:cs="Arial"/>
        </w:rPr>
        <w:t xml:space="preserve">there is </w:t>
      </w:r>
      <w:r w:rsidRPr="00AC5C1E">
        <w:rPr>
          <w:rFonts w:ascii="Arial" w:hAnsi="Arial" w:cs="Arial"/>
        </w:rPr>
        <w:t xml:space="preserve">a risk to become too </w:t>
      </w:r>
      <w:r>
        <w:rPr>
          <w:rFonts w:ascii="Arial" w:hAnsi="Arial" w:cs="Arial"/>
        </w:rPr>
        <w:t>depende</w:t>
      </w:r>
      <w:r w:rsidRPr="00AC5C1E">
        <w:rPr>
          <w:rFonts w:ascii="Arial" w:hAnsi="Arial" w:cs="Arial"/>
        </w:rPr>
        <w:t xml:space="preserve">nt on </w:t>
      </w:r>
      <w:r w:rsidR="009C6086">
        <w:rPr>
          <w:rFonts w:ascii="Arial" w:hAnsi="Arial" w:cs="Arial"/>
        </w:rPr>
        <w:t xml:space="preserve">the </w:t>
      </w:r>
      <w:r w:rsidRPr="00AC5C1E">
        <w:rPr>
          <w:rFonts w:ascii="Arial" w:hAnsi="Arial" w:cs="Arial"/>
        </w:rPr>
        <w:t>i</w:t>
      </w:r>
      <w:r w:rsidR="009C6086">
        <w:rPr>
          <w:rFonts w:ascii="Arial" w:hAnsi="Arial" w:cs="Arial"/>
        </w:rPr>
        <w:t>ndustry when S-100 is developed.</w:t>
      </w:r>
      <w:r w:rsidR="00E15F69">
        <w:rPr>
          <w:rFonts w:ascii="Arial" w:hAnsi="Arial" w:cs="Arial"/>
        </w:rPr>
        <w:t xml:space="preserve">  </w:t>
      </w:r>
      <w:r w:rsidR="003C3E84" w:rsidRPr="00C34603">
        <w:rPr>
          <w:rFonts w:ascii="Arial" w:hAnsi="Arial" w:cs="Arial"/>
        </w:rPr>
        <w:t xml:space="preserve">The involvement of the Member States is essential to ensure that the S-100 is implemented in the way </w:t>
      </w:r>
      <w:r w:rsidR="003C3E84">
        <w:rPr>
          <w:rFonts w:ascii="Arial" w:hAnsi="Arial" w:cs="Arial"/>
        </w:rPr>
        <w:t>HOs</w:t>
      </w:r>
      <w:r w:rsidR="003C3E84" w:rsidRPr="00C34603">
        <w:rPr>
          <w:rFonts w:ascii="Arial" w:hAnsi="Arial" w:cs="Arial"/>
        </w:rPr>
        <w:t xml:space="preserve"> want.</w:t>
      </w:r>
    </w:p>
    <w:p w14:paraId="0F4C4099" w14:textId="37656B51" w:rsidR="009C6086" w:rsidRPr="00B829ED" w:rsidRDefault="00AC5C1E" w:rsidP="009C6086">
      <w:pPr>
        <w:pStyle w:val="Style1"/>
        <w:jc w:val="left"/>
      </w:pPr>
      <w:r w:rsidRPr="00B248A4">
        <w:rPr>
          <w:rFonts w:ascii="Arial" w:hAnsi="Arial" w:cs="Arial"/>
        </w:rPr>
        <w:t xml:space="preserve">S-100 is a complex ecosystem where IHO is the focal point. The IMO e-Nav strategy is </w:t>
      </w:r>
      <w:r w:rsidR="00B248A4" w:rsidRPr="00B248A4">
        <w:rPr>
          <w:rFonts w:ascii="Arial" w:hAnsi="Arial" w:cs="Arial"/>
        </w:rPr>
        <w:t xml:space="preserve">dependent on S-100 and as such S-100 is a </w:t>
      </w:r>
      <w:r w:rsidR="004B5348">
        <w:rPr>
          <w:rFonts w:ascii="Arial" w:hAnsi="Arial" w:cs="Arial"/>
        </w:rPr>
        <w:t>fundamental element</w:t>
      </w:r>
      <w:r w:rsidR="00B248A4" w:rsidRPr="00B248A4">
        <w:rPr>
          <w:rFonts w:ascii="Arial" w:hAnsi="Arial" w:cs="Arial"/>
        </w:rPr>
        <w:t xml:space="preserve"> of digitalisation of the shipping industry. IALA, WMO, IEC and others are contributing but they need support from IHO. Operational resources within IHO are limited. A sustainable structure is needed to maintain the technical and administrative infrastructure around S-100.</w:t>
      </w:r>
      <w:r w:rsidR="00B248A4">
        <w:rPr>
          <w:rFonts w:ascii="Arial" w:hAnsi="Arial" w:cs="Arial"/>
        </w:rPr>
        <w:t xml:space="preserve"> </w:t>
      </w:r>
      <w:r w:rsidR="00B248A4" w:rsidRPr="00B248A4">
        <w:rPr>
          <w:rFonts w:ascii="Arial" w:hAnsi="Arial" w:cs="Arial"/>
        </w:rPr>
        <w:t xml:space="preserve">Can we, IHO, contribute to </w:t>
      </w:r>
      <w:r w:rsidR="00AA7994">
        <w:rPr>
          <w:rFonts w:ascii="Arial" w:hAnsi="Arial" w:cs="Arial"/>
        </w:rPr>
        <w:t xml:space="preserve">the </w:t>
      </w:r>
      <w:r w:rsidR="00B248A4" w:rsidRPr="00B248A4">
        <w:rPr>
          <w:rFonts w:ascii="Arial" w:hAnsi="Arial" w:cs="Arial"/>
        </w:rPr>
        <w:t>needed resources?</w:t>
      </w:r>
    </w:p>
    <w:p w14:paraId="3308DA7C" w14:textId="77777777" w:rsidR="005F69B0" w:rsidRPr="00F345F8" w:rsidRDefault="005F69B0" w:rsidP="005F69B0">
      <w:pPr>
        <w:pStyle w:val="Rubrik1"/>
        <w:rPr>
          <w:rFonts w:ascii="Arial" w:hAnsi="Arial" w:cs="Arial"/>
        </w:rPr>
      </w:pPr>
      <w:r w:rsidRPr="00F345F8">
        <w:rPr>
          <w:rFonts w:ascii="Arial" w:hAnsi="Arial" w:cs="Arial"/>
        </w:rPr>
        <w:t>Achievements/outputs/conclusions</w:t>
      </w:r>
    </w:p>
    <w:p w14:paraId="78BD7E4A" w14:textId="310BAC13" w:rsidR="004C0B95" w:rsidRPr="00F345F8" w:rsidRDefault="00B44009" w:rsidP="004C0B95">
      <w:pPr>
        <w:pStyle w:val="Default"/>
        <w:rPr>
          <w:rFonts w:ascii="Arial" w:hAnsi="Arial" w:cs="Arial"/>
          <w:b/>
          <w:bCs/>
          <w:i/>
          <w:iCs/>
          <w:sz w:val="22"/>
          <w:szCs w:val="22"/>
        </w:rPr>
      </w:pPr>
      <w:r w:rsidRPr="00F345F8">
        <w:rPr>
          <w:rFonts w:ascii="Arial" w:hAnsi="Arial" w:cs="Arial"/>
          <w:b/>
          <w:bCs/>
          <w:i/>
          <w:iCs/>
          <w:sz w:val="22"/>
          <w:szCs w:val="22"/>
        </w:rPr>
        <w:t xml:space="preserve">The implementation of the IHO Strategic Plan        </w:t>
      </w:r>
    </w:p>
    <w:p w14:paraId="56AF3B23" w14:textId="4B5E4D3A" w:rsidR="00223CD0" w:rsidRPr="00327621" w:rsidRDefault="00AB1AC2" w:rsidP="00177FE4">
      <w:pPr>
        <w:pStyle w:val="Style1"/>
        <w:rPr>
          <w:rFonts w:ascii="Arial" w:hAnsi="Arial" w:cs="Arial"/>
          <w:b/>
          <w:szCs w:val="22"/>
          <w:lang w:val="en-US"/>
        </w:rPr>
      </w:pPr>
      <w:r w:rsidRPr="00327621">
        <w:rPr>
          <w:rFonts w:ascii="Arial" w:hAnsi="Arial" w:cs="Arial"/>
          <w:szCs w:val="22"/>
          <w:lang w:val="en-US"/>
        </w:rPr>
        <w:t xml:space="preserve">The IHO Strategic Plan was agreed upon by the IHO Assembly 2. </w:t>
      </w:r>
      <w:r w:rsidR="00FE6271" w:rsidRPr="00327621">
        <w:rPr>
          <w:rFonts w:ascii="Arial" w:hAnsi="Arial" w:cs="Arial"/>
          <w:szCs w:val="22"/>
          <w:lang w:val="en-US"/>
        </w:rPr>
        <w:t xml:space="preserve">Subsequently </w:t>
      </w:r>
      <w:r w:rsidRPr="00327621">
        <w:rPr>
          <w:rFonts w:ascii="Arial" w:hAnsi="Arial" w:cs="Arial"/>
          <w:szCs w:val="22"/>
          <w:lang w:val="en-US"/>
        </w:rPr>
        <w:t xml:space="preserve">the following Council 4 meeting </w:t>
      </w:r>
      <w:r w:rsidR="00FE6271" w:rsidRPr="00327621">
        <w:rPr>
          <w:rFonts w:ascii="Arial" w:hAnsi="Arial" w:cs="Arial"/>
          <w:szCs w:val="22"/>
          <w:lang w:val="en-US"/>
        </w:rPr>
        <w:t>decided to implement the Strategic Performance Indicators (SPIs)</w:t>
      </w:r>
      <w:r w:rsidR="007014CC" w:rsidRPr="00327621">
        <w:rPr>
          <w:rFonts w:ascii="Arial" w:hAnsi="Arial" w:cs="Arial"/>
          <w:szCs w:val="22"/>
          <w:lang w:val="en-US"/>
        </w:rPr>
        <w:t xml:space="preserve">. </w:t>
      </w:r>
      <w:r w:rsidR="00FE6271" w:rsidRPr="00327621">
        <w:rPr>
          <w:rFonts w:ascii="Arial" w:hAnsi="Arial" w:cs="Arial"/>
          <w:szCs w:val="22"/>
          <w:lang w:val="en-US"/>
        </w:rPr>
        <w:t xml:space="preserve">SPIs allocated to HSSC </w:t>
      </w:r>
      <w:r w:rsidR="007014CC" w:rsidRPr="00327621">
        <w:rPr>
          <w:rFonts w:ascii="Arial" w:hAnsi="Arial" w:cs="Arial"/>
          <w:szCs w:val="22"/>
          <w:lang w:val="en-US"/>
        </w:rPr>
        <w:t>has been reported in January 202</w:t>
      </w:r>
      <w:r w:rsidR="00AA7994" w:rsidRPr="00327621">
        <w:rPr>
          <w:rFonts w:ascii="Arial" w:hAnsi="Arial" w:cs="Arial"/>
          <w:szCs w:val="22"/>
          <w:lang w:val="en-US"/>
        </w:rPr>
        <w:t>3</w:t>
      </w:r>
      <w:r w:rsidR="00B8407A" w:rsidRPr="00327621">
        <w:rPr>
          <w:rFonts w:ascii="Arial" w:hAnsi="Arial" w:cs="Arial"/>
          <w:szCs w:val="22"/>
          <w:lang w:val="en-US"/>
        </w:rPr>
        <w:t xml:space="preserve"> and updated figures is shown in the dashboard below.</w:t>
      </w:r>
      <w:r w:rsidR="00354C5E" w:rsidRPr="00327621">
        <w:rPr>
          <w:rFonts w:ascii="Arial" w:hAnsi="Arial" w:cs="Arial"/>
          <w:szCs w:val="22"/>
          <w:lang w:val="en-US"/>
        </w:rPr>
        <w:t xml:space="preserve"> </w:t>
      </w:r>
      <w:r w:rsidR="00D46E7A" w:rsidRPr="00327621">
        <w:rPr>
          <w:rFonts w:ascii="Arial" w:hAnsi="Arial" w:cs="Arial"/>
          <w:szCs w:val="22"/>
          <w:lang w:val="en-US"/>
        </w:rPr>
        <w:t xml:space="preserve">In accordance with </w:t>
      </w:r>
      <w:r w:rsidR="00D46E7A" w:rsidRPr="00223CD0">
        <w:rPr>
          <w:rFonts w:ascii="Arial" w:hAnsi="Arial" w:cs="Arial"/>
          <w:szCs w:val="22"/>
          <w:lang w:val="en-US"/>
        </w:rPr>
        <w:t>Decision A3/08e</w:t>
      </w:r>
      <w:r w:rsidR="00D46E7A" w:rsidRPr="00327621">
        <w:rPr>
          <w:rFonts w:ascii="Arial" w:hAnsi="Arial" w:cs="Arial"/>
          <w:szCs w:val="22"/>
          <w:lang w:val="en-US"/>
        </w:rPr>
        <w:t xml:space="preserve">, the </w:t>
      </w:r>
      <w:r w:rsidR="00D46E7A" w:rsidRPr="00223CD0">
        <w:rPr>
          <w:rFonts w:ascii="Arial" w:hAnsi="Arial" w:cs="Arial"/>
          <w:szCs w:val="22"/>
          <w:lang w:val="en-US"/>
        </w:rPr>
        <w:t xml:space="preserve">HSSC </w:t>
      </w:r>
      <w:r w:rsidR="00177FE4" w:rsidRPr="00327621">
        <w:rPr>
          <w:rFonts w:ascii="Arial" w:hAnsi="Arial" w:cs="Arial"/>
          <w:szCs w:val="22"/>
          <w:lang w:val="en-US"/>
        </w:rPr>
        <w:t>invited the HSSC Chair Group and its Members</w:t>
      </w:r>
      <w:r w:rsidR="00D46E7A" w:rsidRPr="00223CD0">
        <w:rPr>
          <w:rFonts w:ascii="Arial" w:hAnsi="Arial" w:cs="Arial"/>
          <w:szCs w:val="22"/>
          <w:lang w:val="en-US"/>
        </w:rPr>
        <w:t xml:space="preserve"> to brainstorm in preparation of inputs to the future IHO Strategic Plan</w:t>
      </w:r>
      <w:r w:rsidR="00D46E7A" w:rsidRPr="00327621">
        <w:rPr>
          <w:rFonts w:ascii="Arial" w:hAnsi="Arial" w:cs="Arial"/>
          <w:szCs w:val="22"/>
          <w:lang w:val="en-US"/>
        </w:rPr>
        <w:t xml:space="preserve"> </w:t>
      </w:r>
      <w:r w:rsidR="00D46E7A" w:rsidRPr="00223CD0">
        <w:rPr>
          <w:rFonts w:ascii="Arial" w:hAnsi="Arial" w:cs="Arial"/>
          <w:szCs w:val="22"/>
          <w:lang w:val="en-US"/>
        </w:rPr>
        <w:t xml:space="preserve">2027-2032. </w:t>
      </w:r>
      <w:r w:rsidR="00177FE4" w:rsidRPr="00327621">
        <w:rPr>
          <w:rFonts w:ascii="Arial" w:hAnsi="Arial" w:cs="Arial"/>
          <w:szCs w:val="22"/>
          <w:lang w:val="en-US"/>
        </w:rPr>
        <w:t>These dr</w:t>
      </w:r>
      <w:r w:rsidR="00D46E7A" w:rsidRPr="00223CD0">
        <w:rPr>
          <w:rFonts w:ascii="Arial" w:hAnsi="Arial" w:cs="Arial"/>
          <w:szCs w:val="22"/>
          <w:lang w:val="en-US"/>
        </w:rPr>
        <w:t xml:space="preserve">aft inputs </w:t>
      </w:r>
      <w:r w:rsidR="00177FE4" w:rsidRPr="00327621">
        <w:rPr>
          <w:rFonts w:ascii="Arial" w:hAnsi="Arial" w:cs="Arial"/>
          <w:szCs w:val="22"/>
          <w:lang w:val="en-US"/>
        </w:rPr>
        <w:t>are planned to</w:t>
      </w:r>
      <w:r w:rsidR="00D46E7A" w:rsidRPr="00223CD0">
        <w:rPr>
          <w:rFonts w:ascii="Arial" w:hAnsi="Arial" w:cs="Arial"/>
          <w:szCs w:val="22"/>
          <w:lang w:val="en-US"/>
        </w:rPr>
        <w:t xml:space="preserve"> be considered at the next meeting</w:t>
      </w:r>
      <w:r w:rsidR="00177FE4" w:rsidRPr="00327621">
        <w:rPr>
          <w:rFonts w:ascii="Arial" w:hAnsi="Arial" w:cs="Arial"/>
          <w:szCs w:val="22"/>
          <w:lang w:val="en-US"/>
        </w:rPr>
        <w:t xml:space="preserve"> HSSC-16 in 2024, and then to be submitted to Council-</w:t>
      </w:r>
      <w:r w:rsidR="00F05958">
        <w:rPr>
          <w:rFonts w:ascii="Arial" w:hAnsi="Arial" w:cs="Arial"/>
          <w:szCs w:val="22"/>
          <w:lang w:val="en-US"/>
        </w:rPr>
        <w:t>8</w:t>
      </w:r>
      <w:r w:rsidR="00D46E7A" w:rsidRPr="00223CD0">
        <w:rPr>
          <w:rFonts w:ascii="Arial" w:hAnsi="Arial" w:cs="Arial"/>
          <w:szCs w:val="22"/>
          <w:lang w:val="en-US"/>
        </w:rPr>
        <w:t>.</w:t>
      </w:r>
    </w:p>
    <w:p w14:paraId="0C32C4C2" w14:textId="226ED843" w:rsidR="00AB1AC2" w:rsidRPr="00327621" w:rsidRDefault="00177FE4" w:rsidP="00327621">
      <w:pPr>
        <w:pStyle w:val="Style1"/>
        <w:numPr>
          <w:ilvl w:val="0"/>
          <w:numId w:val="0"/>
        </w:numPr>
        <w:ind w:left="360"/>
        <w:rPr>
          <w:rFonts w:ascii="Arial" w:hAnsi="Arial" w:cs="Arial"/>
          <w:b/>
          <w:szCs w:val="22"/>
          <w:lang w:val="en-US"/>
        </w:rPr>
      </w:pPr>
      <w:r w:rsidRPr="00327621">
        <w:rPr>
          <w:rFonts w:ascii="Arial" w:hAnsi="Arial" w:cs="Arial"/>
          <w:b/>
          <w:szCs w:val="22"/>
          <w:lang w:val="en-US"/>
        </w:rPr>
        <w:t>The Council is invited to note that HSSC has initiated an action for the preparation of the next IHO Strategic Plan.</w:t>
      </w:r>
      <w:r w:rsidR="003E1ECF" w:rsidRPr="00327621">
        <w:rPr>
          <w:rFonts w:ascii="Arial" w:hAnsi="Arial" w:cs="Arial"/>
          <w:b/>
          <w:szCs w:val="22"/>
          <w:lang w:val="en-US"/>
        </w:rPr>
        <w:t xml:space="preserve"> HSSC </w:t>
      </w:r>
      <w:r w:rsidR="00327621">
        <w:rPr>
          <w:rFonts w:ascii="Arial" w:hAnsi="Arial" w:cs="Arial"/>
          <w:b/>
          <w:szCs w:val="22"/>
          <w:lang w:val="en-US"/>
        </w:rPr>
        <w:t>welcome</w:t>
      </w:r>
      <w:r w:rsidR="00F05958">
        <w:rPr>
          <w:rFonts w:ascii="Arial" w:hAnsi="Arial" w:cs="Arial"/>
          <w:b/>
          <w:szCs w:val="22"/>
          <w:lang w:val="en-US"/>
        </w:rPr>
        <w:t>s</w:t>
      </w:r>
      <w:r w:rsidR="00327621">
        <w:rPr>
          <w:rFonts w:ascii="Arial" w:hAnsi="Arial" w:cs="Arial"/>
          <w:b/>
          <w:szCs w:val="22"/>
          <w:lang w:val="en-US"/>
        </w:rPr>
        <w:t xml:space="preserve"> further</w:t>
      </w:r>
      <w:r w:rsidR="003E1ECF" w:rsidRPr="00327621">
        <w:rPr>
          <w:rFonts w:ascii="Arial" w:hAnsi="Arial" w:cs="Arial"/>
          <w:b/>
          <w:szCs w:val="22"/>
          <w:lang w:val="en-US"/>
        </w:rPr>
        <w:t xml:space="preserve"> instructions from Council-7 on this matter.</w:t>
      </w:r>
    </w:p>
    <w:p w14:paraId="6ABF60E0" w14:textId="294D598B" w:rsidR="007E0EE5" w:rsidRDefault="007E0EE5" w:rsidP="007E0EE5">
      <w:pPr>
        <w:pStyle w:val="Style1"/>
        <w:keepNext/>
        <w:numPr>
          <w:ilvl w:val="0"/>
          <w:numId w:val="0"/>
        </w:numPr>
        <w:ind w:left="360" w:hanging="360"/>
        <w:jc w:val="left"/>
      </w:pPr>
    </w:p>
    <w:p w14:paraId="121336FB" w14:textId="080D8026" w:rsidR="001D3B9D" w:rsidRDefault="001D3B9D" w:rsidP="007E0EE5">
      <w:pPr>
        <w:pStyle w:val="Beskrivning"/>
        <w:rPr>
          <w:highlight w:val="yellow"/>
        </w:rPr>
      </w:pPr>
      <w:r w:rsidRPr="001D3B9D">
        <w:rPr>
          <w:noProof/>
          <w:lang w:val="sv-SE" w:eastAsia="sv-SE"/>
        </w:rPr>
        <w:drawing>
          <wp:inline distT="0" distB="0" distL="0" distR="0" wp14:anchorId="08F9E92E" wp14:editId="65471589">
            <wp:extent cx="5939790" cy="2831465"/>
            <wp:effectExtent l="0" t="0" r="381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9790" cy="2831465"/>
                    </a:xfrm>
                    <a:prstGeom prst="rect">
                      <a:avLst/>
                    </a:prstGeom>
                  </pic:spPr>
                </pic:pic>
              </a:graphicData>
            </a:graphic>
          </wp:inline>
        </w:drawing>
      </w:r>
    </w:p>
    <w:p w14:paraId="341817DF" w14:textId="07A6DAD0" w:rsidR="00AB1AC2" w:rsidRPr="007E0EE5" w:rsidRDefault="007E0EE5" w:rsidP="007E0EE5">
      <w:pPr>
        <w:pStyle w:val="Beskrivning"/>
      </w:pPr>
      <w:r w:rsidRPr="00327621">
        <w:t xml:space="preserve">Figure </w:t>
      </w:r>
      <w:r w:rsidRPr="00327621">
        <w:fldChar w:fldCharType="begin"/>
      </w:r>
      <w:r w:rsidRPr="00327621">
        <w:instrText xml:space="preserve"> SEQ Figure \* ARABIC </w:instrText>
      </w:r>
      <w:r w:rsidRPr="00327621">
        <w:fldChar w:fldCharType="separate"/>
      </w:r>
      <w:r w:rsidR="00247A02" w:rsidRPr="00327621">
        <w:rPr>
          <w:noProof/>
        </w:rPr>
        <w:t>1</w:t>
      </w:r>
      <w:r w:rsidRPr="00327621">
        <w:fldChar w:fldCharType="end"/>
      </w:r>
      <w:r w:rsidRPr="00327621">
        <w:t>; Dashboard on Strategic Performance Indicators allocated to HSSC. Updated 31</w:t>
      </w:r>
      <w:r w:rsidRPr="00327621">
        <w:rPr>
          <w:vertAlign w:val="superscript"/>
        </w:rPr>
        <w:t>st</w:t>
      </w:r>
      <w:r w:rsidRPr="00327621">
        <w:t xml:space="preserve"> December 202</w:t>
      </w:r>
      <w:r w:rsidR="004424C7" w:rsidRPr="00327621">
        <w:t>2</w:t>
      </w:r>
      <w:r w:rsidRPr="00327621">
        <w:t>.</w:t>
      </w:r>
    </w:p>
    <w:p w14:paraId="2FC437CB" w14:textId="1498F5B9" w:rsidR="00DB2099" w:rsidRPr="00F345F8" w:rsidRDefault="00B44009" w:rsidP="002A7F8E">
      <w:pPr>
        <w:pStyle w:val="Default"/>
        <w:rPr>
          <w:rFonts w:ascii="Arial" w:hAnsi="Arial" w:cs="Arial"/>
          <w:b/>
          <w:bCs/>
          <w:i/>
          <w:iCs/>
          <w:sz w:val="22"/>
          <w:szCs w:val="22"/>
        </w:rPr>
      </w:pPr>
      <w:r w:rsidRPr="00F345F8">
        <w:rPr>
          <w:rFonts w:ascii="Arial" w:hAnsi="Arial" w:cs="Arial"/>
          <w:b/>
          <w:bCs/>
          <w:i/>
          <w:iCs/>
          <w:sz w:val="22"/>
          <w:szCs w:val="22"/>
        </w:rPr>
        <w:t>The implementation of the Roadmap for the S-100 Implementation Decade</w:t>
      </w:r>
      <w:r w:rsidR="0053667E">
        <w:rPr>
          <w:rFonts w:ascii="Arial" w:hAnsi="Arial" w:cs="Arial"/>
          <w:b/>
          <w:bCs/>
          <w:i/>
          <w:iCs/>
          <w:sz w:val="22"/>
          <w:szCs w:val="22"/>
        </w:rPr>
        <w:t xml:space="preserve"> (2020 – 2030)</w:t>
      </w:r>
    </w:p>
    <w:p w14:paraId="50F21146" w14:textId="5F2570CC" w:rsidR="00ED7A27" w:rsidRPr="007D05C5" w:rsidRDefault="00ED7A27" w:rsidP="006E6673">
      <w:pPr>
        <w:pStyle w:val="Style1"/>
        <w:keepNext/>
        <w:jc w:val="left"/>
        <w:rPr>
          <w:lang w:eastAsia="fr-FR"/>
        </w:rPr>
      </w:pPr>
      <w:r w:rsidRPr="006E6673">
        <w:rPr>
          <w:rFonts w:ascii="Arial" w:hAnsi="Arial" w:cs="Arial"/>
          <w:lang w:eastAsia="fr-FR"/>
        </w:rPr>
        <w:t>Following a</w:t>
      </w:r>
      <w:r w:rsidR="009156E7" w:rsidRPr="006E6673">
        <w:rPr>
          <w:rFonts w:ascii="Arial" w:hAnsi="Arial" w:cs="Arial"/>
          <w:lang w:eastAsia="fr-FR"/>
        </w:rPr>
        <w:t>n A-3</w:t>
      </w:r>
      <w:r w:rsidRPr="006E6673">
        <w:rPr>
          <w:rFonts w:ascii="Arial" w:hAnsi="Arial" w:cs="Arial"/>
          <w:lang w:eastAsia="fr-FR"/>
        </w:rPr>
        <w:t xml:space="preserve"> proposal (PRO 2.</w:t>
      </w:r>
      <w:r w:rsidR="009156E7" w:rsidRPr="006E6673">
        <w:rPr>
          <w:rFonts w:ascii="Arial" w:hAnsi="Arial" w:cs="Arial"/>
          <w:lang w:eastAsia="fr-FR"/>
        </w:rPr>
        <w:t>2</w:t>
      </w:r>
      <w:r w:rsidR="007D05C5" w:rsidRPr="006E6673">
        <w:rPr>
          <w:rFonts w:ascii="Arial" w:hAnsi="Arial" w:cs="Arial"/>
          <w:lang w:eastAsia="fr-FR"/>
        </w:rPr>
        <w:t>) by the ROK</w:t>
      </w:r>
      <w:r w:rsidR="00255656">
        <w:rPr>
          <w:rFonts w:ascii="Arial" w:hAnsi="Arial" w:cs="Arial"/>
          <w:lang w:eastAsia="fr-FR"/>
        </w:rPr>
        <w:t>,</w:t>
      </w:r>
      <w:r w:rsidR="007D05C5" w:rsidRPr="006E6673">
        <w:rPr>
          <w:rFonts w:ascii="Arial" w:hAnsi="Arial" w:cs="Arial"/>
          <w:lang w:eastAsia="fr-FR"/>
        </w:rPr>
        <w:t xml:space="preserve"> </w:t>
      </w:r>
      <w:r w:rsidR="00CA05A4" w:rsidRPr="006E6673">
        <w:rPr>
          <w:rFonts w:ascii="Arial" w:hAnsi="Arial" w:cs="Arial"/>
          <w:lang w:eastAsia="fr-FR"/>
        </w:rPr>
        <w:t>the A-3</w:t>
      </w:r>
      <w:r w:rsidR="009156E7" w:rsidRPr="006E6673">
        <w:rPr>
          <w:rFonts w:ascii="Arial" w:hAnsi="Arial" w:cs="Arial"/>
          <w:lang w:eastAsia="fr-FR"/>
        </w:rPr>
        <w:t xml:space="preserve"> recognized the need to establish a S-100 Infra Center and approved the foundation of a new Project Team under HSSC to propose to the Council how such an Infra Center could be established (A3/14)</w:t>
      </w:r>
      <w:r w:rsidR="0053471A" w:rsidRPr="006E6673">
        <w:rPr>
          <w:rFonts w:ascii="Arial" w:hAnsi="Arial" w:cs="Arial"/>
          <w:lang w:eastAsia="fr-FR"/>
        </w:rPr>
        <w:t>.</w:t>
      </w:r>
      <w:r w:rsidR="009156E7" w:rsidRPr="006E6673">
        <w:rPr>
          <w:rFonts w:ascii="Arial" w:hAnsi="Arial" w:cs="Arial"/>
          <w:lang w:eastAsia="fr-FR"/>
        </w:rPr>
        <w:t xml:space="preserve"> At HSSC-15 </w:t>
      </w:r>
      <w:r w:rsidR="007D05C5" w:rsidRPr="006E6673">
        <w:rPr>
          <w:rFonts w:ascii="Arial" w:hAnsi="Arial" w:cs="Arial"/>
          <w:lang w:eastAsia="fr-FR"/>
        </w:rPr>
        <w:t>the Committee approved TORs for this Project Team which will be established as the S-100 Infrastructure Center Establishment PT, S-100 ICE PT. The S-100 ICE PT will be chaired by the ROK (S</w:t>
      </w:r>
      <w:r w:rsidR="00277163">
        <w:rPr>
          <w:rFonts w:ascii="Arial" w:hAnsi="Arial" w:cs="Arial"/>
          <w:lang w:eastAsia="fr-FR"/>
        </w:rPr>
        <w:t>E</w:t>
      </w:r>
      <w:r w:rsidR="007D05C5" w:rsidRPr="006E6673">
        <w:rPr>
          <w:rFonts w:ascii="Arial" w:hAnsi="Arial" w:cs="Arial"/>
          <w:lang w:eastAsia="fr-FR"/>
        </w:rPr>
        <w:t xml:space="preserve"> Vice-Chair) and several MS indicated already at HSSC-15 that they will contribute in the PT. The HSSC Chair and the IHO Technical Director will also be </w:t>
      </w:r>
      <w:r w:rsidR="005F4091" w:rsidRPr="006E6673">
        <w:rPr>
          <w:rFonts w:ascii="Arial" w:hAnsi="Arial" w:cs="Arial"/>
          <w:lang w:eastAsia="fr-FR"/>
        </w:rPr>
        <w:t>active</w:t>
      </w:r>
      <w:r w:rsidR="00600EAD" w:rsidRPr="006E6673">
        <w:rPr>
          <w:rFonts w:ascii="Arial" w:hAnsi="Arial" w:cs="Arial"/>
          <w:lang w:eastAsia="fr-FR"/>
        </w:rPr>
        <w:t xml:space="preserve"> participants</w:t>
      </w:r>
      <w:r w:rsidR="007D05C5" w:rsidRPr="006E6673">
        <w:rPr>
          <w:rFonts w:ascii="Arial" w:hAnsi="Arial" w:cs="Arial"/>
          <w:lang w:eastAsia="fr-FR"/>
        </w:rPr>
        <w:t>.</w:t>
      </w:r>
      <w:r w:rsidR="00B86C65" w:rsidRPr="006E6673">
        <w:rPr>
          <w:rFonts w:ascii="Arial" w:hAnsi="Arial" w:cs="Arial"/>
          <w:lang w:eastAsia="fr-FR"/>
        </w:rPr>
        <w:t xml:space="preserve"> As described under paragraph 6 of this report, it is essential </w:t>
      </w:r>
      <w:r w:rsidR="006E6673" w:rsidRPr="006E6673">
        <w:rPr>
          <w:rFonts w:ascii="Arial" w:hAnsi="Arial" w:cs="Arial"/>
          <w:lang w:eastAsia="fr-FR"/>
        </w:rPr>
        <w:t>for the</w:t>
      </w:r>
      <w:r w:rsidR="00B86C65" w:rsidRPr="006E6673">
        <w:rPr>
          <w:rFonts w:ascii="Arial" w:hAnsi="Arial" w:cs="Arial"/>
          <w:lang w:eastAsia="fr-FR"/>
        </w:rPr>
        <w:t xml:space="preserve"> IHO </w:t>
      </w:r>
      <w:r w:rsidR="006E6673" w:rsidRPr="006E6673">
        <w:rPr>
          <w:rFonts w:ascii="Arial" w:hAnsi="Arial" w:cs="Arial"/>
          <w:lang w:eastAsia="fr-FR"/>
        </w:rPr>
        <w:t>to</w:t>
      </w:r>
      <w:r w:rsidR="00B86C65" w:rsidRPr="006E6673">
        <w:rPr>
          <w:rFonts w:ascii="Arial" w:hAnsi="Arial" w:cs="Arial"/>
          <w:lang w:eastAsia="fr-FR"/>
        </w:rPr>
        <w:t xml:space="preserve"> establish a stable structure for S-100. The setup, including management, of a S-100 Infra Center is an important part of this. </w:t>
      </w:r>
      <w:r w:rsidR="00BB1F4B">
        <w:rPr>
          <w:rFonts w:ascii="Arial" w:hAnsi="Arial" w:cs="Arial"/>
          <w:lang w:eastAsia="fr-FR"/>
        </w:rPr>
        <w:t>Progress of the S-100 ICE PT will be reported by HSSC to the Council.</w:t>
      </w:r>
      <w:r w:rsidR="000764A6">
        <w:rPr>
          <w:rFonts w:ascii="Arial" w:hAnsi="Arial" w:cs="Arial"/>
          <w:lang w:eastAsia="fr-FR"/>
        </w:rPr>
        <w:br/>
      </w:r>
      <w:r w:rsidR="000764A6">
        <w:rPr>
          <w:rFonts w:ascii="Arial" w:hAnsi="Arial" w:cs="Arial"/>
          <w:lang w:eastAsia="fr-FR"/>
        </w:rPr>
        <w:br/>
      </w:r>
      <w:r w:rsidR="003E7251">
        <w:rPr>
          <w:rFonts w:ascii="Arial" w:hAnsi="Arial" w:cs="Arial"/>
          <w:lang w:eastAsia="fr-FR"/>
        </w:rPr>
        <w:t xml:space="preserve">While noting that a sustainable business model of the S-100 Infrastructure Center will need to be defined and proposed by the S-100 ICE PT for approval, the </w:t>
      </w:r>
      <w:r w:rsidR="00B86C65" w:rsidRPr="006E6673">
        <w:rPr>
          <w:rFonts w:ascii="Arial" w:hAnsi="Arial" w:cs="Arial"/>
          <w:lang w:eastAsia="fr-FR"/>
        </w:rPr>
        <w:t xml:space="preserve">IHO must secure firm and sustainable </w:t>
      </w:r>
      <w:r w:rsidR="004F5A35" w:rsidRPr="006E6673">
        <w:rPr>
          <w:rFonts w:ascii="Arial" w:hAnsi="Arial" w:cs="Arial"/>
          <w:lang w:eastAsia="fr-FR"/>
        </w:rPr>
        <w:t xml:space="preserve">management of the administration and technology for S-100 and it is likely that additional funding </w:t>
      </w:r>
      <w:r w:rsidR="006E6673" w:rsidRPr="006E6673">
        <w:rPr>
          <w:rFonts w:ascii="Arial" w:hAnsi="Arial" w:cs="Arial"/>
          <w:lang w:eastAsia="fr-FR"/>
        </w:rPr>
        <w:t>will</w:t>
      </w:r>
      <w:r w:rsidR="004F5A35" w:rsidRPr="006E6673">
        <w:rPr>
          <w:rFonts w:ascii="Arial" w:hAnsi="Arial" w:cs="Arial"/>
          <w:lang w:eastAsia="fr-FR"/>
        </w:rPr>
        <w:t xml:space="preserve"> be needed.</w:t>
      </w:r>
      <w:r w:rsidR="005F4091" w:rsidRPr="006E6673">
        <w:rPr>
          <w:rFonts w:ascii="Arial" w:hAnsi="Arial" w:cs="Arial"/>
          <w:lang w:eastAsia="fr-FR"/>
        </w:rPr>
        <w:t xml:space="preserve"> </w:t>
      </w:r>
      <w:r w:rsidR="00600EAD" w:rsidRPr="006E6673">
        <w:rPr>
          <w:rFonts w:ascii="Arial" w:hAnsi="Arial" w:cs="Arial"/>
          <w:lang w:eastAsia="fr-FR"/>
        </w:rPr>
        <w:t>The A3 proposal by USA et al (PRO 3.5) suggested to explore options for alternative fund generation to support capacity building and other IHO initiatives. A</w:t>
      </w:r>
      <w:r w:rsidR="00CA05A4" w:rsidRPr="006E6673">
        <w:rPr>
          <w:rFonts w:ascii="Arial" w:hAnsi="Arial" w:cs="Arial"/>
          <w:lang w:eastAsia="fr-FR"/>
        </w:rPr>
        <w:t>-</w:t>
      </w:r>
      <w:r w:rsidR="00600EAD" w:rsidRPr="006E6673">
        <w:rPr>
          <w:rFonts w:ascii="Arial" w:hAnsi="Arial" w:cs="Arial"/>
          <w:lang w:eastAsia="fr-FR"/>
        </w:rPr>
        <w:t>3 agreed to set</w:t>
      </w:r>
      <w:r w:rsidR="006E6673" w:rsidRPr="006E6673">
        <w:rPr>
          <w:rFonts w:ascii="Arial" w:hAnsi="Arial" w:cs="Arial"/>
          <w:lang w:eastAsia="fr-FR"/>
        </w:rPr>
        <w:t xml:space="preserve"> </w:t>
      </w:r>
      <w:r w:rsidR="00600EAD" w:rsidRPr="006E6673">
        <w:rPr>
          <w:rFonts w:ascii="Arial" w:hAnsi="Arial" w:cs="Arial"/>
          <w:lang w:eastAsia="fr-FR"/>
        </w:rPr>
        <w:t xml:space="preserve">up a project team under IRCC to work on this task. </w:t>
      </w:r>
      <w:r w:rsidR="006E6673" w:rsidRPr="006E6673">
        <w:rPr>
          <w:rFonts w:ascii="Arial" w:hAnsi="Arial" w:cs="Arial"/>
          <w:lang w:eastAsia="fr-FR"/>
        </w:rPr>
        <w:t xml:space="preserve">The A3 decision noted that funding could be used to support capacity building </w:t>
      </w:r>
      <w:r w:rsidR="006E6673" w:rsidRPr="00E95DB9">
        <w:rPr>
          <w:rFonts w:ascii="Arial" w:hAnsi="Arial" w:cs="Arial"/>
          <w:u w:val="single"/>
          <w:lang w:eastAsia="fr-FR"/>
        </w:rPr>
        <w:t>and other</w:t>
      </w:r>
      <w:r w:rsidR="006E6673" w:rsidRPr="006E6673">
        <w:rPr>
          <w:rFonts w:ascii="Arial" w:hAnsi="Arial" w:cs="Arial"/>
          <w:lang w:eastAsia="fr-FR"/>
        </w:rPr>
        <w:t xml:space="preserve"> IHO initiatives.</w:t>
      </w:r>
      <w:r w:rsidR="00CA05A4" w:rsidRPr="006E6673">
        <w:rPr>
          <w:rFonts w:ascii="Arial" w:hAnsi="Arial" w:cs="Arial"/>
          <w:lang w:eastAsia="fr-FR"/>
        </w:rPr>
        <w:t xml:space="preserve"> </w:t>
      </w:r>
      <w:r w:rsidR="00E95DB9">
        <w:rPr>
          <w:rFonts w:ascii="Arial" w:hAnsi="Arial" w:cs="Arial"/>
          <w:lang w:eastAsia="fr-FR"/>
        </w:rPr>
        <w:t xml:space="preserve">Thus it is important to recognize </w:t>
      </w:r>
      <w:r w:rsidR="00E95DB9" w:rsidRPr="006E6673">
        <w:rPr>
          <w:rFonts w:ascii="Arial" w:hAnsi="Arial" w:cs="Arial"/>
          <w:lang w:eastAsia="fr-FR"/>
        </w:rPr>
        <w:t>that additional funding resources</w:t>
      </w:r>
      <w:r w:rsidR="00E95DB9">
        <w:rPr>
          <w:rFonts w:ascii="Arial" w:hAnsi="Arial" w:cs="Arial"/>
          <w:lang w:eastAsia="fr-FR"/>
        </w:rPr>
        <w:t xml:space="preserve"> should also be considered, if needed, for initiatives such as</w:t>
      </w:r>
      <w:r w:rsidR="00CA05A4" w:rsidRPr="006E6673">
        <w:rPr>
          <w:rFonts w:ascii="Arial" w:hAnsi="Arial" w:cs="Arial"/>
          <w:lang w:eastAsia="fr-FR"/>
        </w:rPr>
        <w:t xml:space="preserve"> S-100 Infrastructure and is not limited to capacity building only. </w:t>
      </w:r>
      <w:r w:rsidR="00CA05A4" w:rsidRPr="00875EE2">
        <w:rPr>
          <w:rFonts w:ascii="Arial" w:hAnsi="Arial" w:cs="Arial"/>
          <w:lang w:eastAsia="fr-FR"/>
        </w:rPr>
        <w:t>Therefore</w:t>
      </w:r>
      <w:r w:rsidR="00CA05A4" w:rsidRPr="00E95DB9">
        <w:rPr>
          <w:rFonts w:ascii="Arial" w:hAnsi="Arial" w:cs="Arial"/>
          <w:b/>
          <w:lang w:eastAsia="fr-FR"/>
        </w:rPr>
        <w:t>, HSSC</w:t>
      </w:r>
      <w:r w:rsidR="00600EAD" w:rsidRPr="00E95DB9">
        <w:rPr>
          <w:rFonts w:ascii="Arial" w:hAnsi="Arial" w:cs="Arial"/>
          <w:b/>
          <w:lang w:eastAsia="fr-FR"/>
        </w:rPr>
        <w:t xml:space="preserve"> </w:t>
      </w:r>
      <w:r w:rsidR="00CA05A4" w:rsidRPr="00E95DB9">
        <w:rPr>
          <w:rFonts w:ascii="Arial" w:hAnsi="Arial" w:cs="Arial"/>
          <w:b/>
          <w:lang w:eastAsia="fr-FR"/>
        </w:rPr>
        <w:t>invites t</w:t>
      </w:r>
      <w:r w:rsidR="005F4091" w:rsidRPr="00E95DB9">
        <w:rPr>
          <w:rFonts w:ascii="Arial" w:hAnsi="Arial" w:cs="Arial"/>
          <w:b/>
          <w:lang w:eastAsia="fr-FR"/>
        </w:rPr>
        <w:t>he C</w:t>
      </w:r>
      <w:r w:rsidR="00CA05A4" w:rsidRPr="00E95DB9">
        <w:rPr>
          <w:rFonts w:ascii="Arial" w:hAnsi="Arial" w:cs="Arial"/>
          <w:b/>
          <w:lang w:eastAsia="fr-FR"/>
        </w:rPr>
        <w:t xml:space="preserve">ouncil </w:t>
      </w:r>
      <w:r w:rsidR="00E95DB9">
        <w:rPr>
          <w:rFonts w:ascii="Arial" w:hAnsi="Arial" w:cs="Arial"/>
          <w:b/>
          <w:lang w:eastAsia="fr-FR"/>
        </w:rPr>
        <w:t>to endorse the principle</w:t>
      </w:r>
      <w:r w:rsidR="005F4091" w:rsidRPr="00E95DB9">
        <w:rPr>
          <w:rFonts w:ascii="Arial" w:hAnsi="Arial" w:cs="Arial"/>
          <w:b/>
          <w:lang w:eastAsia="fr-FR"/>
        </w:rPr>
        <w:t xml:space="preserve"> </w:t>
      </w:r>
      <w:r w:rsidR="00E95DB9">
        <w:rPr>
          <w:rFonts w:ascii="Arial" w:hAnsi="Arial" w:cs="Arial"/>
          <w:b/>
          <w:lang w:eastAsia="fr-FR"/>
        </w:rPr>
        <w:t xml:space="preserve">that additional funding resources </w:t>
      </w:r>
      <w:r w:rsidR="005F4091" w:rsidRPr="00E95DB9">
        <w:rPr>
          <w:rFonts w:ascii="Arial" w:hAnsi="Arial" w:cs="Arial"/>
          <w:b/>
          <w:lang w:eastAsia="fr-FR"/>
        </w:rPr>
        <w:t xml:space="preserve">(A3/20 and IRCC15 Decision 41) </w:t>
      </w:r>
      <w:r w:rsidR="00E95DB9">
        <w:rPr>
          <w:rFonts w:ascii="Arial" w:hAnsi="Arial" w:cs="Arial"/>
          <w:b/>
          <w:lang w:eastAsia="fr-FR"/>
        </w:rPr>
        <w:t xml:space="preserve">should be considered </w:t>
      </w:r>
      <w:r w:rsidR="00B86C65" w:rsidRPr="00E95DB9">
        <w:rPr>
          <w:rFonts w:ascii="Arial" w:hAnsi="Arial" w:cs="Arial"/>
          <w:b/>
          <w:lang w:eastAsia="fr-FR"/>
        </w:rPr>
        <w:t>for the setup of a sustainable technical and administrative infrastructure around S-100</w:t>
      </w:r>
      <w:r w:rsidR="00E95DB9">
        <w:rPr>
          <w:rFonts w:ascii="Arial" w:hAnsi="Arial" w:cs="Arial"/>
          <w:b/>
          <w:lang w:eastAsia="fr-FR"/>
        </w:rPr>
        <w:t xml:space="preserve"> including standards development to meet the S-100 timeline</w:t>
      </w:r>
      <w:r w:rsidR="00B86C65" w:rsidRPr="00E95DB9">
        <w:rPr>
          <w:rFonts w:ascii="Arial" w:hAnsi="Arial" w:cs="Arial"/>
          <w:b/>
          <w:lang w:eastAsia="fr-FR"/>
        </w:rPr>
        <w:t>.</w:t>
      </w:r>
    </w:p>
    <w:p w14:paraId="398737C7" w14:textId="667703EB" w:rsidR="00BB7E38" w:rsidRPr="00BB7E38" w:rsidRDefault="00B37CC5" w:rsidP="00D732AE">
      <w:pPr>
        <w:pStyle w:val="Style1"/>
        <w:jc w:val="left"/>
      </w:pPr>
      <w:r w:rsidRPr="00D732AE">
        <w:rPr>
          <w:rFonts w:ascii="Arial" w:hAnsi="Arial" w:cs="Arial"/>
          <w:lang w:eastAsia="fr-FR"/>
        </w:rPr>
        <w:t xml:space="preserve">The </w:t>
      </w:r>
      <w:r w:rsidR="00D72F96" w:rsidRPr="00D732AE">
        <w:rPr>
          <w:rFonts w:ascii="Arial" w:hAnsi="Arial" w:cs="Arial"/>
          <w:lang w:eastAsia="fr-FR"/>
        </w:rPr>
        <w:t xml:space="preserve">preparation </w:t>
      </w:r>
      <w:r w:rsidRPr="00D732AE">
        <w:rPr>
          <w:rFonts w:ascii="Arial" w:hAnsi="Arial" w:cs="Arial"/>
          <w:lang w:eastAsia="fr-FR"/>
        </w:rPr>
        <w:t xml:space="preserve">of S-100 product specifications </w:t>
      </w:r>
      <w:r w:rsidR="0053667E" w:rsidRPr="00D732AE">
        <w:rPr>
          <w:rFonts w:ascii="Arial" w:hAnsi="Arial" w:cs="Arial"/>
          <w:lang w:eastAsia="fr-FR"/>
        </w:rPr>
        <w:t>is</w:t>
      </w:r>
      <w:r w:rsidRPr="00D732AE">
        <w:rPr>
          <w:rFonts w:ascii="Arial" w:hAnsi="Arial" w:cs="Arial"/>
          <w:lang w:eastAsia="fr-FR"/>
        </w:rPr>
        <w:t xml:space="preserve"> </w:t>
      </w:r>
      <w:r w:rsidR="00F345F8" w:rsidRPr="00D732AE">
        <w:rPr>
          <w:rFonts w:ascii="Arial" w:hAnsi="Arial" w:cs="Arial"/>
          <w:lang w:eastAsia="fr-FR"/>
        </w:rPr>
        <w:t xml:space="preserve">progressing according to the plan presented at Council </w:t>
      </w:r>
      <w:r w:rsidR="000764A6" w:rsidRPr="00D732AE">
        <w:rPr>
          <w:rFonts w:ascii="Arial" w:hAnsi="Arial" w:cs="Arial"/>
          <w:lang w:eastAsia="fr-FR"/>
        </w:rPr>
        <w:t>6</w:t>
      </w:r>
      <w:r w:rsidR="00F345F8" w:rsidRPr="00D732AE">
        <w:rPr>
          <w:rFonts w:ascii="Arial" w:hAnsi="Arial" w:cs="Arial"/>
          <w:lang w:eastAsia="fr-FR"/>
        </w:rPr>
        <w:t xml:space="preserve">, with some minor adjustments. </w:t>
      </w:r>
      <w:r w:rsidR="00BB7E38" w:rsidRPr="00D732AE">
        <w:rPr>
          <w:rFonts w:ascii="Arial" w:hAnsi="Arial" w:cs="Arial"/>
          <w:lang w:eastAsia="fr-FR"/>
        </w:rPr>
        <w:t>In ac</w:t>
      </w:r>
      <w:r w:rsidR="00C7236B" w:rsidRPr="00D732AE">
        <w:rPr>
          <w:rFonts w:ascii="Arial" w:hAnsi="Arial" w:cs="Arial"/>
          <w:lang w:eastAsia="fr-FR"/>
        </w:rPr>
        <w:t>cordance with Council actions C6/37 and C6/38</w:t>
      </w:r>
      <w:r w:rsidR="00D963CF" w:rsidRPr="00D732AE">
        <w:rPr>
          <w:rFonts w:ascii="Arial" w:hAnsi="Arial" w:cs="Arial"/>
          <w:lang w:eastAsia="fr-FR"/>
        </w:rPr>
        <w:t>,</w:t>
      </w:r>
      <w:r w:rsidR="00BB7E38" w:rsidRPr="00D732AE">
        <w:rPr>
          <w:rFonts w:ascii="Arial" w:hAnsi="Arial" w:cs="Arial"/>
          <w:lang w:eastAsia="fr-FR"/>
        </w:rPr>
        <w:t xml:space="preserve"> HSSC is contributing to maintain the S-100 Roadmap. </w:t>
      </w:r>
      <w:r w:rsidR="00C7236B" w:rsidRPr="00D732AE">
        <w:rPr>
          <w:rFonts w:ascii="Arial" w:hAnsi="Arial" w:cs="Arial"/>
          <w:lang w:eastAsia="fr-FR"/>
        </w:rPr>
        <w:t>The development of the critical</w:t>
      </w:r>
      <w:r w:rsidR="007E0EE5" w:rsidRPr="00D732AE">
        <w:rPr>
          <w:rFonts w:ascii="Arial" w:hAnsi="Arial" w:cs="Arial"/>
          <w:lang w:eastAsia="fr-FR"/>
        </w:rPr>
        <w:t xml:space="preserve"> </w:t>
      </w:r>
      <w:r w:rsidR="00671E59" w:rsidRPr="00D732AE">
        <w:rPr>
          <w:rFonts w:ascii="Arial" w:hAnsi="Arial" w:cs="Arial"/>
          <w:lang w:eastAsia="fr-FR"/>
        </w:rPr>
        <w:t xml:space="preserve">supporting </w:t>
      </w:r>
      <w:r w:rsidR="007E0EE5" w:rsidRPr="00D732AE">
        <w:rPr>
          <w:rFonts w:ascii="Arial" w:hAnsi="Arial" w:cs="Arial"/>
          <w:lang w:eastAsia="fr-FR"/>
        </w:rPr>
        <w:t>framework</w:t>
      </w:r>
      <w:r w:rsidR="00671E59" w:rsidRPr="00D732AE">
        <w:rPr>
          <w:rFonts w:ascii="Arial" w:hAnsi="Arial" w:cs="Arial"/>
          <w:lang w:eastAsia="fr-FR"/>
        </w:rPr>
        <w:t xml:space="preserve"> </w:t>
      </w:r>
      <w:r w:rsidR="00C7236B" w:rsidRPr="00D732AE">
        <w:rPr>
          <w:rFonts w:ascii="Arial" w:hAnsi="Arial" w:cs="Arial"/>
          <w:lang w:eastAsia="fr-FR"/>
        </w:rPr>
        <w:t xml:space="preserve">is also progressing </w:t>
      </w:r>
      <w:r w:rsidR="00671E59" w:rsidRPr="00D732AE">
        <w:rPr>
          <w:rFonts w:ascii="Arial" w:hAnsi="Arial" w:cs="Arial"/>
          <w:lang w:eastAsia="fr-FR"/>
        </w:rPr>
        <w:t xml:space="preserve">in accordance with </w:t>
      </w:r>
      <w:r w:rsidR="007D683F" w:rsidRPr="00D732AE">
        <w:rPr>
          <w:rFonts w:ascii="Arial" w:hAnsi="Arial" w:cs="Arial"/>
          <w:lang w:eastAsia="fr-FR"/>
        </w:rPr>
        <w:t xml:space="preserve">the </w:t>
      </w:r>
      <w:r w:rsidR="00671E59" w:rsidRPr="00D732AE">
        <w:rPr>
          <w:rFonts w:ascii="Arial" w:hAnsi="Arial" w:cs="Arial"/>
          <w:lang w:eastAsia="fr-FR"/>
        </w:rPr>
        <w:t>S-100 timeline</w:t>
      </w:r>
      <w:r w:rsidR="004E68BB">
        <w:rPr>
          <w:rFonts w:ascii="Arial" w:hAnsi="Arial" w:cs="Arial"/>
          <w:lang w:eastAsia="fr-FR"/>
        </w:rPr>
        <w:t xml:space="preserve">. </w:t>
      </w:r>
      <w:r w:rsidR="004E68BB" w:rsidRPr="0015241C">
        <w:rPr>
          <w:rFonts w:ascii="Arial" w:hAnsi="Arial" w:cs="Arial"/>
          <w:lang w:eastAsia="fr-FR"/>
        </w:rPr>
        <w:t>An updated S-100 timeline is available in Annex A to this report.</w:t>
      </w:r>
      <w:r w:rsidR="00671E59" w:rsidRPr="0015241C">
        <w:rPr>
          <w:rFonts w:ascii="Arial" w:hAnsi="Arial" w:cs="Arial"/>
          <w:lang w:eastAsia="fr-FR"/>
        </w:rPr>
        <w:t xml:space="preserve"> </w:t>
      </w:r>
      <w:r w:rsidR="0015241C">
        <w:rPr>
          <w:rFonts w:ascii="Arial" w:hAnsi="Arial" w:cs="Arial"/>
          <w:lang w:eastAsia="fr-FR"/>
        </w:rPr>
        <w:t>A</w:t>
      </w:r>
      <w:r w:rsidR="00C7236B" w:rsidRPr="0015241C">
        <w:rPr>
          <w:rFonts w:ascii="Arial" w:hAnsi="Arial" w:cs="Arial"/>
          <w:lang w:eastAsia="fr-FR"/>
        </w:rPr>
        <w:t xml:space="preserve">t HSSC15 Stakeholders, such as CIRM and IEC, raised the issue that </w:t>
      </w:r>
      <w:r w:rsidR="00BB1F4B" w:rsidRPr="0015241C">
        <w:rPr>
          <w:rFonts w:ascii="Arial" w:hAnsi="Arial" w:cs="Arial"/>
          <w:lang w:eastAsia="fr-FR"/>
        </w:rPr>
        <w:t xml:space="preserve">the </w:t>
      </w:r>
      <w:r w:rsidR="00C7236B" w:rsidRPr="0015241C">
        <w:rPr>
          <w:rFonts w:ascii="Arial" w:hAnsi="Arial" w:cs="Arial"/>
          <w:lang w:eastAsia="fr-FR"/>
        </w:rPr>
        <w:t>Catalogue of Nautical Products</w:t>
      </w:r>
      <w:r w:rsidR="00BB1F4B" w:rsidRPr="0015241C">
        <w:rPr>
          <w:rFonts w:ascii="Arial" w:hAnsi="Arial" w:cs="Arial"/>
          <w:lang w:eastAsia="fr-FR"/>
        </w:rPr>
        <w:t>, S-128,</w:t>
      </w:r>
      <w:r w:rsidR="00C7236B" w:rsidRPr="0015241C">
        <w:rPr>
          <w:rFonts w:ascii="Arial" w:hAnsi="Arial" w:cs="Arial"/>
          <w:lang w:eastAsia="fr-FR"/>
        </w:rPr>
        <w:t xml:space="preserve"> should preferably be ready in an operational </w:t>
      </w:r>
      <w:r w:rsidR="004E68BB" w:rsidRPr="0015241C">
        <w:rPr>
          <w:rFonts w:ascii="Arial" w:hAnsi="Arial" w:cs="Arial"/>
          <w:lang w:eastAsia="fr-FR"/>
        </w:rPr>
        <w:t>edition</w:t>
      </w:r>
      <w:r w:rsidR="00C7236B" w:rsidRPr="0015241C">
        <w:rPr>
          <w:rFonts w:ascii="Arial" w:hAnsi="Arial" w:cs="Arial"/>
          <w:lang w:eastAsia="fr-FR"/>
        </w:rPr>
        <w:t xml:space="preserve"> before the existing planned deadline. NIPWG, as the responsible WG, will </w:t>
      </w:r>
      <w:r w:rsidR="0015241C" w:rsidRPr="0015241C">
        <w:rPr>
          <w:rFonts w:ascii="Arial" w:hAnsi="Arial" w:cs="Arial"/>
          <w:lang w:eastAsia="fr-FR"/>
        </w:rPr>
        <w:t>now speed up</w:t>
      </w:r>
      <w:r w:rsidR="00C7236B" w:rsidRPr="0015241C">
        <w:rPr>
          <w:rFonts w:ascii="Arial" w:hAnsi="Arial" w:cs="Arial"/>
          <w:lang w:eastAsia="fr-FR"/>
        </w:rPr>
        <w:t xml:space="preserve"> the development of this standard </w:t>
      </w:r>
      <w:r w:rsidR="0015241C" w:rsidRPr="0015241C">
        <w:rPr>
          <w:rFonts w:ascii="Arial" w:hAnsi="Arial" w:cs="Arial"/>
          <w:lang w:eastAsia="fr-FR"/>
        </w:rPr>
        <w:t xml:space="preserve">as can be seen in the updated S-100 timeline. </w:t>
      </w:r>
      <w:r w:rsidR="00D732AE" w:rsidRPr="00D732AE">
        <w:rPr>
          <w:rFonts w:ascii="Arial" w:hAnsi="Arial" w:cs="Arial"/>
          <w:lang w:eastAsia="fr-FR"/>
        </w:rPr>
        <w:br/>
      </w:r>
      <w:r w:rsidR="00D732AE" w:rsidRPr="00D732AE">
        <w:rPr>
          <w:rFonts w:ascii="Arial" w:hAnsi="Arial" w:cs="Arial"/>
          <w:lang w:eastAsia="fr-FR"/>
        </w:rPr>
        <w:lastRenderedPageBreak/>
        <w:br/>
      </w:r>
      <w:r w:rsidR="00277163" w:rsidRPr="00D732AE">
        <w:rPr>
          <w:rFonts w:ascii="Arial" w:hAnsi="Arial" w:cs="Arial"/>
          <w:lang w:eastAsia="fr-FR"/>
        </w:rPr>
        <w:t>HSSC15 also endorsed the recommendation from S-100WG to amend the S-100 Roadmap Annex 2, to read Phase 1 / Route Monitoring and Phase 2 / Route Planning</w:t>
      </w:r>
      <w:r w:rsidR="00255656">
        <w:rPr>
          <w:rFonts w:ascii="Arial" w:hAnsi="Arial" w:cs="Arial"/>
          <w:lang w:eastAsia="fr-FR"/>
        </w:rPr>
        <w:t>, noting</w:t>
      </w:r>
      <w:r w:rsidR="008A1400">
        <w:rPr>
          <w:rFonts w:ascii="Arial" w:hAnsi="Arial" w:cs="Arial"/>
          <w:lang w:eastAsia="fr-FR"/>
        </w:rPr>
        <w:t xml:space="preserve"> that further Phases could be added in the future. </w:t>
      </w:r>
      <w:r w:rsidR="00277163" w:rsidRPr="00D732AE">
        <w:rPr>
          <w:rFonts w:ascii="Arial" w:hAnsi="Arial" w:cs="Arial"/>
          <w:lang w:eastAsia="fr-FR"/>
        </w:rPr>
        <w:t>Following proposals from DE and US</w:t>
      </w:r>
      <w:r w:rsidR="00D732AE">
        <w:rPr>
          <w:rFonts w:ascii="Arial" w:hAnsi="Arial" w:cs="Arial"/>
          <w:lang w:eastAsia="fr-FR"/>
        </w:rPr>
        <w:t>,</w:t>
      </w:r>
      <w:r w:rsidR="00277163" w:rsidRPr="00D732AE">
        <w:rPr>
          <w:rFonts w:ascii="Arial" w:hAnsi="Arial" w:cs="Arial"/>
          <w:lang w:eastAsia="fr-FR"/>
        </w:rPr>
        <w:t xml:space="preserve"> HSSC15 endorsed that </w:t>
      </w:r>
      <w:r w:rsidR="004E68BB">
        <w:rPr>
          <w:rFonts w:ascii="Arial" w:hAnsi="Arial" w:cs="Arial"/>
          <w:lang w:eastAsia="fr-FR"/>
        </w:rPr>
        <w:t xml:space="preserve">the </w:t>
      </w:r>
      <w:r w:rsidR="00277163" w:rsidRPr="00D732AE">
        <w:rPr>
          <w:rFonts w:ascii="Arial" w:hAnsi="Arial" w:cs="Arial"/>
          <w:lang w:eastAsia="fr-FR"/>
        </w:rPr>
        <w:t xml:space="preserve">product specifications </w:t>
      </w:r>
      <w:r w:rsidR="00D732AE" w:rsidRPr="00D732AE">
        <w:rPr>
          <w:rFonts w:ascii="Arial" w:hAnsi="Arial" w:cs="Arial"/>
          <w:lang w:eastAsia="fr-FR"/>
        </w:rPr>
        <w:t xml:space="preserve">for Ice Information, S-411, and Weather and Wave Hazards, S-412, should be included as part of S-98 development for Phase 2 / Route </w:t>
      </w:r>
      <w:r w:rsidR="00E05A06">
        <w:rPr>
          <w:rFonts w:ascii="Arial" w:hAnsi="Arial" w:cs="Arial"/>
          <w:lang w:eastAsia="fr-FR"/>
        </w:rPr>
        <w:t>P</w:t>
      </w:r>
      <w:r w:rsidR="00D732AE" w:rsidRPr="00D732AE">
        <w:rPr>
          <w:rFonts w:ascii="Arial" w:hAnsi="Arial" w:cs="Arial"/>
          <w:lang w:eastAsia="fr-FR"/>
        </w:rPr>
        <w:t>lanning</w:t>
      </w:r>
      <w:r w:rsidR="00D732AE">
        <w:rPr>
          <w:rFonts w:ascii="Arial" w:hAnsi="Arial" w:cs="Arial"/>
          <w:lang w:eastAsia="fr-FR"/>
        </w:rPr>
        <w:t>. S-411 and S-412 is developed by WMO as important S-100 metrology layers to be used in future S-100 ECDIS.</w:t>
      </w:r>
      <w:r w:rsidR="00277163">
        <w:rPr>
          <w:lang w:eastAsia="fr-FR"/>
        </w:rPr>
        <w:t xml:space="preserve"> </w:t>
      </w:r>
      <w:r w:rsidR="006E55EC">
        <w:rPr>
          <w:lang w:eastAsia="fr-FR"/>
        </w:rPr>
        <w:br/>
      </w:r>
      <w:r w:rsidR="00025DC8" w:rsidRPr="00D732AE">
        <w:rPr>
          <w:rFonts w:ascii="Arial" w:hAnsi="Arial" w:cs="Arial"/>
          <w:b/>
          <w:lang w:eastAsia="fr-FR"/>
        </w:rPr>
        <w:t>The Council is invited to approve</w:t>
      </w:r>
      <w:r w:rsidR="001052D8">
        <w:rPr>
          <w:rFonts w:ascii="Arial" w:hAnsi="Arial" w:cs="Arial"/>
          <w:b/>
          <w:lang w:eastAsia="fr-FR"/>
        </w:rPr>
        <w:t xml:space="preserve"> the revised version of </w:t>
      </w:r>
      <w:r w:rsidR="006E55EC">
        <w:rPr>
          <w:rFonts w:ascii="Arial" w:hAnsi="Arial" w:cs="Arial"/>
          <w:b/>
          <w:lang w:eastAsia="fr-FR"/>
        </w:rPr>
        <w:t xml:space="preserve">the S-100 Roadmap, </w:t>
      </w:r>
      <w:r w:rsidR="001052D8">
        <w:rPr>
          <w:rFonts w:ascii="Arial" w:hAnsi="Arial" w:cs="Arial"/>
          <w:b/>
          <w:lang w:eastAsia="fr-FR"/>
        </w:rPr>
        <w:t>Annex 2:</w:t>
      </w:r>
      <w:r w:rsidR="001052D8">
        <w:rPr>
          <w:rFonts w:ascii="Arial" w:hAnsi="Arial" w:cs="Arial"/>
          <w:b/>
          <w:lang w:eastAsia="fr-FR"/>
        </w:rPr>
        <w:br/>
        <w:t xml:space="preserve">- </w:t>
      </w:r>
      <w:r w:rsidR="00D732AE">
        <w:rPr>
          <w:rFonts w:ascii="Arial" w:hAnsi="Arial" w:cs="Arial"/>
          <w:b/>
          <w:lang w:eastAsia="fr-FR"/>
        </w:rPr>
        <w:t>renaming to Phase 1 and Phase 2</w:t>
      </w:r>
      <w:r w:rsidR="001052D8">
        <w:rPr>
          <w:rFonts w:ascii="Arial" w:hAnsi="Arial" w:cs="Arial"/>
          <w:b/>
          <w:lang w:eastAsia="fr-FR"/>
        </w:rPr>
        <w:br/>
        <w:t>- including S-411 and S-412 in Phase 2 / Route Planning</w:t>
      </w:r>
      <w:r w:rsidR="001052D8">
        <w:rPr>
          <w:rFonts w:ascii="Arial" w:hAnsi="Arial" w:cs="Arial"/>
          <w:b/>
          <w:lang w:eastAsia="fr-FR"/>
        </w:rPr>
        <w:br/>
        <w:t xml:space="preserve">- </w:t>
      </w:r>
      <w:r w:rsidR="00875EE2">
        <w:rPr>
          <w:rFonts w:ascii="Arial" w:hAnsi="Arial" w:cs="Arial"/>
          <w:b/>
          <w:lang w:eastAsia="fr-FR"/>
        </w:rPr>
        <w:t>the</w:t>
      </w:r>
      <w:r w:rsidR="00025DC8" w:rsidRPr="00D732AE">
        <w:rPr>
          <w:rFonts w:ascii="Arial" w:hAnsi="Arial" w:cs="Arial"/>
          <w:b/>
          <w:lang w:eastAsia="fr-FR"/>
        </w:rPr>
        <w:t xml:space="preserve"> updated S-100 timeline.</w:t>
      </w:r>
      <w:r w:rsidR="00025DC8" w:rsidRPr="00025DC8">
        <w:rPr>
          <w:lang w:eastAsia="fr-FR"/>
        </w:rPr>
        <w:t xml:space="preserve"> </w:t>
      </w:r>
      <w:r w:rsidR="001052D8">
        <w:rPr>
          <w:lang w:eastAsia="fr-FR"/>
        </w:rPr>
        <w:br/>
      </w:r>
      <w:r w:rsidR="00025DC8" w:rsidRPr="00D732AE">
        <w:rPr>
          <w:rFonts w:ascii="Arial" w:hAnsi="Arial" w:cs="Arial"/>
          <w:lang w:eastAsia="fr-FR"/>
        </w:rPr>
        <w:t xml:space="preserve">See Annex </w:t>
      </w:r>
      <w:r w:rsidR="00D732AE" w:rsidRPr="006E55EC">
        <w:rPr>
          <w:rFonts w:ascii="Arial" w:hAnsi="Arial" w:cs="Arial"/>
          <w:lang w:eastAsia="fr-FR"/>
        </w:rPr>
        <w:t>A</w:t>
      </w:r>
      <w:r w:rsidR="00025DC8" w:rsidRPr="00D732AE">
        <w:rPr>
          <w:rFonts w:ascii="Arial" w:hAnsi="Arial" w:cs="Arial"/>
          <w:lang w:eastAsia="fr-FR"/>
        </w:rPr>
        <w:t xml:space="preserve"> to this report.</w:t>
      </w:r>
    </w:p>
    <w:p w14:paraId="65D0D63E" w14:textId="3223D3DF" w:rsidR="007E0EE5" w:rsidRDefault="00A42A69" w:rsidP="00BB7E38">
      <w:pPr>
        <w:pStyle w:val="Style1"/>
        <w:keepNext/>
        <w:numPr>
          <w:ilvl w:val="0"/>
          <w:numId w:val="0"/>
        </w:numPr>
        <w:ind w:left="360"/>
        <w:jc w:val="left"/>
      </w:pPr>
      <w:bookmarkStart w:id="0" w:name="_GoBack"/>
      <w:r>
        <w:rPr>
          <w:noProof/>
          <w:lang w:val="sv-SE" w:eastAsia="sv-SE"/>
        </w:rPr>
        <w:drawing>
          <wp:inline distT="0" distB="0" distL="0" distR="0" wp14:anchorId="2383D6CC" wp14:editId="3AF0177C">
            <wp:extent cx="4824668" cy="2513428"/>
            <wp:effectExtent l="0" t="0" r="0" b="127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00 Roadmap Annex 2 Figure 2.png"/>
                    <pic:cNvPicPr/>
                  </pic:nvPicPr>
                  <pic:blipFill>
                    <a:blip r:embed="rId20">
                      <a:extLst>
                        <a:ext uri="{28A0092B-C50C-407E-A947-70E740481C1C}">
                          <a14:useLocalDpi xmlns:a14="http://schemas.microsoft.com/office/drawing/2010/main" val="0"/>
                        </a:ext>
                      </a:extLst>
                    </a:blip>
                    <a:stretch>
                      <a:fillRect/>
                    </a:stretch>
                  </pic:blipFill>
                  <pic:spPr>
                    <a:xfrm>
                      <a:off x="0" y="0"/>
                      <a:ext cx="4841449" cy="2522170"/>
                    </a:xfrm>
                    <a:prstGeom prst="rect">
                      <a:avLst/>
                    </a:prstGeom>
                  </pic:spPr>
                </pic:pic>
              </a:graphicData>
            </a:graphic>
          </wp:inline>
        </w:drawing>
      </w:r>
      <w:bookmarkEnd w:id="0"/>
    </w:p>
    <w:p w14:paraId="6C6CC3F0" w14:textId="4380CA9D" w:rsidR="00646BB3" w:rsidRPr="00247A02" w:rsidRDefault="007E0EE5" w:rsidP="00247A02">
      <w:pPr>
        <w:pStyle w:val="Beskrivning"/>
      </w:pPr>
      <w:r>
        <w:t xml:space="preserve">Figure </w:t>
      </w:r>
      <w:r>
        <w:fldChar w:fldCharType="begin"/>
      </w:r>
      <w:r>
        <w:instrText xml:space="preserve"> SEQ Figure \* ARABIC </w:instrText>
      </w:r>
      <w:r>
        <w:fldChar w:fldCharType="separate"/>
      </w:r>
      <w:r w:rsidR="00247A02">
        <w:rPr>
          <w:noProof/>
        </w:rPr>
        <w:t>2</w:t>
      </w:r>
      <w:r>
        <w:fldChar w:fldCharType="end"/>
      </w:r>
      <w:r>
        <w:t>;</w:t>
      </w:r>
      <w:r w:rsidRPr="007E0EE5">
        <w:t xml:space="preserve"> </w:t>
      </w:r>
      <w:r w:rsidR="00671E59">
        <w:t xml:space="preserve">The S-100 Implementation Priorities </w:t>
      </w:r>
      <w:r w:rsidR="00444761">
        <w:t>should also</w:t>
      </w:r>
      <w:r w:rsidR="00671E59">
        <w:t xml:space="preserve"> reflect the Critical Framework needed for usage of S-100 products in future S-100 ECDIS.</w:t>
      </w:r>
    </w:p>
    <w:tbl>
      <w:tblPr>
        <w:tblStyle w:val="TableNormal1"/>
        <w:tblW w:w="0" w:type="auto"/>
        <w:tblInd w:w="105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504"/>
        <w:gridCol w:w="5084"/>
      </w:tblGrid>
      <w:tr w:rsidR="00646BB3" w:rsidRPr="00F11C55" w14:paraId="3D531E89" w14:textId="77777777" w:rsidTr="00444761">
        <w:trPr>
          <w:trHeight w:val="212"/>
        </w:trPr>
        <w:tc>
          <w:tcPr>
            <w:tcW w:w="6588" w:type="dxa"/>
            <w:gridSpan w:val="2"/>
            <w:tcBorders>
              <w:left w:val="single" w:sz="8" w:space="0" w:color="000000"/>
              <w:bottom w:val="single" w:sz="8" w:space="0" w:color="000000"/>
              <w:right w:val="single" w:sz="8" w:space="0" w:color="000000"/>
            </w:tcBorders>
            <w:shd w:val="clear" w:color="auto" w:fill="4864AC"/>
          </w:tcPr>
          <w:p w14:paraId="70E2869D" w14:textId="4A2290FC" w:rsidR="00646BB3" w:rsidRPr="00F11C55" w:rsidRDefault="00646BB3" w:rsidP="008867E3">
            <w:pPr>
              <w:pStyle w:val="TableParagraph"/>
              <w:spacing w:line="233" w:lineRule="exact"/>
              <w:rPr>
                <w:sz w:val="16"/>
                <w:szCs w:val="16"/>
              </w:rPr>
            </w:pPr>
            <w:r w:rsidRPr="00F11C55">
              <w:rPr>
                <w:sz w:val="16"/>
                <w:szCs w:val="16"/>
              </w:rPr>
              <w:t>Table A – IHO list of S-100 products with special focus</w:t>
            </w:r>
          </w:p>
        </w:tc>
      </w:tr>
      <w:tr w:rsidR="00646BB3" w:rsidRPr="00F11C55" w14:paraId="28EBFB19" w14:textId="77777777" w:rsidTr="00444761">
        <w:trPr>
          <w:trHeight w:val="212"/>
        </w:trPr>
        <w:tc>
          <w:tcPr>
            <w:tcW w:w="6588" w:type="dxa"/>
            <w:gridSpan w:val="2"/>
            <w:tcBorders>
              <w:left w:val="single" w:sz="8" w:space="0" w:color="000000"/>
              <w:bottom w:val="single" w:sz="8" w:space="0" w:color="000000"/>
              <w:right w:val="single" w:sz="8" w:space="0" w:color="000000"/>
            </w:tcBorders>
            <w:shd w:val="clear" w:color="auto" w:fill="4864AC"/>
          </w:tcPr>
          <w:p w14:paraId="23A5C10E" w14:textId="20281D20" w:rsidR="00646BB3" w:rsidRPr="00F11C55" w:rsidRDefault="005468C5" w:rsidP="008867E3">
            <w:pPr>
              <w:pStyle w:val="TableParagraph"/>
              <w:spacing w:line="233" w:lineRule="exact"/>
              <w:rPr>
                <w:sz w:val="16"/>
                <w:szCs w:val="16"/>
              </w:rPr>
            </w:pPr>
            <w:r w:rsidRPr="00F11C55">
              <w:rPr>
                <w:sz w:val="16"/>
                <w:szCs w:val="16"/>
              </w:rPr>
              <w:t>Phase 1 / Route monitoring</w:t>
            </w:r>
          </w:p>
        </w:tc>
      </w:tr>
      <w:tr w:rsidR="00646BB3" w:rsidRPr="00F11C55" w14:paraId="36B29ADD" w14:textId="77777777" w:rsidTr="00444761">
        <w:trPr>
          <w:trHeight w:val="212"/>
        </w:trPr>
        <w:tc>
          <w:tcPr>
            <w:tcW w:w="1504" w:type="dxa"/>
            <w:tcBorders>
              <w:left w:val="single" w:sz="8" w:space="0" w:color="000000"/>
              <w:bottom w:val="single" w:sz="8" w:space="0" w:color="000000"/>
              <w:right w:val="single" w:sz="8" w:space="0" w:color="000000"/>
            </w:tcBorders>
            <w:shd w:val="clear" w:color="auto" w:fill="4864AC"/>
          </w:tcPr>
          <w:p w14:paraId="000CACBA" w14:textId="77777777" w:rsidR="00646BB3" w:rsidRPr="00F11C55" w:rsidRDefault="00646BB3" w:rsidP="008867E3">
            <w:pPr>
              <w:pStyle w:val="TableParagraph"/>
              <w:spacing w:line="233" w:lineRule="exact"/>
              <w:rPr>
                <w:b/>
                <w:sz w:val="16"/>
                <w:szCs w:val="16"/>
              </w:rPr>
            </w:pPr>
            <w:r w:rsidRPr="00F11C55">
              <w:rPr>
                <w:b/>
                <w:sz w:val="16"/>
                <w:szCs w:val="16"/>
              </w:rPr>
              <w:t>S-101</w:t>
            </w:r>
          </w:p>
        </w:tc>
        <w:tc>
          <w:tcPr>
            <w:tcW w:w="5083" w:type="dxa"/>
            <w:tcBorders>
              <w:left w:val="single" w:sz="8" w:space="0" w:color="000000"/>
              <w:bottom w:val="single" w:sz="8" w:space="0" w:color="000000"/>
              <w:right w:val="single" w:sz="8" w:space="0" w:color="000000"/>
            </w:tcBorders>
            <w:shd w:val="clear" w:color="auto" w:fill="F2F2F2" w:themeFill="background1" w:themeFillShade="F2"/>
          </w:tcPr>
          <w:p w14:paraId="014B095B" w14:textId="77777777" w:rsidR="00646BB3" w:rsidRPr="00F11C55" w:rsidRDefault="00646BB3" w:rsidP="008867E3">
            <w:pPr>
              <w:pStyle w:val="TableParagraph"/>
              <w:spacing w:line="233" w:lineRule="exact"/>
              <w:rPr>
                <w:sz w:val="16"/>
                <w:szCs w:val="16"/>
              </w:rPr>
            </w:pPr>
            <w:r w:rsidRPr="00F11C55">
              <w:rPr>
                <w:sz w:val="16"/>
                <w:szCs w:val="16"/>
              </w:rPr>
              <w:t>Electronic</w:t>
            </w:r>
            <w:r w:rsidRPr="00F11C55">
              <w:rPr>
                <w:spacing w:val="-3"/>
                <w:sz w:val="16"/>
                <w:szCs w:val="16"/>
              </w:rPr>
              <w:t xml:space="preserve"> </w:t>
            </w:r>
            <w:r w:rsidRPr="00F11C55">
              <w:rPr>
                <w:sz w:val="16"/>
                <w:szCs w:val="16"/>
              </w:rPr>
              <w:t>Navigational</w:t>
            </w:r>
            <w:r w:rsidRPr="00F11C55">
              <w:rPr>
                <w:spacing w:val="-1"/>
                <w:sz w:val="16"/>
                <w:szCs w:val="16"/>
              </w:rPr>
              <w:t xml:space="preserve"> </w:t>
            </w:r>
            <w:r w:rsidRPr="00F11C55">
              <w:rPr>
                <w:sz w:val="16"/>
                <w:szCs w:val="16"/>
              </w:rPr>
              <w:t>Chart</w:t>
            </w:r>
            <w:r w:rsidRPr="00F11C55">
              <w:rPr>
                <w:spacing w:val="-2"/>
                <w:sz w:val="16"/>
                <w:szCs w:val="16"/>
              </w:rPr>
              <w:t xml:space="preserve"> </w:t>
            </w:r>
            <w:r w:rsidRPr="00F11C55">
              <w:rPr>
                <w:sz w:val="16"/>
                <w:szCs w:val="16"/>
              </w:rPr>
              <w:t>(ENC)</w:t>
            </w:r>
          </w:p>
        </w:tc>
      </w:tr>
      <w:tr w:rsidR="00646BB3" w:rsidRPr="00F11C55" w14:paraId="7151D9D7"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7CEBD742" w14:textId="77777777" w:rsidR="00646BB3" w:rsidRPr="00F11C55" w:rsidRDefault="00646BB3" w:rsidP="008867E3">
            <w:pPr>
              <w:pStyle w:val="TableParagraph"/>
              <w:rPr>
                <w:b/>
                <w:sz w:val="16"/>
                <w:szCs w:val="16"/>
              </w:rPr>
            </w:pPr>
            <w:r w:rsidRPr="00F11C55">
              <w:rPr>
                <w:b/>
                <w:sz w:val="16"/>
                <w:szCs w:val="16"/>
              </w:rPr>
              <w:t>S-102</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EADEC5E" w14:textId="77777777" w:rsidR="00646BB3" w:rsidRPr="00F11C55" w:rsidRDefault="00646BB3" w:rsidP="008867E3">
            <w:pPr>
              <w:pStyle w:val="TableParagraph"/>
              <w:rPr>
                <w:sz w:val="16"/>
                <w:szCs w:val="16"/>
              </w:rPr>
            </w:pPr>
            <w:r w:rsidRPr="00F11C55">
              <w:rPr>
                <w:sz w:val="16"/>
                <w:szCs w:val="16"/>
              </w:rPr>
              <w:t>Bathymetric</w:t>
            </w:r>
            <w:r w:rsidRPr="00F11C55">
              <w:rPr>
                <w:spacing w:val="-2"/>
                <w:sz w:val="16"/>
                <w:szCs w:val="16"/>
              </w:rPr>
              <w:t xml:space="preserve"> </w:t>
            </w:r>
            <w:r w:rsidRPr="00F11C55">
              <w:rPr>
                <w:sz w:val="16"/>
                <w:szCs w:val="16"/>
              </w:rPr>
              <w:t>Surface</w:t>
            </w:r>
          </w:p>
        </w:tc>
      </w:tr>
      <w:tr w:rsidR="00646BB3" w:rsidRPr="00F11C55" w14:paraId="49634578" w14:textId="77777777" w:rsidTr="00444761">
        <w:trPr>
          <w:trHeight w:val="213"/>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6C1F0B82" w14:textId="77777777" w:rsidR="00646BB3" w:rsidRPr="00F11C55" w:rsidRDefault="00646BB3" w:rsidP="008867E3">
            <w:pPr>
              <w:pStyle w:val="TableParagraph"/>
              <w:spacing w:line="234" w:lineRule="exact"/>
              <w:rPr>
                <w:b/>
                <w:sz w:val="16"/>
                <w:szCs w:val="16"/>
              </w:rPr>
            </w:pPr>
            <w:r w:rsidRPr="00F11C55">
              <w:rPr>
                <w:b/>
                <w:sz w:val="16"/>
                <w:szCs w:val="16"/>
              </w:rPr>
              <w:t>S-104</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E09648C" w14:textId="77777777" w:rsidR="00646BB3" w:rsidRPr="00F11C55" w:rsidRDefault="00646BB3" w:rsidP="008867E3">
            <w:pPr>
              <w:pStyle w:val="TableParagraph"/>
              <w:spacing w:line="234" w:lineRule="exact"/>
              <w:rPr>
                <w:sz w:val="16"/>
                <w:szCs w:val="16"/>
              </w:rPr>
            </w:pPr>
            <w:r w:rsidRPr="00F11C55">
              <w:rPr>
                <w:sz w:val="16"/>
                <w:szCs w:val="16"/>
              </w:rPr>
              <w:t>Water</w:t>
            </w:r>
            <w:r w:rsidRPr="00F11C55">
              <w:rPr>
                <w:spacing w:val="-3"/>
                <w:sz w:val="16"/>
                <w:szCs w:val="16"/>
              </w:rPr>
              <w:t xml:space="preserve"> </w:t>
            </w:r>
            <w:r w:rsidRPr="00F11C55">
              <w:rPr>
                <w:sz w:val="16"/>
                <w:szCs w:val="16"/>
              </w:rPr>
              <w:t>Level</w:t>
            </w:r>
            <w:r w:rsidRPr="00F11C55">
              <w:rPr>
                <w:spacing w:val="-2"/>
                <w:sz w:val="16"/>
                <w:szCs w:val="16"/>
              </w:rPr>
              <w:t xml:space="preserve"> </w:t>
            </w:r>
            <w:r w:rsidRPr="00F11C55">
              <w:rPr>
                <w:sz w:val="16"/>
                <w:szCs w:val="16"/>
              </w:rPr>
              <w:t>Information</w:t>
            </w:r>
            <w:r w:rsidRPr="00F11C55">
              <w:rPr>
                <w:spacing w:val="-2"/>
                <w:sz w:val="16"/>
                <w:szCs w:val="16"/>
              </w:rPr>
              <w:t xml:space="preserve"> </w:t>
            </w:r>
            <w:r w:rsidRPr="00F11C55">
              <w:rPr>
                <w:sz w:val="16"/>
                <w:szCs w:val="16"/>
              </w:rPr>
              <w:t>for</w:t>
            </w:r>
            <w:r w:rsidRPr="00F11C55">
              <w:rPr>
                <w:spacing w:val="-3"/>
                <w:sz w:val="16"/>
                <w:szCs w:val="16"/>
              </w:rPr>
              <w:t xml:space="preserve"> </w:t>
            </w:r>
            <w:r w:rsidRPr="00F11C55">
              <w:rPr>
                <w:sz w:val="16"/>
                <w:szCs w:val="16"/>
              </w:rPr>
              <w:t>Surface</w:t>
            </w:r>
            <w:r w:rsidRPr="00F11C55">
              <w:rPr>
                <w:spacing w:val="-2"/>
                <w:sz w:val="16"/>
                <w:szCs w:val="16"/>
              </w:rPr>
              <w:t xml:space="preserve"> </w:t>
            </w:r>
            <w:r w:rsidRPr="00F11C55">
              <w:rPr>
                <w:sz w:val="16"/>
                <w:szCs w:val="16"/>
              </w:rPr>
              <w:t>Navigation</w:t>
            </w:r>
          </w:p>
        </w:tc>
      </w:tr>
      <w:tr w:rsidR="00646BB3" w:rsidRPr="00F11C55" w14:paraId="0D3096DB"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006CFB1E" w14:textId="77777777" w:rsidR="00646BB3" w:rsidRPr="00F11C55" w:rsidRDefault="00646BB3" w:rsidP="008867E3">
            <w:pPr>
              <w:pStyle w:val="TableParagraph"/>
              <w:rPr>
                <w:b/>
                <w:sz w:val="16"/>
                <w:szCs w:val="16"/>
              </w:rPr>
            </w:pPr>
            <w:r w:rsidRPr="00F11C55">
              <w:rPr>
                <w:b/>
                <w:sz w:val="16"/>
                <w:szCs w:val="16"/>
              </w:rPr>
              <w:t>S-111</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FEA5E4D" w14:textId="77777777" w:rsidR="00646BB3" w:rsidRPr="00F11C55" w:rsidRDefault="00646BB3" w:rsidP="008867E3">
            <w:pPr>
              <w:pStyle w:val="TableParagraph"/>
              <w:rPr>
                <w:sz w:val="16"/>
                <w:szCs w:val="16"/>
              </w:rPr>
            </w:pPr>
            <w:r w:rsidRPr="00F11C55">
              <w:rPr>
                <w:sz w:val="16"/>
                <w:szCs w:val="16"/>
              </w:rPr>
              <w:t>Surface</w:t>
            </w:r>
            <w:r w:rsidRPr="00F11C55">
              <w:rPr>
                <w:spacing w:val="-2"/>
                <w:sz w:val="16"/>
                <w:szCs w:val="16"/>
              </w:rPr>
              <w:t xml:space="preserve"> </w:t>
            </w:r>
            <w:r w:rsidRPr="00F11C55">
              <w:rPr>
                <w:sz w:val="16"/>
                <w:szCs w:val="16"/>
              </w:rPr>
              <w:t>Currents</w:t>
            </w:r>
          </w:p>
        </w:tc>
      </w:tr>
      <w:tr w:rsidR="00646BB3" w:rsidRPr="00F11C55" w14:paraId="5CBB0CFF"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1C17F759" w14:textId="77777777" w:rsidR="00646BB3" w:rsidRPr="00F11C55" w:rsidRDefault="00646BB3" w:rsidP="008867E3">
            <w:pPr>
              <w:pStyle w:val="TableParagraph"/>
              <w:rPr>
                <w:b/>
                <w:sz w:val="16"/>
                <w:szCs w:val="16"/>
              </w:rPr>
            </w:pPr>
            <w:r w:rsidRPr="00F11C55">
              <w:rPr>
                <w:b/>
                <w:sz w:val="16"/>
                <w:szCs w:val="16"/>
              </w:rPr>
              <w:t>S-124</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E78D61D" w14:textId="77777777" w:rsidR="00646BB3" w:rsidRPr="00F11C55" w:rsidRDefault="00646BB3" w:rsidP="008867E3">
            <w:pPr>
              <w:pStyle w:val="TableParagraph"/>
              <w:rPr>
                <w:sz w:val="16"/>
                <w:szCs w:val="16"/>
              </w:rPr>
            </w:pPr>
            <w:r w:rsidRPr="00F11C55">
              <w:rPr>
                <w:sz w:val="16"/>
                <w:szCs w:val="16"/>
              </w:rPr>
              <w:t>Navigational Warnings</w:t>
            </w:r>
          </w:p>
        </w:tc>
      </w:tr>
      <w:tr w:rsidR="00646BB3" w:rsidRPr="00F11C55" w14:paraId="04C61069" w14:textId="77777777" w:rsidTr="00444761">
        <w:trPr>
          <w:trHeight w:val="213"/>
        </w:trPr>
        <w:tc>
          <w:tcPr>
            <w:tcW w:w="1504" w:type="dxa"/>
            <w:tcBorders>
              <w:top w:val="single" w:sz="8" w:space="0" w:color="000000"/>
              <w:left w:val="single" w:sz="8" w:space="0" w:color="000000"/>
              <w:bottom w:val="single" w:sz="24" w:space="0" w:color="000000"/>
              <w:right w:val="single" w:sz="8" w:space="0" w:color="000000"/>
            </w:tcBorders>
            <w:shd w:val="clear" w:color="auto" w:fill="4864AC"/>
          </w:tcPr>
          <w:p w14:paraId="2BAA8C2E" w14:textId="77777777" w:rsidR="00646BB3" w:rsidRPr="00F11C55" w:rsidRDefault="00646BB3" w:rsidP="008867E3">
            <w:pPr>
              <w:pStyle w:val="TableParagraph"/>
              <w:spacing w:line="234" w:lineRule="exact"/>
              <w:rPr>
                <w:b/>
                <w:sz w:val="16"/>
                <w:szCs w:val="16"/>
              </w:rPr>
            </w:pPr>
            <w:r w:rsidRPr="00F11C55">
              <w:rPr>
                <w:b/>
                <w:sz w:val="16"/>
                <w:szCs w:val="16"/>
              </w:rPr>
              <w:t>S-129</w:t>
            </w:r>
          </w:p>
        </w:tc>
        <w:tc>
          <w:tcPr>
            <w:tcW w:w="5083" w:type="dxa"/>
            <w:tcBorders>
              <w:top w:val="single" w:sz="8" w:space="0" w:color="000000"/>
              <w:left w:val="single" w:sz="8" w:space="0" w:color="000000"/>
              <w:bottom w:val="single" w:sz="24" w:space="0" w:color="000000"/>
              <w:right w:val="single" w:sz="8" w:space="0" w:color="000000"/>
            </w:tcBorders>
            <w:shd w:val="clear" w:color="auto" w:fill="F2F2F2" w:themeFill="background1" w:themeFillShade="F2"/>
          </w:tcPr>
          <w:p w14:paraId="48D093E2" w14:textId="77777777" w:rsidR="00646BB3" w:rsidRPr="00F11C55" w:rsidRDefault="00646BB3" w:rsidP="008867E3">
            <w:pPr>
              <w:pStyle w:val="TableParagraph"/>
              <w:spacing w:line="234" w:lineRule="exact"/>
              <w:rPr>
                <w:sz w:val="16"/>
                <w:szCs w:val="16"/>
              </w:rPr>
            </w:pPr>
            <w:r w:rsidRPr="00F11C55">
              <w:rPr>
                <w:sz w:val="16"/>
                <w:szCs w:val="16"/>
              </w:rPr>
              <w:t>Under</w:t>
            </w:r>
            <w:r w:rsidRPr="00F11C55">
              <w:rPr>
                <w:spacing w:val="-3"/>
                <w:sz w:val="16"/>
                <w:szCs w:val="16"/>
              </w:rPr>
              <w:t xml:space="preserve"> </w:t>
            </w:r>
            <w:r w:rsidRPr="00F11C55">
              <w:rPr>
                <w:sz w:val="16"/>
                <w:szCs w:val="16"/>
              </w:rPr>
              <w:t>Keel</w:t>
            </w:r>
            <w:r w:rsidRPr="00F11C55">
              <w:rPr>
                <w:spacing w:val="-2"/>
                <w:sz w:val="16"/>
                <w:szCs w:val="16"/>
              </w:rPr>
              <w:t xml:space="preserve"> </w:t>
            </w:r>
            <w:r w:rsidRPr="00F11C55">
              <w:rPr>
                <w:sz w:val="16"/>
                <w:szCs w:val="16"/>
              </w:rPr>
              <w:t>Clearance</w:t>
            </w:r>
            <w:r w:rsidRPr="00F11C55">
              <w:rPr>
                <w:spacing w:val="-3"/>
                <w:sz w:val="16"/>
                <w:szCs w:val="16"/>
              </w:rPr>
              <w:t xml:space="preserve"> </w:t>
            </w:r>
            <w:r w:rsidRPr="00F11C55">
              <w:rPr>
                <w:sz w:val="16"/>
                <w:szCs w:val="16"/>
              </w:rPr>
              <w:t>Management</w:t>
            </w:r>
          </w:p>
        </w:tc>
      </w:tr>
      <w:tr w:rsidR="00646BB3" w:rsidRPr="00F11C55" w14:paraId="13AD8650" w14:textId="77777777" w:rsidTr="00444761">
        <w:trPr>
          <w:trHeight w:val="212"/>
        </w:trPr>
        <w:tc>
          <w:tcPr>
            <w:tcW w:w="6588" w:type="dxa"/>
            <w:gridSpan w:val="2"/>
            <w:tcBorders>
              <w:left w:val="single" w:sz="8" w:space="0" w:color="000000"/>
              <w:bottom w:val="single" w:sz="8" w:space="0" w:color="000000"/>
              <w:right w:val="single" w:sz="8" w:space="0" w:color="000000"/>
            </w:tcBorders>
            <w:shd w:val="clear" w:color="auto" w:fill="4864AC"/>
          </w:tcPr>
          <w:p w14:paraId="3D702E50" w14:textId="3E8D0457" w:rsidR="00646BB3" w:rsidRPr="00F11C55" w:rsidRDefault="00247A02" w:rsidP="008867E3">
            <w:pPr>
              <w:pStyle w:val="TableParagraph"/>
              <w:spacing w:line="233" w:lineRule="exact"/>
              <w:rPr>
                <w:sz w:val="16"/>
                <w:szCs w:val="16"/>
              </w:rPr>
            </w:pPr>
            <w:r w:rsidRPr="00F11C55">
              <w:rPr>
                <w:sz w:val="16"/>
                <w:szCs w:val="16"/>
              </w:rPr>
              <w:t>Critical Framework</w:t>
            </w:r>
          </w:p>
        </w:tc>
      </w:tr>
      <w:tr w:rsidR="00247A02" w:rsidRPr="00F11C55" w14:paraId="512BC828"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595BD6AB" w14:textId="75BED882" w:rsidR="00247A02" w:rsidRPr="00F11C55" w:rsidRDefault="00247A02" w:rsidP="00362590">
            <w:pPr>
              <w:pStyle w:val="TableParagraph"/>
              <w:rPr>
                <w:b/>
                <w:sz w:val="16"/>
                <w:szCs w:val="16"/>
              </w:rPr>
            </w:pP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3474B98" w14:textId="6C677EF5" w:rsidR="00247A02" w:rsidRPr="00F11C55" w:rsidRDefault="00247A02" w:rsidP="00362590">
            <w:pPr>
              <w:pStyle w:val="TableParagraph"/>
              <w:rPr>
                <w:sz w:val="16"/>
                <w:szCs w:val="16"/>
              </w:rPr>
            </w:pPr>
            <w:r w:rsidRPr="00F11C55">
              <w:rPr>
                <w:sz w:val="16"/>
                <w:szCs w:val="16"/>
                <w:lang w:val="en-GB"/>
              </w:rPr>
              <w:t>IHO Geospatial Information Registry</w:t>
            </w:r>
          </w:p>
        </w:tc>
      </w:tr>
      <w:tr w:rsidR="00247A02" w:rsidRPr="00F11C55" w14:paraId="7207A4BB"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7CC586C0" w14:textId="42EB0AE8" w:rsidR="00247A02" w:rsidRPr="00F11C55" w:rsidRDefault="00247A02" w:rsidP="00362590">
            <w:pPr>
              <w:pStyle w:val="TableParagraph"/>
              <w:rPr>
                <w:b/>
                <w:sz w:val="16"/>
                <w:szCs w:val="16"/>
              </w:rPr>
            </w:pPr>
            <w:r w:rsidRPr="00F11C55">
              <w:rPr>
                <w:b/>
                <w:sz w:val="16"/>
                <w:szCs w:val="16"/>
              </w:rPr>
              <w:t>S-98</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0CF76A6" w14:textId="200EAB1C" w:rsidR="00247A02" w:rsidRPr="00F11C55" w:rsidRDefault="00247A02" w:rsidP="00362590">
            <w:pPr>
              <w:pStyle w:val="TableParagraph"/>
              <w:rPr>
                <w:sz w:val="16"/>
                <w:szCs w:val="16"/>
              </w:rPr>
            </w:pPr>
            <w:r w:rsidRPr="00F11C55">
              <w:rPr>
                <w:sz w:val="16"/>
                <w:szCs w:val="16"/>
                <w:lang w:val="en-GB"/>
              </w:rPr>
              <w:t>Interoperability Specification</w:t>
            </w:r>
          </w:p>
        </w:tc>
      </w:tr>
      <w:tr w:rsidR="00247A02" w:rsidRPr="00F11C55" w14:paraId="3C5F0414"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43654721" w14:textId="105E9246" w:rsidR="00247A02" w:rsidRPr="00F11C55" w:rsidRDefault="00247A02" w:rsidP="00362590">
            <w:pPr>
              <w:pStyle w:val="TableParagraph"/>
              <w:rPr>
                <w:b/>
                <w:sz w:val="16"/>
                <w:szCs w:val="16"/>
              </w:rPr>
            </w:pPr>
            <w:r w:rsidRPr="00F11C55">
              <w:rPr>
                <w:b/>
                <w:sz w:val="16"/>
                <w:szCs w:val="16"/>
              </w:rPr>
              <w:t>S-100</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F668DEA" w14:textId="45311086" w:rsidR="00247A02" w:rsidRPr="00F11C55" w:rsidRDefault="00247A02" w:rsidP="00362590">
            <w:pPr>
              <w:pStyle w:val="TableParagraph"/>
              <w:rPr>
                <w:sz w:val="16"/>
                <w:szCs w:val="16"/>
              </w:rPr>
            </w:pPr>
            <w:r w:rsidRPr="00F11C55">
              <w:rPr>
                <w:sz w:val="16"/>
                <w:szCs w:val="16"/>
                <w:lang w:val="en-GB"/>
              </w:rPr>
              <w:t>Universal Hydrographic Data Model</w:t>
            </w:r>
          </w:p>
        </w:tc>
      </w:tr>
      <w:tr w:rsidR="00247A02" w:rsidRPr="00F11C55" w14:paraId="3CE646B8"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31CEBADA" w14:textId="22465E3C" w:rsidR="00247A02" w:rsidRPr="00F11C55" w:rsidRDefault="00247A02" w:rsidP="00362590">
            <w:pPr>
              <w:pStyle w:val="TableParagraph"/>
              <w:rPr>
                <w:b/>
                <w:sz w:val="16"/>
                <w:szCs w:val="16"/>
              </w:rPr>
            </w:pPr>
            <w:r w:rsidRPr="00F11C55">
              <w:rPr>
                <w:b/>
                <w:sz w:val="16"/>
                <w:szCs w:val="16"/>
              </w:rPr>
              <w:t>S-128</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2E31695" w14:textId="40DEA336" w:rsidR="00247A02" w:rsidRPr="00F11C55" w:rsidRDefault="00247A02" w:rsidP="00362590">
            <w:pPr>
              <w:pStyle w:val="TableParagraph"/>
              <w:rPr>
                <w:sz w:val="16"/>
                <w:szCs w:val="16"/>
              </w:rPr>
            </w:pPr>
            <w:r w:rsidRPr="00F11C55">
              <w:rPr>
                <w:sz w:val="16"/>
                <w:szCs w:val="16"/>
              </w:rPr>
              <w:t>Catalogue of Nautical Products</w:t>
            </w:r>
          </w:p>
        </w:tc>
      </w:tr>
      <w:tr w:rsidR="00247A02" w:rsidRPr="00F11C55" w14:paraId="5A823F72"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4FA766A8" w14:textId="004CC044" w:rsidR="00247A02" w:rsidRPr="00F11C55" w:rsidRDefault="00247A02" w:rsidP="00362590">
            <w:pPr>
              <w:pStyle w:val="TableParagraph"/>
              <w:rPr>
                <w:b/>
                <w:sz w:val="16"/>
                <w:szCs w:val="16"/>
              </w:rPr>
            </w:pPr>
            <w:r w:rsidRPr="00F11C55">
              <w:rPr>
                <w:b/>
                <w:sz w:val="16"/>
                <w:szCs w:val="16"/>
              </w:rPr>
              <w:t>S-164</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41A2820" w14:textId="409D45CE" w:rsidR="00247A02" w:rsidRPr="00F11C55" w:rsidRDefault="00247A02" w:rsidP="00362590">
            <w:pPr>
              <w:pStyle w:val="TableParagraph"/>
              <w:rPr>
                <w:sz w:val="16"/>
                <w:szCs w:val="16"/>
              </w:rPr>
            </w:pPr>
            <w:r w:rsidRPr="00F11C55">
              <w:rPr>
                <w:sz w:val="16"/>
                <w:szCs w:val="16"/>
                <w:lang w:val="en-GB"/>
              </w:rPr>
              <w:t>Test Data Set for S-100 and ECDIS Type Approval</w:t>
            </w:r>
          </w:p>
        </w:tc>
      </w:tr>
      <w:tr w:rsidR="00247A02" w:rsidRPr="00F11C55" w14:paraId="3004872A" w14:textId="77777777" w:rsidTr="00444761">
        <w:trPr>
          <w:trHeight w:val="212"/>
        </w:trPr>
        <w:tc>
          <w:tcPr>
            <w:tcW w:w="6588" w:type="dxa"/>
            <w:gridSpan w:val="2"/>
            <w:tcBorders>
              <w:left w:val="single" w:sz="8" w:space="0" w:color="000000"/>
              <w:bottom w:val="single" w:sz="8" w:space="0" w:color="000000"/>
              <w:right w:val="single" w:sz="8" w:space="0" w:color="000000"/>
            </w:tcBorders>
            <w:shd w:val="clear" w:color="auto" w:fill="4864AC"/>
          </w:tcPr>
          <w:p w14:paraId="3764C5C9" w14:textId="1F19DDEF" w:rsidR="00247A02" w:rsidRPr="00F11C55" w:rsidRDefault="005468C5" w:rsidP="00247A02">
            <w:pPr>
              <w:pStyle w:val="TableParagraph"/>
              <w:spacing w:line="233" w:lineRule="exact"/>
              <w:rPr>
                <w:sz w:val="16"/>
                <w:szCs w:val="16"/>
              </w:rPr>
            </w:pPr>
            <w:r w:rsidRPr="00F11C55">
              <w:rPr>
                <w:sz w:val="16"/>
                <w:szCs w:val="16"/>
              </w:rPr>
              <w:t xml:space="preserve">Phase 2 / </w:t>
            </w:r>
            <w:r w:rsidR="00247A02" w:rsidRPr="00F11C55">
              <w:rPr>
                <w:sz w:val="16"/>
                <w:szCs w:val="16"/>
              </w:rPr>
              <w:t xml:space="preserve">Route </w:t>
            </w:r>
            <w:r w:rsidRPr="00F11C55">
              <w:rPr>
                <w:sz w:val="16"/>
                <w:szCs w:val="16"/>
              </w:rPr>
              <w:t>planning</w:t>
            </w:r>
          </w:p>
        </w:tc>
      </w:tr>
      <w:tr w:rsidR="00247A02" w:rsidRPr="00F11C55" w14:paraId="22CEE246"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030656F9" w14:textId="77777777" w:rsidR="00247A02" w:rsidRPr="00F11C55" w:rsidRDefault="00247A02" w:rsidP="00247A02">
            <w:pPr>
              <w:pStyle w:val="TableParagraph"/>
              <w:rPr>
                <w:b/>
                <w:sz w:val="16"/>
                <w:szCs w:val="16"/>
              </w:rPr>
            </w:pPr>
            <w:r w:rsidRPr="00F11C55">
              <w:rPr>
                <w:b/>
                <w:sz w:val="16"/>
                <w:szCs w:val="16"/>
              </w:rPr>
              <w:t>S-122</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54352DE" w14:textId="77777777" w:rsidR="00247A02" w:rsidRPr="00F11C55" w:rsidRDefault="00247A02" w:rsidP="00247A02">
            <w:pPr>
              <w:pStyle w:val="TableParagraph"/>
              <w:rPr>
                <w:sz w:val="16"/>
                <w:szCs w:val="16"/>
              </w:rPr>
            </w:pPr>
            <w:r w:rsidRPr="00F11C55">
              <w:rPr>
                <w:sz w:val="16"/>
                <w:szCs w:val="16"/>
              </w:rPr>
              <w:t>Marine</w:t>
            </w:r>
            <w:r w:rsidRPr="00F11C55">
              <w:rPr>
                <w:spacing w:val="-2"/>
                <w:sz w:val="16"/>
                <w:szCs w:val="16"/>
              </w:rPr>
              <w:t xml:space="preserve"> </w:t>
            </w:r>
            <w:r w:rsidRPr="00F11C55">
              <w:rPr>
                <w:sz w:val="16"/>
                <w:szCs w:val="16"/>
              </w:rPr>
              <w:t>Protected</w:t>
            </w:r>
            <w:r w:rsidRPr="00F11C55">
              <w:rPr>
                <w:spacing w:val="-1"/>
                <w:sz w:val="16"/>
                <w:szCs w:val="16"/>
              </w:rPr>
              <w:t xml:space="preserve"> </w:t>
            </w:r>
            <w:r w:rsidRPr="00F11C55">
              <w:rPr>
                <w:sz w:val="16"/>
                <w:szCs w:val="16"/>
              </w:rPr>
              <w:t>Areas</w:t>
            </w:r>
          </w:p>
        </w:tc>
      </w:tr>
      <w:tr w:rsidR="00247A02" w:rsidRPr="00F11C55" w14:paraId="519369B8" w14:textId="77777777" w:rsidTr="00444761">
        <w:trPr>
          <w:trHeight w:val="213"/>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75CB56D1" w14:textId="77777777" w:rsidR="00247A02" w:rsidRPr="00F11C55" w:rsidRDefault="00247A02" w:rsidP="00247A02">
            <w:pPr>
              <w:pStyle w:val="TableParagraph"/>
              <w:spacing w:line="234" w:lineRule="exact"/>
              <w:rPr>
                <w:b/>
                <w:sz w:val="16"/>
                <w:szCs w:val="16"/>
              </w:rPr>
            </w:pPr>
            <w:r w:rsidRPr="00F11C55">
              <w:rPr>
                <w:b/>
                <w:sz w:val="16"/>
                <w:szCs w:val="16"/>
              </w:rPr>
              <w:t>S-123</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4CE8365" w14:textId="77777777" w:rsidR="00247A02" w:rsidRPr="00F11C55" w:rsidRDefault="00247A02" w:rsidP="00247A02">
            <w:pPr>
              <w:pStyle w:val="TableParagraph"/>
              <w:spacing w:line="234" w:lineRule="exact"/>
              <w:rPr>
                <w:sz w:val="16"/>
                <w:szCs w:val="16"/>
              </w:rPr>
            </w:pPr>
            <w:r w:rsidRPr="00F11C55">
              <w:rPr>
                <w:sz w:val="16"/>
                <w:szCs w:val="16"/>
              </w:rPr>
              <w:t>Marine Radio</w:t>
            </w:r>
            <w:r w:rsidRPr="00F11C55">
              <w:rPr>
                <w:spacing w:val="-3"/>
                <w:sz w:val="16"/>
                <w:szCs w:val="16"/>
              </w:rPr>
              <w:t xml:space="preserve"> </w:t>
            </w:r>
            <w:r w:rsidRPr="00F11C55">
              <w:rPr>
                <w:sz w:val="16"/>
                <w:szCs w:val="16"/>
              </w:rPr>
              <w:t>Services</w:t>
            </w:r>
          </w:p>
        </w:tc>
      </w:tr>
      <w:tr w:rsidR="00247A02" w:rsidRPr="00F11C55" w14:paraId="02128C1E"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1F4BA23F" w14:textId="77777777" w:rsidR="00247A02" w:rsidRPr="00F11C55" w:rsidRDefault="00247A02" w:rsidP="00247A02">
            <w:pPr>
              <w:pStyle w:val="TableParagraph"/>
              <w:rPr>
                <w:b/>
                <w:sz w:val="16"/>
                <w:szCs w:val="16"/>
              </w:rPr>
            </w:pPr>
            <w:r w:rsidRPr="00F11C55">
              <w:rPr>
                <w:b/>
                <w:sz w:val="16"/>
                <w:szCs w:val="16"/>
              </w:rPr>
              <w:t>S-125</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39BFBAB" w14:textId="4D68E8C9" w:rsidR="00247A02" w:rsidRPr="00F11C55" w:rsidRDefault="00247A02" w:rsidP="00247A02">
            <w:pPr>
              <w:pStyle w:val="TableParagraph"/>
              <w:rPr>
                <w:sz w:val="16"/>
                <w:szCs w:val="16"/>
              </w:rPr>
            </w:pPr>
            <w:r w:rsidRPr="00F11C55">
              <w:rPr>
                <w:sz w:val="16"/>
                <w:szCs w:val="16"/>
              </w:rPr>
              <w:t xml:space="preserve">Marine </w:t>
            </w:r>
            <w:r w:rsidR="00983845" w:rsidRPr="00F11C55">
              <w:rPr>
                <w:sz w:val="16"/>
                <w:szCs w:val="16"/>
              </w:rPr>
              <w:t>Aids to Navigational (AtoN)</w:t>
            </w:r>
          </w:p>
        </w:tc>
      </w:tr>
      <w:tr w:rsidR="00247A02" w:rsidRPr="00F11C55" w14:paraId="49883158"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1C9608D5" w14:textId="77777777" w:rsidR="00247A02" w:rsidRPr="00F11C55" w:rsidRDefault="00247A02" w:rsidP="00247A02">
            <w:pPr>
              <w:pStyle w:val="TableParagraph"/>
              <w:rPr>
                <w:b/>
                <w:sz w:val="16"/>
                <w:szCs w:val="16"/>
              </w:rPr>
            </w:pPr>
            <w:r w:rsidRPr="00F11C55">
              <w:rPr>
                <w:b/>
                <w:sz w:val="16"/>
                <w:szCs w:val="16"/>
              </w:rPr>
              <w:t>S-126</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2DD941F" w14:textId="77777777" w:rsidR="00247A02" w:rsidRPr="00F11C55" w:rsidRDefault="00247A02" w:rsidP="00247A02">
            <w:pPr>
              <w:pStyle w:val="TableParagraph"/>
              <w:rPr>
                <w:sz w:val="16"/>
                <w:szCs w:val="16"/>
              </w:rPr>
            </w:pPr>
            <w:r w:rsidRPr="00F11C55">
              <w:rPr>
                <w:sz w:val="16"/>
                <w:szCs w:val="16"/>
              </w:rPr>
              <w:t>Marine Physical Environment</w:t>
            </w:r>
          </w:p>
        </w:tc>
      </w:tr>
      <w:tr w:rsidR="00247A02" w:rsidRPr="00F11C55" w14:paraId="330A9B0E"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08D9CCC5" w14:textId="77777777" w:rsidR="00247A02" w:rsidRPr="00F11C55" w:rsidRDefault="00247A02" w:rsidP="00247A02">
            <w:pPr>
              <w:pStyle w:val="TableParagraph"/>
              <w:rPr>
                <w:b/>
                <w:sz w:val="16"/>
                <w:szCs w:val="16"/>
              </w:rPr>
            </w:pPr>
            <w:r w:rsidRPr="00F11C55">
              <w:rPr>
                <w:b/>
                <w:sz w:val="16"/>
                <w:szCs w:val="16"/>
              </w:rPr>
              <w:t>S-127</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6916634" w14:textId="77777777" w:rsidR="00247A02" w:rsidRPr="00F11C55" w:rsidRDefault="00247A02" w:rsidP="00247A02">
            <w:pPr>
              <w:pStyle w:val="TableParagraph"/>
              <w:rPr>
                <w:sz w:val="16"/>
                <w:szCs w:val="16"/>
              </w:rPr>
            </w:pPr>
            <w:r w:rsidRPr="00F11C55">
              <w:rPr>
                <w:sz w:val="16"/>
                <w:szCs w:val="16"/>
              </w:rPr>
              <w:t>Marine Traffic Management</w:t>
            </w:r>
          </w:p>
        </w:tc>
      </w:tr>
      <w:tr w:rsidR="00247A02" w:rsidRPr="00F11C55" w14:paraId="32F2D12E"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38EB2A79" w14:textId="77777777" w:rsidR="00247A02" w:rsidRPr="00F11C55" w:rsidRDefault="00247A02" w:rsidP="00247A02">
            <w:pPr>
              <w:pStyle w:val="TableParagraph"/>
              <w:rPr>
                <w:b/>
                <w:sz w:val="16"/>
                <w:szCs w:val="16"/>
              </w:rPr>
            </w:pPr>
            <w:r w:rsidRPr="00F11C55">
              <w:rPr>
                <w:b/>
                <w:sz w:val="16"/>
                <w:szCs w:val="16"/>
              </w:rPr>
              <w:t>S-131</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0C93B40" w14:textId="77777777" w:rsidR="00247A02" w:rsidRPr="00F11C55" w:rsidRDefault="00247A02" w:rsidP="00247A02">
            <w:pPr>
              <w:pStyle w:val="TableParagraph"/>
              <w:keepNext/>
              <w:rPr>
                <w:sz w:val="16"/>
                <w:szCs w:val="16"/>
              </w:rPr>
            </w:pPr>
            <w:r w:rsidRPr="00F11C55">
              <w:rPr>
                <w:sz w:val="16"/>
                <w:szCs w:val="16"/>
              </w:rPr>
              <w:t>Marine Harbour Infrastructure</w:t>
            </w:r>
          </w:p>
        </w:tc>
      </w:tr>
      <w:tr w:rsidR="005468C5" w:rsidRPr="00F11C55" w14:paraId="6B4C0D72"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4FA9C7E8" w14:textId="1889217C" w:rsidR="005468C5" w:rsidRPr="00F11C55" w:rsidRDefault="005468C5" w:rsidP="00247A02">
            <w:pPr>
              <w:pStyle w:val="TableParagraph"/>
              <w:rPr>
                <w:b/>
                <w:sz w:val="16"/>
                <w:szCs w:val="16"/>
              </w:rPr>
            </w:pPr>
            <w:r w:rsidRPr="00F11C55">
              <w:rPr>
                <w:b/>
                <w:sz w:val="16"/>
                <w:szCs w:val="16"/>
              </w:rPr>
              <w:t>S-411 (WMO)</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F66F183" w14:textId="48D041F4" w:rsidR="005468C5" w:rsidRPr="00F11C55" w:rsidRDefault="005468C5" w:rsidP="00247A02">
            <w:pPr>
              <w:pStyle w:val="TableParagraph"/>
              <w:keepNext/>
              <w:rPr>
                <w:sz w:val="16"/>
                <w:szCs w:val="16"/>
              </w:rPr>
            </w:pPr>
            <w:r w:rsidRPr="00F11C55">
              <w:rPr>
                <w:sz w:val="16"/>
                <w:szCs w:val="16"/>
              </w:rPr>
              <w:t>Ice Information</w:t>
            </w:r>
          </w:p>
        </w:tc>
      </w:tr>
      <w:tr w:rsidR="005468C5" w:rsidRPr="00F11C55" w14:paraId="0A854570" w14:textId="77777777" w:rsidTr="00444761">
        <w:trPr>
          <w:trHeight w:val="212"/>
        </w:trPr>
        <w:tc>
          <w:tcPr>
            <w:tcW w:w="1504" w:type="dxa"/>
            <w:tcBorders>
              <w:top w:val="single" w:sz="8" w:space="0" w:color="000000"/>
              <w:left w:val="single" w:sz="8" w:space="0" w:color="000000"/>
              <w:bottom w:val="single" w:sz="8" w:space="0" w:color="000000"/>
              <w:right w:val="single" w:sz="8" w:space="0" w:color="000000"/>
            </w:tcBorders>
            <w:shd w:val="clear" w:color="auto" w:fill="4864AC"/>
          </w:tcPr>
          <w:p w14:paraId="02311D48" w14:textId="6EF1C976" w:rsidR="005468C5" w:rsidRPr="00F11C55" w:rsidRDefault="005468C5" w:rsidP="00247A02">
            <w:pPr>
              <w:pStyle w:val="TableParagraph"/>
              <w:rPr>
                <w:b/>
                <w:sz w:val="16"/>
                <w:szCs w:val="16"/>
              </w:rPr>
            </w:pPr>
            <w:r w:rsidRPr="00F11C55">
              <w:rPr>
                <w:b/>
                <w:sz w:val="16"/>
                <w:szCs w:val="16"/>
              </w:rPr>
              <w:t>S-412 (WMO)</w:t>
            </w:r>
          </w:p>
        </w:tc>
        <w:tc>
          <w:tcPr>
            <w:tcW w:w="508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13CF4BA" w14:textId="356FBD4E" w:rsidR="005468C5" w:rsidRPr="00F11C55" w:rsidRDefault="005468C5" w:rsidP="00247A02">
            <w:pPr>
              <w:pStyle w:val="TableParagraph"/>
              <w:keepNext/>
              <w:rPr>
                <w:sz w:val="16"/>
                <w:szCs w:val="16"/>
              </w:rPr>
            </w:pPr>
            <w:r w:rsidRPr="00F11C55">
              <w:rPr>
                <w:sz w:val="16"/>
                <w:szCs w:val="16"/>
              </w:rPr>
              <w:t>Weather and Wave Hazards</w:t>
            </w:r>
          </w:p>
        </w:tc>
      </w:tr>
    </w:tbl>
    <w:p w14:paraId="7875D4B4" w14:textId="087AC48E" w:rsidR="00247A02" w:rsidRDefault="00247A02">
      <w:pPr>
        <w:pStyle w:val="Beskrivning"/>
      </w:pPr>
      <w:r>
        <w:t xml:space="preserve">Figure </w:t>
      </w:r>
      <w:r>
        <w:fldChar w:fldCharType="begin"/>
      </w:r>
      <w:r>
        <w:instrText xml:space="preserve"> SEQ Figure \* ARABIC </w:instrText>
      </w:r>
      <w:r>
        <w:fldChar w:fldCharType="separate"/>
      </w:r>
      <w:r>
        <w:rPr>
          <w:noProof/>
        </w:rPr>
        <w:t>3</w:t>
      </w:r>
      <w:r>
        <w:fldChar w:fldCharType="end"/>
      </w:r>
      <w:r>
        <w:t xml:space="preserve"> </w:t>
      </w:r>
      <w:r w:rsidR="00C20D08">
        <w:t xml:space="preserve">The S-100 Implementation Priorities, as described in the S-100 Roadmap Annex 2, </w:t>
      </w:r>
      <w:r w:rsidR="00444761">
        <w:t>should</w:t>
      </w:r>
      <w:r w:rsidR="00C20D08">
        <w:t xml:space="preserve"> be updated to reflect the </w:t>
      </w:r>
      <w:r w:rsidR="00BF68E5">
        <w:t>renaming to Phase 1 / Route Planning and Phase 2 / Route Monitoring and the inclusion of S-411 and S-412.</w:t>
      </w:r>
      <w:r w:rsidR="00C20D08">
        <w:t>.</w:t>
      </w:r>
    </w:p>
    <w:p w14:paraId="5CF7C8DE" w14:textId="7AE869AA" w:rsidR="00BE04AD" w:rsidRPr="000944B3" w:rsidRDefault="004E68BB" w:rsidP="00C97377">
      <w:pPr>
        <w:pStyle w:val="Style1"/>
        <w:jc w:val="left"/>
      </w:pPr>
      <w:r>
        <w:rPr>
          <w:rFonts w:ascii="Arial" w:hAnsi="Arial" w:cs="Arial"/>
        </w:rPr>
        <w:lastRenderedPageBreak/>
        <w:t>As proposed by Council (PRO 2.1) A3 approved the</w:t>
      </w:r>
      <w:r w:rsidR="00D963CF" w:rsidRPr="00D963CF">
        <w:rPr>
          <w:rFonts w:ascii="Arial" w:hAnsi="Arial" w:cs="Arial"/>
        </w:rPr>
        <w:t xml:space="preserve"> </w:t>
      </w:r>
      <w:r w:rsidR="0046760C">
        <w:rPr>
          <w:rFonts w:ascii="Arial" w:hAnsi="Arial" w:cs="Arial"/>
        </w:rPr>
        <w:t>D</w:t>
      </w:r>
      <w:r w:rsidR="00D963CF" w:rsidRPr="00D963CF">
        <w:rPr>
          <w:rFonts w:ascii="Arial" w:hAnsi="Arial" w:cs="Arial"/>
        </w:rPr>
        <w:t xml:space="preserve">ual </w:t>
      </w:r>
      <w:r w:rsidR="0046760C">
        <w:rPr>
          <w:rFonts w:ascii="Arial" w:hAnsi="Arial" w:cs="Arial"/>
        </w:rPr>
        <w:t>F</w:t>
      </w:r>
      <w:r w:rsidR="00D963CF" w:rsidRPr="00D963CF">
        <w:rPr>
          <w:rFonts w:ascii="Arial" w:hAnsi="Arial" w:cs="Arial"/>
        </w:rPr>
        <w:t xml:space="preserve">uel </w:t>
      </w:r>
      <w:r w:rsidR="0046760C">
        <w:rPr>
          <w:rFonts w:ascii="Arial" w:hAnsi="Arial" w:cs="Arial"/>
        </w:rPr>
        <w:t>C</w:t>
      </w:r>
      <w:r w:rsidR="00D963CF" w:rsidRPr="00D963CF">
        <w:rPr>
          <w:rFonts w:ascii="Arial" w:hAnsi="Arial" w:cs="Arial"/>
        </w:rPr>
        <w:t xml:space="preserve">oncept </w:t>
      </w:r>
      <w:r w:rsidR="00D963CF">
        <w:rPr>
          <w:rFonts w:ascii="Arial" w:hAnsi="Arial" w:cs="Arial"/>
        </w:rPr>
        <w:t>for S-100 ECDIS</w:t>
      </w:r>
      <w:r>
        <w:rPr>
          <w:rFonts w:ascii="Arial" w:hAnsi="Arial" w:cs="Arial"/>
        </w:rPr>
        <w:t>. The Executive Summary is now</w:t>
      </w:r>
      <w:r w:rsidR="00EE630A">
        <w:rPr>
          <w:rFonts w:ascii="Arial" w:hAnsi="Arial" w:cs="Arial"/>
        </w:rPr>
        <w:t xml:space="preserve"> included as an Annex 4 to the S-100 Roadmap and the full re</w:t>
      </w:r>
      <w:r w:rsidR="00795940">
        <w:rPr>
          <w:rFonts w:ascii="Arial" w:hAnsi="Arial" w:cs="Arial"/>
        </w:rPr>
        <w:t xml:space="preserve">port as an appendix to annex 4. It will be </w:t>
      </w:r>
      <w:r w:rsidR="00E05CA2">
        <w:rPr>
          <w:rFonts w:ascii="Arial" w:hAnsi="Arial" w:cs="Arial"/>
        </w:rPr>
        <w:t>maintained</w:t>
      </w:r>
      <w:r w:rsidR="00795940">
        <w:rPr>
          <w:rFonts w:ascii="Arial" w:hAnsi="Arial" w:cs="Arial"/>
        </w:rPr>
        <w:t xml:space="preserve"> by HSSC, through the S-100WG, on a regular basis</w:t>
      </w:r>
      <w:r w:rsidR="009F7999">
        <w:rPr>
          <w:rFonts w:ascii="Arial" w:hAnsi="Arial" w:cs="Arial"/>
        </w:rPr>
        <w:t>.</w:t>
      </w:r>
      <w:r w:rsidR="00795940">
        <w:rPr>
          <w:rFonts w:ascii="Arial" w:hAnsi="Arial" w:cs="Arial"/>
        </w:rPr>
        <w:t xml:space="preserve"> </w:t>
      </w:r>
    </w:p>
    <w:p w14:paraId="4D7FC61E" w14:textId="04A2F59E" w:rsidR="00DB2510" w:rsidRPr="00B44DEE" w:rsidRDefault="000D3EFB" w:rsidP="00B44DEE">
      <w:pPr>
        <w:pStyle w:val="Style1"/>
        <w:jc w:val="left"/>
        <w:rPr>
          <w:rFonts w:ascii="Arial" w:hAnsi="Arial" w:cs="Arial"/>
          <w:lang w:val="en-US" w:eastAsia="fr-FR"/>
        </w:rPr>
      </w:pPr>
      <w:r w:rsidRPr="00B44DEE">
        <w:rPr>
          <w:rFonts w:ascii="Arial" w:hAnsi="Arial" w:cs="Arial"/>
          <w:lang w:val="en-US" w:eastAsia="fr-FR"/>
        </w:rPr>
        <w:t xml:space="preserve">The HSSC ISO 9001 Cell has monitored the development of the product specification for ENC, S-101 during the last two years. This close monitoring has proven to be a very useful tool to secure development according to the S-100 timeline. </w:t>
      </w:r>
      <w:r w:rsidR="00A00C58">
        <w:rPr>
          <w:rFonts w:ascii="Arial" w:hAnsi="Arial" w:cs="Arial"/>
          <w:lang w:val="en-US" w:eastAsia="fr-FR"/>
        </w:rPr>
        <w:t xml:space="preserve">At HSSC15 the Interoperability standard, </w:t>
      </w:r>
      <w:r w:rsidR="00A00C58" w:rsidRPr="00B44DEE">
        <w:rPr>
          <w:rFonts w:ascii="Arial" w:hAnsi="Arial" w:cs="Arial"/>
          <w:lang w:val="en-US" w:eastAsia="fr-FR"/>
        </w:rPr>
        <w:t>S-98</w:t>
      </w:r>
      <w:r w:rsidR="00A00C58">
        <w:rPr>
          <w:rFonts w:ascii="Arial" w:hAnsi="Arial" w:cs="Arial"/>
          <w:lang w:val="en-US" w:eastAsia="fr-FR"/>
        </w:rPr>
        <w:t>,</w:t>
      </w:r>
      <w:r w:rsidR="00A00C58" w:rsidRPr="00B44DEE">
        <w:rPr>
          <w:rFonts w:ascii="Arial" w:hAnsi="Arial" w:cs="Arial"/>
          <w:lang w:val="en-US" w:eastAsia="fr-FR"/>
        </w:rPr>
        <w:t xml:space="preserve"> and </w:t>
      </w:r>
      <w:r w:rsidR="00A00C58">
        <w:rPr>
          <w:rFonts w:ascii="Arial" w:hAnsi="Arial" w:cs="Arial"/>
          <w:lang w:val="en-US" w:eastAsia="fr-FR"/>
        </w:rPr>
        <w:t xml:space="preserve">the Test data standard, </w:t>
      </w:r>
      <w:r w:rsidR="00A00C58" w:rsidRPr="00B44DEE">
        <w:rPr>
          <w:rFonts w:ascii="Arial" w:hAnsi="Arial" w:cs="Arial"/>
          <w:lang w:val="en-US" w:eastAsia="fr-FR"/>
        </w:rPr>
        <w:t>S-164</w:t>
      </w:r>
      <w:r w:rsidR="00A00C58">
        <w:rPr>
          <w:rFonts w:ascii="Arial" w:hAnsi="Arial" w:cs="Arial"/>
          <w:lang w:val="en-US" w:eastAsia="fr-FR"/>
        </w:rPr>
        <w:t>,</w:t>
      </w:r>
      <w:r w:rsidR="00A00C58" w:rsidRPr="00B44DEE">
        <w:rPr>
          <w:rFonts w:ascii="Arial" w:hAnsi="Arial" w:cs="Arial"/>
          <w:lang w:val="en-US" w:eastAsia="fr-FR"/>
        </w:rPr>
        <w:t xml:space="preserve"> development </w:t>
      </w:r>
      <w:r w:rsidR="00A00C58">
        <w:rPr>
          <w:rFonts w:ascii="Arial" w:hAnsi="Arial" w:cs="Arial"/>
          <w:lang w:val="en-US" w:eastAsia="fr-FR"/>
        </w:rPr>
        <w:t>was identified to be on</w:t>
      </w:r>
      <w:r w:rsidR="00A00C58" w:rsidRPr="00B44DEE">
        <w:rPr>
          <w:rFonts w:ascii="Arial" w:hAnsi="Arial" w:cs="Arial"/>
          <w:lang w:val="en-US" w:eastAsia="fr-FR"/>
        </w:rPr>
        <w:t xml:space="preserve"> the critical path with high risk to not meeting 2024 for their Ed. 2.0.0</w:t>
      </w:r>
      <w:r w:rsidR="00A00C58">
        <w:rPr>
          <w:rFonts w:ascii="Arial" w:hAnsi="Arial" w:cs="Arial"/>
          <w:lang w:val="en-US" w:eastAsia="fr-FR"/>
        </w:rPr>
        <w:t xml:space="preserve">. Given </w:t>
      </w:r>
      <w:r w:rsidR="00A00C58" w:rsidRPr="00B44DEE">
        <w:rPr>
          <w:rFonts w:ascii="Arial" w:hAnsi="Arial" w:cs="Arial"/>
          <w:lang w:val="en-US" w:eastAsia="fr-FR"/>
        </w:rPr>
        <w:t>the</w:t>
      </w:r>
      <w:r w:rsidR="00A00C58">
        <w:rPr>
          <w:rFonts w:ascii="Arial" w:hAnsi="Arial" w:cs="Arial"/>
          <w:lang w:val="en-US" w:eastAsia="fr-FR"/>
        </w:rPr>
        <w:t>ir</w:t>
      </w:r>
      <w:r w:rsidR="00A00C58" w:rsidRPr="00B44DEE">
        <w:rPr>
          <w:rFonts w:ascii="Arial" w:hAnsi="Arial" w:cs="Arial"/>
          <w:lang w:val="en-US" w:eastAsia="fr-FR"/>
        </w:rPr>
        <w:t xml:space="preserve"> </w:t>
      </w:r>
      <w:r w:rsidR="00A00C58">
        <w:rPr>
          <w:rFonts w:ascii="Arial" w:hAnsi="Arial" w:cs="Arial"/>
          <w:lang w:val="en-US" w:eastAsia="fr-FR"/>
        </w:rPr>
        <w:t>inter</w:t>
      </w:r>
      <w:r w:rsidR="00A00C58" w:rsidRPr="00B44DEE">
        <w:rPr>
          <w:rFonts w:ascii="Arial" w:hAnsi="Arial" w:cs="Arial"/>
          <w:lang w:val="en-US" w:eastAsia="fr-FR"/>
        </w:rPr>
        <w:t xml:space="preserve">dependency </w:t>
      </w:r>
      <w:r w:rsidR="00A00C58">
        <w:rPr>
          <w:rFonts w:ascii="Arial" w:hAnsi="Arial" w:cs="Arial"/>
          <w:lang w:val="en-US" w:eastAsia="fr-FR"/>
        </w:rPr>
        <w:t>with</w:t>
      </w:r>
      <w:r w:rsidR="00A00C58" w:rsidRPr="00B44DEE">
        <w:rPr>
          <w:rFonts w:ascii="Arial" w:hAnsi="Arial" w:cs="Arial"/>
          <w:lang w:val="en-US" w:eastAsia="fr-FR"/>
        </w:rPr>
        <w:t xml:space="preserve"> S-101 edition 2.0.0</w:t>
      </w:r>
      <w:r w:rsidR="00A00C58">
        <w:rPr>
          <w:rFonts w:ascii="Arial" w:hAnsi="Arial" w:cs="Arial"/>
          <w:lang w:val="en-US" w:eastAsia="fr-FR"/>
        </w:rPr>
        <w:t>,</w:t>
      </w:r>
      <w:r w:rsidR="00A00C58" w:rsidRPr="00B44DEE">
        <w:rPr>
          <w:rFonts w:ascii="Arial" w:hAnsi="Arial" w:cs="Arial"/>
          <w:lang w:val="en-US" w:eastAsia="fr-FR"/>
        </w:rPr>
        <w:t xml:space="preserve"> HSSC agreed on the principle to expand the scope of the ISO Cell to S-164 and S-98 developments.</w:t>
      </w:r>
      <w:r w:rsidR="00A00C58">
        <w:rPr>
          <w:rFonts w:ascii="Arial" w:hAnsi="Arial" w:cs="Arial"/>
          <w:lang w:val="en-US" w:eastAsia="fr-FR"/>
        </w:rPr>
        <w:t xml:space="preserve"> </w:t>
      </w:r>
      <w:r w:rsidRPr="00B44DEE">
        <w:rPr>
          <w:rFonts w:ascii="Arial" w:hAnsi="Arial" w:cs="Arial"/>
          <w:lang w:val="en-US" w:eastAsia="fr-FR"/>
        </w:rPr>
        <w:t xml:space="preserve">One of the recommendations from the ISO Cell at HSSC15 was </w:t>
      </w:r>
      <w:r w:rsidR="00A00C58">
        <w:rPr>
          <w:rFonts w:ascii="Arial" w:hAnsi="Arial" w:cs="Arial"/>
          <w:lang w:val="en-US" w:eastAsia="fr-FR"/>
        </w:rPr>
        <w:t xml:space="preserve">also </w:t>
      </w:r>
      <w:r w:rsidRPr="00B44DEE">
        <w:rPr>
          <w:rFonts w:ascii="Arial" w:hAnsi="Arial" w:cs="Arial"/>
          <w:lang w:val="en-US" w:eastAsia="fr-FR"/>
        </w:rPr>
        <w:t>to consider th</w:t>
      </w:r>
      <w:r w:rsidR="00B44DEE" w:rsidRPr="00B44DEE">
        <w:rPr>
          <w:rFonts w:ascii="Arial" w:hAnsi="Arial" w:cs="Arial"/>
          <w:lang w:val="en-US" w:eastAsia="fr-FR"/>
        </w:rPr>
        <w:t xml:space="preserve">e establishment of an improved </w:t>
      </w:r>
      <w:r w:rsidRPr="00B44DEE">
        <w:rPr>
          <w:rFonts w:ascii="Arial" w:hAnsi="Arial" w:cs="Arial"/>
          <w:lang w:val="en-US" w:eastAsia="fr-FR"/>
        </w:rPr>
        <w:t>S-100 management structure</w:t>
      </w:r>
      <w:r w:rsidR="00B44DEE" w:rsidRPr="00B44DEE">
        <w:rPr>
          <w:rFonts w:ascii="Arial" w:hAnsi="Arial" w:cs="Arial"/>
          <w:lang w:val="en-US" w:eastAsia="fr-FR"/>
        </w:rPr>
        <w:t>, which is part of the background to the arguments raised in paragraph 8 of this report.</w:t>
      </w:r>
      <w:r w:rsidR="00A00C58">
        <w:rPr>
          <w:rFonts w:ascii="Arial" w:hAnsi="Arial" w:cs="Arial"/>
          <w:lang w:val="en-US" w:eastAsia="fr-FR"/>
        </w:rPr>
        <w:t xml:space="preserve"> There are clear benefits of having this HSSC ISO 9001 Cell and HSSC also invited IRCC, at IRCC15 in June 2023, to mirror such an ISO Cell to monitor the MS production of S-101 ENCs.</w:t>
      </w:r>
      <w:r w:rsidR="00E05A06">
        <w:rPr>
          <w:rFonts w:ascii="Arial" w:hAnsi="Arial" w:cs="Arial"/>
          <w:lang w:val="en-US" w:eastAsia="fr-FR"/>
        </w:rPr>
        <w:t xml:space="preserve"> </w:t>
      </w:r>
    </w:p>
    <w:p w14:paraId="45AB5BC1" w14:textId="06121516" w:rsidR="002005B5" w:rsidRPr="00DB2510" w:rsidRDefault="002005B5" w:rsidP="00DB2510">
      <w:pPr>
        <w:pStyle w:val="Style1"/>
        <w:jc w:val="left"/>
        <w:rPr>
          <w:rFonts w:ascii="Arial" w:hAnsi="Arial" w:cs="Arial"/>
          <w:lang w:val="en-US" w:eastAsia="fr-FR"/>
        </w:rPr>
      </w:pPr>
      <w:r w:rsidRPr="00DB2510">
        <w:rPr>
          <w:rFonts w:ascii="Arial" w:hAnsi="Arial" w:cs="Arial"/>
          <w:lang w:val="en-US" w:eastAsia="fr-FR"/>
        </w:rPr>
        <w:t xml:space="preserve">Following a proposal from UK, HSSC15 approved the establishment of the S-100 Security Scheme PT under HSSC, mainly to develop the S-100 appointment and termination process for data servers, OEMs and ENDS service providers, and to </w:t>
      </w:r>
      <w:r w:rsidR="00255656" w:rsidRPr="00DB2510">
        <w:rPr>
          <w:rFonts w:ascii="Arial" w:hAnsi="Arial" w:cs="Arial"/>
          <w:lang w:val="en-US" w:eastAsia="fr-FR"/>
        </w:rPr>
        <w:t>analyze</w:t>
      </w:r>
      <w:r w:rsidRPr="00DB2510">
        <w:rPr>
          <w:rFonts w:ascii="Arial" w:hAnsi="Arial" w:cs="Arial"/>
          <w:lang w:val="en-US" w:eastAsia="fr-FR"/>
        </w:rPr>
        <w:t xml:space="preserve"> the current IHO agreements to ensure they are legally binding. HSSC </w:t>
      </w:r>
      <w:r w:rsidR="00DB2510">
        <w:rPr>
          <w:rFonts w:ascii="Arial" w:hAnsi="Arial" w:cs="Arial"/>
          <w:lang w:val="en-US" w:eastAsia="fr-FR"/>
        </w:rPr>
        <w:t xml:space="preserve">also </w:t>
      </w:r>
      <w:r w:rsidRPr="00DB2510">
        <w:rPr>
          <w:rFonts w:ascii="Arial" w:hAnsi="Arial" w:cs="Arial"/>
          <w:lang w:val="en-US" w:eastAsia="fr-FR"/>
        </w:rPr>
        <w:t xml:space="preserve">invited the S-100 Security Scheme PT </w:t>
      </w:r>
      <w:r w:rsidRPr="002005B5">
        <w:rPr>
          <w:rFonts w:ascii="Arial" w:hAnsi="Arial" w:cs="Arial"/>
          <w:lang w:val="en-US" w:eastAsia="fr-FR"/>
        </w:rPr>
        <w:t>to ensure that the S100 Security Scheme rules and admin procedures are compatible with SECOM</w:t>
      </w:r>
      <w:r w:rsidR="00DB2510">
        <w:rPr>
          <w:rFonts w:ascii="Arial" w:hAnsi="Arial" w:cs="Arial"/>
          <w:lang w:val="en-US" w:eastAsia="fr-FR"/>
        </w:rPr>
        <w:t xml:space="preserve">. For more information regarding SECOM see paragraph </w:t>
      </w:r>
      <w:r w:rsidR="00DB2510" w:rsidRPr="00762C10">
        <w:rPr>
          <w:rFonts w:ascii="Arial" w:hAnsi="Arial" w:cs="Arial"/>
          <w:lang w:val="en-US" w:eastAsia="fr-FR"/>
        </w:rPr>
        <w:t>1</w:t>
      </w:r>
      <w:r w:rsidR="00A00C58" w:rsidRPr="00762C10">
        <w:rPr>
          <w:rFonts w:ascii="Arial" w:hAnsi="Arial" w:cs="Arial"/>
          <w:lang w:val="en-US" w:eastAsia="fr-FR"/>
        </w:rPr>
        <w:t>3</w:t>
      </w:r>
      <w:r w:rsidR="00DB2510">
        <w:rPr>
          <w:rFonts w:ascii="Arial" w:hAnsi="Arial" w:cs="Arial"/>
          <w:lang w:val="en-US" w:eastAsia="fr-FR"/>
        </w:rPr>
        <w:t xml:space="preserve"> below.</w:t>
      </w:r>
      <w:r w:rsidR="00BB1F4B">
        <w:rPr>
          <w:rFonts w:ascii="Arial" w:hAnsi="Arial" w:cs="Arial"/>
          <w:lang w:val="en-US" w:eastAsia="fr-FR"/>
        </w:rPr>
        <w:t xml:space="preserve"> HSSC will keep the Council updated on the outcome of the S-100 Security Scheme PT.</w:t>
      </w:r>
      <w:r w:rsidR="00934F0D">
        <w:rPr>
          <w:rFonts w:ascii="Arial" w:hAnsi="Arial" w:cs="Arial"/>
          <w:lang w:val="en-US" w:eastAsia="fr-FR"/>
        </w:rPr>
        <w:t xml:space="preserve"> </w:t>
      </w:r>
      <w:r w:rsidR="00934F0D">
        <w:rPr>
          <w:rFonts w:ascii="Arial" w:hAnsi="Arial" w:cs="Arial"/>
          <w:b/>
          <w:lang w:val="en-US" w:eastAsia="fr-FR"/>
        </w:rPr>
        <w:t>The Council is invited to note the establishment of the S-100 Security Scheme PT under HSSC.</w:t>
      </w:r>
    </w:p>
    <w:p w14:paraId="4EE10DF3" w14:textId="2DF99B1B" w:rsidR="009218EA" w:rsidRPr="001C74F4" w:rsidRDefault="00603000" w:rsidP="001C74F4">
      <w:pPr>
        <w:pStyle w:val="Style1"/>
        <w:jc w:val="left"/>
        <w:rPr>
          <w:rFonts w:ascii="Arial" w:hAnsi="Arial" w:cs="Arial"/>
          <w:lang w:val="en-US" w:eastAsia="fr-FR"/>
        </w:rPr>
      </w:pPr>
      <w:r w:rsidRPr="001C74F4">
        <w:rPr>
          <w:rFonts w:ascii="Arial" w:hAnsi="Arial" w:cs="Arial"/>
          <w:lang w:val="en-US" w:eastAsia="fr-FR"/>
        </w:rPr>
        <w:t>IMO MSC10</w:t>
      </w:r>
      <w:r w:rsidR="00C97377" w:rsidRPr="001C74F4">
        <w:rPr>
          <w:rFonts w:ascii="Arial" w:hAnsi="Arial" w:cs="Arial"/>
          <w:lang w:val="en-US" w:eastAsia="fr-FR"/>
        </w:rPr>
        <w:t>6</w:t>
      </w:r>
      <w:r w:rsidRPr="001C74F4">
        <w:rPr>
          <w:rFonts w:ascii="Arial" w:hAnsi="Arial" w:cs="Arial"/>
          <w:lang w:val="en-US" w:eastAsia="fr-FR"/>
        </w:rPr>
        <w:t>,</w:t>
      </w:r>
      <w:r w:rsidR="00F633F2" w:rsidRPr="001C74F4">
        <w:rPr>
          <w:rFonts w:ascii="Arial" w:hAnsi="Arial" w:cs="Arial"/>
          <w:lang w:val="en-US" w:eastAsia="fr-FR"/>
        </w:rPr>
        <w:t xml:space="preserve"> agreed </w:t>
      </w:r>
      <w:r w:rsidRPr="001C74F4">
        <w:rPr>
          <w:rFonts w:ascii="Arial" w:hAnsi="Arial" w:cs="Arial"/>
          <w:lang w:val="en-US" w:eastAsia="fr-FR"/>
        </w:rPr>
        <w:t xml:space="preserve">in </w:t>
      </w:r>
      <w:r w:rsidR="00C97377" w:rsidRPr="001C74F4">
        <w:rPr>
          <w:rFonts w:ascii="Arial" w:hAnsi="Arial" w:cs="Arial"/>
          <w:lang w:val="en-US" w:eastAsia="fr-FR"/>
        </w:rPr>
        <w:t>November 2022,</w:t>
      </w:r>
      <w:r w:rsidR="00F633F2" w:rsidRPr="001C74F4">
        <w:rPr>
          <w:rFonts w:ascii="Arial" w:hAnsi="Arial" w:cs="Arial"/>
          <w:lang w:val="en-US" w:eastAsia="fr-FR"/>
        </w:rPr>
        <w:t xml:space="preserve"> </w:t>
      </w:r>
      <w:r w:rsidRPr="001C74F4">
        <w:rPr>
          <w:rFonts w:ascii="Arial" w:hAnsi="Arial" w:cs="Arial"/>
          <w:lang w:val="en-US" w:eastAsia="fr-FR"/>
        </w:rPr>
        <w:t xml:space="preserve">on </w:t>
      </w:r>
      <w:r w:rsidR="005903D2" w:rsidRPr="001C74F4">
        <w:rPr>
          <w:rFonts w:ascii="Arial" w:hAnsi="Arial" w:cs="Arial"/>
          <w:lang w:val="en-US" w:eastAsia="fr-FR"/>
        </w:rPr>
        <w:t xml:space="preserve">the revised IMO </w:t>
      </w:r>
      <w:r w:rsidR="00F633F2" w:rsidRPr="001C74F4">
        <w:rPr>
          <w:rFonts w:ascii="Arial" w:hAnsi="Arial" w:cs="Arial"/>
          <w:lang w:val="en-US" w:eastAsia="fr-FR"/>
        </w:rPr>
        <w:t xml:space="preserve">ECDIS </w:t>
      </w:r>
      <w:r w:rsidR="005903D2" w:rsidRPr="001C74F4">
        <w:rPr>
          <w:rFonts w:ascii="Arial" w:hAnsi="Arial" w:cs="Arial"/>
          <w:lang w:val="en-US" w:eastAsia="fr-FR"/>
        </w:rPr>
        <w:t xml:space="preserve">Performance Standards (MSC. 530(106)) </w:t>
      </w:r>
      <w:r w:rsidRPr="001C74F4">
        <w:rPr>
          <w:rFonts w:ascii="Arial" w:hAnsi="Arial" w:cs="Arial"/>
          <w:lang w:val="en-US" w:eastAsia="fr-FR"/>
        </w:rPr>
        <w:t>to include support for S-100</w:t>
      </w:r>
      <w:r w:rsidR="00F633F2" w:rsidRPr="001C74F4">
        <w:rPr>
          <w:rFonts w:ascii="Arial" w:hAnsi="Arial" w:cs="Arial"/>
          <w:lang w:val="en-US" w:eastAsia="fr-FR"/>
        </w:rPr>
        <w:t xml:space="preserve">. </w:t>
      </w:r>
      <w:r w:rsidR="004231AD" w:rsidRPr="001C74F4">
        <w:rPr>
          <w:rFonts w:ascii="Arial" w:hAnsi="Arial" w:cs="Arial"/>
          <w:lang w:val="en-US" w:eastAsia="fr-FR"/>
        </w:rPr>
        <w:t xml:space="preserve">S-100 ECDIS will be legal to use after 1 January 2026 and from 1 January </w:t>
      </w:r>
      <w:r w:rsidR="00140900" w:rsidRPr="001C74F4">
        <w:rPr>
          <w:rFonts w:ascii="Arial" w:hAnsi="Arial" w:cs="Arial"/>
          <w:lang w:val="en-US" w:eastAsia="fr-FR"/>
        </w:rPr>
        <w:t xml:space="preserve">2029 </w:t>
      </w:r>
      <w:r w:rsidR="004231AD" w:rsidRPr="001C74F4">
        <w:rPr>
          <w:rFonts w:ascii="Arial" w:hAnsi="Arial" w:cs="Arial"/>
          <w:lang w:val="en-US" w:eastAsia="fr-FR"/>
        </w:rPr>
        <w:t xml:space="preserve">new systems must comply with the new IMO Resolution on ECDIS </w:t>
      </w:r>
      <w:r w:rsidR="005903D2" w:rsidRPr="001C74F4">
        <w:rPr>
          <w:rFonts w:ascii="Arial" w:hAnsi="Arial" w:cs="Arial"/>
          <w:lang w:val="en-US" w:eastAsia="fr-FR"/>
        </w:rPr>
        <w:t xml:space="preserve">Performance Standards. In addition, NCSR10 in May 2023, endorsed the inclusion of </w:t>
      </w:r>
      <w:r w:rsidR="00DB2510">
        <w:rPr>
          <w:rFonts w:ascii="Arial" w:hAnsi="Arial" w:cs="Arial"/>
          <w:lang w:val="en-US" w:eastAsia="fr-FR"/>
        </w:rPr>
        <w:t xml:space="preserve">a S-100/IEC standard, Route Plan S-421, for </w:t>
      </w:r>
      <w:r w:rsidR="005903D2" w:rsidRPr="001C74F4">
        <w:rPr>
          <w:rFonts w:ascii="Arial" w:hAnsi="Arial" w:cs="Arial"/>
          <w:lang w:val="en-US" w:eastAsia="fr-FR"/>
        </w:rPr>
        <w:t xml:space="preserve">route exchange from ship to shore and from shore to ship into the IMO ECDIS Performance Standards. The amendment of </w:t>
      </w:r>
      <w:r w:rsidR="006A3367">
        <w:rPr>
          <w:rFonts w:ascii="Arial" w:hAnsi="Arial" w:cs="Arial"/>
          <w:lang w:val="en-US" w:eastAsia="fr-FR"/>
        </w:rPr>
        <w:t>the</w:t>
      </w:r>
      <w:r w:rsidR="005903D2" w:rsidRPr="001C74F4">
        <w:rPr>
          <w:rFonts w:ascii="Arial" w:hAnsi="Arial" w:cs="Arial"/>
          <w:lang w:val="en-US" w:eastAsia="fr-FR"/>
        </w:rPr>
        <w:t xml:space="preserve"> Performance Standards also includes a standard for secure communication between ship and shore, IEC SECOM (63173-2). </w:t>
      </w:r>
      <w:r w:rsidR="008927BC">
        <w:rPr>
          <w:rFonts w:ascii="Arial" w:hAnsi="Arial" w:cs="Arial"/>
          <w:lang w:val="en-US" w:eastAsia="fr-FR"/>
        </w:rPr>
        <w:t>SECOM</w:t>
      </w:r>
      <w:r w:rsidR="005903D2" w:rsidRPr="001C74F4">
        <w:rPr>
          <w:rFonts w:ascii="Arial" w:hAnsi="Arial" w:cs="Arial"/>
          <w:lang w:val="en-US" w:eastAsia="fr-FR"/>
        </w:rPr>
        <w:t xml:space="preserve"> would be relevant also for distribution of other applicable S-100 products. </w:t>
      </w:r>
      <w:r w:rsidR="001C74F4" w:rsidRPr="001C74F4">
        <w:rPr>
          <w:rFonts w:ascii="Arial" w:hAnsi="Arial" w:cs="Arial"/>
          <w:lang w:val="en-US" w:eastAsia="fr-FR"/>
        </w:rPr>
        <w:t xml:space="preserve">The inclusion of route exchange </w:t>
      </w:r>
      <w:r w:rsidR="006A3367">
        <w:rPr>
          <w:rFonts w:ascii="Arial" w:hAnsi="Arial" w:cs="Arial"/>
          <w:lang w:val="en-US" w:eastAsia="fr-FR"/>
        </w:rPr>
        <w:t xml:space="preserve">and the secure communication standard </w:t>
      </w:r>
      <w:r w:rsidR="001C74F4" w:rsidRPr="001C74F4">
        <w:rPr>
          <w:rFonts w:ascii="Arial" w:hAnsi="Arial" w:cs="Arial"/>
          <w:lang w:val="en-US" w:eastAsia="fr-FR"/>
        </w:rPr>
        <w:t>follow</w:t>
      </w:r>
      <w:r w:rsidR="001C74F4">
        <w:rPr>
          <w:rFonts w:ascii="Arial" w:hAnsi="Arial" w:cs="Arial"/>
          <w:lang w:val="en-US" w:eastAsia="fr-FR"/>
        </w:rPr>
        <w:t>s</w:t>
      </w:r>
      <w:r w:rsidR="001C74F4" w:rsidRPr="001C74F4">
        <w:rPr>
          <w:rFonts w:ascii="Arial" w:hAnsi="Arial" w:cs="Arial"/>
          <w:lang w:val="en-US" w:eastAsia="fr-FR"/>
        </w:rPr>
        <w:t xml:space="preserve"> the same transition plan as S-100 ECDIS</w:t>
      </w:r>
      <w:r w:rsidR="008927BC">
        <w:rPr>
          <w:rFonts w:ascii="Arial" w:hAnsi="Arial" w:cs="Arial"/>
          <w:lang w:val="en-US" w:eastAsia="fr-FR"/>
        </w:rPr>
        <w:t xml:space="preserve"> (2026 – 2029)</w:t>
      </w:r>
      <w:r w:rsidR="001C74F4" w:rsidRPr="001C74F4">
        <w:rPr>
          <w:rFonts w:ascii="Arial" w:hAnsi="Arial" w:cs="Arial"/>
          <w:lang w:val="en-US" w:eastAsia="fr-FR"/>
        </w:rPr>
        <w:t>.</w:t>
      </w:r>
      <w:r w:rsidR="008927BC">
        <w:rPr>
          <w:rFonts w:ascii="Arial" w:hAnsi="Arial" w:cs="Arial"/>
          <w:lang w:val="en-US" w:eastAsia="fr-FR"/>
        </w:rPr>
        <w:t xml:space="preserve"> Final approval is expected at MSC 108 in May 2024. </w:t>
      </w:r>
    </w:p>
    <w:p w14:paraId="7D09F5F0" w14:textId="5DC404A6" w:rsidR="00F633F2" w:rsidRDefault="00140900" w:rsidP="008927BC">
      <w:pPr>
        <w:pStyle w:val="Style1"/>
        <w:rPr>
          <w:rFonts w:ascii="Arial" w:hAnsi="Arial" w:cs="Arial"/>
          <w:lang w:val="en-US" w:eastAsia="fr-FR"/>
        </w:rPr>
      </w:pPr>
      <w:r w:rsidRPr="008927BC">
        <w:rPr>
          <w:rFonts w:ascii="Arial" w:hAnsi="Arial" w:cs="Arial"/>
          <w:lang w:val="en-US" w:eastAsia="fr-FR"/>
        </w:rPr>
        <w:t xml:space="preserve">The inclusion of S-100 in the IMO regulatory framework </w:t>
      </w:r>
      <w:r w:rsidR="008927BC" w:rsidRPr="008927BC">
        <w:rPr>
          <w:rFonts w:ascii="Arial" w:hAnsi="Arial" w:cs="Arial"/>
          <w:lang w:val="en-US" w:eastAsia="fr-FR"/>
        </w:rPr>
        <w:t>is</w:t>
      </w:r>
      <w:r w:rsidRPr="008927BC">
        <w:rPr>
          <w:rFonts w:ascii="Arial" w:hAnsi="Arial" w:cs="Arial"/>
          <w:lang w:val="en-US" w:eastAsia="fr-FR"/>
        </w:rPr>
        <w:t xml:space="preserve"> as a major success for IHO, but it also means that IHO with its Member States clearly need to meet the deadlines setup in the S-100 timeline. IHO has now commitments towards IMO and other stakeholders to achieve operational status on the prioritized S-100 product specifications</w:t>
      </w:r>
      <w:r w:rsidR="008927BC" w:rsidRPr="008927BC">
        <w:rPr>
          <w:rFonts w:ascii="Arial" w:hAnsi="Arial" w:cs="Arial"/>
          <w:lang w:val="en-US" w:eastAsia="fr-FR"/>
        </w:rPr>
        <w:t>. IMO NCSR10</w:t>
      </w:r>
      <w:r w:rsidRPr="008927BC">
        <w:rPr>
          <w:rFonts w:ascii="Arial" w:hAnsi="Arial" w:cs="Arial"/>
          <w:lang w:val="en-US" w:eastAsia="fr-FR"/>
        </w:rPr>
        <w:t xml:space="preserve"> </w:t>
      </w:r>
      <w:r w:rsidR="008927BC">
        <w:rPr>
          <w:rFonts w:ascii="Arial" w:hAnsi="Arial" w:cs="Arial"/>
          <w:lang w:val="en-US" w:eastAsia="fr-FR"/>
        </w:rPr>
        <w:t>requested</w:t>
      </w:r>
      <w:r w:rsidR="008927BC" w:rsidRPr="008927BC">
        <w:rPr>
          <w:rFonts w:ascii="Arial" w:hAnsi="Arial" w:cs="Arial"/>
          <w:lang w:val="en-US" w:eastAsia="fr-FR"/>
        </w:rPr>
        <w:t xml:space="preserve"> that IHO provide </w:t>
      </w:r>
      <w:r w:rsidR="008927BC">
        <w:rPr>
          <w:rFonts w:ascii="Arial" w:hAnsi="Arial" w:cs="Arial"/>
          <w:lang w:val="en-US" w:eastAsia="fr-FR"/>
        </w:rPr>
        <w:t xml:space="preserve">a </w:t>
      </w:r>
      <w:r w:rsidR="008927BC" w:rsidRPr="008927BC">
        <w:rPr>
          <w:rFonts w:ascii="Arial" w:hAnsi="Arial" w:cs="Arial"/>
          <w:lang w:val="en-US" w:eastAsia="fr-FR"/>
        </w:rPr>
        <w:t>more detail</w:t>
      </w:r>
      <w:r w:rsidR="004F7D3E">
        <w:rPr>
          <w:rFonts w:ascii="Arial" w:hAnsi="Arial" w:cs="Arial"/>
          <w:lang w:val="en-US" w:eastAsia="fr-FR"/>
        </w:rPr>
        <w:t>ed</w:t>
      </w:r>
      <w:r w:rsidR="008927BC" w:rsidRPr="008927BC">
        <w:rPr>
          <w:rFonts w:ascii="Arial" w:hAnsi="Arial" w:cs="Arial"/>
          <w:lang w:val="en-US" w:eastAsia="fr-FR"/>
        </w:rPr>
        <w:t xml:space="preserve"> progress </w:t>
      </w:r>
      <w:r w:rsidR="004F7D3E">
        <w:rPr>
          <w:rFonts w:ascii="Arial" w:hAnsi="Arial" w:cs="Arial"/>
          <w:lang w:val="en-US" w:eastAsia="fr-FR"/>
        </w:rPr>
        <w:t xml:space="preserve">report </w:t>
      </w:r>
      <w:r w:rsidR="008927BC" w:rsidRPr="008927BC">
        <w:rPr>
          <w:rFonts w:ascii="Arial" w:hAnsi="Arial" w:cs="Arial"/>
          <w:lang w:val="en-US" w:eastAsia="fr-FR"/>
        </w:rPr>
        <w:t>of individual Product Specifications against the S-100 implementation roadmap in future updates.</w:t>
      </w:r>
      <w:r w:rsidR="004F7D3E">
        <w:rPr>
          <w:rFonts w:ascii="Arial" w:hAnsi="Arial" w:cs="Arial"/>
          <w:lang w:val="en-US" w:eastAsia="fr-FR"/>
        </w:rPr>
        <w:t xml:space="preserve"> It means that the S-100 timeline, maintained in the S-100 Roadmap, Annex 2, </w:t>
      </w:r>
      <w:r w:rsidR="00813FBB">
        <w:rPr>
          <w:rFonts w:ascii="Arial" w:hAnsi="Arial" w:cs="Arial"/>
          <w:lang w:val="en-US" w:eastAsia="fr-FR"/>
        </w:rPr>
        <w:t>should</w:t>
      </w:r>
      <w:r w:rsidR="004F7D3E">
        <w:rPr>
          <w:rFonts w:ascii="Arial" w:hAnsi="Arial" w:cs="Arial"/>
          <w:lang w:val="en-US" w:eastAsia="fr-FR"/>
        </w:rPr>
        <w:t xml:space="preserve"> be used for the IHO annual update to IMO NCSR.</w:t>
      </w:r>
    </w:p>
    <w:p w14:paraId="0B9571EA" w14:textId="78ADFC71" w:rsidR="00BD0324" w:rsidRPr="00BD0324" w:rsidRDefault="00BD0324" w:rsidP="00BD0324">
      <w:pPr>
        <w:pStyle w:val="Default"/>
        <w:rPr>
          <w:rFonts w:ascii="Arial" w:hAnsi="Arial" w:cs="Arial"/>
          <w:b/>
          <w:bCs/>
          <w:i/>
          <w:iCs/>
          <w:sz w:val="22"/>
          <w:szCs w:val="22"/>
        </w:rPr>
      </w:pPr>
      <w:r w:rsidRPr="00BD0324">
        <w:rPr>
          <w:rFonts w:ascii="Arial" w:hAnsi="Arial" w:cs="Arial"/>
          <w:b/>
          <w:bCs/>
          <w:i/>
          <w:iCs/>
          <w:sz w:val="22"/>
          <w:szCs w:val="22"/>
        </w:rPr>
        <w:t>The establishment of an Electronic Chart System Project Team</w:t>
      </w:r>
      <w:r w:rsidR="00845C52">
        <w:rPr>
          <w:rFonts w:ascii="Arial" w:hAnsi="Arial" w:cs="Arial"/>
          <w:b/>
          <w:bCs/>
          <w:i/>
          <w:iCs/>
          <w:sz w:val="22"/>
          <w:szCs w:val="22"/>
        </w:rPr>
        <w:t xml:space="preserve"> (ECS PT)</w:t>
      </w:r>
    </w:p>
    <w:p w14:paraId="000D167C" w14:textId="71641298" w:rsidR="00BF132F" w:rsidRDefault="00BD0324" w:rsidP="00BF132F">
      <w:pPr>
        <w:pStyle w:val="Style1"/>
        <w:jc w:val="left"/>
        <w:rPr>
          <w:rFonts w:ascii="Arial" w:hAnsi="Arial" w:cs="Arial"/>
          <w:lang w:val="en-US" w:eastAsia="fr-FR"/>
        </w:rPr>
      </w:pPr>
      <w:r>
        <w:rPr>
          <w:rFonts w:ascii="Arial" w:hAnsi="Arial" w:cs="Arial"/>
          <w:lang w:val="en-US" w:eastAsia="fr-FR"/>
        </w:rPr>
        <w:t xml:space="preserve">At A3 the proposal from UK et al (PRO 2.3) regarding the future of digital charting was discussed </w:t>
      </w:r>
      <w:r w:rsidR="00323CC1">
        <w:rPr>
          <w:rFonts w:ascii="Arial" w:hAnsi="Arial" w:cs="Arial"/>
          <w:lang w:val="en-US" w:eastAsia="fr-FR"/>
        </w:rPr>
        <w:t>at length, but without</w:t>
      </w:r>
      <w:r>
        <w:rPr>
          <w:rFonts w:ascii="Arial" w:hAnsi="Arial" w:cs="Arial"/>
          <w:lang w:val="en-US" w:eastAsia="fr-FR"/>
        </w:rPr>
        <w:t xml:space="preserve"> reach</w:t>
      </w:r>
      <w:r w:rsidR="00323CC1">
        <w:rPr>
          <w:rFonts w:ascii="Arial" w:hAnsi="Arial" w:cs="Arial"/>
          <w:lang w:val="en-US" w:eastAsia="fr-FR"/>
        </w:rPr>
        <w:t>ing</w:t>
      </w:r>
      <w:r>
        <w:rPr>
          <w:rFonts w:ascii="Arial" w:hAnsi="Arial" w:cs="Arial"/>
          <w:lang w:val="en-US" w:eastAsia="fr-FR"/>
        </w:rPr>
        <w:t xml:space="preserve"> an agreement on the proposal</w:t>
      </w:r>
      <w:r w:rsidR="00323CC1">
        <w:rPr>
          <w:rFonts w:ascii="Arial" w:hAnsi="Arial" w:cs="Arial"/>
          <w:lang w:val="en-US" w:eastAsia="fr-FR"/>
        </w:rPr>
        <w:t xml:space="preserve"> (A3/15)</w:t>
      </w:r>
      <w:r>
        <w:rPr>
          <w:rFonts w:ascii="Arial" w:hAnsi="Arial" w:cs="Arial"/>
          <w:lang w:val="en-US" w:eastAsia="fr-FR"/>
        </w:rPr>
        <w:t>. As a consequence</w:t>
      </w:r>
      <w:r w:rsidR="00323CC1">
        <w:rPr>
          <w:rFonts w:ascii="Arial" w:hAnsi="Arial" w:cs="Arial"/>
          <w:lang w:val="en-US" w:eastAsia="fr-FR"/>
        </w:rPr>
        <w:t>,</w:t>
      </w:r>
      <w:r>
        <w:rPr>
          <w:rFonts w:ascii="Arial" w:hAnsi="Arial" w:cs="Arial"/>
          <w:lang w:val="en-US" w:eastAsia="fr-FR"/>
        </w:rPr>
        <w:t xml:space="preserve"> UK</w:t>
      </w:r>
      <w:r w:rsidR="00323CC1">
        <w:rPr>
          <w:rFonts w:ascii="Arial" w:hAnsi="Arial" w:cs="Arial"/>
          <w:lang w:val="en-US" w:eastAsia="fr-FR"/>
        </w:rPr>
        <w:t>, sponsored by Australia, Ireland, New Zeeland, Nigeria, Spain, Surinam and Türkiye,</w:t>
      </w:r>
      <w:r>
        <w:rPr>
          <w:rFonts w:ascii="Arial" w:hAnsi="Arial" w:cs="Arial"/>
          <w:lang w:val="en-US" w:eastAsia="fr-FR"/>
        </w:rPr>
        <w:t xml:space="preserve"> submitted a f</w:t>
      </w:r>
      <w:r w:rsidR="00323CC1">
        <w:rPr>
          <w:rFonts w:ascii="Arial" w:hAnsi="Arial" w:cs="Arial"/>
          <w:lang w:val="en-US" w:eastAsia="fr-FR"/>
        </w:rPr>
        <w:t>ollow</w:t>
      </w:r>
      <w:r w:rsidR="00255656">
        <w:rPr>
          <w:rFonts w:ascii="Arial" w:hAnsi="Arial" w:cs="Arial"/>
          <w:lang w:val="en-US" w:eastAsia="fr-FR"/>
        </w:rPr>
        <w:t>-</w:t>
      </w:r>
      <w:r w:rsidR="00323CC1">
        <w:rPr>
          <w:rFonts w:ascii="Arial" w:hAnsi="Arial" w:cs="Arial"/>
          <w:lang w:val="en-US" w:eastAsia="fr-FR"/>
        </w:rPr>
        <w:t>up paper with a more lim</w:t>
      </w:r>
      <w:r w:rsidR="00845C52">
        <w:rPr>
          <w:rFonts w:ascii="Arial" w:hAnsi="Arial" w:cs="Arial"/>
          <w:lang w:val="en-US" w:eastAsia="fr-FR"/>
        </w:rPr>
        <w:t>ited scope</w:t>
      </w:r>
      <w:r w:rsidR="00323CC1">
        <w:rPr>
          <w:rFonts w:ascii="Arial" w:hAnsi="Arial" w:cs="Arial"/>
          <w:lang w:val="en-US" w:eastAsia="fr-FR"/>
        </w:rPr>
        <w:t xml:space="preserve"> for consideration</w:t>
      </w:r>
      <w:r w:rsidR="00845C52">
        <w:rPr>
          <w:rFonts w:ascii="Arial" w:hAnsi="Arial" w:cs="Arial"/>
          <w:lang w:val="en-US" w:eastAsia="fr-FR"/>
        </w:rPr>
        <w:t xml:space="preserve"> to HSSC15.</w:t>
      </w:r>
      <w:r w:rsidR="00BF132F">
        <w:rPr>
          <w:rFonts w:ascii="Arial" w:hAnsi="Arial" w:cs="Arial"/>
          <w:lang w:val="en-US" w:eastAsia="fr-FR"/>
        </w:rPr>
        <w:t xml:space="preserve"> The discussion at HSSC15 included arguments for and against regulating the sub-ECDIS market, at which level IHO needs to be involved and if there </w:t>
      </w:r>
      <w:r w:rsidR="000C32E9">
        <w:rPr>
          <w:rFonts w:ascii="Arial" w:hAnsi="Arial" w:cs="Arial"/>
          <w:lang w:val="en-US" w:eastAsia="fr-FR"/>
        </w:rPr>
        <w:t xml:space="preserve">are </w:t>
      </w:r>
      <w:r w:rsidR="00BF132F">
        <w:rPr>
          <w:rFonts w:ascii="Arial" w:hAnsi="Arial" w:cs="Arial"/>
          <w:lang w:val="en-US" w:eastAsia="fr-FR"/>
        </w:rPr>
        <w:t xml:space="preserve">actually any implications for the IHO Standards. At the Stakeholders session one of the stakeholders presented a very relevant table to show that the sub-ECDIS market consist of at least three </w:t>
      </w:r>
      <w:r w:rsidR="00BF132F">
        <w:rPr>
          <w:rFonts w:ascii="Arial" w:hAnsi="Arial" w:cs="Arial"/>
          <w:lang w:val="en-US" w:eastAsia="fr-FR"/>
        </w:rPr>
        <w:lastRenderedPageBreak/>
        <w:t>very different segments</w:t>
      </w:r>
      <w:r w:rsidR="000C32E9">
        <w:rPr>
          <w:rFonts w:ascii="Arial" w:hAnsi="Arial" w:cs="Arial"/>
          <w:lang w:val="en-US" w:eastAsia="fr-FR"/>
        </w:rPr>
        <w:t>. It is important to apply different perspectives when discussing the need for regulation for these different segments.</w:t>
      </w:r>
    </w:p>
    <w:p w14:paraId="6B5AD12F" w14:textId="1B4A54CD" w:rsidR="00845C52" w:rsidRDefault="00BF132F" w:rsidP="00BF132F">
      <w:pPr>
        <w:pStyle w:val="Style1"/>
        <w:numPr>
          <w:ilvl w:val="1"/>
          <w:numId w:val="3"/>
        </w:numPr>
        <w:jc w:val="left"/>
        <w:rPr>
          <w:rFonts w:ascii="Arial" w:hAnsi="Arial" w:cs="Arial"/>
          <w:lang w:val="en-US" w:eastAsia="fr-FR"/>
        </w:rPr>
      </w:pPr>
      <w:r w:rsidRPr="00BF132F">
        <w:rPr>
          <w:rFonts w:ascii="Arial" w:hAnsi="Arial" w:cs="Arial"/>
          <w:lang w:val="en-US" w:eastAsia="fr-FR"/>
        </w:rPr>
        <w:t>smaller SOLAS vessels (not included in the ECDIS carriage requirements)</w:t>
      </w:r>
    </w:p>
    <w:p w14:paraId="0DA3F100" w14:textId="26002847" w:rsidR="00BF132F" w:rsidRDefault="00BF132F" w:rsidP="00BF132F">
      <w:pPr>
        <w:pStyle w:val="Style1"/>
        <w:numPr>
          <w:ilvl w:val="1"/>
          <w:numId w:val="3"/>
        </w:numPr>
        <w:jc w:val="left"/>
        <w:rPr>
          <w:rFonts w:ascii="Arial" w:hAnsi="Arial" w:cs="Arial"/>
          <w:lang w:val="en-US" w:eastAsia="fr-FR"/>
        </w:rPr>
      </w:pPr>
      <w:r>
        <w:rPr>
          <w:rFonts w:ascii="Arial" w:hAnsi="Arial" w:cs="Arial"/>
          <w:lang w:val="en-US" w:eastAsia="fr-FR"/>
        </w:rPr>
        <w:t>commercial vessels (</w:t>
      </w:r>
      <w:r w:rsidR="000C32E9">
        <w:rPr>
          <w:rFonts w:ascii="Arial" w:hAnsi="Arial" w:cs="Arial"/>
          <w:lang w:val="en-US" w:eastAsia="fr-FR"/>
        </w:rPr>
        <w:t xml:space="preserve">e.g. </w:t>
      </w:r>
      <w:r>
        <w:rPr>
          <w:rFonts w:ascii="Arial" w:hAnsi="Arial" w:cs="Arial"/>
          <w:lang w:val="en-US" w:eastAsia="fr-FR"/>
        </w:rPr>
        <w:t xml:space="preserve">tug boats, smaller passenger ferries, fishing vessels) and yachts </w:t>
      </w:r>
      <w:r w:rsidR="000C32E9">
        <w:rPr>
          <w:rFonts w:ascii="Arial" w:hAnsi="Arial" w:cs="Arial"/>
          <w:lang w:val="en-US" w:eastAsia="fr-FR"/>
        </w:rPr>
        <w:t>larger</w:t>
      </w:r>
      <w:r>
        <w:rPr>
          <w:rFonts w:ascii="Arial" w:hAnsi="Arial" w:cs="Arial"/>
          <w:lang w:val="en-US" w:eastAsia="fr-FR"/>
        </w:rPr>
        <w:t xml:space="preserve"> than 300 GT</w:t>
      </w:r>
    </w:p>
    <w:p w14:paraId="16E7EBA6" w14:textId="32F3AB5D" w:rsidR="000C32E9" w:rsidRPr="000C32E9" w:rsidRDefault="000C32E9" w:rsidP="000C32E9">
      <w:pPr>
        <w:pStyle w:val="Style1"/>
        <w:numPr>
          <w:ilvl w:val="1"/>
          <w:numId w:val="3"/>
        </w:numPr>
        <w:jc w:val="left"/>
        <w:rPr>
          <w:rFonts w:ascii="Arial" w:hAnsi="Arial" w:cs="Arial"/>
          <w:lang w:val="en-US" w:eastAsia="fr-FR"/>
        </w:rPr>
      </w:pPr>
      <w:r>
        <w:rPr>
          <w:rFonts w:ascii="Arial" w:hAnsi="Arial" w:cs="Arial"/>
          <w:lang w:val="en-US" w:eastAsia="fr-FR"/>
        </w:rPr>
        <w:t>leisure craft smaller then above</w:t>
      </w:r>
    </w:p>
    <w:p w14:paraId="3E150124" w14:textId="106CF1D5" w:rsidR="00157460" w:rsidRPr="00845C52" w:rsidRDefault="00157460" w:rsidP="00157460">
      <w:pPr>
        <w:pStyle w:val="Style1"/>
        <w:jc w:val="left"/>
        <w:rPr>
          <w:rFonts w:ascii="Arial" w:hAnsi="Arial" w:cs="Arial"/>
          <w:lang w:val="en-US" w:eastAsia="fr-FR"/>
        </w:rPr>
      </w:pPr>
      <w:r w:rsidRPr="00845C52">
        <w:rPr>
          <w:rFonts w:ascii="Arial" w:hAnsi="Arial" w:cs="Arial"/>
          <w:lang w:val="en-US" w:eastAsia="fr-FR"/>
        </w:rPr>
        <w:t>HSSC15 decided to establish an ECS PT under the ENCWG. HSSC drafted the TORs of the new ECS PT in an ad hoc session, at HSSC15. The drafted objectives of the PT are:</w:t>
      </w:r>
      <w:r w:rsidRPr="00845C52">
        <w:rPr>
          <w:snapToGrid w:val="0"/>
        </w:rPr>
        <w:t xml:space="preserve"> </w:t>
      </w:r>
    </w:p>
    <w:p w14:paraId="46D9A848" w14:textId="77777777" w:rsidR="00157460" w:rsidRDefault="00157460" w:rsidP="00157460">
      <w:pPr>
        <w:pStyle w:val="Liststycke"/>
        <w:widowControl w:val="0"/>
        <w:numPr>
          <w:ilvl w:val="4"/>
          <w:numId w:val="19"/>
        </w:numPr>
        <w:suppressAutoHyphens/>
        <w:spacing w:after="120"/>
        <w:rPr>
          <w:rFonts w:ascii="Arial" w:hAnsi="Arial" w:cs="Arial"/>
          <w:snapToGrid w:val="0"/>
          <w:sz w:val="22"/>
          <w:szCs w:val="22"/>
        </w:rPr>
      </w:pPr>
      <w:r w:rsidRPr="00157460">
        <w:rPr>
          <w:rFonts w:ascii="Arial" w:hAnsi="Arial" w:cs="Arial"/>
          <w:snapToGrid w:val="0"/>
          <w:sz w:val="22"/>
          <w:szCs w:val="22"/>
        </w:rPr>
        <w:t xml:space="preserve">to identify and prioritize ECS navigation requirements; </w:t>
      </w:r>
    </w:p>
    <w:p w14:paraId="2719A2B5" w14:textId="77777777" w:rsidR="00157460" w:rsidRDefault="00157460" w:rsidP="00157460">
      <w:pPr>
        <w:pStyle w:val="Liststycke"/>
        <w:widowControl w:val="0"/>
        <w:numPr>
          <w:ilvl w:val="4"/>
          <w:numId w:val="19"/>
        </w:numPr>
        <w:suppressAutoHyphens/>
        <w:spacing w:after="120"/>
        <w:rPr>
          <w:rFonts w:ascii="Arial" w:hAnsi="Arial" w:cs="Arial"/>
          <w:snapToGrid w:val="0"/>
          <w:sz w:val="22"/>
          <w:szCs w:val="22"/>
        </w:rPr>
      </w:pPr>
      <w:r w:rsidRPr="00157460">
        <w:rPr>
          <w:rFonts w:ascii="Arial" w:hAnsi="Arial" w:cs="Arial"/>
          <w:snapToGrid w:val="0"/>
          <w:sz w:val="22"/>
          <w:szCs w:val="22"/>
        </w:rPr>
        <w:t xml:space="preserve"> to analyse their impacts on current IHO hydrographic standards; and</w:t>
      </w:r>
    </w:p>
    <w:p w14:paraId="1D83B759" w14:textId="77777777" w:rsidR="00157460" w:rsidRPr="00157460" w:rsidRDefault="00157460" w:rsidP="00157460">
      <w:pPr>
        <w:pStyle w:val="Liststycke"/>
        <w:widowControl w:val="0"/>
        <w:numPr>
          <w:ilvl w:val="4"/>
          <w:numId w:val="19"/>
        </w:numPr>
        <w:suppressAutoHyphens/>
        <w:spacing w:after="120"/>
        <w:rPr>
          <w:rFonts w:ascii="Arial" w:hAnsi="Arial" w:cs="Arial"/>
          <w:snapToGrid w:val="0"/>
          <w:sz w:val="22"/>
          <w:szCs w:val="22"/>
        </w:rPr>
      </w:pPr>
      <w:r>
        <w:rPr>
          <w:rFonts w:ascii="Arial" w:hAnsi="Arial" w:cs="Arial"/>
          <w:snapToGrid w:val="0"/>
          <w:sz w:val="22"/>
          <w:szCs w:val="22"/>
        </w:rPr>
        <w:t xml:space="preserve"> </w:t>
      </w:r>
      <w:r w:rsidRPr="00157460">
        <w:rPr>
          <w:rFonts w:ascii="Arial" w:hAnsi="Arial" w:cs="Arial"/>
          <w:snapToGrid w:val="0"/>
          <w:sz w:val="22"/>
          <w:szCs w:val="22"/>
        </w:rPr>
        <w:t>to develop a set of recommendations/issues to be addressed by existing IHO bodies, external organisations, and member states.</w:t>
      </w:r>
    </w:p>
    <w:p w14:paraId="3F1DB045" w14:textId="25B00FD8" w:rsidR="00BD0324" w:rsidRPr="00157460" w:rsidRDefault="00427445" w:rsidP="00F632D0">
      <w:pPr>
        <w:pStyle w:val="Style1"/>
        <w:jc w:val="left"/>
        <w:rPr>
          <w:rFonts w:ascii="Arial" w:hAnsi="Arial" w:cs="Arial"/>
          <w:lang w:val="en-US" w:eastAsia="fr-FR"/>
        </w:rPr>
      </w:pPr>
      <w:r>
        <w:rPr>
          <w:rFonts w:ascii="Arial" w:hAnsi="Arial" w:cs="Arial"/>
          <w:lang w:val="en-US" w:eastAsia="fr-FR"/>
        </w:rPr>
        <w:t xml:space="preserve">Following the establishment of ECS PT HSSC approved proposed amendments to the ENCWG TORs to encompass the ECS PT. </w:t>
      </w:r>
      <w:r w:rsidR="00157460">
        <w:rPr>
          <w:rFonts w:ascii="Arial" w:hAnsi="Arial" w:cs="Arial"/>
          <w:lang w:val="en-US" w:eastAsia="fr-FR"/>
        </w:rPr>
        <w:t>HSSC will keep the Council informed of the outcome of the ECS PT t</w:t>
      </w:r>
      <w:r w:rsidR="00E05A06">
        <w:rPr>
          <w:rFonts w:ascii="Arial" w:hAnsi="Arial" w:cs="Arial"/>
          <w:lang w:val="en-US" w:eastAsia="fr-FR"/>
        </w:rPr>
        <w:t>h</w:t>
      </w:r>
      <w:r w:rsidR="00157460">
        <w:rPr>
          <w:rFonts w:ascii="Arial" w:hAnsi="Arial" w:cs="Arial"/>
          <w:lang w:val="en-US" w:eastAsia="fr-FR"/>
        </w:rPr>
        <w:t>rough reporting from the ENCWG.</w:t>
      </w:r>
      <w:r w:rsidR="00934F0D">
        <w:rPr>
          <w:rFonts w:ascii="Arial" w:hAnsi="Arial" w:cs="Arial"/>
          <w:lang w:val="en-US" w:eastAsia="fr-FR"/>
        </w:rPr>
        <w:t xml:space="preserve"> </w:t>
      </w:r>
      <w:r w:rsidR="00934F0D">
        <w:rPr>
          <w:rFonts w:ascii="Arial" w:hAnsi="Arial" w:cs="Arial"/>
          <w:b/>
          <w:lang w:val="en-US" w:eastAsia="fr-FR"/>
        </w:rPr>
        <w:t>The Council is invited to note the establishment of the ECS PT under HSSC, ENCWG.</w:t>
      </w:r>
    </w:p>
    <w:p w14:paraId="4F8A55E1" w14:textId="1CBAA376" w:rsidR="00F632D0" w:rsidRPr="00F632D0" w:rsidRDefault="00F632D0" w:rsidP="00F632D0">
      <w:pPr>
        <w:pStyle w:val="Default"/>
        <w:rPr>
          <w:rFonts w:ascii="Arial" w:hAnsi="Arial" w:cs="Arial"/>
          <w:b/>
          <w:bCs/>
          <w:i/>
          <w:iCs/>
          <w:sz w:val="22"/>
          <w:szCs w:val="22"/>
        </w:rPr>
      </w:pPr>
      <w:r w:rsidRPr="00F632D0">
        <w:rPr>
          <w:rFonts w:ascii="Arial" w:hAnsi="Arial" w:cs="Arial"/>
          <w:b/>
          <w:bCs/>
          <w:i/>
          <w:iCs/>
          <w:sz w:val="22"/>
          <w:szCs w:val="22"/>
        </w:rPr>
        <w:t>The implementation of the recommendations on the Future of the Paper Nautical Chart</w:t>
      </w:r>
    </w:p>
    <w:p w14:paraId="7984F425" w14:textId="2EB9451D" w:rsidR="00B83BE6" w:rsidRDefault="0048333E" w:rsidP="00F65FA1">
      <w:pPr>
        <w:pStyle w:val="Style1"/>
        <w:jc w:val="left"/>
        <w:rPr>
          <w:rFonts w:ascii="Arial" w:hAnsi="Arial" w:cs="Arial"/>
          <w:lang w:val="en-US" w:eastAsia="fr-FR"/>
        </w:rPr>
      </w:pPr>
      <w:r>
        <w:rPr>
          <w:rFonts w:ascii="Arial" w:hAnsi="Arial" w:cs="Arial"/>
          <w:lang w:eastAsia="fr-FR"/>
        </w:rPr>
        <w:t xml:space="preserve">As requested by Council </w:t>
      </w:r>
      <w:r w:rsidR="00875EE2">
        <w:rPr>
          <w:rFonts w:ascii="Arial" w:hAnsi="Arial" w:cs="Arial"/>
          <w:lang w:eastAsia="fr-FR"/>
        </w:rPr>
        <w:t>6</w:t>
      </w:r>
      <w:r>
        <w:rPr>
          <w:rFonts w:ascii="Arial" w:hAnsi="Arial" w:cs="Arial"/>
          <w:lang w:eastAsia="fr-FR"/>
        </w:rPr>
        <w:t xml:space="preserve"> (C</w:t>
      </w:r>
      <w:r w:rsidR="00875EE2">
        <w:rPr>
          <w:rFonts w:ascii="Arial" w:hAnsi="Arial" w:cs="Arial"/>
          <w:lang w:eastAsia="fr-FR"/>
        </w:rPr>
        <w:t>6</w:t>
      </w:r>
      <w:r>
        <w:rPr>
          <w:rFonts w:ascii="Arial" w:hAnsi="Arial" w:cs="Arial"/>
          <w:lang w:eastAsia="fr-FR"/>
        </w:rPr>
        <w:t>/1</w:t>
      </w:r>
      <w:r w:rsidR="00875EE2">
        <w:rPr>
          <w:rFonts w:ascii="Arial" w:hAnsi="Arial" w:cs="Arial"/>
          <w:lang w:eastAsia="fr-FR"/>
        </w:rPr>
        <w:t>5</w:t>
      </w:r>
      <w:r>
        <w:rPr>
          <w:rFonts w:ascii="Arial" w:hAnsi="Arial" w:cs="Arial"/>
          <w:lang w:eastAsia="fr-FR"/>
        </w:rPr>
        <w:t xml:space="preserve">) the HSSC and the </w:t>
      </w:r>
      <w:r w:rsidR="001F6A48">
        <w:rPr>
          <w:rFonts w:ascii="Arial" w:hAnsi="Arial" w:cs="Arial"/>
          <w:lang w:eastAsia="fr-FR"/>
        </w:rPr>
        <w:t>Nautical Cartography Working Group (</w:t>
      </w:r>
      <w:r>
        <w:rPr>
          <w:rFonts w:ascii="Arial" w:hAnsi="Arial" w:cs="Arial"/>
          <w:lang w:eastAsia="fr-FR"/>
        </w:rPr>
        <w:t>NCWG</w:t>
      </w:r>
      <w:r w:rsidR="001F6A48">
        <w:rPr>
          <w:rFonts w:ascii="Arial" w:hAnsi="Arial" w:cs="Arial"/>
          <w:lang w:eastAsia="fr-FR"/>
        </w:rPr>
        <w:t>)</w:t>
      </w:r>
      <w:r>
        <w:rPr>
          <w:rFonts w:ascii="Arial" w:hAnsi="Arial" w:cs="Arial"/>
          <w:lang w:eastAsia="fr-FR"/>
        </w:rPr>
        <w:t xml:space="preserve"> has continued to work on the implementation of the recommendations given in the Future of the Paper Nautical Chart report. </w:t>
      </w:r>
      <w:r w:rsidR="001F6A48">
        <w:rPr>
          <w:rFonts w:ascii="Arial" w:hAnsi="Arial" w:cs="Arial"/>
          <w:lang w:eastAsia="fr-FR"/>
        </w:rPr>
        <w:t>T</w:t>
      </w:r>
      <w:r w:rsidR="00D51A44" w:rsidRPr="0048333E">
        <w:rPr>
          <w:rFonts w:ascii="Arial" w:hAnsi="Arial" w:cs="Arial"/>
          <w:lang w:val="en-US" w:eastAsia="fr-FR"/>
        </w:rPr>
        <w:t xml:space="preserve">he </w:t>
      </w:r>
      <w:r w:rsidR="00875EE2">
        <w:rPr>
          <w:rFonts w:ascii="Arial" w:hAnsi="Arial" w:cs="Arial"/>
          <w:lang w:val="en-US" w:eastAsia="fr-FR"/>
        </w:rPr>
        <w:t>Baseline Portrayal Project Team, BSPT, under</w:t>
      </w:r>
      <w:r w:rsidR="00875EE2" w:rsidRPr="0048333E">
        <w:rPr>
          <w:rFonts w:ascii="Arial" w:hAnsi="Arial" w:cs="Arial"/>
          <w:lang w:val="en-US" w:eastAsia="fr-FR"/>
        </w:rPr>
        <w:t xml:space="preserve"> </w:t>
      </w:r>
      <w:r w:rsidR="00875EE2">
        <w:rPr>
          <w:rFonts w:ascii="Arial" w:hAnsi="Arial" w:cs="Arial"/>
          <w:lang w:val="en-US" w:eastAsia="fr-FR"/>
        </w:rPr>
        <w:t>NCWG, is in progress to create a digital paper chart symbol library.</w:t>
      </w:r>
      <w:r w:rsidR="00D51A44" w:rsidRPr="0048333E">
        <w:rPr>
          <w:rFonts w:ascii="Arial" w:hAnsi="Arial" w:cs="Arial"/>
          <w:lang w:val="en-US" w:eastAsia="fr-FR"/>
        </w:rPr>
        <w:t xml:space="preserve"> </w:t>
      </w:r>
      <w:r w:rsidR="0024009C">
        <w:rPr>
          <w:rFonts w:ascii="Arial" w:hAnsi="Arial" w:cs="Arial"/>
          <w:lang w:val="en-US" w:eastAsia="fr-FR"/>
        </w:rPr>
        <w:t>The aim is to se</w:t>
      </w:r>
      <w:r w:rsidR="00255656">
        <w:rPr>
          <w:rFonts w:ascii="Arial" w:hAnsi="Arial" w:cs="Arial"/>
          <w:lang w:val="en-US" w:eastAsia="fr-FR"/>
        </w:rPr>
        <w:t>t</w:t>
      </w:r>
      <w:r w:rsidR="0024009C">
        <w:rPr>
          <w:rFonts w:ascii="Arial" w:hAnsi="Arial" w:cs="Arial"/>
          <w:lang w:val="en-US" w:eastAsia="fr-FR"/>
        </w:rPr>
        <w:t xml:space="preserve">up </w:t>
      </w:r>
      <w:r w:rsidR="00D51A44" w:rsidRPr="0048333E">
        <w:rPr>
          <w:rFonts w:ascii="Arial" w:hAnsi="Arial" w:cs="Arial"/>
          <w:lang w:val="en-US" w:eastAsia="fr-FR"/>
        </w:rPr>
        <w:t>Baseline Symbology aiming to support the automated production of paper charts from S-101 data</w:t>
      </w:r>
      <w:r w:rsidR="00F65FA1">
        <w:rPr>
          <w:rFonts w:ascii="Arial" w:hAnsi="Arial" w:cs="Arial"/>
          <w:lang w:val="en-US" w:eastAsia="fr-FR"/>
        </w:rPr>
        <w:t>.</w:t>
      </w:r>
      <w:r w:rsidR="001F6A48">
        <w:rPr>
          <w:rFonts w:ascii="Arial" w:hAnsi="Arial" w:cs="Arial"/>
          <w:lang w:val="en-US" w:eastAsia="fr-FR"/>
        </w:rPr>
        <w:t xml:space="preserve"> </w:t>
      </w:r>
      <w:r w:rsidR="00F65FA1">
        <w:rPr>
          <w:rFonts w:ascii="Arial" w:hAnsi="Arial" w:cs="Arial"/>
          <w:lang w:val="en-US" w:eastAsia="fr-FR"/>
        </w:rPr>
        <w:t xml:space="preserve">BSPT </w:t>
      </w:r>
      <w:r w:rsidR="0024009C">
        <w:rPr>
          <w:rFonts w:ascii="Arial" w:hAnsi="Arial" w:cs="Arial"/>
          <w:lang w:val="en-US" w:eastAsia="fr-FR"/>
        </w:rPr>
        <w:t>is</w:t>
      </w:r>
      <w:r w:rsidR="00F65FA1">
        <w:rPr>
          <w:rFonts w:ascii="Arial" w:hAnsi="Arial" w:cs="Arial"/>
          <w:lang w:val="en-US" w:eastAsia="fr-FR"/>
        </w:rPr>
        <w:t xml:space="preserve"> delay</w:t>
      </w:r>
      <w:r w:rsidR="002F5632">
        <w:rPr>
          <w:rFonts w:ascii="Arial" w:hAnsi="Arial" w:cs="Arial"/>
          <w:lang w:val="en-US" w:eastAsia="fr-FR"/>
        </w:rPr>
        <w:t>ed</w:t>
      </w:r>
      <w:r w:rsidR="00F65FA1">
        <w:rPr>
          <w:rFonts w:ascii="Arial" w:hAnsi="Arial" w:cs="Arial"/>
          <w:lang w:val="en-US" w:eastAsia="fr-FR"/>
        </w:rPr>
        <w:t xml:space="preserve"> </w:t>
      </w:r>
      <w:r w:rsidR="0024009C">
        <w:rPr>
          <w:rFonts w:ascii="Arial" w:hAnsi="Arial" w:cs="Arial"/>
          <w:lang w:val="en-US" w:eastAsia="fr-FR"/>
        </w:rPr>
        <w:t>and resources are needed from MS to speed up this work</w:t>
      </w:r>
      <w:r w:rsidR="00D51A44" w:rsidRPr="0048333E">
        <w:rPr>
          <w:rFonts w:ascii="Arial" w:hAnsi="Arial" w:cs="Arial"/>
          <w:lang w:val="en-US" w:eastAsia="fr-FR"/>
        </w:rPr>
        <w:t>.</w:t>
      </w:r>
      <w:r>
        <w:rPr>
          <w:rFonts w:ascii="Arial" w:hAnsi="Arial" w:cs="Arial"/>
          <w:lang w:val="en-US" w:eastAsia="fr-FR"/>
        </w:rPr>
        <w:t xml:space="preserve"> </w:t>
      </w:r>
      <w:r w:rsidR="00F65FA1">
        <w:rPr>
          <w:rFonts w:ascii="Arial" w:hAnsi="Arial" w:cs="Arial"/>
          <w:lang w:val="en-US" w:eastAsia="fr-FR"/>
        </w:rPr>
        <w:t>There are no other status changes on the other recommendations since C-</w:t>
      </w:r>
      <w:r w:rsidR="0024009C">
        <w:rPr>
          <w:rFonts w:ascii="Arial" w:hAnsi="Arial" w:cs="Arial"/>
          <w:lang w:val="en-US" w:eastAsia="fr-FR"/>
        </w:rPr>
        <w:t>6</w:t>
      </w:r>
      <w:r w:rsidR="00F65FA1">
        <w:rPr>
          <w:rFonts w:ascii="Arial" w:hAnsi="Arial" w:cs="Arial"/>
          <w:lang w:val="en-US" w:eastAsia="fr-FR"/>
        </w:rPr>
        <w:t>.</w:t>
      </w:r>
    </w:p>
    <w:p w14:paraId="2BA089C3" w14:textId="34AE4C70" w:rsidR="001728DA" w:rsidRPr="00F65FA1" w:rsidRDefault="007C3C86" w:rsidP="007C3C86">
      <w:pPr>
        <w:pStyle w:val="Style1"/>
        <w:rPr>
          <w:lang w:val="en-US" w:eastAsia="fr-FR"/>
        </w:rPr>
      </w:pPr>
      <w:r w:rsidRPr="007C3C86">
        <w:rPr>
          <w:rFonts w:ascii="Arial" w:hAnsi="Arial" w:cs="Arial"/>
          <w:lang w:val="en-US" w:eastAsia="fr-FR"/>
        </w:rPr>
        <w:t>As a consequence of the announcement by the UKHO on the withdrawal of Admiralty paper charts, planned in 2030 at the earliest, a</w:t>
      </w:r>
      <w:r w:rsidR="00984206" w:rsidRPr="007C3C86">
        <w:rPr>
          <w:rFonts w:ascii="Arial" w:hAnsi="Arial" w:cs="Arial"/>
          <w:lang w:val="en-US" w:eastAsia="fr-FR"/>
        </w:rPr>
        <w:t>n input paper was submitted by Germany addressing several issues on paper charts carriage requirements, maintenance, updates and coverage in the context of IMO regulation. Similar input papers were also su</w:t>
      </w:r>
      <w:r w:rsidRPr="007C3C86">
        <w:rPr>
          <w:rFonts w:ascii="Arial" w:hAnsi="Arial" w:cs="Arial"/>
          <w:lang w:val="en-US" w:eastAsia="fr-FR"/>
        </w:rPr>
        <w:t>bmitted by Germany to IRCC15 and IMO MSC 107. In the case of MSC 107 the input paper was also co</w:t>
      </w:r>
      <w:r w:rsidR="002F5632">
        <w:rPr>
          <w:rFonts w:ascii="Arial" w:hAnsi="Arial" w:cs="Arial"/>
          <w:lang w:val="en-US" w:eastAsia="fr-FR"/>
        </w:rPr>
        <w:t>-</w:t>
      </w:r>
      <w:r w:rsidRPr="007C3C86">
        <w:rPr>
          <w:rFonts w:ascii="Arial" w:hAnsi="Arial" w:cs="Arial"/>
          <w:lang w:val="en-US" w:eastAsia="fr-FR"/>
        </w:rPr>
        <w:t xml:space="preserve">sponsored by ICS (International Chamber of Shipping). HSSC agreed that most of the issues raised </w:t>
      </w:r>
      <w:r>
        <w:rPr>
          <w:rFonts w:ascii="Arial" w:hAnsi="Arial" w:cs="Arial"/>
          <w:lang w:val="en-US" w:eastAsia="fr-FR"/>
        </w:rPr>
        <w:t xml:space="preserve">in the input paper </w:t>
      </w:r>
      <w:r w:rsidRPr="007C3C86">
        <w:rPr>
          <w:rFonts w:ascii="Arial" w:hAnsi="Arial" w:cs="Arial"/>
          <w:lang w:val="en-US" w:eastAsia="fr-FR"/>
        </w:rPr>
        <w:t xml:space="preserve">was better suited to be discussed at IRCC. However, the NCWG was invited to consider the need for a new standard for paper chart corrections (such as </w:t>
      </w:r>
      <w:r>
        <w:rPr>
          <w:rFonts w:ascii="Arial" w:hAnsi="Arial" w:cs="Arial"/>
          <w:lang w:val="en-US" w:eastAsia="fr-FR"/>
        </w:rPr>
        <w:t>a</w:t>
      </w:r>
      <w:r w:rsidRPr="007C3C86">
        <w:rPr>
          <w:rFonts w:ascii="Arial" w:hAnsi="Arial" w:cs="Arial"/>
          <w:lang w:val="en-US" w:eastAsia="fr-FR"/>
        </w:rPr>
        <w:t xml:space="preserve"> XML format for Notices to Mariners</w:t>
      </w:r>
      <w:r>
        <w:rPr>
          <w:rFonts w:ascii="Arial" w:hAnsi="Arial" w:cs="Arial"/>
          <w:lang w:val="en-US" w:eastAsia="fr-FR"/>
        </w:rPr>
        <w:t xml:space="preserve"> developed by NIPWG</w:t>
      </w:r>
      <w:r w:rsidR="00AD65FE">
        <w:rPr>
          <w:rFonts w:ascii="Arial" w:hAnsi="Arial" w:cs="Arial"/>
          <w:lang w:val="en-US" w:eastAsia="fr-FR"/>
        </w:rPr>
        <w:t xml:space="preserve"> a few years ago</w:t>
      </w:r>
      <w:r w:rsidRPr="007C3C86">
        <w:rPr>
          <w:rFonts w:ascii="Arial" w:hAnsi="Arial" w:cs="Arial"/>
          <w:lang w:val="en-US" w:eastAsia="fr-FR"/>
        </w:rPr>
        <w:t>) then to be aligned with S-4, if and when appropriate</w:t>
      </w:r>
      <w:r>
        <w:rPr>
          <w:rFonts w:ascii="Arial" w:hAnsi="Arial" w:cs="Arial"/>
          <w:lang w:val="en-US" w:eastAsia="fr-FR"/>
        </w:rPr>
        <w:t>.</w:t>
      </w:r>
      <w:r>
        <w:rPr>
          <w:lang w:val="en-US" w:eastAsia="fr-FR"/>
        </w:rPr>
        <w:t xml:space="preserve"> </w:t>
      </w:r>
    </w:p>
    <w:p w14:paraId="2DD73ABC" w14:textId="1E0AE542" w:rsidR="005F69B0" w:rsidRPr="00F345F8" w:rsidRDefault="00066126" w:rsidP="005F69B0">
      <w:pPr>
        <w:pStyle w:val="Default"/>
        <w:rPr>
          <w:rFonts w:ascii="Arial" w:hAnsi="Arial" w:cs="Arial"/>
          <w:b/>
          <w:bCs/>
          <w:i/>
          <w:iCs/>
          <w:sz w:val="22"/>
          <w:szCs w:val="22"/>
        </w:rPr>
      </w:pPr>
      <w:r w:rsidRPr="00F345F8">
        <w:rPr>
          <w:rFonts w:ascii="Arial" w:hAnsi="Arial" w:cs="Arial"/>
          <w:b/>
          <w:bCs/>
          <w:i/>
          <w:iCs/>
          <w:sz w:val="22"/>
          <w:szCs w:val="22"/>
        </w:rPr>
        <w:t>Progresses in the development of the S-1xx Product Specifications</w:t>
      </w:r>
    </w:p>
    <w:p w14:paraId="10583A0B" w14:textId="42E7AB27" w:rsidR="003118F6" w:rsidRPr="0053667E" w:rsidRDefault="00B73DFC" w:rsidP="003118F6">
      <w:pPr>
        <w:pStyle w:val="Style1"/>
        <w:spacing w:after="0"/>
        <w:ind w:left="357" w:hanging="357"/>
        <w:rPr>
          <w:rFonts w:ascii="Arial" w:hAnsi="Arial" w:cs="Arial"/>
        </w:rPr>
      </w:pPr>
      <w:r>
        <w:rPr>
          <w:rFonts w:ascii="Arial" w:hAnsi="Arial" w:cs="Arial"/>
          <w:lang w:eastAsia="fr-FR"/>
        </w:rPr>
        <w:t>As mentioned above</w:t>
      </w:r>
      <w:r w:rsidR="007B1FFE">
        <w:rPr>
          <w:rFonts w:ascii="Arial" w:hAnsi="Arial" w:cs="Arial"/>
          <w:lang w:eastAsia="fr-FR"/>
        </w:rPr>
        <w:t>,</w:t>
      </w:r>
      <w:r>
        <w:rPr>
          <w:rFonts w:ascii="Arial" w:hAnsi="Arial" w:cs="Arial"/>
          <w:lang w:eastAsia="fr-FR"/>
        </w:rPr>
        <w:t xml:space="preserve"> the </w:t>
      </w:r>
      <w:r w:rsidR="0053667E">
        <w:rPr>
          <w:rFonts w:ascii="Arial" w:hAnsi="Arial" w:cs="Arial"/>
          <w:lang w:eastAsia="fr-FR"/>
        </w:rPr>
        <w:t>development</w:t>
      </w:r>
      <w:r>
        <w:rPr>
          <w:rFonts w:ascii="Arial" w:hAnsi="Arial" w:cs="Arial"/>
          <w:lang w:eastAsia="fr-FR"/>
        </w:rPr>
        <w:t xml:space="preserve"> of the </w:t>
      </w:r>
      <w:r w:rsidR="0053667E">
        <w:rPr>
          <w:rFonts w:ascii="Arial" w:hAnsi="Arial" w:cs="Arial"/>
          <w:lang w:eastAsia="fr-FR"/>
        </w:rPr>
        <w:t xml:space="preserve">S-1xx product specifications is progressing more or less as expected. The </w:t>
      </w:r>
      <w:r w:rsidR="00D37D74">
        <w:rPr>
          <w:rFonts w:ascii="Arial" w:hAnsi="Arial" w:cs="Arial"/>
          <w:lang w:eastAsia="fr-FR"/>
        </w:rPr>
        <w:t>updated</w:t>
      </w:r>
      <w:r w:rsidR="0053667E">
        <w:rPr>
          <w:rFonts w:ascii="Arial" w:hAnsi="Arial" w:cs="Arial"/>
          <w:lang w:eastAsia="fr-FR"/>
        </w:rPr>
        <w:t xml:space="preserve"> detailed timeline for all planned S-1xx specifications is found in Annex 2 to th</w:t>
      </w:r>
      <w:r w:rsidR="0053667E" w:rsidRPr="0053667E">
        <w:rPr>
          <w:rFonts w:ascii="Arial" w:hAnsi="Arial" w:cs="Arial"/>
          <w:lang w:eastAsia="fr-FR"/>
        </w:rPr>
        <w:t xml:space="preserve">e </w:t>
      </w:r>
      <w:r w:rsidR="0053667E" w:rsidRPr="0053667E">
        <w:rPr>
          <w:rFonts w:ascii="Arial" w:hAnsi="Arial" w:cs="Arial"/>
          <w:bCs/>
          <w:iCs/>
          <w:szCs w:val="22"/>
        </w:rPr>
        <w:t>Roadmap for the S-100 Implementation Decade (2020 – 2030</w:t>
      </w:r>
      <w:r w:rsidR="005C0736">
        <w:rPr>
          <w:rFonts w:ascii="Arial" w:hAnsi="Arial" w:cs="Arial"/>
          <w:bCs/>
          <w:iCs/>
          <w:szCs w:val="22"/>
        </w:rPr>
        <w:t>)</w:t>
      </w:r>
      <w:r w:rsidR="0053667E">
        <w:rPr>
          <w:rFonts w:ascii="Arial" w:hAnsi="Arial" w:cs="Arial"/>
          <w:bCs/>
          <w:iCs/>
          <w:szCs w:val="22"/>
        </w:rPr>
        <w:t>.</w:t>
      </w:r>
      <w:r w:rsidR="00D77341">
        <w:rPr>
          <w:rFonts w:ascii="Arial" w:hAnsi="Arial" w:cs="Arial"/>
          <w:bCs/>
          <w:iCs/>
          <w:szCs w:val="22"/>
        </w:rPr>
        <w:t xml:space="preserve"> </w:t>
      </w:r>
      <w:r w:rsidR="00806736">
        <w:rPr>
          <w:rFonts w:ascii="Arial" w:hAnsi="Arial" w:cs="Arial"/>
          <w:bCs/>
          <w:iCs/>
          <w:szCs w:val="22"/>
        </w:rPr>
        <w:t>Most</w:t>
      </w:r>
      <w:r w:rsidR="00762C10">
        <w:rPr>
          <w:rFonts w:ascii="Arial" w:hAnsi="Arial" w:cs="Arial"/>
          <w:bCs/>
          <w:iCs/>
          <w:szCs w:val="22"/>
        </w:rPr>
        <w:t>, if not all,</w:t>
      </w:r>
      <w:r w:rsidR="00806736">
        <w:rPr>
          <w:rFonts w:ascii="Arial" w:hAnsi="Arial" w:cs="Arial"/>
          <w:bCs/>
          <w:iCs/>
          <w:szCs w:val="22"/>
        </w:rPr>
        <w:t xml:space="preserve"> of the Phase 1 product specifications will be ready for IHO MS approval in their operational editions in </w:t>
      </w:r>
      <w:r w:rsidR="00D37D74">
        <w:rPr>
          <w:rFonts w:ascii="Arial" w:hAnsi="Arial" w:cs="Arial"/>
          <w:bCs/>
          <w:iCs/>
          <w:szCs w:val="22"/>
        </w:rPr>
        <w:t>November</w:t>
      </w:r>
      <w:r w:rsidR="00806736">
        <w:rPr>
          <w:rFonts w:ascii="Arial" w:hAnsi="Arial" w:cs="Arial"/>
          <w:bCs/>
          <w:iCs/>
          <w:szCs w:val="22"/>
        </w:rPr>
        <w:t xml:space="preserve"> 2024.</w:t>
      </w:r>
      <w:r w:rsidR="00E05A06">
        <w:rPr>
          <w:rFonts w:ascii="Arial" w:hAnsi="Arial" w:cs="Arial"/>
          <w:bCs/>
          <w:iCs/>
          <w:szCs w:val="22"/>
        </w:rPr>
        <w:t xml:space="preserve"> </w:t>
      </w:r>
      <w:r w:rsidR="00E05A06">
        <w:rPr>
          <w:rFonts w:ascii="Arial" w:hAnsi="Arial" w:cs="Arial"/>
          <w:lang w:val="en-US" w:eastAsia="fr-FR"/>
        </w:rPr>
        <w:t xml:space="preserve">Since June 2023, the report by the S-100WG to HSSC includes a comprehensive risk assessment (low, medium, high) </w:t>
      </w:r>
      <w:r w:rsidR="00255656">
        <w:rPr>
          <w:rFonts w:ascii="Arial" w:hAnsi="Arial" w:cs="Arial"/>
          <w:lang w:val="en-US" w:eastAsia="fr-FR"/>
        </w:rPr>
        <w:t>if</w:t>
      </w:r>
      <w:r w:rsidR="00E05A06">
        <w:rPr>
          <w:rFonts w:ascii="Arial" w:hAnsi="Arial" w:cs="Arial"/>
          <w:lang w:val="en-US" w:eastAsia="fr-FR"/>
        </w:rPr>
        <w:t xml:space="preserve"> not meeting the 2024 target for the operational </w:t>
      </w:r>
      <w:r w:rsidR="00D37D74">
        <w:rPr>
          <w:rFonts w:ascii="Arial" w:hAnsi="Arial" w:cs="Arial"/>
          <w:lang w:val="en-US" w:eastAsia="fr-FR"/>
        </w:rPr>
        <w:t>edition</w:t>
      </w:r>
      <w:r w:rsidR="00E05A06">
        <w:rPr>
          <w:rFonts w:ascii="Arial" w:hAnsi="Arial" w:cs="Arial"/>
          <w:lang w:val="en-US" w:eastAsia="fr-FR"/>
        </w:rPr>
        <w:t xml:space="preserve"> of several S-100 key components.</w:t>
      </w:r>
      <w:r w:rsidR="00806736">
        <w:rPr>
          <w:rFonts w:ascii="Arial" w:hAnsi="Arial" w:cs="Arial"/>
          <w:bCs/>
          <w:iCs/>
          <w:szCs w:val="22"/>
        </w:rPr>
        <w:t xml:space="preserve"> </w:t>
      </w:r>
      <w:r w:rsidR="0046470E" w:rsidRPr="0046470E">
        <w:rPr>
          <w:rFonts w:ascii="Arial" w:hAnsi="Arial" w:cs="Arial"/>
          <w:bCs/>
          <w:iCs/>
          <w:szCs w:val="22"/>
        </w:rPr>
        <w:t xml:space="preserve">MS can expect an IHO CL early in </w:t>
      </w:r>
      <w:r w:rsidR="00E05A06">
        <w:rPr>
          <w:rFonts w:ascii="Arial" w:hAnsi="Arial" w:cs="Arial"/>
          <w:bCs/>
          <w:iCs/>
          <w:szCs w:val="22"/>
        </w:rPr>
        <w:t>November</w:t>
      </w:r>
      <w:r w:rsidR="00E05A06" w:rsidRPr="0046470E">
        <w:rPr>
          <w:rFonts w:ascii="Arial" w:hAnsi="Arial" w:cs="Arial"/>
          <w:bCs/>
          <w:iCs/>
          <w:szCs w:val="22"/>
        </w:rPr>
        <w:t xml:space="preserve"> </w:t>
      </w:r>
      <w:r w:rsidR="0046470E" w:rsidRPr="0046470E">
        <w:rPr>
          <w:rFonts w:ascii="Arial" w:hAnsi="Arial" w:cs="Arial"/>
          <w:bCs/>
          <w:iCs/>
          <w:szCs w:val="22"/>
        </w:rPr>
        <w:t>2024 with the request to approve this first package of the S-100 product specifications (expected S-101, S-102, S-104, S-111 and the critical framework product specifications</w:t>
      </w:r>
      <w:r w:rsidR="0098497B">
        <w:rPr>
          <w:rFonts w:ascii="Arial" w:hAnsi="Arial" w:cs="Arial"/>
          <w:bCs/>
          <w:iCs/>
          <w:szCs w:val="22"/>
        </w:rPr>
        <w:t xml:space="preserve"> S-98, S-</w:t>
      </w:r>
      <w:r w:rsidR="001C17DA">
        <w:rPr>
          <w:rFonts w:ascii="Arial" w:hAnsi="Arial" w:cs="Arial"/>
          <w:bCs/>
          <w:iCs/>
          <w:szCs w:val="22"/>
        </w:rPr>
        <w:t>128, S-164</w:t>
      </w:r>
      <w:r w:rsidR="0046470E" w:rsidRPr="0046470E">
        <w:rPr>
          <w:rFonts w:ascii="Arial" w:hAnsi="Arial" w:cs="Arial"/>
          <w:bCs/>
          <w:iCs/>
          <w:szCs w:val="22"/>
        </w:rPr>
        <w:t>).</w:t>
      </w:r>
      <w:r w:rsidR="00C838FD">
        <w:rPr>
          <w:rFonts w:ascii="Arial" w:hAnsi="Arial" w:cs="Arial"/>
          <w:bCs/>
          <w:iCs/>
          <w:szCs w:val="22"/>
        </w:rPr>
        <w:t xml:space="preserve"> In best case also S-124 (navigational warnings) and S-129 (UKC) will be ready for MS approval at this stage. Operational editions of these Phase 1 S-100 product specifications </w:t>
      </w:r>
      <w:r w:rsidR="00D37D74">
        <w:rPr>
          <w:rFonts w:ascii="Arial" w:hAnsi="Arial" w:cs="Arial"/>
          <w:bCs/>
          <w:iCs/>
          <w:szCs w:val="22"/>
        </w:rPr>
        <w:t xml:space="preserve">are expected to be endorsed by HSSC MS (September 2024 the latest) before the IHO CL is provided. See also the updated S-100 timeline in Annex A to this report. </w:t>
      </w:r>
      <w:r w:rsidR="00D37D74">
        <w:rPr>
          <w:rFonts w:ascii="Arial" w:hAnsi="Arial" w:cs="Arial"/>
          <w:b/>
          <w:bCs/>
          <w:iCs/>
          <w:szCs w:val="22"/>
        </w:rPr>
        <w:t xml:space="preserve">The Council is invited to note that the Phase 1 S-100 product specifications </w:t>
      </w:r>
      <w:r w:rsidR="008C2473">
        <w:rPr>
          <w:rFonts w:ascii="Arial" w:hAnsi="Arial" w:cs="Arial"/>
          <w:b/>
          <w:bCs/>
          <w:iCs/>
          <w:szCs w:val="22"/>
        </w:rPr>
        <w:t>are</w:t>
      </w:r>
      <w:r w:rsidR="00D37D74">
        <w:rPr>
          <w:rFonts w:ascii="Arial" w:hAnsi="Arial" w:cs="Arial"/>
          <w:b/>
          <w:bCs/>
          <w:iCs/>
          <w:szCs w:val="22"/>
        </w:rPr>
        <w:t xml:space="preserve"> expected to </w:t>
      </w:r>
      <w:r w:rsidR="008C2473">
        <w:rPr>
          <w:rFonts w:ascii="Arial" w:hAnsi="Arial" w:cs="Arial"/>
          <w:b/>
          <w:bCs/>
          <w:iCs/>
          <w:szCs w:val="22"/>
        </w:rPr>
        <w:t xml:space="preserve">be </w:t>
      </w:r>
      <w:r w:rsidR="00D37D74">
        <w:rPr>
          <w:rFonts w:ascii="Arial" w:hAnsi="Arial" w:cs="Arial"/>
          <w:b/>
          <w:bCs/>
          <w:iCs/>
          <w:szCs w:val="22"/>
        </w:rPr>
        <w:t>ready in an operational edition for IHO MS approval early November 2024.</w:t>
      </w:r>
    </w:p>
    <w:p w14:paraId="27CA3FDB" w14:textId="3E140BF3" w:rsidR="006F31CE" w:rsidRPr="006F31CE" w:rsidRDefault="00C50953" w:rsidP="006F31CE">
      <w:pPr>
        <w:pStyle w:val="Style1"/>
        <w:jc w:val="left"/>
        <w:rPr>
          <w:rFonts w:ascii="Arial" w:hAnsi="Arial" w:cs="Arial"/>
          <w:bCs/>
          <w:iCs/>
          <w:szCs w:val="22"/>
          <w:lang w:val="en-US"/>
        </w:rPr>
      </w:pPr>
      <w:r w:rsidRPr="00C50953">
        <w:rPr>
          <w:rFonts w:ascii="Arial" w:hAnsi="Arial" w:cs="Arial"/>
          <w:bCs/>
          <w:iCs/>
          <w:szCs w:val="22"/>
        </w:rPr>
        <w:lastRenderedPageBreak/>
        <w:t>HSSC</w:t>
      </w:r>
      <w:r w:rsidR="00762C10">
        <w:rPr>
          <w:rFonts w:ascii="Arial" w:hAnsi="Arial" w:cs="Arial"/>
          <w:bCs/>
          <w:iCs/>
          <w:szCs w:val="22"/>
        </w:rPr>
        <w:t>15</w:t>
      </w:r>
      <w:r w:rsidRPr="00C50953">
        <w:rPr>
          <w:rFonts w:ascii="Arial" w:hAnsi="Arial" w:cs="Arial"/>
          <w:bCs/>
          <w:iCs/>
          <w:szCs w:val="22"/>
        </w:rPr>
        <w:t xml:space="preserve"> endorsed S-100, Ed. 5.1.0 - IHO Universal Hydrographic Data Model and approved a significant number of new Editions at this meeting, commending the work of the relevant WGs/PTs, and Member States involved in the outstanding d</w:t>
      </w:r>
      <w:r w:rsidR="00762C10">
        <w:rPr>
          <w:rFonts w:ascii="Arial" w:hAnsi="Arial" w:cs="Arial"/>
          <w:bCs/>
          <w:iCs/>
          <w:szCs w:val="22"/>
        </w:rPr>
        <w:t>evelopments achieved since HSSC</w:t>
      </w:r>
      <w:r w:rsidRPr="00C50953">
        <w:rPr>
          <w:rFonts w:ascii="Arial" w:hAnsi="Arial" w:cs="Arial"/>
          <w:bCs/>
          <w:iCs/>
          <w:szCs w:val="22"/>
        </w:rPr>
        <w:t xml:space="preserve">14. In accordance with the principles stated in IHO Resolution 2/2007, it </w:t>
      </w:r>
      <w:r w:rsidR="009508EA">
        <w:rPr>
          <w:rFonts w:ascii="Arial" w:hAnsi="Arial" w:cs="Arial"/>
          <w:bCs/>
          <w:iCs/>
          <w:szCs w:val="22"/>
        </w:rPr>
        <w:t>is</w:t>
      </w:r>
      <w:r w:rsidRPr="00C50953">
        <w:rPr>
          <w:rFonts w:ascii="Arial" w:hAnsi="Arial" w:cs="Arial"/>
          <w:bCs/>
          <w:iCs/>
          <w:szCs w:val="22"/>
        </w:rPr>
        <w:t xml:space="preserve"> reminded that all Editions enumerated as 1.0.0 were for initial impleme</w:t>
      </w:r>
      <w:r>
        <w:rPr>
          <w:rFonts w:ascii="Arial" w:hAnsi="Arial" w:cs="Arial"/>
          <w:bCs/>
          <w:iCs/>
          <w:szCs w:val="22"/>
        </w:rPr>
        <w:t>ntation, testing and evaluation</w:t>
      </w:r>
      <w:r w:rsidR="000F514B">
        <w:rPr>
          <w:rFonts w:ascii="Arial" w:hAnsi="Arial" w:cs="Arial"/>
          <w:bCs/>
          <w:iCs/>
          <w:szCs w:val="22"/>
          <w:lang w:val="en-US"/>
        </w:rPr>
        <w:t>.</w:t>
      </w:r>
      <w:r w:rsidR="006F31CE">
        <w:rPr>
          <w:rFonts w:ascii="Arial" w:hAnsi="Arial" w:cs="Arial"/>
          <w:bCs/>
          <w:iCs/>
          <w:szCs w:val="22"/>
          <w:lang w:val="en-US"/>
        </w:rPr>
        <w:br/>
      </w:r>
      <w:r w:rsidR="006F31CE">
        <w:rPr>
          <w:rFonts w:ascii="Arial" w:hAnsi="Arial" w:cs="Arial"/>
          <w:bCs/>
          <w:iCs/>
          <w:szCs w:val="22"/>
          <w:lang w:val="en-US"/>
        </w:rPr>
        <w:br/>
        <w:t>These Standards are:</w:t>
      </w:r>
      <w:r w:rsidR="006F31CE">
        <w:rPr>
          <w:rFonts w:ascii="Arial" w:hAnsi="Arial" w:cs="Arial"/>
          <w:bCs/>
          <w:iCs/>
          <w:szCs w:val="22"/>
          <w:lang w:val="en-US"/>
        </w:rPr>
        <w:br/>
        <w:t xml:space="preserve">- </w:t>
      </w:r>
      <w:r w:rsidR="006F31CE" w:rsidRPr="0003477A">
        <w:rPr>
          <w:rFonts w:ascii="Arial" w:hAnsi="Arial" w:cs="Arial"/>
          <w:bCs/>
          <w:iCs/>
          <w:szCs w:val="22"/>
          <w:lang w:val="en-US"/>
        </w:rPr>
        <w:t>S</w:t>
      </w:r>
      <w:r w:rsidR="001A2419">
        <w:rPr>
          <w:rFonts w:ascii="Arial" w:hAnsi="Arial" w:cs="Arial"/>
          <w:bCs/>
          <w:iCs/>
          <w:szCs w:val="22"/>
          <w:lang w:val="en-US"/>
        </w:rPr>
        <w:t>-</w:t>
      </w:r>
      <w:r w:rsidR="006F31CE" w:rsidRPr="0003477A">
        <w:rPr>
          <w:rFonts w:ascii="Arial" w:hAnsi="Arial" w:cs="Arial"/>
          <w:bCs/>
          <w:iCs/>
          <w:szCs w:val="22"/>
          <w:lang w:val="en-US"/>
        </w:rPr>
        <w:t>131, ed 1.0.0, Marine Harbour Infrastructure</w:t>
      </w:r>
      <w:r w:rsidR="006F31CE" w:rsidRPr="0003477A">
        <w:rPr>
          <w:rFonts w:ascii="Arial" w:hAnsi="Arial" w:cs="Arial"/>
          <w:bCs/>
          <w:iCs/>
          <w:szCs w:val="22"/>
          <w:lang w:val="en-US"/>
        </w:rPr>
        <w:br/>
        <w:t>- S-164</w:t>
      </w:r>
      <w:r w:rsidR="0003477A" w:rsidRPr="0003477A">
        <w:rPr>
          <w:rFonts w:ascii="Arial" w:hAnsi="Arial" w:cs="Arial"/>
          <w:bCs/>
          <w:iCs/>
          <w:szCs w:val="22"/>
          <w:lang w:val="en-US"/>
        </w:rPr>
        <w:t>, ed 1.0.0, IHO Test Data Set in S-100 ECDIS</w:t>
      </w:r>
      <w:r w:rsidR="006F31CE" w:rsidRPr="0003477A">
        <w:rPr>
          <w:rFonts w:ascii="Arial" w:hAnsi="Arial" w:cs="Arial"/>
          <w:bCs/>
          <w:iCs/>
          <w:szCs w:val="22"/>
          <w:lang w:val="en-US"/>
        </w:rPr>
        <w:br/>
        <w:t>- S-124</w:t>
      </w:r>
      <w:r w:rsidR="0003477A" w:rsidRPr="0003477A">
        <w:rPr>
          <w:rFonts w:ascii="Arial" w:hAnsi="Arial" w:cs="Arial"/>
          <w:bCs/>
          <w:iCs/>
          <w:szCs w:val="22"/>
          <w:lang w:val="en-US"/>
        </w:rPr>
        <w:t>, ed 1.0.0, Navigational Warnings</w:t>
      </w:r>
      <w:r w:rsidR="006F31CE" w:rsidRPr="0003477A">
        <w:rPr>
          <w:rFonts w:ascii="Arial" w:hAnsi="Arial" w:cs="Arial"/>
          <w:bCs/>
          <w:iCs/>
          <w:szCs w:val="22"/>
          <w:lang w:val="en-US"/>
        </w:rPr>
        <w:br/>
        <w:t>- S-130</w:t>
      </w:r>
      <w:r w:rsidR="0003477A" w:rsidRPr="0003477A">
        <w:rPr>
          <w:rFonts w:ascii="Arial" w:hAnsi="Arial" w:cs="Arial"/>
          <w:bCs/>
          <w:iCs/>
          <w:szCs w:val="22"/>
          <w:lang w:val="en-US"/>
        </w:rPr>
        <w:t>, ed 1.0.0, Polygonal</w:t>
      </w:r>
      <w:r w:rsidR="0003477A">
        <w:rPr>
          <w:rFonts w:ascii="Arial" w:hAnsi="Arial" w:cs="Arial"/>
          <w:bCs/>
          <w:iCs/>
          <w:szCs w:val="22"/>
          <w:lang w:val="en-US"/>
        </w:rPr>
        <w:t xml:space="preserve"> Demarcations of Global Sea Areas</w:t>
      </w:r>
    </w:p>
    <w:p w14:paraId="65C5325C" w14:textId="370F79AB" w:rsidR="00CA0D17" w:rsidRDefault="000F514B" w:rsidP="00E91B3E">
      <w:pPr>
        <w:pStyle w:val="Style1"/>
        <w:rPr>
          <w:lang w:val="en-US"/>
        </w:rPr>
      </w:pPr>
      <w:r w:rsidRPr="00E91B3E">
        <w:rPr>
          <w:rFonts w:ascii="Arial" w:hAnsi="Arial" w:cs="Arial"/>
          <w:bCs/>
          <w:iCs/>
          <w:szCs w:val="22"/>
          <w:lang w:val="en-US"/>
        </w:rPr>
        <w:t>The development of the Product Specification of ENC S-101 is still following the timeline presented at Council-</w:t>
      </w:r>
      <w:r w:rsidR="00263C39" w:rsidRPr="00E91B3E">
        <w:rPr>
          <w:rFonts w:ascii="Arial" w:hAnsi="Arial" w:cs="Arial"/>
          <w:bCs/>
          <w:iCs/>
          <w:szCs w:val="22"/>
          <w:lang w:val="en-US"/>
        </w:rPr>
        <w:t>6</w:t>
      </w:r>
      <w:r w:rsidRPr="00E91B3E">
        <w:rPr>
          <w:rFonts w:ascii="Arial" w:hAnsi="Arial" w:cs="Arial"/>
          <w:bCs/>
          <w:iCs/>
          <w:szCs w:val="22"/>
          <w:lang w:val="en-US"/>
        </w:rPr>
        <w:t xml:space="preserve">. The operational edition will be ready </w:t>
      </w:r>
      <w:r w:rsidR="00263C39" w:rsidRPr="00E91B3E">
        <w:rPr>
          <w:rFonts w:ascii="Arial" w:hAnsi="Arial" w:cs="Arial"/>
          <w:bCs/>
          <w:iCs/>
          <w:szCs w:val="22"/>
          <w:lang w:val="en-US"/>
        </w:rPr>
        <w:t>for MS approval</w:t>
      </w:r>
      <w:r w:rsidR="001A2419">
        <w:rPr>
          <w:rFonts w:ascii="Arial" w:hAnsi="Arial" w:cs="Arial"/>
          <w:bCs/>
          <w:iCs/>
          <w:szCs w:val="22"/>
          <w:lang w:val="en-US"/>
        </w:rPr>
        <w:t xml:space="preserve"> in</w:t>
      </w:r>
      <w:r w:rsidR="00B87187" w:rsidRPr="00E91B3E">
        <w:rPr>
          <w:rFonts w:ascii="Arial" w:hAnsi="Arial" w:cs="Arial"/>
          <w:bCs/>
          <w:iCs/>
          <w:szCs w:val="22"/>
          <w:lang w:val="en-US"/>
        </w:rPr>
        <w:t xml:space="preserve"> </w:t>
      </w:r>
      <w:r w:rsidRPr="00E91B3E">
        <w:rPr>
          <w:rFonts w:ascii="Arial" w:hAnsi="Arial" w:cs="Arial"/>
          <w:bCs/>
          <w:iCs/>
          <w:szCs w:val="22"/>
          <w:lang w:val="en-US"/>
        </w:rPr>
        <w:t xml:space="preserve">2024. </w:t>
      </w:r>
      <w:r w:rsidR="00A34D1B" w:rsidRPr="00E91B3E">
        <w:rPr>
          <w:rFonts w:ascii="Arial" w:hAnsi="Arial" w:cs="Arial"/>
          <w:bCs/>
          <w:iCs/>
          <w:szCs w:val="22"/>
          <w:lang w:val="en-US"/>
        </w:rPr>
        <w:t>However,</w:t>
      </w:r>
      <w:r w:rsidR="00362590" w:rsidRPr="00E91B3E">
        <w:rPr>
          <w:rFonts w:ascii="Arial" w:hAnsi="Arial" w:cs="Arial"/>
          <w:bCs/>
          <w:iCs/>
          <w:szCs w:val="22"/>
          <w:lang w:val="en-US"/>
        </w:rPr>
        <w:t xml:space="preserve"> there is </w:t>
      </w:r>
      <w:r w:rsidR="00263C39" w:rsidRPr="00E91B3E">
        <w:rPr>
          <w:rFonts w:ascii="Arial" w:hAnsi="Arial" w:cs="Arial"/>
          <w:bCs/>
          <w:iCs/>
          <w:szCs w:val="22"/>
          <w:lang w:val="en-US"/>
        </w:rPr>
        <w:t xml:space="preserve">still </w:t>
      </w:r>
      <w:r w:rsidR="00362590" w:rsidRPr="00E91B3E">
        <w:rPr>
          <w:rFonts w:ascii="Arial" w:hAnsi="Arial" w:cs="Arial"/>
          <w:bCs/>
          <w:iCs/>
          <w:szCs w:val="22"/>
          <w:lang w:val="en-US"/>
        </w:rPr>
        <w:t>a critical need to encourage IHO Member States and wider stakeholders to actively support the development of S-101. The Project Team is under pressure</w:t>
      </w:r>
      <w:r w:rsidR="001A2419">
        <w:rPr>
          <w:rFonts w:ascii="Arial" w:hAnsi="Arial" w:cs="Arial"/>
          <w:bCs/>
          <w:iCs/>
          <w:szCs w:val="22"/>
          <w:lang w:val="en-US"/>
        </w:rPr>
        <w:t xml:space="preserve"> and to</w:t>
      </w:r>
      <w:r w:rsidR="00E91B3E" w:rsidRPr="00E91B3E">
        <w:rPr>
          <w:rFonts w:ascii="Arial" w:hAnsi="Arial" w:cs="Arial"/>
          <w:bCs/>
          <w:iCs/>
          <w:szCs w:val="22"/>
          <w:lang w:val="en-US"/>
        </w:rPr>
        <w:t xml:space="preserve"> speed up the development of S-101</w:t>
      </w:r>
      <w:r w:rsidR="006E4206">
        <w:rPr>
          <w:rFonts w:ascii="Arial" w:hAnsi="Arial" w:cs="Arial"/>
          <w:bCs/>
          <w:iCs/>
          <w:szCs w:val="22"/>
          <w:lang w:val="en-US"/>
        </w:rPr>
        <w:t>,</w:t>
      </w:r>
      <w:r w:rsidR="00E91B3E" w:rsidRPr="00E91B3E">
        <w:rPr>
          <w:rFonts w:ascii="Arial" w:hAnsi="Arial" w:cs="Arial"/>
          <w:bCs/>
          <w:iCs/>
          <w:szCs w:val="22"/>
          <w:lang w:val="en-US"/>
        </w:rPr>
        <w:t xml:space="preserve"> approximately 40 k€ </w:t>
      </w:r>
      <w:r w:rsidR="00E91B3E">
        <w:rPr>
          <w:rFonts w:ascii="Arial" w:hAnsi="Arial" w:cs="Arial"/>
          <w:bCs/>
          <w:iCs/>
          <w:szCs w:val="22"/>
          <w:lang w:val="en-US"/>
        </w:rPr>
        <w:t>has been allocated from the Special Projects fund</w:t>
      </w:r>
      <w:r w:rsidR="001A2419">
        <w:rPr>
          <w:rFonts w:ascii="Arial" w:hAnsi="Arial" w:cs="Arial"/>
          <w:bCs/>
          <w:iCs/>
          <w:szCs w:val="22"/>
          <w:lang w:val="en-US"/>
        </w:rPr>
        <w:t xml:space="preserve"> i</w:t>
      </w:r>
      <w:r w:rsidR="00E91B3E">
        <w:rPr>
          <w:rFonts w:ascii="Arial" w:hAnsi="Arial" w:cs="Arial"/>
          <w:bCs/>
          <w:iCs/>
          <w:szCs w:val="22"/>
          <w:lang w:val="en-US"/>
        </w:rPr>
        <w:t>n support of Test Data</w:t>
      </w:r>
      <w:r w:rsidR="009508EA">
        <w:rPr>
          <w:rFonts w:ascii="Arial" w:hAnsi="Arial" w:cs="Arial"/>
          <w:bCs/>
          <w:iCs/>
          <w:szCs w:val="22"/>
          <w:lang w:val="en-US"/>
        </w:rPr>
        <w:t xml:space="preserve"> S</w:t>
      </w:r>
      <w:r w:rsidR="00E91B3E">
        <w:rPr>
          <w:rFonts w:ascii="Arial" w:hAnsi="Arial" w:cs="Arial"/>
          <w:bCs/>
          <w:iCs/>
          <w:szCs w:val="22"/>
          <w:lang w:val="en-US"/>
        </w:rPr>
        <w:t xml:space="preserve">et production. </w:t>
      </w:r>
      <w:r w:rsidR="00263C39" w:rsidRPr="00E91B3E">
        <w:rPr>
          <w:rFonts w:ascii="Arial" w:hAnsi="Arial" w:cs="Arial"/>
          <w:bCs/>
          <w:iCs/>
          <w:szCs w:val="22"/>
          <w:lang w:val="en-US"/>
        </w:rPr>
        <w:t>T</w:t>
      </w:r>
      <w:r w:rsidR="00362590" w:rsidRPr="00E91B3E">
        <w:rPr>
          <w:rFonts w:ascii="Arial" w:hAnsi="Arial" w:cs="Arial"/>
          <w:bCs/>
          <w:iCs/>
          <w:szCs w:val="22"/>
          <w:lang w:val="en-US"/>
        </w:rPr>
        <w:t xml:space="preserve">he HSSC ISO 9001 </w:t>
      </w:r>
      <w:r w:rsidRPr="00E91B3E">
        <w:rPr>
          <w:rFonts w:ascii="Arial" w:hAnsi="Arial" w:cs="Arial"/>
          <w:bCs/>
          <w:iCs/>
          <w:szCs w:val="22"/>
          <w:lang w:val="en-US"/>
        </w:rPr>
        <w:t xml:space="preserve">cell </w:t>
      </w:r>
      <w:r w:rsidR="00362590" w:rsidRPr="00E91B3E">
        <w:rPr>
          <w:rFonts w:ascii="Arial" w:hAnsi="Arial" w:cs="Arial"/>
          <w:bCs/>
          <w:iCs/>
          <w:szCs w:val="22"/>
          <w:lang w:val="en-US"/>
        </w:rPr>
        <w:t>follows the S-101</w:t>
      </w:r>
      <w:r w:rsidR="00B87187" w:rsidRPr="00E91B3E">
        <w:rPr>
          <w:rFonts w:ascii="Arial" w:hAnsi="Arial" w:cs="Arial"/>
          <w:bCs/>
          <w:iCs/>
          <w:szCs w:val="22"/>
          <w:lang w:val="en-US"/>
        </w:rPr>
        <w:t xml:space="preserve"> </w:t>
      </w:r>
      <w:r w:rsidRPr="00E91B3E">
        <w:rPr>
          <w:rFonts w:ascii="Arial" w:hAnsi="Arial" w:cs="Arial"/>
          <w:bCs/>
          <w:iCs/>
          <w:szCs w:val="22"/>
          <w:lang w:val="en-US"/>
        </w:rPr>
        <w:t>progress</w:t>
      </w:r>
      <w:r w:rsidR="00362590" w:rsidRPr="00E91B3E">
        <w:rPr>
          <w:rFonts w:ascii="Arial" w:hAnsi="Arial" w:cs="Arial"/>
          <w:bCs/>
          <w:iCs/>
          <w:szCs w:val="22"/>
          <w:lang w:val="en-US"/>
        </w:rPr>
        <w:t xml:space="preserve"> </w:t>
      </w:r>
      <w:r w:rsidR="00263C39" w:rsidRPr="00E91B3E">
        <w:rPr>
          <w:rFonts w:ascii="Arial" w:hAnsi="Arial" w:cs="Arial"/>
          <w:bCs/>
          <w:iCs/>
          <w:szCs w:val="22"/>
          <w:lang w:val="en-US"/>
        </w:rPr>
        <w:t>closely.</w:t>
      </w:r>
    </w:p>
    <w:p w14:paraId="5319ABAC" w14:textId="6AE6AD02" w:rsidR="00C50953" w:rsidRPr="00C50953" w:rsidRDefault="00C50953" w:rsidP="0085539B">
      <w:pPr>
        <w:pStyle w:val="Style1"/>
        <w:rPr>
          <w:rFonts w:ascii="Arial" w:hAnsi="Arial" w:cs="Arial"/>
          <w:bCs/>
          <w:iCs/>
          <w:szCs w:val="22"/>
          <w:lang w:val="en-US"/>
        </w:rPr>
      </w:pPr>
      <w:r w:rsidRPr="00E471F9">
        <w:rPr>
          <w:rFonts w:ascii="Arial" w:hAnsi="Arial" w:cs="Arial"/>
          <w:bCs/>
          <w:iCs/>
          <w:szCs w:val="22"/>
          <w:lang w:val="en-US"/>
        </w:rPr>
        <w:t>HSSC15 approved the product specification for Polygonal Demarcations of Global Sea Areas</w:t>
      </w:r>
      <w:r>
        <w:rPr>
          <w:rFonts w:ascii="Arial" w:hAnsi="Arial" w:cs="Arial"/>
          <w:bCs/>
          <w:iCs/>
          <w:szCs w:val="22"/>
          <w:lang w:val="en-US"/>
        </w:rPr>
        <w:t>,</w:t>
      </w:r>
      <w:r w:rsidRPr="00E471F9">
        <w:rPr>
          <w:rFonts w:ascii="Arial" w:hAnsi="Arial" w:cs="Arial"/>
          <w:bCs/>
          <w:iCs/>
          <w:szCs w:val="22"/>
          <w:lang w:val="en-US"/>
        </w:rPr>
        <w:t xml:space="preserve"> S-130 edition 1.0.0</w:t>
      </w:r>
      <w:r>
        <w:rPr>
          <w:rFonts w:ascii="Arial" w:hAnsi="Arial" w:cs="Arial"/>
          <w:bCs/>
          <w:iCs/>
          <w:szCs w:val="22"/>
          <w:lang w:val="en-US"/>
        </w:rPr>
        <w:t>,</w:t>
      </w:r>
      <w:r w:rsidRPr="00E471F9">
        <w:rPr>
          <w:rFonts w:ascii="Arial" w:hAnsi="Arial" w:cs="Arial"/>
          <w:bCs/>
          <w:iCs/>
          <w:szCs w:val="22"/>
          <w:lang w:val="en-US"/>
        </w:rPr>
        <w:t xml:space="preserve"> for initial implementation, testing</w:t>
      </w:r>
      <w:r>
        <w:rPr>
          <w:rFonts w:ascii="Arial" w:hAnsi="Arial" w:cs="Arial"/>
          <w:bCs/>
          <w:iCs/>
          <w:szCs w:val="22"/>
          <w:lang w:val="en-US"/>
        </w:rPr>
        <w:t xml:space="preserve">, </w:t>
      </w:r>
      <w:r w:rsidRPr="00E471F9">
        <w:rPr>
          <w:rFonts w:ascii="Arial" w:hAnsi="Arial" w:cs="Arial"/>
          <w:bCs/>
          <w:iCs/>
          <w:szCs w:val="22"/>
          <w:lang w:val="en-US"/>
        </w:rPr>
        <w:t xml:space="preserve">evaluation </w:t>
      </w:r>
      <w:r>
        <w:rPr>
          <w:rFonts w:ascii="Arial" w:hAnsi="Arial" w:cs="Arial"/>
          <w:bCs/>
          <w:iCs/>
          <w:szCs w:val="22"/>
          <w:lang w:val="en-US"/>
        </w:rPr>
        <w:t>and</w:t>
      </w:r>
      <w:r w:rsidRPr="00E471F9">
        <w:rPr>
          <w:rFonts w:ascii="Arial" w:hAnsi="Arial" w:cs="Arial"/>
          <w:bCs/>
          <w:iCs/>
          <w:szCs w:val="22"/>
          <w:lang w:val="en-US"/>
        </w:rPr>
        <w:t xml:space="preserve"> comprehensive evaluation by IHO MS. HSSC confirmed the importance of producing an authoritative S</w:t>
      </w:r>
      <w:r w:rsidR="006E4206">
        <w:rPr>
          <w:rFonts w:ascii="Arial" w:hAnsi="Arial" w:cs="Arial"/>
          <w:bCs/>
          <w:iCs/>
          <w:szCs w:val="22"/>
          <w:lang w:val="en-US"/>
        </w:rPr>
        <w:t>-</w:t>
      </w:r>
      <w:r w:rsidRPr="00E471F9">
        <w:rPr>
          <w:rFonts w:ascii="Arial" w:hAnsi="Arial" w:cs="Arial"/>
          <w:bCs/>
          <w:iCs/>
          <w:szCs w:val="22"/>
          <w:lang w:val="en-US"/>
        </w:rPr>
        <w:t>130 IHO-approved dataset in accordance with decisions taken at Assembly-2 and confirmed by A3. At HSSC15 some concerns were raised on how such an authoritative dataset could be produced.</w:t>
      </w:r>
      <w:r>
        <w:rPr>
          <w:rFonts w:ascii="Arial" w:hAnsi="Arial" w:cs="Arial"/>
          <w:lang w:val="en-US"/>
        </w:rPr>
        <w:t xml:space="preserve"> Testing should be considered in one or two regions, based on S-23 (ed 3), prior to the publication of the operational version of S-130 edition 2.0.0 and official production of the IHO authoritative dataset. </w:t>
      </w:r>
      <w:r>
        <w:rPr>
          <w:rFonts w:ascii="Arial" w:hAnsi="Arial" w:cs="Arial"/>
          <w:b/>
          <w:lang w:val="en-US"/>
        </w:rPr>
        <w:t>The Council is invited to agree upon the proposed way forward to test S-130 in one or two regions before</w:t>
      </w:r>
      <w:r w:rsidRPr="003B4D9F">
        <w:rPr>
          <w:rFonts w:ascii="Arial" w:hAnsi="Arial" w:cs="Arial"/>
          <w:b/>
          <w:lang w:val="en-US"/>
        </w:rPr>
        <w:t xml:space="preserve"> </w:t>
      </w:r>
      <w:r>
        <w:rPr>
          <w:rFonts w:ascii="Arial" w:hAnsi="Arial" w:cs="Arial"/>
          <w:b/>
          <w:lang w:val="en-US"/>
        </w:rPr>
        <w:t xml:space="preserve">the </w:t>
      </w:r>
      <w:r w:rsidRPr="003B4D9F">
        <w:rPr>
          <w:rFonts w:ascii="Arial" w:hAnsi="Arial" w:cs="Arial"/>
          <w:b/>
          <w:lang w:val="en-US"/>
        </w:rPr>
        <w:t xml:space="preserve">publication of the operational version of S-130 edition 2.0.0 and official production of the </w:t>
      </w:r>
      <w:r>
        <w:rPr>
          <w:rFonts w:ascii="Arial" w:hAnsi="Arial" w:cs="Arial"/>
          <w:b/>
          <w:lang w:val="en-US"/>
        </w:rPr>
        <w:t xml:space="preserve">single </w:t>
      </w:r>
      <w:r w:rsidRPr="003B4D9F">
        <w:rPr>
          <w:rFonts w:ascii="Arial" w:hAnsi="Arial" w:cs="Arial"/>
          <w:b/>
          <w:lang w:val="en-US"/>
        </w:rPr>
        <w:t>IHO authoritative dataset.</w:t>
      </w:r>
    </w:p>
    <w:p w14:paraId="463988CD" w14:textId="130F7574" w:rsidR="00362590" w:rsidRPr="00362590" w:rsidRDefault="00362590" w:rsidP="0085539B">
      <w:pPr>
        <w:pStyle w:val="Style1"/>
        <w:rPr>
          <w:rFonts w:ascii="Arial" w:hAnsi="Arial" w:cs="Arial"/>
          <w:bCs/>
          <w:iCs/>
          <w:szCs w:val="22"/>
          <w:lang w:val="en-US"/>
        </w:rPr>
      </w:pPr>
      <w:r>
        <w:rPr>
          <w:rFonts w:ascii="Arial" w:hAnsi="Arial" w:cs="Arial"/>
          <w:bCs/>
          <w:iCs/>
          <w:szCs w:val="22"/>
          <w:lang w:val="en-US"/>
        </w:rPr>
        <w:t xml:space="preserve">The MASS PT (Maritime Autonomous Surface Ships) </w:t>
      </w:r>
      <w:r w:rsidR="0085539B" w:rsidRPr="0085539B">
        <w:rPr>
          <w:rFonts w:ascii="Arial" w:hAnsi="Arial" w:cs="Arial"/>
          <w:bCs/>
          <w:iCs/>
          <w:szCs w:val="22"/>
          <w:lang w:val="en-US"/>
        </w:rPr>
        <w:t>delivered to HSSC a very comprehensive report identifying the regional situation with regard to MASS issues and requirements, as well as an S-100 gap analysis. The MASS Project Team was invited to co-operate with the IALA MASS Task Force and the IMO Joint MSC/FAL/LEG Working Group on MASS. For this purposes, the mandate of the Project Team was extended for one year, prior to the possible establishment of a WG, to be considered in 2024.</w:t>
      </w:r>
    </w:p>
    <w:p w14:paraId="7A37511A" w14:textId="7D8779BD" w:rsidR="005F69B0" w:rsidRPr="00F345F8" w:rsidRDefault="00066126" w:rsidP="005F69B0">
      <w:pPr>
        <w:pStyle w:val="Default"/>
        <w:rPr>
          <w:rFonts w:ascii="Arial" w:hAnsi="Arial" w:cs="Arial"/>
          <w:b/>
          <w:bCs/>
          <w:i/>
          <w:iCs/>
          <w:sz w:val="22"/>
          <w:szCs w:val="22"/>
        </w:rPr>
      </w:pPr>
      <w:r w:rsidRPr="00F345F8">
        <w:rPr>
          <w:rFonts w:ascii="Arial" w:hAnsi="Arial" w:cs="Arial"/>
          <w:b/>
          <w:bCs/>
          <w:i/>
          <w:iCs/>
          <w:sz w:val="22"/>
          <w:szCs w:val="22"/>
        </w:rPr>
        <w:t>Progress of the work plans (items outside S-100) of subordinate bodies</w:t>
      </w:r>
    </w:p>
    <w:p w14:paraId="31E97303" w14:textId="15E775BC" w:rsidR="00066126" w:rsidRPr="00282831" w:rsidRDefault="001B588F" w:rsidP="00282831">
      <w:pPr>
        <w:pStyle w:val="Style1"/>
        <w:rPr>
          <w:rFonts w:ascii="Arial" w:hAnsi="Arial" w:cs="Arial"/>
          <w:lang w:val="en-US"/>
        </w:rPr>
      </w:pPr>
      <w:r>
        <w:rPr>
          <w:rFonts w:ascii="Arial" w:hAnsi="Arial" w:cs="Arial"/>
        </w:rPr>
        <w:t>Other work items outside the development of S-100 is progressing well within the HSSC working groups. A</w:t>
      </w:r>
      <w:r w:rsidR="00D77341">
        <w:rPr>
          <w:rFonts w:ascii="Arial" w:hAnsi="Arial" w:cs="Arial"/>
        </w:rPr>
        <w:t>n updated</w:t>
      </w:r>
      <w:r>
        <w:rPr>
          <w:rFonts w:ascii="Arial" w:hAnsi="Arial" w:cs="Arial"/>
        </w:rPr>
        <w:t xml:space="preserve"> consolidated HSSC work plan is available at </w:t>
      </w:r>
      <w:r w:rsidR="00D77341">
        <w:rPr>
          <w:rFonts w:ascii="Arial" w:hAnsi="Arial" w:cs="Arial"/>
        </w:rPr>
        <w:t>the IHO HSSC website (under Miscellaneous).</w:t>
      </w:r>
      <w:r w:rsidR="00282831">
        <w:rPr>
          <w:rFonts w:ascii="Arial" w:hAnsi="Arial" w:cs="Arial"/>
        </w:rPr>
        <w:t xml:space="preserve"> </w:t>
      </w:r>
    </w:p>
    <w:p w14:paraId="49BC5C4F" w14:textId="4835B04B" w:rsidR="00DD358F" w:rsidRPr="007D5112" w:rsidRDefault="00384B5C" w:rsidP="009A2627">
      <w:pPr>
        <w:pStyle w:val="Style1"/>
        <w:jc w:val="left"/>
      </w:pPr>
      <w:r w:rsidRPr="00BE4BE0">
        <w:rPr>
          <w:rFonts w:ascii="Arial" w:hAnsi="Arial" w:cs="Arial"/>
        </w:rPr>
        <w:t xml:space="preserve">The ENCWG is working on an IHO ENC &amp; ECDIS Cyber Security Guideline. Support from the Plymouth University’s Marine Institute/CyberSHIP Lab for this work is very much appreciated. </w:t>
      </w:r>
      <w:r w:rsidR="00BE4BE0" w:rsidRPr="00BE4BE0">
        <w:rPr>
          <w:rFonts w:ascii="Arial" w:hAnsi="Arial" w:cs="Arial"/>
        </w:rPr>
        <w:t xml:space="preserve">In cooperation with the DQWG the ENCWG has progress with the new edition of IHO publication S-67, Mariners Guide to Accuracy of Depth Information in ENC. During this work it has been identified that a more general publication is needed for mariners to understand how to use ENC and ECDIS related to the content of ENC, including also cyber security aspects and others. Taking also </w:t>
      </w:r>
      <w:r w:rsidR="003A7F55">
        <w:rPr>
          <w:rFonts w:ascii="Arial" w:hAnsi="Arial" w:cs="Arial"/>
        </w:rPr>
        <w:t xml:space="preserve">in account </w:t>
      </w:r>
      <w:r w:rsidR="00BE4BE0" w:rsidRPr="00BE4BE0">
        <w:rPr>
          <w:rFonts w:ascii="Arial" w:hAnsi="Arial" w:cs="Arial"/>
        </w:rPr>
        <w:t>the IHO publication S-66, Facts about Electronic Charts and Carriage Requirements</w:t>
      </w:r>
      <w:r w:rsidR="00BE4BE0">
        <w:rPr>
          <w:rFonts w:ascii="Arial" w:hAnsi="Arial" w:cs="Arial"/>
        </w:rPr>
        <w:t>,</w:t>
      </w:r>
      <w:r w:rsidR="00E53376">
        <w:rPr>
          <w:rFonts w:ascii="Arial" w:hAnsi="Arial" w:cs="Arial"/>
        </w:rPr>
        <w:t xml:space="preserve"> </w:t>
      </w:r>
      <w:r w:rsidR="00BE4BE0">
        <w:rPr>
          <w:rFonts w:ascii="Arial" w:hAnsi="Arial" w:cs="Arial"/>
        </w:rPr>
        <w:t xml:space="preserve">HSSC agreed to consider the endorsement to merge S-66 and S-67 and to include cyber security guidance and other relevant guidance into a new edition of S-66 and withdraw S-67. </w:t>
      </w:r>
      <w:r w:rsidR="00E53376">
        <w:rPr>
          <w:rFonts w:ascii="Arial" w:hAnsi="Arial" w:cs="Arial"/>
        </w:rPr>
        <w:t>The main argument behind keeping S-66 as an IHO publication</w:t>
      </w:r>
      <w:r w:rsidR="00260D28">
        <w:rPr>
          <w:rFonts w:ascii="Arial" w:hAnsi="Arial" w:cs="Arial"/>
        </w:rPr>
        <w:t>, and withdraw S-67,</w:t>
      </w:r>
      <w:r w:rsidR="00E53376">
        <w:rPr>
          <w:rFonts w:ascii="Arial" w:hAnsi="Arial" w:cs="Arial"/>
        </w:rPr>
        <w:t xml:space="preserve"> is that </w:t>
      </w:r>
      <w:r w:rsidR="00260D28">
        <w:rPr>
          <w:rFonts w:ascii="Arial" w:hAnsi="Arial" w:cs="Arial"/>
        </w:rPr>
        <w:t>S-66</w:t>
      </w:r>
      <w:r w:rsidR="00E53376">
        <w:rPr>
          <w:rFonts w:ascii="Arial" w:hAnsi="Arial" w:cs="Arial"/>
        </w:rPr>
        <w:t xml:space="preserve"> is referenced in an IMO document (MSC.1/Circ.1503/Rev 2 “ECDIS Guidance for Good Practice”).</w:t>
      </w:r>
      <w:r w:rsidR="009A2627">
        <w:br/>
      </w:r>
      <w:r w:rsidR="009A2627">
        <w:rPr>
          <w:rFonts w:ascii="Arial" w:hAnsi="Arial" w:cs="Arial"/>
        </w:rPr>
        <w:br/>
        <w:t>The ENCWG will conduct an impact study to better understand the consequences of a suggested new edition of the S-57 ENC Test Data Set for ECDIS</w:t>
      </w:r>
      <w:r w:rsidR="001564F9">
        <w:rPr>
          <w:rFonts w:ascii="Arial" w:hAnsi="Arial" w:cs="Arial"/>
        </w:rPr>
        <w:t>, S-64</w:t>
      </w:r>
      <w:r w:rsidR="009A2627">
        <w:rPr>
          <w:rFonts w:ascii="Arial" w:hAnsi="Arial" w:cs="Arial"/>
        </w:rPr>
        <w:t xml:space="preserve">. A new edition </w:t>
      </w:r>
      <w:r w:rsidR="003A7F55">
        <w:rPr>
          <w:rFonts w:ascii="Arial" w:hAnsi="Arial" w:cs="Arial"/>
        </w:rPr>
        <w:t>will</w:t>
      </w:r>
      <w:r w:rsidR="009A2627">
        <w:rPr>
          <w:rFonts w:ascii="Arial" w:hAnsi="Arial" w:cs="Arial"/>
        </w:rPr>
        <w:t xml:space="preserve"> </w:t>
      </w:r>
      <w:r w:rsidR="009A2627">
        <w:rPr>
          <w:rFonts w:ascii="Arial" w:hAnsi="Arial" w:cs="Arial"/>
        </w:rPr>
        <w:lastRenderedPageBreak/>
        <w:t>have the effect that existing S-57 ECDIS would need to be upgraded. In such case IHO would need to inform IMO and motivate the need for a ne</w:t>
      </w:r>
      <w:r w:rsidR="00827843">
        <w:rPr>
          <w:rFonts w:ascii="Arial" w:hAnsi="Arial" w:cs="Arial"/>
        </w:rPr>
        <w:t>w</w:t>
      </w:r>
      <w:r w:rsidR="009A2627">
        <w:rPr>
          <w:rFonts w:ascii="Arial" w:hAnsi="Arial" w:cs="Arial"/>
        </w:rPr>
        <w:t xml:space="preserve"> edition of S-64.</w:t>
      </w:r>
      <w:r w:rsidR="00463B09">
        <w:rPr>
          <w:rFonts w:ascii="Arial" w:hAnsi="Arial" w:cs="Arial"/>
        </w:rPr>
        <w:t xml:space="preserve"> At this stage we </w:t>
      </w:r>
      <w:r w:rsidR="00463B09" w:rsidRPr="007D5112">
        <w:rPr>
          <w:rFonts w:ascii="Arial" w:hAnsi="Arial" w:cs="Arial"/>
        </w:rPr>
        <w:t>need to await the outcome of the impact study.</w:t>
      </w:r>
    </w:p>
    <w:p w14:paraId="4801F7A7" w14:textId="407782F8" w:rsidR="00CE0B96" w:rsidRPr="007D5112" w:rsidRDefault="005C31BE" w:rsidP="00955465">
      <w:pPr>
        <w:pStyle w:val="Style1"/>
        <w:rPr>
          <w:rFonts w:ascii="Arial" w:hAnsi="Arial" w:cs="Arial"/>
          <w:lang w:val="en-US"/>
        </w:rPr>
      </w:pPr>
      <w:r w:rsidRPr="007D5112">
        <w:rPr>
          <w:rFonts w:ascii="Arial" w:hAnsi="Arial" w:cs="Arial"/>
          <w:lang w:val="en-US"/>
        </w:rPr>
        <w:t xml:space="preserve">The </w:t>
      </w:r>
      <w:r w:rsidR="00B03E79" w:rsidRPr="007D5112">
        <w:rPr>
          <w:rFonts w:ascii="Arial" w:hAnsi="Arial" w:cs="Arial"/>
          <w:lang w:val="en-US"/>
        </w:rPr>
        <w:t xml:space="preserve">work </w:t>
      </w:r>
      <w:r w:rsidR="00827843">
        <w:rPr>
          <w:rFonts w:ascii="Arial" w:hAnsi="Arial" w:cs="Arial"/>
          <w:lang w:val="en-US"/>
        </w:rPr>
        <w:t xml:space="preserve">of the </w:t>
      </w:r>
      <w:r w:rsidRPr="007D5112">
        <w:rPr>
          <w:rFonts w:ascii="Arial" w:hAnsi="Arial" w:cs="Arial"/>
          <w:lang w:val="en-US"/>
        </w:rPr>
        <w:t xml:space="preserve">Hydrographic Survey Working Group, HSWG, </w:t>
      </w:r>
      <w:r w:rsidR="00B03E79" w:rsidRPr="007D5112">
        <w:rPr>
          <w:rFonts w:ascii="Arial" w:hAnsi="Arial" w:cs="Arial"/>
          <w:lang w:val="en-US"/>
        </w:rPr>
        <w:t>is progressing well</w:t>
      </w:r>
      <w:r w:rsidR="00955465" w:rsidRPr="007D5112">
        <w:rPr>
          <w:rFonts w:ascii="Arial" w:hAnsi="Arial" w:cs="Arial"/>
          <w:lang w:val="en-US"/>
        </w:rPr>
        <w:t xml:space="preserve"> </w:t>
      </w:r>
      <w:r w:rsidR="00B03E79" w:rsidRPr="007D5112">
        <w:rPr>
          <w:rFonts w:ascii="Arial" w:hAnsi="Arial" w:cs="Arial"/>
          <w:lang w:val="en-US"/>
        </w:rPr>
        <w:t xml:space="preserve">and the WG has a broad and active participation from IHO MS and industry representatives. HSSC commended the HSWG for their work and specifically regarding the new IHO publication </w:t>
      </w:r>
      <w:r w:rsidR="00955465" w:rsidRPr="007D5112">
        <w:rPr>
          <w:rFonts w:ascii="Arial" w:hAnsi="Arial" w:cs="Arial"/>
          <w:lang w:val="en-US"/>
        </w:rPr>
        <w:t xml:space="preserve">B-13, Ed. 1.0.0 - Guidance </w:t>
      </w:r>
      <w:r w:rsidR="00B03E79" w:rsidRPr="007D5112">
        <w:rPr>
          <w:rFonts w:ascii="Arial" w:hAnsi="Arial" w:cs="Arial"/>
          <w:lang w:val="en-US"/>
        </w:rPr>
        <w:t>to Satellite-Derived Bathymetry, which was approved by the Committee at HSSC15.</w:t>
      </w:r>
    </w:p>
    <w:p w14:paraId="51BC34DB" w14:textId="3EA8575C" w:rsidR="00955465" w:rsidRPr="007D5112" w:rsidRDefault="00217A22" w:rsidP="00217A22">
      <w:pPr>
        <w:pStyle w:val="Style1"/>
        <w:jc w:val="left"/>
        <w:rPr>
          <w:rFonts w:ascii="Arial" w:hAnsi="Arial" w:cs="Arial"/>
          <w:lang w:val="en-US"/>
        </w:rPr>
      </w:pPr>
      <w:r>
        <w:rPr>
          <w:rFonts w:ascii="Arial" w:hAnsi="Arial" w:cs="Arial"/>
          <w:lang w:val="en-US"/>
        </w:rPr>
        <w:t>At C-6 HSSC reported that no MS had volunteered to take the responsibility as office bearer</w:t>
      </w:r>
      <w:r w:rsidR="008021C5">
        <w:rPr>
          <w:rFonts w:ascii="Arial" w:hAnsi="Arial" w:cs="Arial"/>
          <w:lang w:val="en-US"/>
        </w:rPr>
        <w:t>s</w:t>
      </w:r>
      <w:r>
        <w:rPr>
          <w:rFonts w:ascii="Arial" w:hAnsi="Arial" w:cs="Arial"/>
          <w:lang w:val="en-US"/>
        </w:rPr>
        <w:t xml:space="preserve"> in the Data Quality Working Group (DQWG). Since then China has volunteered to take the Chair position and Canada has currently the role as the acting Secretary. The role as Vice-Chair is still vacant. MS are still encouraged to nominate representatives. In cooperation with the HSWG the DQWG has developed</w:t>
      </w:r>
      <w:r w:rsidR="00955465" w:rsidRPr="007D5112">
        <w:rPr>
          <w:rFonts w:ascii="Arial" w:hAnsi="Arial" w:cs="Arial"/>
          <w:lang w:val="en-US"/>
        </w:rPr>
        <w:t xml:space="preserve"> S-68, Ed. 1.0.0 - Guidelines and Recommendations for Hydrographic Offices for the allocation of CATZ</w:t>
      </w:r>
      <w:r>
        <w:rPr>
          <w:rFonts w:ascii="Arial" w:hAnsi="Arial" w:cs="Arial"/>
          <w:lang w:val="en-US"/>
        </w:rPr>
        <w:t xml:space="preserve">OC/QoBD Values from Survey Data, which was approved by HSSC15. </w:t>
      </w:r>
      <w:r w:rsidR="000E653A">
        <w:rPr>
          <w:rFonts w:ascii="Arial" w:hAnsi="Arial" w:cs="Arial"/>
          <w:lang w:val="en-US"/>
        </w:rPr>
        <w:t xml:space="preserve">This first edition is for initial implementation, testing and evaluation and IHO MS is invited to provide their feedback to the DQWG. </w:t>
      </w:r>
    </w:p>
    <w:p w14:paraId="18315D70" w14:textId="19C5F714" w:rsidR="00955465" w:rsidRPr="00E77FF1" w:rsidRDefault="00C50953" w:rsidP="00955465">
      <w:pPr>
        <w:pStyle w:val="Style1"/>
        <w:rPr>
          <w:lang w:val="en-US"/>
        </w:rPr>
      </w:pPr>
      <w:r w:rsidRPr="007D5112">
        <w:rPr>
          <w:rFonts w:ascii="Arial" w:hAnsi="Arial" w:cs="Arial"/>
        </w:rPr>
        <w:t>After fruitful discussions on the different options available for the future of</w:t>
      </w:r>
      <w:r w:rsidR="00282831" w:rsidRPr="007D5112">
        <w:t xml:space="preserve"> </w:t>
      </w:r>
      <w:r w:rsidR="00282831" w:rsidRPr="007D5112">
        <w:rPr>
          <w:rFonts w:ascii="Arial" w:hAnsi="Arial" w:cs="Arial"/>
        </w:rPr>
        <w:t xml:space="preserve">the Hydrographic Dictionary Working Group </w:t>
      </w:r>
      <w:r w:rsidR="008021C5">
        <w:rPr>
          <w:rFonts w:ascii="Arial" w:hAnsi="Arial" w:cs="Arial"/>
        </w:rPr>
        <w:t>(</w:t>
      </w:r>
      <w:r w:rsidR="00282831" w:rsidRPr="007D5112">
        <w:rPr>
          <w:rFonts w:ascii="Arial" w:hAnsi="Arial" w:cs="Arial"/>
        </w:rPr>
        <w:t>HDWG</w:t>
      </w:r>
      <w:r w:rsidR="008021C5">
        <w:rPr>
          <w:rFonts w:ascii="Arial" w:hAnsi="Arial" w:cs="Arial"/>
        </w:rPr>
        <w:t>)</w:t>
      </w:r>
      <w:r w:rsidR="00282831" w:rsidRPr="007D5112">
        <w:t>,</w:t>
      </w:r>
      <w:r w:rsidR="00282831" w:rsidRPr="007D5112">
        <w:rPr>
          <w:rFonts w:ascii="Arial" w:hAnsi="Arial" w:cs="Arial"/>
        </w:rPr>
        <w:t xml:space="preserve"> </w:t>
      </w:r>
      <w:bookmarkStart w:id="1" w:name="_Toc472004418"/>
      <w:r w:rsidRPr="007D5112">
        <w:rPr>
          <w:rFonts w:ascii="Arial" w:hAnsi="Arial" w:cs="Arial"/>
        </w:rPr>
        <w:t>the HSSC re-acknowledged the international recognition of the IHO Hydrographic Dictionary and the need to keep it as stand-alone IHO publication with the IHO Geospatial Information Registry (GI Registry) as a basis for maintaining its S-100-related component. HSSC thanked the outgoing Chair for his completion of the review of the IHO Hydrographic Dictionary, welcomed the incoming Chair (former Vice-Chair), and tasked the GI Registry Team and the HDWG incoming Chair to prepare the necessary steps</w:t>
      </w:r>
      <w:r w:rsidRPr="00C50953">
        <w:rPr>
          <w:rFonts w:ascii="Arial" w:hAnsi="Arial" w:cs="Arial"/>
        </w:rPr>
        <w:t xml:space="preserve"> to move the WG to a HD Correspondence Group (HDCG).</w:t>
      </w:r>
    </w:p>
    <w:p w14:paraId="2F18654D" w14:textId="2E1B01FB" w:rsidR="00E77FF1" w:rsidRPr="00E77FF1" w:rsidRDefault="00E77FF1" w:rsidP="00E77FF1">
      <w:pPr>
        <w:pStyle w:val="Style1"/>
        <w:numPr>
          <w:ilvl w:val="0"/>
          <w:numId w:val="0"/>
        </w:numPr>
        <w:ind w:left="360" w:hanging="360"/>
        <w:rPr>
          <w:rFonts w:ascii="Arial" w:hAnsi="Arial" w:cs="Arial"/>
          <w:b/>
          <w:i/>
        </w:rPr>
      </w:pPr>
      <w:r>
        <w:rPr>
          <w:rFonts w:ascii="Arial" w:hAnsi="Arial" w:cs="Arial"/>
          <w:b/>
          <w:i/>
        </w:rPr>
        <w:t>HSSC Terms of Reference</w:t>
      </w:r>
      <w:r w:rsidR="007A6E00">
        <w:rPr>
          <w:rFonts w:ascii="Arial" w:hAnsi="Arial" w:cs="Arial"/>
          <w:b/>
          <w:i/>
        </w:rPr>
        <w:t xml:space="preserve"> and Champions of Hydrography</w:t>
      </w:r>
    </w:p>
    <w:p w14:paraId="4CAD9A82" w14:textId="2C594226" w:rsidR="00E77FF1" w:rsidRPr="007A6E00" w:rsidRDefault="00E77FF1" w:rsidP="00D94EEA">
      <w:pPr>
        <w:pStyle w:val="Style1"/>
      </w:pPr>
      <w:r w:rsidRPr="00D94EEA">
        <w:rPr>
          <w:rFonts w:ascii="Arial" w:hAnsi="Arial" w:cs="Arial"/>
        </w:rPr>
        <w:t>The RENCs have been invited to several HSSC meetings and their contribution have proven to be very valuable. At HSSC</w:t>
      </w:r>
      <w:r w:rsidR="00D94EEA" w:rsidRPr="00D94EEA">
        <w:rPr>
          <w:rFonts w:ascii="Arial" w:hAnsi="Arial" w:cs="Arial"/>
        </w:rPr>
        <w:t xml:space="preserve">15 </w:t>
      </w:r>
      <w:r w:rsidRPr="00D94EEA">
        <w:rPr>
          <w:rFonts w:ascii="Arial" w:hAnsi="Arial" w:cs="Arial"/>
        </w:rPr>
        <w:t xml:space="preserve">it was suggested, and subsequently endorsed, that the HSSC Terms of Reference </w:t>
      </w:r>
      <w:r w:rsidR="00D94EEA" w:rsidRPr="00D94EEA">
        <w:rPr>
          <w:rFonts w:ascii="Arial" w:hAnsi="Arial" w:cs="Arial"/>
        </w:rPr>
        <w:t xml:space="preserve">and Rules of Procedures </w:t>
      </w:r>
      <w:r w:rsidRPr="00D94EEA">
        <w:rPr>
          <w:rFonts w:ascii="Arial" w:hAnsi="Arial" w:cs="Arial"/>
        </w:rPr>
        <w:t>should</w:t>
      </w:r>
      <w:r w:rsidR="00D94EEA">
        <w:rPr>
          <w:rFonts w:ascii="Arial" w:hAnsi="Arial" w:cs="Arial"/>
        </w:rPr>
        <w:t xml:space="preserve"> be amended to</w:t>
      </w:r>
      <w:r w:rsidR="00D94EEA" w:rsidRPr="00D94EEA">
        <w:rPr>
          <w:rFonts w:ascii="Arial" w:hAnsi="Arial" w:cs="Arial"/>
        </w:rPr>
        <w:t xml:space="preserve"> include the RENCs in the HSSC Membership, and when there is no Open Stakeholders’ Session along HSSC meetings, Expert Contributors from industry on a case-by-case basis, by invitation of the Chair.</w:t>
      </w:r>
      <w:r w:rsidR="00D94EEA">
        <w:rPr>
          <w:rFonts w:ascii="Arial" w:hAnsi="Arial" w:cs="Arial"/>
        </w:rPr>
        <w:t xml:space="preserve"> </w:t>
      </w:r>
      <w:r w:rsidR="00D94EEA">
        <w:rPr>
          <w:rFonts w:ascii="Arial" w:hAnsi="Arial" w:cs="Arial"/>
          <w:b/>
        </w:rPr>
        <w:t>The Council is invited to approve the amended HSSC TORs and ROPs, including the RENCs in the HSSC Membership, as attached in Annex B to this report.</w:t>
      </w:r>
    </w:p>
    <w:p w14:paraId="4D693C4F" w14:textId="131168F3" w:rsidR="007A6E00" w:rsidRPr="006937A7" w:rsidRDefault="006937A7" w:rsidP="006937A7">
      <w:pPr>
        <w:pStyle w:val="Style1"/>
      </w:pPr>
      <w:r>
        <w:rPr>
          <w:rFonts w:ascii="Arial" w:hAnsi="Arial" w:cs="Arial"/>
        </w:rPr>
        <w:t>Following a proposal from UK</w:t>
      </w:r>
      <w:r w:rsidR="00827843">
        <w:rPr>
          <w:rFonts w:ascii="Arial" w:hAnsi="Arial" w:cs="Arial"/>
        </w:rPr>
        <w:t>,</w:t>
      </w:r>
      <w:r>
        <w:rPr>
          <w:rFonts w:ascii="Arial" w:hAnsi="Arial" w:cs="Arial"/>
        </w:rPr>
        <w:t xml:space="preserve"> </w:t>
      </w:r>
      <w:r w:rsidRPr="006937A7">
        <w:rPr>
          <w:rFonts w:ascii="Arial" w:hAnsi="Arial" w:cs="Arial"/>
        </w:rPr>
        <w:t>HSSC endorsed the proposal for the IHO to consider the creation of a new award, more inclusive than the Medal of Prince Albert 1st, recognising once a year a champion of hydrography across HSSC and IRCC (WGs, SCs and PTs).</w:t>
      </w:r>
      <w:r>
        <w:rPr>
          <w:rFonts w:ascii="Arial" w:hAnsi="Arial" w:cs="Arial"/>
        </w:rPr>
        <w:t xml:space="preserve"> The endorsement of this proposal was reported to IRCC15 and IRCC subsequently also endorsed to create such an annual award, IRCC15</w:t>
      </w:r>
      <w:r w:rsidR="00827843">
        <w:rPr>
          <w:rFonts w:ascii="Arial" w:hAnsi="Arial" w:cs="Arial"/>
        </w:rPr>
        <w:t xml:space="preserve"> </w:t>
      </w:r>
      <w:r>
        <w:rPr>
          <w:rFonts w:ascii="Arial" w:hAnsi="Arial" w:cs="Arial"/>
        </w:rPr>
        <w:t xml:space="preserve">Decision 8. </w:t>
      </w:r>
      <w:r w:rsidR="00C671C5">
        <w:rPr>
          <w:rFonts w:ascii="Arial" w:hAnsi="Arial" w:cs="Arial"/>
        </w:rPr>
        <w:t xml:space="preserve">If endorsed by the Council HSSC propose that the Chairs of HSSC and IRCC, supported by the IHO Secretariat, prepare a draft IHO Resolution on this matter. Once a draft resolution is prepared the IHO Secretariat will issue an IHO Circular Letter seeking approval from IHO MS. </w:t>
      </w:r>
      <w:r w:rsidR="00C671C5">
        <w:rPr>
          <w:rFonts w:ascii="Arial" w:hAnsi="Arial" w:cs="Arial"/>
          <w:b/>
        </w:rPr>
        <w:t>The Council is invited to endorse the proposal for an annual champion of hydrography award and agree upon the proposed way forward.</w:t>
      </w:r>
    </w:p>
    <w:p w14:paraId="3D55356D" w14:textId="39DD5D03" w:rsidR="00223CD0" w:rsidRPr="00FA5714" w:rsidRDefault="00223CD0" w:rsidP="00FA5714">
      <w:pPr>
        <w:pStyle w:val="Style1"/>
        <w:numPr>
          <w:ilvl w:val="0"/>
          <w:numId w:val="0"/>
        </w:numPr>
        <w:ind w:left="360" w:hanging="360"/>
        <w:jc w:val="left"/>
        <w:rPr>
          <w:rFonts w:ascii="Arial" w:hAnsi="Arial" w:cs="Arial"/>
          <w:b/>
          <w:i/>
          <w:lang w:val="en-US"/>
        </w:rPr>
      </w:pPr>
      <w:r>
        <w:rPr>
          <w:rFonts w:ascii="Arial" w:hAnsi="Arial" w:cs="Arial"/>
          <w:b/>
          <w:i/>
          <w:lang w:val="en-US"/>
        </w:rPr>
        <w:t>Miscellaneous</w:t>
      </w:r>
    </w:p>
    <w:p w14:paraId="009F6979" w14:textId="5AA4A45B" w:rsidR="00223CD0" w:rsidRDefault="00223CD0" w:rsidP="00FA5714">
      <w:pPr>
        <w:pStyle w:val="Style1"/>
        <w:jc w:val="left"/>
        <w:rPr>
          <w:rFonts w:ascii="Arial" w:hAnsi="Arial" w:cs="Arial"/>
        </w:rPr>
      </w:pPr>
      <w:r w:rsidRPr="00FA5714">
        <w:rPr>
          <w:rFonts w:ascii="Arial" w:hAnsi="Arial" w:cs="Arial"/>
        </w:rPr>
        <w:t xml:space="preserve">The Chair and Vice-Chair </w:t>
      </w:r>
      <w:r w:rsidR="00631F97">
        <w:rPr>
          <w:rFonts w:ascii="Arial" w:hAnsi="Arial" w:cs="Arial"/>
        </w:rPr>
        <w:t xml:space="preserve">of HSSC </w:t>
      </w:r>
      <w:r w:rsidRPr="00FA5714">
        <w:rPr>
          <w:rFonts w:ascii="Arial" w:hAnsi="Arial" w:cs="Arial"/>
        </w:rPr>
        <w:t>were re-elected</w:t>
      </w:r>
      <w:r w:rsidR="00631F97">
        <w:rPr>
          <w:rFonts w:ascii="Arial" w:hAnsi="Arial" w:cs="Arial"/>
        </w:rPr>
        <w:t xml:space="preserve"> for a new 3-year mandate</w:t>
      </w:r>
      <w:r w:rsidRPr="00FA5714">
        <w:rPr>
          <w:rFonts w:ascii="Arial" w:hAnsi="Arial" w:cs="Arial"/>
        </w:rPr>
        <w:t xml:space="preserve">. </w:t>
      </w:r>
    </w:p>
    <w:p w14:paraId="36F1DE43" w14:textId="32A1156B" w:rsidR="00223CD0" w:rsidRPr="00FA5714" w:rsidRDefault="00223CD0">
      <w:pPr>
        <w:pStyle w:val="Style1"/>
      </w:pPr>
      <w:r w:rsidRPr="00FA5714">
        <w:rPr>
          <w:rFonts w:ascii="Arial" w:hAnsi="Arial" w:cs="Arial"/>
        </w:rPr>
        <w:t xml:space="preserve">The Stakeholders’ session was enlightening. Some subject matter experts </w:t>
      </w:r>
      <w:r w:rsidR="00631F97" w:rsidRPr="00FA5714">
        <w:rPr>
          <w:rFonts w:ascii="Arial" w:hAnsi="Arial" w:cs="Arial"/>
        </w:rPr>
        <w:t>and manufacturers</w:t>
      </w:r>
      <w:r w:rsidRPr="00FA5714">
        <w:rPr>
          <w:rFonts w:ascii="Arial" w:hAnsi="Arial" w:cs="Arial"/>
        </w:rPr>
        <w:t xml:space="preserve"> suggested possible risk mitigation measures to apply for supporting the transition to S-100 ECDIS</w:t>
      </w:r>
      <w:r w:rsidR="00F720AA" w:rsidRPr="00FA5714">
        <w:rPr>
          <w:rFonts w:ascii="Arial" w:hAnsi="Arial" w:cs="Arial"/>
        </w:rPr>
        <w:t xml:space="preserve"> as well as the business case of S-100 ECDIS (S-100 Data Services Coverage, etc.)</w:t>
      </w:r>
      <w:r w:rsidRPr="00FA5714">
        <w:rPr>
          <w:rFonts w:ascii="Arial" w:hAnsi="Arial" w:cs="Arial"/>
        </w:rPr>
        <w:t>.</w:t>
      </w:r>
      <w:r w:rsidR="00631F97" w:rsidRPr="00FA5714">
        <w:rPr>
          <w:rFonts w:ascii="Arial" w:hAnsi="Arial" w:cs="Arial"/>
        </w:rPr>
        <w:t xml:space="preserve"> This need to be addressed in preparation of NCSR meetings, both by IRCC and HSSC in support of the IHO Secretariat (</w:t>
      </w:r>
      <w:r w:rsidR="00305643" w:rsidRPr="00FA5714">
        <w:rPr>
          <w:rFonts w:ascii="Arial" w:hAnsi="Arial" w:cs="Arial"/>
        </w:rPr>
        <w:t xml:space="preserve">not only PS development but </w:t>
      </w:r>
      <w:r w:rsidR="00631F97" w:rsidRPr="00FA5714">
        <w:rPr>
          <w:rFonts w:ascii="Arial" w:hAnsi="Arial" w:cs="Arial"/>
        </w:rPr>
        <w:t>expected coverage</w:t>
      </w:r>
      <w:r w:rsidR="00305643" w:rsidRPr="00FA5714">
        <w:rPr>
          <w:rFonts w:ascii="Arial" w:hAnsi="Arial" w:cs="Arial"/>
        </w:rPr>
        <w:t xml:space="preserve"> in 20xx). </w:t>
      </w:r>
      <w:r w:rsidR="006E4206">
        <w:rPr>
          <w:rFonts w:ascii="Arial" w:hAnsi="Arial" w:cs="Arial"/>
        </w:rPr>
        <w:t>Noteworthy was the following</w:t>
      </w:r>
      <w:r w:rsidR="00305643" w:rsidRPr="00FA5714">
        <w:rPr>
          <w:rFonts w:ascii="Arial" w:hAnsi="Arial" w:cs="Arial"/>
        </w:rPr>
        <w:t xml:space="preserve"> quote from a manufacturer: “</w:t>
      </w:r>
      <w:r w:rsidR="00305643" w:rsidRPr="00305643">
        <w:rPr>
          <w:rFonts w:ascii="Arial" w:hAnsi="Arial" w:cs="Arial"/>
        </w:rPr>
        <w:t>A roadmap that sunsets S-57 allows increased investment</w:t>
      </w:r>
      <w:r w:rsidR="00305643">
        <w:rPr>
          <w:rFonts w:ascii="Arial" w:hAnsi="Arial" w:cs="Arial"/>
        </w:rPr>
        <w:t xml:space="preserve"> </w:t>
      </w:r>
      <w:r w:rsidR="00305643" w:rsidRPr="00305643">
        <w:rPr>
          <w:rFonts w:ascii="Arial" w:hAnsi="Arial" w:cs="Arial"/>
        </w:rPr>
        <w:t>in S-100</w:t>
      </w:r>
      <w:r w:rsidR="00305643">
        <w:rPr>
          <w:rFonts w:ascii="Arial" w:hAnsi="Arial" w:cs="Arial"/>
        </w:rPr>
        <w:t xml:space="preserve"> ECDIS [and Data Services Provision]</w:t>
      </w:r>
      <w:r w:rsidR="0095346B">
        <w:rPr>
          <w:rFonts w:ascii="Arial" w:hAnsi="Arial" w:cs="Arial"/>
        </w:rPr>
        <w:t>”</w:t>
      </w:r>
      <w:r w:rsidR="00305643">
        <w:rPr>
          <w:rFonts w:ascii="Arial" w:hAnsi="Arial" w:cs="Arial"/>
        </w:rPr>
        <w:t>.</w:t>
      </w:r>
    </w:p>
    <w:p w14:paraId="30479DD1" w14:textId="77777777" w:rsidR="00631F97" w:rsidRPr="00FA5714" w:rsidRDefault="00631F97" w:rsidP="00FA5714">
      <w:pPr>
        <w:pStyle w:val="Style1"/>
        <w:numPr>
          <w:ilvl w:val="0"/>
          <w:numId w:val="0"/>
        </w:numPr>
        <w:ind w:left="360"/>
        <w:jc w:val="left"/>
      </w:pPr>
    </w:p>
    <w:p w14:paraId="07484FAF" w14:textId="5B626DBE" w:rsidR="00955465" w:rsidRPr="00E77FF1" w:rsidRDefault="004D136A" w:rsidP="00E77FF1">
      <w:pPr>
        <w:pStyle w:val="Style1"/>
        <w:numPr>
          <w:ilvl w:val="0"/>
          <w:numId w:val="0"/>
        </w:numPr>
        <w:ind w:left="360" w:hanging="360"/>
        <w:jc w:val="left"/>
        <w:rPr>
          <w:rFonts w:ascii="Arial" w:hAnsi="Arial" w:cs="Arial"/>
          <w:b/>
          <w:i/>
          <w:lang w:val="en-US"/>
        </w:rPr>
      </w:pPr>
      <w:r>
        <w:rPr>
          <w:rFonts w:ascii="Arial" w:hAnsi="Arial" w:cs="Arial"/>
          <w:b/>
          <w:i/>
          <w:lang w:val="en-US"/>
        </w:rPr>
        <w:t>Next HSSC Meeting, HSSC1</w:t>
      </w:r>
      <w:r w:rsidR="00223CD0">
        <w:rPr>
          <w:rFonts w:ascii="Arial" w:hAnsi="Arial" w:cs="Arial"/>
          <w:b/>
          <w:i/>
          <w:lang w:val="en-US"/>
        </w:rPr>
        <w:t>6</w:t>
      </w:r>
    </w:p>
    <w:p w14:paraId="7E141242" w14:textId="4077FB65" w:rsidR="00E77FF1" w:rsidRPr="00955465" w:rsidRDefault="00E77FF1" w:rsidP="00955465">
      <w:pPr>
        <w:pStyle w:val="Style1"/>
        <w:jc w:val="left"/>
        <w:rPr>
          <w:rFonts w:ascii="Arial" w:hAnsi="Arial" w:cs="Arial"/>
          <w:lang w:val="en-US"/>
        </w:rPr>
      </w:pPr>
      <w:r>
        <w:rPr>
          <w:rFonts w:ascii="Arial" w:hAnsi="Arial" w:cs="Arial"/>
          <w:lang w:val="en-US"/>
        </w:rPr>
        <w:t>HSSC1</w:t>
      </w:r>
      <w:r w:rsidR="00223CD0">
        <w:rPr>
          <w:rFonts w:ascii="Arial" w:hAnsi="Arial" w:cs="Arial"/>
          <w:lang w:val="en-US"/>
        </w:rPr>
        <w:t>6</w:t>
      </w:r>
      <w:r>
        <w:rPr>
          <w:rFonts w:ascii="Arial" w:hAnsi="Arial" w:cs="Arial"/>
          <w:lang w:val="en-US"/>
        </w:rPr>
        <w:t xml:space="preserve"> </w:t>
      </w:r>
      <w:r w:rsidRPr="004D136A">
        <w:rPr>
          <w:rFonts w:ascii="Arial" w:hAnsi="Arial" w:cs="Arial"/>
        </w:rPr>
        <w:t xml:space="preserve">will take place in </w:t>
      </w:r>
      <w:r w:rsidR="00223CD0">
        <w:rPr>
          <w:rFonts w:ascii="Arial" w:hAnsi="Arial" w:cs="Arial"/>
        </w:rPr>
        <w:t>Tokyo, Japan</w:t>
      </w:r>
      <w:r w:rsidRPr="004D136A">
        <w:rPr>
          <w:rFonts w:ascii="Arial" w:hAnsi="Arial" w:cs="Arial"/>
        </w:rPr>
        <w:t xml:space="preserve"> </w:t>
      </w:r>
      <w:r w:rsidR="00223CD0">
        <w:rPr>
          <w:rFonts w:ascii="Arial" w:hAnsi="Arial" w:cs="Arial"/>
        </w:rPr>
        <w:t xml:space="preserve">27 </w:t>
      </w:r>
      <w:r w:rsidR="006E4206">
        <w:rPr>
          <w:rFonts w:ascii="Arial" w:hAnsi="Arial" w:cs="Arial"/>
        </w:rPr>
        <w:t>to</w:t>
      </w:r>
      <w:r w:rsidR="002B0805">
        <w:rPr>
          <w:rFonts w:ascii="Arial" w:hAnsi="Arial" w:cs="Arial"/>
        </w:rPr>
        <w:t xml:space="preserve"> </w:t>
      </w:r>
      <w:r w:rsidR="00223CD0">
        <w:rPr>
          <w:rFonts w:ascii="Arial" w:hAnsi="Arial" w:cs="Arial"/>
        </w:rPr>
        <w:t>31 May 2024</w:t>
      </w:r>
      <w:r w:rsidRPr="004D136A">
        <w:rPr>
          <w:rFonts w:ascii="Arial" w:hAnsi="Arial" w:cs="Arial"/>
        </w:rPr>
        <w:t>.</w:t>
      </w:r>
    </w:p>
    <w:p w14:paraId="71D3BC15" w14:textId="0F4AB2C8" w:rsidR="0067374C" w:rsidRPr="00F345F8" w:rsidRDefault="00744304" w:rsidP="008B3290">
      <w:pPr>
        <w:pStyle w:val="Rubrik1"/>
        <w:rPr>
          <w:rFonts w:ascii="Arial" w:hAnsi="Arial" w:cs="Arial"/>
          <w:i/>
          <w:color w:val="000000" w:themeColor="text1"/>
        </w:rPr>
      </w:pPr>
      <w:r w:rsidRPr="00F345F8">
        <w:rPr>
          <w:rFonts w:ascii="Arial" w:hAnsi="Arial" w:cs="Arial"/>
          <w:i/>
          <w:color w:val="000000" w:themeColor="text1"/>
        </w:rPr>
        <w:t>Actions required of t</w:t>
      </w:r>
      <w:r w:rsidR="0067374C" w:rsidRPr="00F345F8">
        <w:rPr>
          <w:rFonts w:ascii="Arial" w:hAnsi="Arial" w:cs="Arial"/>
          <w:i/>
          <w:color w:val="000000" w:themeColor="text1"/>
        </w:rPr>
        <w:t xml:space="preserve">he </w:t>
      </w:r>
      <w:r w:rsidR="00964F04" w:rsidRPr="00F345F8">
        <w:rPr>
          <w:rFonts w:ascii="Arial" w:hAnsi="Arial" w:cs="Arial"/>
          <w:i/>
          <w:color w:val="000000" w:themeColor="text1"/>
        </w:rPr>
        <w:t>Council</w:t>
      </w:r>
      <w:bookmarkEnd w:id="1"/>
    </w:p>
    <w:p w14:paraId="46F533C5" w14:textId="344A36C5" w:rsidR="00681062" w:rsidRPr="00F345F8" w:rsidRDefault="000E38C1" w:rsidP="00025DC8">
      <w:pPr>
        <w:pStyle w:val="Liststycke"/>
        <w:numPr>
          <w:ilvl w:val="0"/>
          <w:numId w:val="1"/>
        </w:numPr>
        <w:spacing w:after="120"/>
        <w:ind w:left="1134" w:hanging="567"/>
        <w:contextualSpacing w:val="0"/>
        <w:rPr>
          <w:rFonts w:ascii="Arial" w:hAnsi="Arial" w:cs="Arial"/>
          <w:color w:val="000000" w:themeColor="text1"/>
          <w:sz w:val="22"/>
          <w:szCs w:val="22"/>
          <w:lang w:eastAsia="en-US"/>
        </w:rPr>
      </w:pPr>
      <w:r w:rsidRPr="003421EC">
        <w:rPr>
          <w:rFonts w:ascii="Arial" w:hAnsi="Arial" w:cs="Arial"/>
          <w:color w:val="000000" w:themeColor="text1"/>
          <w:sz w:val="22"/>
          <w:szCs w:val="22"/>
          <w:lang w:eastAsia="en-US"/>
        </w:rPr>
        <w:t>The Council is invited to</w:t>
      </w:r>
      <w:r w:rsidRPr="003D2850">
        <w:rPr>
          <w:rFonts w:ascii="Arial" w:hAnsi="Arial" w:cs="Arial"/>
          <w:color w:val="000000" w:themeColor="text1"/>
          <w:sz w:val="22"/>
          <w:szCs w:val="22"/>
          <w:lang w:eastAsia="en-US"/>
        </w:rPr>
        <w:t xml:space="preserve"> n</w:t>
      </w:r>
      <w:r w:rsidR="00681062" w:rsidRPr="003D2850">
        <w:rPr>
          <w:rFonts w:ascii="Arial" w:hAnsi="Arial" w:cs="Arial"/>
          <w:color w:val="000000" w:themeColor="text1"/>
          <w:sz w:val="22"/>
          <w:szCs w:val="22"/>
          <w:lang w:eastAsia="en-US"/>
        </w:rPr>
        <w:t>ote</w:t>
      </w:r>
      <w:r w:rsidR="00681062" w:rsidRPr="00F345F8">
        <w:rPr>
          <w:rFonts w:ascii="Arial" w:hAnsi="Arial" w:cs="Arial"/>
          <w:color w:val="000000" w:themeColor="text1"/>
          <w:sz w:val="22"/>
          <w:szCs w:val="22"/>
          <w:lang w:eastAsia="en-US"/>
        </w:rPr>
        <w:t xml:space="preserve"> the </w:t>
      </w:r>
      <w:r w:rsidR="00CA0D17" w:rsidRPr="00F345F8">
        <w:rPr>
          <w:rFonts w:ascii="Arial" w:hAnsi="Arial" w:cs="Arial"/>
          <w:color w:val="000000" w:themeColor="text1"/>
          <w:sz w:val="22"/>
          <w:szCs w:val="22"/>
          <w:lang w:eastAsia="en-US"/>
        </w:rPr>
        <w:t>R</w:t>
      </w:r>
      <w:r w:rsidR="001F507F" w:rsidRPr="00F345F8">
        <w:rPr>
          <w:rFonts w:ascii="Arial" w:hAnsi="Arial" w:cs="Arial"/>
          <w:color w:val="000000" w:themeColor="text1"/>
          <w:sz w:val="22"/>
          <w:szCs w:val="22"/>
          <w:lang w:eastAsia="en-US"/>
        </w:rPr>
        <w:t>eport</w:t>
      </w:r>
    </w:p>
    <w:p w14:paraId="5B5FB8F6" w14:textId="217587C6" w:rsidR="00327621" w:rsidRPr="00327621" w:rsidRDefault="00327621" w:rsidP="00DC3455">
      <w:pPr>
        <w:pStyle w:val="Liststycke"/>
        <w:numPr>
          <w:ilvl w:val="0"/>
          <w:numId w:val="1"/>
        </w:numPr>
        <w:spacing w:after="120"/>
        <w:ind w:left="1134" w:hanging="567"/>
        <w:contextualSpacing w:val="0"/>
        <w:jc w:val="both"/>
        <w:rPr>
          <w:rFonts w:ascii="Arial" w:hAnsi="Arial" w:cs="Arial"/>
          <w:color w:val="000000" w:themeColor="text1"/>
          <w:sz w:val="22"/>
          <w:szCs w:val="22"/>
          <w:lang w:eastAsia="en-US"/>
        </w:rPr>
      </w:pPr>
      <w:r w:rsidRPr="00327621">
        <w:rPr>
          <w:rFonts w:ascii="Arial" w:hAnsi="Arial" w:cs="Arial"/>
          <w:sz w:val="22"/>
          <w:szCs w:val="22"/>
          <w:lang w:eastAsia="fr-FR"/>
        </w:rPr>
        <w:t>The Council is invited to note that HSSC has initiated an action for the preparation of the next IHO Strategic Plan. HSSC welcome further instructions from Council-7 on this matter</w:t>
      </w:r>
      <w:r w:rsidRPr="00FA5714">
        <w:rPr>
          <w:rFonts w:ascii="Arial" w:hAnsi="Arial" w:cs="Arial"/>
          <w:sz w:val="22"/>
          <w:szCs w:val="22"/>
          <w:lang w:eastAsia="fr-FR"/>
        </w:rPr>
        <w:t>.</w:t>
      </w:r>
    </w:p>
    <w:p w14:paraId="6B5D1810" w14:textId="36F47600" w:rsidR="00FF0D52" w:rsidRPr="001524D5" w:rsidRDefault="001524D5" w:rsidP="00DC3455">
      <w:pPr>
        <w:pStyle w:val="Liststycke"/>
        <w:numPr>
          <w:ilvl w:val="0"/>
          <w:numId w:val="1"/>
        </w:numPr>
        <w:spacing w:after="120"/>
        <w:ind w:left="1134" w:hanging="567"/>
        <w:contextualSpacing w:val="0"/>
        <w:jc w:val="both"/>
        <w:rPr>
          <w:rFonts w:ascii="Arial" w:hAnsi="Arial" w:cs="Arial"/>
          <w:color w:val="000000" w:themeColor="text1"/>
          <w:sz w:val="22"/>
          <w:szCs w:val="22"/>
          <w:lang w:eastAsia="en-US"/>
        </w:rPr>
      </w:pPr>
      <w:r w:rsidRPr="001524D5">
        <w:rPr>
          <w:rFonts w:ascii="Arial" w:hAnsi="Arial" w:cs="Arial"/>
          <w:sz w:val="22"/>
          <w:szCs w:val="22"/>
          <w:lang w:eastAsia="fr-FR"/>
        </w:rPr>
        <w:t>HSSC invites the Council to endorse the principle that additional funding resources (A3/20 and IRCC15 Decision 41) should be considered for the setup of a sustainable technical and administrative infrastructure around S-100 including standards development to meet the S-100 timeline.</w:t>
      </w:r>
    </w:p>
    <w:p w14:paraId="399BB003" w14:textId="6A0068FD" w:rsidR="001524D5" w:rsidRPr="001524D5" w:rsidRDefault="001524D5" w:rsidP="001524D5">
      <w:pPr>
        <w:pStyle w:val="Liststycke"/>
        <w:numPr>
          <w:ilvl w:val="0"/>
          <w:numId w:val="1"/>
        </w:numPr>
        <w:spacing w:after="120"/>
        <w:ind w:left="1134" w:hanging="567"/>
        <w:contextualSpacing w:val="0"/>
        <w:rPr>
          <w:rFonts w:ascii="Arial" w:hAnsi="Arial" w:cs="Arial"/>
          <w:color w:val="000000" w:themeColor="text1"/>
          <w:sz w:val="22"/>
          <w:szCs w:val="22"/>
          <w:lang w:eastAsia="en-US"/>
        </w:rPr>
      </w:pPr>
      <w:r w:rsidRPr="001524D5">
        <w:rPr>
          <w:rFonts w:ascii="Arial" w:hAnsi="Arial" w:cs="Arial"/>
          <w:sz w:val="22"/>
          <w:szCs w:val="22"/>
          <w:lang w:eastAsia="fr-FR"/>
        </w:rPr>
        <w:t>The Council is invited to approve the revised version of the S-100 Roadmap, Annex 2:</w:t>
      </w:r>
      <w:r w:rsidRPr="001524D5">
        <w:rPr>
          <w:rFonts w:ascii="Arial" w:hAnsi="Arial" w:cs="Arial"/>
          <w:sz w:val="22"/>
          <w:szCs w:val="22"/>
          <w:lang w:eastAsia="fr-FR"/>
        </w:rPr>
        <w:br/>
        <w:t>- renaming to Phase 1 and Phase 2</w:t>
      </w:r>
      <w:r w:rsidRPr="001524D5">
        <w:rPr>
          <w:rFonts w:ascii="Arial" w:hAnsi="Arial" w:cs="Arial"/>
          <w:sz w:val="22"/>
          <w:szCs w:val="22"/>
          <w:lang w:eastAsia="fr-FR"/>
        </w:rPr>
        <w:br/>
      </w:r>
      <w:r w:rsidRPr="001524D5">
        <w:rPr>
          <w:rFonts w:ascii="Arial" w:hAnsi="Arial" w:cs="Arial"/>
          <w:color w:val="000000" w:themeColor="text1"/>
          <w:sz w:val="22"/>
          <w:szCs w:val="22"/>
          <w:lang w:eastAsia="en-US"/>
        </w:rPr>
        <w:t>- including S-411 and S-412 in Phase 2 / Route Planning</w:t>
      </w:r>
      <w:r w:rsidRPr="001524D5">
        <w:rPr>
          <w:rFonts w:ascii="Arial" w:hAnsi="Arial" w:cs="Arial"/>
          <w:color w:val="000000" w:themeColor="text1"/>
          <w:sz w:val="22"/>
          <w:szCs w:val="22"/>
          <w:lang w:eastAsia="en-US"/>
        </w:rPr>
        <w:br/>
        <w:t>- the updated S-100 timeline.</w:t>
      </w:r>
      <w:r w:rsidR="00270139">
        <w:rPr>
          <w:rFonts w:ascii="Arial" w:hAnsi="Arial" w:cs="Arial"/>
          <w:color w:val="000000" w:themeColor="text1"/>
          <w:sz w:val="22"/>
          <w:szCs w:val="22"/>
          <w:lang w:eastAsia="en-US"/>
        </w:rPr>
        <w:br/>
        <w:t>The S-100 timeline should be used as a basis for the IHO Secretariat for the annual IMO NCSR report to provide IMO with an annual status of the development of the S-100 standards. For future NCSR reports coverage of S-100 products should be considered to be reported. To be handled by IRCC.</w:t>
      </w:r>
    </w:p>
    <w:p w14:paraId="743A29B0" w14:textId="682ABD50" w:rsidR="001524D5" w:rsidRPr="00D37D74" w:rsidRDefault="001524D5" w:rsidP="00D37D74">
      <w:pPr>
        <w:pStyle w:val="Liststycke"/>
        <w:numPr>
          <w:ilvl w:val="0"/>
          <w:numId w:val="1"/>
        </w:numPr>
        <w:spacing w:after="120"/>
        <w:ind w:left="1134" w:hanging="567"/>
        <w:contextualSpacing w:val="0"/>
        <w:rPr>
          <w:rFonts w:ascii="Arial" w:hAnsi="Arial" w:cs="Arial"/>
          <w:color w:val="000000" w:themeColor="text1"/>
          <w:sz w:val="22"/>
          <w:szCs w:val="22"/>
          <w:lang w:eastAsia="en-US"/>
        </w:rPr>
      </w:pPr>
      <w:r w:rsidRPr="001524D5">
        <w:rPr>
          <w:rFonts w:ascii="Arial" w:hAnsi="Arial" w:cs="Arial"/>
          <w:color w:val="000000" w:themeColor="text1"/>
          <w:sz w:val="22"/>
          <w:szCs w:val="22"/>
          <w:lang w:eastAsia="en-US"/>
        </w:rPr>
        <w:t>The Council is invited to note the establishment of the S-10</w:t>
      </w:r>
      <w:r w:rsidR="00D37D74">
        <w:rPr>
          <w:rFonts w:ascii="Arial" w:hAnsi="Arial" w:cs="Arial"/>
          <w:color w:val="000000" w:themeColor="text1"/>
          <w:sz w:val="22"/>
          <w:szCs w:val="22"/>
          <w:lang w:eastAsia="en-US"/>
        </w:rPr>
        <w:t xml:space="preserve">0 Security Scheme PT under HSSC and </w:t>
      </w:r>
      <w:r w:rsidRPr="00D37D74">
        <w:rPr>
          <w:rFonts w:ascii="Arial" w:hAnsi="Arial" w:cs="Arial"/>
          <w:color w:val="000000" w:themeColor="text1"/>
          <w:sz w:val="22"/>
          <w:szCs w:val="22"/>
          <w:lang w:eastAsia="en-US"/>
        </w:rPr>
        <w:t>the establishment of the ECS PT under HSSC, ENCWG.</w:t>
      </w:r>
    </w:p>
    <w:p w14:paraId="3C788A82" w14:textId="2CC15FF9" w:rsidR="00D37D74" w:rsidRPr="00D37D74" w:rsidRDefault="00D37D74" w:rsidP="001524D5">
      <w:pPr>
        <w:pStyle w:val="Liststycke"/>
        <w:numPr>
          <w:ilvl w:val="0"/>
          <w:numId w:val="1"/>
        </w:numPr>
        <w:spacing w:after="120"/>
        <w:ind w:left="1134" w:hanging="567"/>
        <w:contextualSpacing w:val="0"/>
        <w:rPr>
          <w:rFonts w:ascii="Arial" w:hAnsi="Arial" w:cs="Arial"/>
          <w:color w:val="000000" w:themeColor="text1"/>
          <w:sz w:val="22"/>
          <w:szCs w:val="22"/>
          <w:lang w:eastAsia="en-US"/>
        </w:rPr>
      </w:pPr>
      <w:r w:rsidRPr="00D37D74">
        <w:rPr>
          <w:rFonts w:ascii="Arial" w:hAnsi="Arial" w:cs="Arial"/>
          <w:bCs/>
          <w:iCs/>
          <w:sz w:val="22"/>
          <w:szCs w:val="22"/>
        </w:rPr>
        <w:t xml:space="preserve">The Council is invited to note that the Phase 1 S-100 product specifications </w:t>
      </w:r>
      <w:r w:rsidR="008C2473">
        <w:rPr>
          <w:rFonts w:ascii="Arial" w:hAnsi="Arial" w:cs="Arial"/>
          <w:bCs/>
          <w:iCs/>
          <w:sz w:val="22"/>
          <w:szCs w:val="22"/>
        </w:rPr>
        <w:t>are</w:t>
      </w:r>
      <w:r w:rsidRPr="00D37D74">
        <w:rPr>
          <w:rFonts w:ascii="Arial" w:hAnsi="Arial" w:cs="Arial"/>
          <w:bCs/>
          <w:iCs/>
          <w:sz w:val="22"/>
          <w:szCs w:val="22"/>
        </w:rPr>
        <w:t xml:space="preserve"> expected to </w:t>
      </w:r>
      <w:r w:rsidR="008C2473">
        <w:rPr>
          <w:rFonts w:ascii="Arial" w:hAnsi="Arial" w:cs="Arial"/>
          <w:bCs/>
          <w:iCs/>
          <w:sz w:val="22"/>
          <w:szCs w:val="22"/>
        </w:rPr>
        <w:t xml:space="preserve">be </w:t>
      </w:r>
      <w:r w:rsidRPr="00D37D74">
        <w:rPr>
          <w:rFonts w:ascii="Arial" w:hAnsi="Arial" w:cs="Arial"/>
          <w:bCs/>
          <w:iCs/>
          <w:sz w:val="22"/>
          <w:szCs w:val="22"/>
        </w:rPr>
        <w:t>ready in an operational edition for IHO MS approval early November 2024.</w:t>
      </w:r>
    </w:p>
    <w:p w14:paraId="21273956" w14:textId="6502B414" w:rsidR="001524D5" w:rsidRPr="00C671C5" w:rsidRDefault="001524D5" w:rsidP="001524D5">
      <w:pPr>
        <w:pStyle w:val="Liststycke"/>
        <w:numPr>
          <w:ilvl w:val="0"/>
          <w:numId w:val="1"/>
        </w:numPr>
        <w:spacing w:after="120"/>
        <w:ind w:left="1134" w:hanging="567"/>
        <w:contextualSpacing w:val="0"/>
        <w:rPr>
          <w:rFonts w:ascii="Arial" w:hAnsi="Arial" w:cs="Arial"/>
          <w:sz w:val="22"/>
          <w:szCs w:val="22"/>
          <w:lang w:eastAsia="fr-FR"/>
        </w:rPr>
      </w:pPr>
      <w:r w:rsidRPr="001524D5">
        <w:rPr>
          <w:rFonts w:ascii="Arial" w:hAnsi="Arial" w:cs="Arial"/>
          <w:sz w:val="22"/>
          <w:szCs w:val="22"/>
          <w:lang w:eastAsia="fr-FR"/>
        </w:rPr>
        <w:t xml:space="preserve">The Council is invited to agree upon the proposed way forward to test S-130 in one or two regions before the publication of the operational version of S-130 edition </w:t>
      </w:r>
      <w:r w:rsidRPr="00C671C5">
        <w:rPr>
          <w:rFonts w:ascii="Arial" w:hAnsi="Arial" w:cs="Arial"/>
          <w:sz w:val="22"/>
          <w:szCs w:val="22"/>
          <w:lang w:eastAsia="fr-FR"/>
        </w:rPr>
        <w:t>2.0.0 and official production of the single IHO authoritative dataset.</w:t>
      </w:r>
    </w:p>
    <w:p w14:paraId="33C35EAC" w14:textId="7F3ED8BA" w:rsidR="001524D5" w:rsidRPr="00C671C5" w:rsidRDefault="001524D5" w:rsidP="001524D5">
      <w:pPr>
        <w:pStyle w:val="Liststycke"/>
        <w:numPr>
          <w:ilvl w:val="0"/>
          <w:numId w:val="1"/>
        </w:numPr>
        <w:spacing w:after="120"/>
        <w:ind w:left="1134" w:hanging="567"/>
        <w:contextualSpacing w:val="0"/>
        <w:rPr>
          <w:rFonts w:ascii="Arial" w:hAnsi="Arial" w:cs="Arial"/>
          <w:sz w:val="22"/>
          <w:szCs w:val="22"/>
          <w:lang w:eastAsia="fr-FR"/>
        </w:rPr>
      </w:pPr>
      <w:r w:rsidRPr="00C671C5">
        <w:rPr>
          <w:rFonts w:ascii="Arial" w:hAnsi="Arial" w:cs="Arial"/>
          <w:sz w:val="22"/>
          <w:szCs w:val="22"/>
          <w:lang w:eastAsia="fr-FR"/>
        </w:rPr>
        <w:t>The Council is invited to approve the amended HSSC TORs and ROPs, including the RENCs in the HSSC Membership, as attached in Annex B to this report.</w:t>
      </w:r>
    </w:p>
    <w:p w14:paraId="3D182D39" w14:textId="287CB280" w:rsidR="008A5E8B" w:rsidRPr="00C671C5" w:rsidRDefault="00C671C5" w:rsidP="001524D5">
      <w:pPr>
        <w:pStyle w:val="Liststycke"/>
        <w:numPr>
          <w:ilvl w:val="0"/>
          <w:numId w:val="1"/>
        </w:numPr>
        <w:spacing w:after="120"/>
        <w:ind w:left="1134" w:hanging="567"/>
        <w:contextualSpacing w:val="0"/>
        <w:rPr>
          <w:rFonts w:ascii="Arial" w:hAnsi="Arial" w:cs="Arial"/>
          <w:sz w:val="22"/>
          <w:szCs w:val="22"/>
          <w:lang w:eastAsia="fr-FR"/>
        </w:rPr>
      </w:pPr>
      <w:r w:rsidRPr="00C671C5">
        <w:rPr>
          <w:rFonts w:ascii="Arial" w:hAnsi="Arial" w:cs="Arial"/>
          <w:sz w:val="22"/>
          <w:szCs w:val="22"/>
        </w:rPr>
        <w:t>The Council is invited to endorse the proposal for an annual champion of hydrography award and agree upon the proposed way forward.</w:t>
      </w:r>
    </w:p>
    <w:p w14:paraId="3F967DCB" w14:textId="086EABBA" w:rsidR="00502645" w:rsidRPr="00C671C5" w:rsidRDefault="001F507F" w:rsidP="001524D5">
      <w:pPr>
        <w:pStyle w:val="Liststycke"/>
        <w:numPr>
          <w:ilvl w:val="0"/>
          <w:numId w:val="1"/>
        </w:numPr>
        <w:spacing w:after="120"/>
        <w:ind w:left="1134" w:hanging="567"/>
        <w:contextualSpacing w:val="0"/>
        <w:rPr>
          <w:rFonts w:ascii="Arial" w:hAnsi="Arial" w:cs="Arial"/>
          <w:color w:val="000000" w:themeColor="text1"/>
          <w:sz w:val="22"/>
          <w:szCs w:val="22"/>
          <w:lang w:eastAsia="en-US"/>
        </w:rPr>
      </w:pPr>
      <w:r w:rsidRPr="00C671C5">
        <w:rPr>
          <w:rFonts w:ascii="Arial" w:hAnsi="Arial" w:cs="Arial"/>
          <w:color w:val="000000" w:themeColor="text1"/>
          <w:sz w:val="22"/>
          <w:szCs w:val="22"/>
          <w:lang w:eastAsia="en-US"/>
        </w:rPr>
        <w:t>T</w:t>
      </w:r>
      <w:r w:rsidR="00502645" w:rsidRPr="00C671C5">
        <w:rPr>
          <w:rFonts w:ascii="Arial" w:hAnsi="Arial" w:cs="Arial"/>
          <w:color w:val="000000" w:themeColor="text1"/>
          <w:sz w:val="22"/>
          <w:szCs w:val="22"/>
          <w:lang w:eastAsia="en-US"/>
        </w:rPr>
        <w:t>ake any other action as it may consider appropriate</w:t>
      </w:r>
    </w:p>
    <w:sectPr w:rsidR="00502645" w:rsidRPr="00C671C5" w:rsidSect="007D7D09">
      <w:headerReference w:type="even" r:id="rId21"/>
      <w:headerReference w:type="default" r:id="rId22"/>
      <w:footerReference w:type="default" r:id="rId23"/>
      <w:headerReference w:type="first" r:id="rId24"/>
      <w:footerReference w:type="first" r:id="rId25"/>
      <w:pgSz w:w="11906" w:h="16838"/>
      <w:pgMar w:top="1134" w:right="1134" w:bottom="28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CB7B7" w16cid:durableId="284EB109"/>
  <w16cid:commentId w16cid:paraId="34916E84" w16cid:durableId="284EB10A"/>
  <w16cid:commentId w16cid:paraId="1D4C2364" w16cid:durableId="284EB10B"/>
  <w16cid:commentId w16cid:paraId="48663E23" w16cid:durableId="284EC819"/>
  <w16cid:commentId w16cid:paraId="2416DED5" w16cid:durableId="284EB10C"/>
  <w16cid:commentId w16cid:paraId="6AA2216F" w16cid:durableId="284EC875"/>
  <w16cid:commentId w16cid:paraId="7488BBA6" w16cid:durableId="284EB10D"/>
  <w16cid:commentId w16cid:paraId="5A2E1AD0" w16cid:durableId="284ECB22"/>
  <w16cid:commentId w16cid:paraId="2DF5777D" w16cid:durableId="284EB1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64457" w14:textId="77777777" w:rsidR="00B43FAF" w:rsidRDefault="00B43FAF">
      <w:r>
        <w:separator/>
      </w:r>
    </w:p>
    <w:p w14:paraId="3FF8877C" w14:textId="77777777" w:rsidR="00B43FAF" w:rsidRDefault="00B43FAF"/>
  </w:endnote>
  <w:endnote w:type="continuationSeparator" w:id="0">
    <w:p w14:paraId="0F4A84AC" w14:textId="77777777" w:rsidR="00B43FAF" w:rsidRDefault="00B43FAF">
      <w:r>
        <w:continuationSeparator/>
      </w:r>
    </w:p>
    <w:p w14:paraId="38D085A3" w14:textId="77777777" w:rsidR="00B43FAF" w:rsidRDefault="00B43FAF"/>
  </w:endnote>
  <w:endnote w:type="continuationNotice" w:id="1">
    <w:p w14:paraId="4A1E3679" w14:textId="77777777" w:rsidR="00B43FAF" w:rsidRDefault="00B43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051883007"/>
      <w:docPartObj>
        <w:docPartGallery w:val="Page Numbers (Bottom of Page)"/>
        <w:docPartUnique/>
      </w:docPartObj>
    </w:sdtPr>
    <w:sdtEndPr>
      <w:rPr>
        <w:rStyle w:val="Sidnummer"/>
      </w:rPr>
    </w:sdtEndPr>
    <w:sdtContent>
      <w:p w14:paraId="5AD041FE" w14:textId="1B080FF7" w:rsidR="00323CC1" w:rsidRDefault="00323CC1" w:rsidP="002329D9">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E3DFAED" w14:textId="77777777" w:rsidR="00323CC1" w:rsidRDefault="00323CC1" w:rsidP="009651E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931F" w14:textId="77777777" w:rsidR="00323CC1" w:rsidRDefault="00323CC1">
    <w:pPr>
      <w:pStyle w:val="Sidfot"/>
      <w:jc w:val="center"/>
    </w:pPr>
  </w:p>
  <w:p w14:paraId="117AE581" w14:textId="77777777" w:rsidR="00323CC1" w:rsidRDefault="00323C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604103117"/>
      <w:docPartObj>
        <w:docPartGallery w:val="Page Numbers (Bottom of Page)"/>
        <w:docPartUnique/>
      </w:docPartObj>
    </w:sdtPr>
    <w:sdtEndPr>
      <w:rPr>
        <w:rStyle w:val="Sidnummer"/>
      </w:rPr>
    </w:sdtEndPr>
    <w:sdtContent>
      <w:p w14:paraId="04240AF2" w14:textId="607AE5E8" w:rsidR="00323CC1" w:rsidRDefault="00323CC1" w:rsidP="002329D9">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A42A69">
          <w:rPr>
            <w:rStyle w:val="Sidnummer"/>
            <w:noProof/>
          </w:rPr>
          <w:t>5</w:t>
        </w:r>
        <w:r>
          <w:rPr>
            <w:rStyle w:val="Sidnummer"/>
          </w:rPr>
          <w:fldChar w:fldCharType="end"/>
        </w:r>
      </w:p>
    </w:sdtContent>
  </w:sdt>
  <w:p w14:paraId="582092F0" w14:textId="77777777" w:rsidR="00323CC1" w:rsidRPr="00E35625" w:rsidRDefault="00323CC1" w:rsidP="009651E2">
    <w:pPr>
      <w:pStyle w:val="Sidfot"/>
      <w:ind w:right="360"/>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5535" w14:textId="77777777" w:rsidR="00323CC1" w:rsidRDefault="00323C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554F" w14:textId="77777777" w:rsidR="00B43FAF" w:rsidRDefault="00B43FAF">
      <w:r>
        <w:separator/>
      </w:r>
    </w:p>
    <w:p w14:paraId="1428882D" w14:textId="77777777" w:rsidR="00B43FAF" w:rsidRDefault="00B43FAF"/>
  </w:footnote>
  <w:footnote w:type="continuationSeparator" w:id="0">
    <w:p w14:paraId="0CB5FFE5" w14:textId="77777777" w:rsidR="00B43FAF" w:rsidRDefault="00B43FAF">
      <w:r>
        <w:continuationSeparator/>
      </w:r>
    </w:p>
    <w:p w14:paraId="3D26B9F3" w14:textId="77777777" w:rsidR="00B43FAF" w:rsidRDefault="00B43FAF"/>
  </w:footnote>
  <w:footnote w:type="continuationNotice" w:id="1">
    <w:p w14:paraId="6DA95E74" w14:textId="77777777" w:rsidR="00B43FAF" w:rsidRDefault="00B43FAF"/>
  </w:footnote>
  <w:footnote w:id="2">
    <w:p w14:paraId="544A3C4F" w14:textId="10F4FF91" w:rsidR="00323CC1" w:rsidRPr="00F345F8" w:rsidRDefault="00323CC1" w:rsidP="001410BC">
      <w:pPr>
        <w:pStyle w:val="Fotnotstext"/>
        <w:jc w:val="both"/>
        <w:rPr>
          <w:rFonts w:ascii="Arial" w:hAnsi="Arial" w:cs="Arial"/>
        </w:rPr>
      </w:pPr>
      <w:r w:rsidRPr="00F345F8">
        <w:rPr>
          <w:rStyle w:val="Fotnotsreferens"/>
          <w:rFonts w:ascii="Arial" w:hAnsi="Arial" w:cs="Arial"/>
        </w:rPr>
        <w:footnoteRef/>
      </w:r>
      <w:r w:rsidRPr="00F345F8">
        <w:rPr>
          <w:rFonts w:ascii="Arial" w:hAnsi="Arial" w:cs="Arial"/>
        </w:rPr>
        <w:t xml:space="preserve"> </w:t>
      </w:r>
      <w:r>
        <w:rPr>
          <w:rFonts w:ascii="Arial" w:hAnsi="Arial" w:cs="Arial"/>
        </w:rPr>
        <w:t xml:space="preserve">Report to C-7 and also Summary Report of HSSC-15. </w:t>
      </w:r>
      <w:r w:rsidRPr="00F345F8">
        <w:rPr>
          <w:rFonts w:ascii="Arial" w:hAnsi="Arial" w:cs="Arial"/>
        </w:rPr>
        <w:t>See Action C</w:t>
      </w:r>
      <w:r>
        <w:rPr>
          <w:rFonts w:ascii="Arial" w:hAnsi="Arial" w:cs="Arial"/>
        </w:rPr>
        <w:t>6/20</w:t>
      </w:r>
      <w:r w:rsidRPr="00F345F8">
        <w:rPr>
          <w:rFonts w:ascii="Arial" w:hAnsi="Arial" w:cs="Arial"/>
        </w:rPr>
        <w:t xml:space="preserve"> that states “</w:t>
      </w:r>
      <w:r w:rsidRPr="00F345F8">
        <w:rPr>
          <w:rFonts w:ascii="Arial" w:hAnsi="Arial" w:cs="Arial"/>
          <w:i/>
        </w:rPr>
        <w:t>Considering the timelines between HSSC-1</w:t>
      </w:r>
      <w:r>
        <w:rPr>
          <w:rFonts w:ascii="Arial" w:hAnsi="Arial" w:cs="Arial"/>
          <w:i/>
        </w:rPr>
        <w:t>5</w:t>
      </w:r>
      <w:r w:rsidRPr="00F345F8">
        <w:rPr>
          <w:rFonts w:ascii="Arial" w:hAnsi="Arial" w:cs="Arial"/>
          <w:i/>
        </w:rPr>
        <w:t xml:space="preserve"> and IRCC-1</w:t>
      </w:r>
      <w:r>
        <w:rPr>
          <w:rFonts w:ascii="Arial" w:hAnsi="Arial" w:cs="Arial"/>
          <w:i/>
        </w:rPr>
        <w:t>5</w:t>
      </w:r>
      <w:r w:rsidRPr="00F345F8">
        <w:rPr>
          <w:rFonts w:ascii="Arial" w:hAnsi="Arial" w:cs="Arial"/>
          <w:i/>
        </w:rPr>
        <w:t xml:space="preserve"> meetings in 202</w:t>
      </w:r>
      <w:r>
        <w:rPr>
          <w:rFonts w:ascii="Arial" w:hAnsi="Arial" w:cs="Arial"/>
          <w:i/>
        </w:rPr>
        <w:t>3</w:t>
      </w:r>
      <w:r w:rsidRPr="00F345F8">
        <w:rPr>
          <w:rFonts w:ascii="Arial" w:hAnsi="Arial" w:cs="Arial"/>
          <w:i/>
        </w:rPr>
        <w:t xml:space="preserve"> and the countdown for submission of reports and proposals to C-</w:t>
      </w:r>
      <w:r>
        <w:rPr>
          <w:rFonts w:ascii="Arial" w:hAnsi="Arial" w:cs="Arial"/>
          <w:i/>
        </w:rPr>
        <w:t>7</w:t>
      </w:r>
      <w:r w:rsidRPr="00F345F8">
        <w:rPr>
          <w:rFonts w:ascii="Arial" w:hAnsi="Arial" w:cs="Arial"/>
          <w:i/>
        </w:rPr>
        <w:t>, the Council invited HSSC and IRCC Chairs to prepare their 202</w:t>
      </w:r>
      <w:r>
        <w:rPr>
          <w:rFonts w:ascii="Arial" w:hAnsi="Arial" w:cs="Arial"/>
          <w:i/>
        </w:rPr>
        <w:t>3</w:t>
      </w:r>
      <w:r w:rsidRPr="00F345F8">
        <w:rPr>
          <w:rFonts w:ascii="Arial" w:hAnsi="Arial" w:cs="Arial"/>
          <w:i/>
        </w:rPr>
        <w:t xml:space="preserve"> meeting minutes with the view that they will be used/submitted directly as reports and proposals to be considered at C-</w:t>
      </w:r>
      <w:r>
        <w:rPr>
          <w:rFonts w:ascii="Arial" w:hAnsi="Arial" w:cs="Arial"/>
          <w:i/>
        </w:rPr>
        <w:t>7</w:t>
      </w:r>
      <w:r w:rsidRPr="00F345F8">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EA3D" w14:textId="17A7D6DF" w:rsidR="00323CC1" w:rsidRPr="00817A7E" w:rsidRDefault="00323CC1">
    <w:pPr>
      <w:pStyle w:val="Sidhuvud"/>
      <w:pBdr>
        <w:bottom w:val="single" w:sz="4" w:space="1" w:color="D9D9D9" w:themeColor="background1" w:themeShade="D9"/>
      </w:pBdr>
      <w:jc w:val="right"/>
      <w:rPr>
        <w:b/>
        <w:lang w:val="en-US"/>
      </w:rPr>
    </w:pPr>
  </w:p>
  <w:sdt>
    <w:sdtPr>
      <w:rPr>
        <w:color w:val="7F7F7F" w:themeColor="background1" w:themeShade="7F"/>
        <w:spacing w:val="60"/>
      </w:rPr>
      <w:id w:val="103804059"/>
      <w:docPartObj>
        <w:docPartGallery w:val="Page Numbers (Top of Page)"/>
        <w:docPartUnique/>
      </w:docPartObj>
    </w:sdtPr>
    <w:sdtEndPr>
      <w:rPr>
        <w:color w:val="auto"/>
        <w:spacing w:val="0"/>
      </w:rPr>
    </w:sdtEndPr>
    <w:sdtContent>
      <w:p w14:paraId="523508B1" w14:textId="5F9DDB1F" w:rsidR="00323CC1" w:rsidRPr="00817A7E" w:rsidRDefault="00323CC1">
        <w:pPr>
          <w:pStyle w:val="Sidhuvud"/>
          <w:pBdr>
            <w:bottom w:val="single" w:sz="4" w:space="1" w:color="D9D9D9" w:themeColor="background1" w:themeShade="D9"/>
          </w:pBdr>
          <w:jc w:val="right"/>
          <w:rPr>
            <w:b/>
            <w:lang w:val="en-US"/>
          </w:rPr>
        </w:pPr>
        <w:r>
          <w:rPr>
            <w:rFonts w:ascii="Book Antiqua" w:hAnsi="Book Antiqua"/>
            <w:b/>
            <w:sz w:val="20"/>
            <w:szCs w:val="20"/>
          </w:rPr>
          <w:t>C1</w:t>
        </w:r>
        <w:r>
          <w:rPr>
            <w:rFonts w:ascii="Book Antiqua" w:hAnsi="Book Antiqua"/>
            <w:b/>
            <w:sz w:val="20"/>
            <w:szCs w:val="20"/>
            <w:lang w:val="en-US"/>
          </w:rPr>
          <w:t>/xx/xx-</w:t>
        </w:r>
        <w:r w:rsidRPr="00817A7E">
          <w:rPr>
            <w:color w:val="7F7F7F" w:themeColor="background1" w:themeShade="7F"/>
            <w:spacing w:val="60"/>
            <w:lang w:val="en-US"/>
          </w:rPr>
          <w:t>Page</w:t>
        </w:r>
        <w:r w:rsidRPr="00817A7E">
          <w:rPr>
            <w:lang w:val="en-US"/>
          </w:rPr>
          <w:t xml:space="preserve"> | </w:t>
        </w:r>
        <w:r>
          <w:fldChar w:fldCharType="begin"/>
        </w:r>
        <w:r w:rsidRPr="00817A7E">
          <w:rPr>
            <w:lang w:val="en-US"/>
          </w:rPr>
          <w:instrText xml:space="preserve"> PAGE   \* MERGEFORMAT </w:instrText>
        </w:r>
        <w:r>
          <w:fldChar w:fldCharType="separate"/>
        </w:r>
        <w:r w:rsidRPr="002E4503">
          <w:rPr>
            <w:b/>
            <w:noProof/>
            <w:lang w:val="en-US"/>
          </w:rPr>
          <w:t>2</w:t>
        </w:r>
        <w:r>
          <w:rPr>
            <w:b/>
            <w:noProof/>
          </w:rPr>
          <w:fldChar w:fldCharType="end"/>
        </w:r>
      </w:p>
    </w:sdtContent>
  </w:sdt>
  <w:p w14:paraId="579B42AB" w14:textId="77777777" w:rsidR="00323CC1" w:rsidRPr="00817A7E" w:rsidRDefault="00323CC1">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1A2B" w14:textId="277571BE" w:rsidR="00323CC1" w:rsidRPr="009419F0" w:rsidRDefault="00323CC1" w:rsidP="007746A2">
    <w:pPr>
      <w:pStyle w:val="Sidhuvud"/>
      <w:jc w:val="right"/>
      <w:rPr>
        <w:color w:val="0070C0"/>
        <w:sz w:val="22"/>
        <w:szCs w:val="22"/>
      </w:rPr>
    </w:pPr>
    <w:r w:rsidRPr="00CD19F5">
      <w:rPr>
        <w:b/>
        <w:sz w:val="22"/>
        <w:szCs w:val="22"/>
        <w:lang w:val="en-US"/>
      </w:rPr>
      <w:t>C</w:t>
    </w:r>
    <w:r>
      <w:rPr>
        <w:b/>
        <w:sz w:val="22"/>
        <w:szCs w:val="22"/>
        <w:lang w:val="en-US"/>
      </w:rPr>
      <w:t>7-04.1A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E4F8" w14:textId="797574F1" w:rsidR="00323CC1" w:rsidRDefault="00323CC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7F6C" w14:textId="5191289B" w:rsidR="00323CC1" w:rsidRPr="00CD19F5" w:rsidRDefault="00B43FAF" w:rsidP="00E35625">
    <w:pPr>
      <w:pStyle w:val="Sidhuvud"/>
      <w:pBdr>
        <w:bottom w:val="single" w:sz="4" w:space="1" w:color="D9D9D9" w:themeColor="background1" w:themeShade="D9"/>
      </w:pBdr>
      <w:jc w:val="right"/>
      <w:rPr>
        <w:b/>
        <w:sz w:val="22"/>
        <w:szCs w:val="22"/>
        <w:lang w:val="en-US"/>
      </w:rPr>
    </w:pPr>
    <w:sdt>
      <w:sdtPr>
        <w:rPr>
          <w:color w:val="7F7F7F" w:themeColor="background1" w:themeShade="7F"/>
          <w:spacing w:val="60"/>
          <w:sz w:val="22"/>
          <w:szCs w:val="22"/>
        </w:rPr>
        <w:id w:val="-591773696"/>
        <w:docPartObj>
          <w:docPartGallery w:val="Page Numbers (Top of Page)"/>
          <w:docPartUnique/>
        </w:docPartObj>
      </w:sdtPr>
      <w:sdtEndPr>
        <w:rPr>
          <w:color w:val="auto"/>
          <w:spacing w:val="0"/>
        </w:rPr>
      </w:sdtEndPr>
      <w:sdtContent>
        <w:r w:rsidR="00323CC1">
          <w:rPr>
            <w:b/>
            <w:sz w:val="22"/>
            <w:szCs w:val="22"/>
          </w:rPr>
          <w:t>C7-04.1A</w:t>
        </w:r>
        <w:r w:rsidR="00323CC1">
          <w:rPr>
            <w:b/>
            <w:sz w:val="22"/>
            <w:szCs w:val="22"/>
            <w:lang w:val="en-US"/>
          </w:rPr>
          <w:t xml:space="preserve"> </w:t>
        </w:r>
        <w:r w:rsidR="00323CC1" w:rsidRPr="00CD19F5">
          <w:rPr>
            <w:b/>
            <w:sz w:val="22"/>
            <w:szCs w:val="22"/>
            <w:lang w:val="en-US"/>
          </w:rPr>
          <w:t>-</w:t>
        </w:r>
        <w:r w:rsidR="00323CC1">
          <w:rPr>
            <w:b/>
            <w:sz w:val="22"/>
            <w:szCs w:val="22"/>
            <w:lang w:val="en-US"/>
          </w:rPr>
          <w:t xml:space="preserve"> </w:t>
        </w:r>
        <w:r w:rsidR="00323CC1" w:rsidRPr="00CD19F5">
          <w:rPr>
            <w:color w:val="7F7F7F" w:themeColor="background1" w:themeShade="7F"/>
            <w:spacing w:val="60"/>
            <w:sz w:val="22"/>
            <w:szCs w:val="22"/>
            <w:lang w:val="en-US"/>
          </w:rPr>
          <w:t>Page</w:t>
        </w:r>
        <w:r w:rsidR="00323CC1" w:rsidRPr="00CD19F5">
          <w:rPr>
            <w:sz w:val="22"/>
            <w:szCs w:val="22"/>
            <w:lang w:val="en-US"/>
          </w:rPr>
          <w:t xml:space="preserve"> | </w:t>
        </w:r>
        <w:r w:rsidR="00323CC1" w:rsidRPr="00CD19F5">
          <w:rPr>
            <w:sz w:val="22"/>
            <w:szCs w:val="22"/>
          </w:rPr>
          <w:fldChar w:fldCharType="begin"/>
        </w:r>
        <w:r w:rsidR="00323CC1" w:rsidRPr="00CD19F5">
          <w:rPr>
            <w:sz w:val="22"/>
            <w:szCs w:val="22"/>
            <w:lang w:val="en-US"/>
          </w:rPr>
          <w:instrText xml:space="preserve"> PAGE   \* MERGEFORMAT </w:instrText>
        </w:r>
        <w:r w:rsidR="00323CC1" w:rsidRPr="00CD19F5">
          <w:rPr>
            <w:sz w:val="22"/>
            <w:szCs w:val="22"/>
          </w:rPr>
          <w:fldChar w:fldCharType="separate"/>
        </w:r>
        <w:r w:rsidR="00A42A69" w:rsidRPr="00A42A69">
          <w:rPr>
            <w:b/>
            <w:noProof/>
            <w:sz w:val="22"/>
            <w:szCs w:val="22"/>
            <w:lang w:val="en-US"/>
          </w:rPr>
          <w:t>5</w:t>
        </w:r>
        <w:r w:rsidR="00323CC1" w:rsidRPr="00CD19F5">
          <w:rPr>
            <w:b/>
            <w:noProof/>
            <w:sz w:val="22"/>
            <w:szCs w:val="22"/>
          </w:rPr>
          <w:fldChar w:fldCharType="end"/>
        </w:r>
      </w:sdtContent>
    </w:sdt>
  </w:p>
  <w:p w14:paraId="02D0160C" w14:textId="77777777" w:rsidR="00323CC1" w:rsidRPr="00744D23" w:rsidRDefault="00323CC1" w:rsidP="00744D23">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B502" w14:textId="1CEADEE3" w:rsidR="00323CC1" w:rsidRDefault="00323C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D53E3C5A"/>
    <w:name w:val="WW8Num28"/>
    <w:lvl w:ilvl="0">
      <w:start w:val="1"/>
      <w:numFmt w:val="lowerLetter"/>
      <w:lvlText w:val="%1."/>
      <w:lvlJc w:val="left"/>
      <w:pPr>
        <w:tabs>
          <w:tab w:val="num" w:pos="720"/>
        </w:tabs>
        <w:ind w:left="720" w:hanging="360"/>
      </w:pPr>
      <w:rPr>
        <w:rFonts w:hint="default"/>
      </w:rPr>
    </w:lvl>
  </w:abstractNum>
  <w:abstractNum w:abstractNumId="1" w15:restartNumberingAfterBreak="0">
    <w:nsid w:val="0000000C"/>
    <w:multiLevelType w:val="singleLevel"/>
    <w:tmpl w:val="0000000C"/>
    <w:name w:val="WW8Num37"/>
    <w:lvl w:ilvl="0">
      <w:start w:val="4"/>
      <w:numFmt w:val="decimal"/>
      <w:lvlText w:val="%1."/>
      <w:lvlJc w:val="left"/>
      <w:pPr>
        <w:tabs>
          <w:tab w:val="num" w:pos="1440"/>
        </w:tabs>
        <w:ind w:left="1440" w:hanging="1440"/>
      </w:pPr>
    </w:lvl>
  </w:abstractNum>
  <w:abstractNum w:abstractNumId="2" w15:restartNumberingAfterBreak="0">
    <w:nsid w:val="23146A07"/>
    <w:multiLevelType w:val="hybridMultilevel"/>
    <w:tmpl w:val="D4543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E7A45"/>
    <w:multiLevelType w:val="multilevel"/>
    <w:tmpl w:val="C068E2A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684892"/>
    <w:multiLevelType w:val="multilevel"/>
    <w:tmpl w:val="062C0F74"/>
    <w:lvl w:ilvl="0">
      <w:start w:val="1"/>
      <w:numFmt w:val="decimal"/>
      <w:pStyle w:val="Style1"/>
      <w:lvlText w:val="%1."/>
      <w:lvlJc w:val="left"/>
      <w:pPr>
        <w:ind w:left="360" w:hanging="360"/>
      </w:pPr>
      <w:rPr>
        <w:rFonts w:ascii="Arial" w:hAnsi="Arial" w:cs="Arial" w:hint="default"/>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E26FBB"/>
    <w:multiLevelType w:val="hybridMultilevel"/>
    <w:tmpl w:val="788293B2"/>
    <w:lvl w:ilvl="0" w:tplc="040C0017">
      <w:start w:val="1"/>
      <w:numFmt w:val="lowerLetter"/>
      <w:lvlText w:val="%1)"/>
      <w:lvlJc w:val="left"/>
      <w:pPr>
        <w:ind w:left="720" w:hanging="360"/>
      </w:pPr>
      <w:rPr>
        <w:rFonts w:hint="default"/>
      </w:rPr>
    </w:lvl>
    <w:lvl w:ilvl="1" w:tplc="E0165D1C">
      <w:start w:val="1"/>
      <w:numFmt w:val="bullet"/>
      <w:lvlText w:val="-"/>
      <w:lvlJc w:val="left"/>
      <w:pPr>
        <w:ind w:left="1440" w:hanging="360"/>
      </w:pPr>
      <w:rPr>
        <w:rFonts w:ascii="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A33475"/>
    <w:multiLevelType w:val="hybridMultilevel"/>
    <w:tmpl w:val="454CFAC0"/>
    <w:lvl w:ilvl="0" w:tplc="456E0DEC">
      <w:start w:val="1"/>
      <w:numFmt w:val="bullet"/>
      <w:lvlText w:val="•"/>
      <w:lvlJc w:val="left"/>
      <w:pPr>
        <w:tabs>
          <w:tab w:val="num" w:pos="720"/>
        </w:tabs>
        <w:ind w:left="720" w:hanging="360"/>
      </w:pPr>
      <w:rPr>
        <w:rFonts w:ascii="Arial" w:hAnsi="Arial" w:hint="default"/>
      </w:rPr>
    </w:lvl>
    <w:lvl w:ilvl="1" w:tplc="8DA45C46">
      <w:numFmt w:val="bullet"/>
      <w:lvlText w:val="•"/>
      <w:lvlJc w:val="left"/>
      <w:pPr>
        <w:tabs>
          <w:tab w:val="num" w:pos="1440"/>
        </w:tabs>
        <w:ind w:left="1440" w:hanging="360"/>
      </w:pPr>
      <w:rPr>
        <w:rFonts w:ascii="Arial" w:hAnsi="Arial" w:hint="default"/>
      </w:rPr>
    </w:lvl>
    <w:lvl w:ilvl="2" w:tplc="4CE206C4" w:tentative="1">
      <w:start w:val="1"/>
      <w:numFmt w:val="bullet"/>
      <w:lvlText w:val="•"/>
      <w:lvlJc w:val="left"/>
      <w:pPr>
        <w:tabs>
          <w:tab w:val="num" w:pos="2160"/>
        </w:tabs>
        <w:ind w:left="2160" w:hanging="360"/>
      </w:pPr>
      <w:rPr>
        <w:rFonts w:ascii="Arial" w:hAnsi="Arial" w:hint="default"/>
      </w:rPr>
    </w:lvl>
    <w:lvl w:ilvl="3" w:tplc="CDDE5B18" w:tentative="1">
      <w:start w:val="1"/>
      <w:numFmt w:val="bullet"/>
      <w:lvlText w:val="•"/>
      <w:lvlJc w:val="left"/>
      <w:pPr>
        <w:tabs>
          <w:tab w:val="num" w:pos="2880"/>
        </w:tabs>
        <w:ind w:left="2880" w:hanging="360"/>
      </w:pPr>
      <w:rPr>
        <w:rFonts w:ascii="Arial" w:hAnsi="Arial" w:hint="default"/>
      </w:rPr>
    </w:lvl>
    <w:lvl w:ilvl="4" w:tplc="FA0068FA" w:tentative="1">
      <w:start w:val="1"/>
      <w:numFmt w:val="bullet"/>
      <w:lvlText w:val="•"/>
      <w:lvlJc w:val="left"/>
      <w:pPr>
        <w:tabs>
          <w:tab w:val="num" w:pos="3600"/>
        </w:tabs>
        <w:ind w:left="3600" w:hanging="360"/>
      </w:pPr>
      <w:rPr>
        <w:rFonts w:ascii="Arial" w:hAnsi="Arial" w:hint="default"/>
      </w:rPr>
    </w:lvl>
    <w:lvl w:ilvl="5" w:tplc="CCA222E4" w:tentative="1">
      <w:start w:val="1"/>
      <w:numFmt w:val="bullet"/>
      <w:lvlText w:val="•"/>
      <w:lvlJc w:val="left"/>
      <w:pPr>
        <w:tabs>
          <w:tab w:val="num" w:pos="4320"/>
        </w:tabs>
        <w:ind w:left="4320" w:hanging="360"/>
      </w:pPr>
      <w:rPr>
        <w:rFonts w:ascii="Arial" w:hAnsi="Arial" w:hint="default"/>
      </w:rPr>
    </w:lvl>
    <w:lvl w:ilvl="6" w:tplc="F542A182" w:tentative="1">
      <w:start w:val="1"/>
      <w:numFmt w:val="bullet"/>
      <w:lvlText w:val="•"/>
      <w:lvlJc w:val="left"/>
      <w:pPr>
        <w:tabs>
          <w:tab w:val="num" w:pos="5040"/>
        </w:tabs>
        <w:ind w:left="5040" w:hanging="360"/>
      </w:pPr>
      <w:rPr>
        <w:rFonts w:ascii="Arial" w:hAnsi="Arial" w:hint="default"/>
      </w:rPr>
    </w:lvl>
    <w:lvl w:ilvl="7" w:tplc="7F789E6C" w:tentative="1">
      <w:start w:val="1"/>
      <w:numFmt w:val="bullet"/>
      <w:lvlText w:val="•"/>
      <w:lvlJc w:val="left"/>
      <w:pPr>
        <w:tabs>
          <w:tab w:val="num" w:pos="5760"/>
        </w:tabs>
        <w:ind w:left="5760" w:hanging="360"/>
      </w:pPr>
      <w:rPr>
        <w:rFonts w:ascii="Arial" w:hAnsi="Arial" w:hint="default"/>
      </w:rPr>
    </w:lvl>
    <w:lvl w:ilvl="8" w:tplc="2C88AD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F86711"/>
    <w:multiLevelType w:val="multilevel"/>
    <w:tmpl w:val="C068E2A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799F2C48"/>
    <w:multiLevelType w:val="hybridMultilevel"/>
    <w:tmpl w:val="1F22D398"/>
    <w:lvl w:ilvl="0" w:tplc="04100017">
      <w:start w:val="1"/>
      <w:numFmt w:val="lowerLetter"/>
      <w:lvlText w:val="%1)"/>
      <w:lvlJc w:val="left"/>
      <w:pPr>
        <w:ind w:left="1437" w:hanging="360"/>
      </w:p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10" w15:restartNumberingAfterBreak="0">
    <w:nsid w:val="7FF660AE"/>
    <w:multiLevelType w:val="hybridMultilevel"/>
    <w:tmpl w:val="DBF279CE"/>
    <w:lvl w:ilvl="0" w:tplc="3CF6375A">
      <w:start w:val="1"/>
      <w:numFmt w:val="upperLetter"/>
      <w:lvlText w:val="%1."/>
      <w:lvlJc w:val="left"/>
      <w:pPr>
        <w:ind w:left="644" w:hanging="360"/>
      </w:pPr>
      <w:rPr>
        <w:b w:val="0"/>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9"/>
  </w:num>
  <w:num w:numId="6">
    <w:abstractNumId w:val="10"/>
  </w:num>
  <w:num w:numId="7">
    <w:abstractNumId w:val="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CD"/>
    <w:rsid w:val="00001A03"/>
    <w:rsid w:val="00006B5F"/>
    <w:rsid w:val="000073D5"/>
    <w:rsid w:val="00007F36"/>
    <w:rsid w:val="000106AE"/>
    <w:rsid w:val="0001280D"/>
    <w:rsid w:val="00013B76"/>
    <w:rsid w:val="00014A87"/>
    <w:rsid w:val="00015769"/>
    <w:rsid w:val="0001684E"/>
    <w:rsid w:val="000169ED"/>
    <w:rsid w:val="00017A2B"/>
    <w:rsid w:val="00017DB9"/>
    <w:rsid w:val="00022107"/>
    <w:rsid w:val="00022A87"/>
    <w:rsid w:val="000236B1"/>
    <w:rsid w:val="00025DC8"/>
    <w:rsid w:val="000327C6"/>
    <w:rsid w:val="00033902"/>
    <w:rsid w:val="0003464B"/>
    <w:rsid w:val="0003477A"/>
    <w:rsid w:val="000369BF"/>
    <w:rsid w:val="000373D4"/>
    <w:rsid w:val="00040CAD"/>
    <w:rsid w:val="00041144"/>
    <w:rsid w:val="000413E8"/>
    <w:rsid w:val="00042059"/>
    <w:rsid w:val="00042F53"/>
    <w:rsid w:val="0004426D"/>
    <w:rsid w:val="00044EB1"/>
    <w:rsid w:val="00045081"/>
    <w:rsid w:val="00046C63"/>
    <w:rsid w:val="00047A24"/>
    <w:rsid w:val="0005043C"/>
    <w:rsid w:val="00050DBF"/>
    <w:rsid w:val="000542DF"/>
    <w:rsid w:val="00057026"/>
    <w:rsid w:val="00062084"/>
    <w:rsid w:val="00063FAD"/>
    <w:rsid w:val="00066126"/>
    <w:rsid w:val="00070529"/>
    <w:rsid w:val="000705B4"/>
    <w:rsid w:val="000723E6"/>
    <w:rsid w:val="00075B3B"/>
    <w:rsid w:val="000764A6"/>
    <w:rsid w:val="00076950"/>
    <w:rsid w:val="00077AD1"/>
    <w:rsid w:val="0008194D"/>
    <w:rsid w:val="00081A03"/>
    <w:rsid w:val="00082947"/>
    <w:rsid w:val="00083BEE"/>
    <w:rsid w:val="00083F4B"/>
    <w:rsid w:val="00085D91"/>
    <w:rsid w:val="000861DB"/>
    <w:rsid w:val="00092FDF"/>
    <w:rsid w:val="00093165"/>
    <w:rsid w:val="00093EE5"/>
    <w:rsid w:val="000944B3"/>
    <w:rsid w:val="00095F4E"/>
    <w:rsid w:val="00097379"/>
    <w:rsid w:val="000A017C"/>
    <w:rsid w:val="000A1D2D"/>
    <w:rsid w:val="000A4D69"/>
    <w:rsid w:val="000A6163"/>
    <w:rsid w:val="000A76DC"/>
    <w:rsid w:val="000B1AF0"/>
    <w:rsid w:val="000B34FC"/>
    <w:rsid w:val="000B58BF"/>
    <w:rsid w:val="000C16D0"/>
    <w:rsid w:val="000C278D"/>
    <w:rsid w:val="000C32E9"/>
    <w:rsid w:val="000C47B4"/>
    <w:rsid w:val="000C57A8"/>
    <w:rsid w:val="000C676A"/>
    <w:rsid w:val="000D04C2"/>
    <w:rsid w:val="000D1EBA"/>
    <w:rsid w:val="000D20A5"/>
    <w:rsid w:val="000D2DDB"/>
    <w:rsid w:val="000D3E71"/>
    <w:rsid w:val="000D3EFB"/>
    <w:rsid w:val="000D4924"/>
    <w:rsid w:val="000D5C3F"/>
    <w:rsid w:val="000D5FCD"/>
    <w:rsid w:val="000E1707"/>
    <w:rsid w:val="000E3418"/>
    <w:rsid w:val="000E38C1"/>
    <w:rsid w:val="000E4BF0"/>
    <w:rsid w:val="000E653A"/>
    <w:rsid w:val="000E6DD8"/>
    <w:rsid w:val="000F3CDD"/>
    <w:rsid w:val="000F410C"/>
    <w:rsid w:val="000F4CCA"/>
    <w:rsid w:val="000F514B"/>
    <w:rsid w:val="000F568A"/>
    <w:rsid w:val="000F6A89"/>
    <w:rsid w:val="000F76E0"/>
    <w:rsid w:val="000F7DC0"/>
    <w:rsid w:val="0010013C"/>
    <w:rsid w:val="00100453"/>
    <w:rsid w:val="0010065B"/>
    <w:rsid w:val="00101375"/>
    <w:rsid w:val="00102A81"/>
    <w:rsid w:val="001052D8"/>
    <w:rsid w:val="00111021"/>
    <w:rsid w:val="0011256B"/>
    <w:rsid w:val="00114185"/>
    <w:rsid w:val="001142D3"/>
    <w:rsid w:val="001146E3"/>
    <w:rsid w:val="00114B84"/>
    <w:rsid w:val="00114F8B"/>
    <w:rsid w:val="001160EE"/>
    <w:rsid w:val="001170A7"/>
    <w:rsid w:val="001176F9"/>
    <w:rsid w:val="00117DA1"/>
    <w:rsid w:val="0012203D"/>
    <w:rsid w:val="001241CF"/>
    <w:rsid w:val="001251F8"/>
    <w:rsid w:val="00131B76"/>
    <w:rsid w:val="00134A4C"/>
    <w:rsid w:val="00135734"/>
    <w:rsid w:val="001402EE"/>
    <w:rsid w:val="00140900"/>
    <w:rsid w:val="001410BC"/>
    <w:rsid w:val="0014143C"/>
    <w:rsid w:val="00144367"/>
    <w:rsid w:val="001443D3"/>
    <w:rsid w:val="00147310"/>
    <w:rsid w:val="00147755"/>
    <w:rsid w:val="00151EF8"/>
    <w:rsid w:val="0015241C"/>
    <w:rsid w:val="001524D5"/>
    <w:rsid w:val="00154E39"/>
    <w:rsid w:val="001564F9"/>
    <w:rsid w:val="0015686A"/>
    <w:rsid w:val="00157460"/>
    <w:rsid w:val="001608F1"/>
    <w:rsid w:val="00160B64"/>
    <w:rsid w:val="00162275"/>
    <w:rsid w:val="0016265F"/>
    <w:rsid w:val="001636F9"/>
    <w:rsid w:val="00164679"/>
    <w:rsid w:val="00165064"/>
    <w:rsid w:val="00167595"/>
    <w:rsid w:val="0017096A"/>
    <w:rsid w:val="001728DA"/>
    <w:rsid w:val="001739D6"/>
    <w:rsid w:val="00173DCD"/>
    <w:rsid w:val="0017578C"/>
    <w:rsid w:val="00176E9A"/>
    <w:rsid w:val="0017748F"/>
    <w:rsid w:val="00177FE4"/>
    <w:rsid w:val="00181930"/>
    <w:rsid w:val="00183C60"/>
    <w:rsid w:val="00185584"/>
    <w:rsid w:val="00185910"/>
    <w:rsid w:val="0018723F"/>
    <w:rsid w:val="00190E1A"/>
    <w:rsid w:val="00191CE3"/>
    <w:rsid w:val="0019270A"/>
    <w:rsid w:val="00193803"/>
    <w:rsid w:val="00193C5A"/>
    <w:rsid w:val="001944F4"/>
    <w:rsid w:val="001A04C6"/>
    <w:rsid w:val="001A2419"/>
    <w:rsid w:val="001A315C"/>
    <w:rsid w:val="001A3509"/>
    <w:rsid w:val="001A5B4B"/>
    <w:rsid w:val="001A5F81"/>
    <w:rsid w:val="001A6459"/>
    <w:rsid w:val="001A7242"/>
    <w:rsid w:val="001B11CC"/>
    <w:rsid w:val="001B504E"/>
    <w:rsid w:val="001B54F2"/>
    <w:rsid w:val="001B588F"/>
    <w:rsid w:val="001B7393"/>
    <w:rsid w:val="001C06A0"/>
    <w:rsid w:val="001C17DA"/>
    <w:rsid w:val="001C187A"/>
    <w:rsid w:val="001C1978"/>
    <w:rsid w:val="001C5CB7"/>
    <w:rsid w:val="001C6327"/>
    <w:rsid w:val="001C74F4"/>
    <w:rsid w:val="001C7605"/>
    <w:rsid w:val="001D0563"/>
    <w:rsid w:val="001D0CE4"/>
    <w:rsid w:val="001D1A47"/>
    <w:rsid w:val="001D225B"/>
    <w:rsid w:val="001D382A"/>
    <w:rsid w:val="001D3B9D"/>
    <w:rsid w:val="001D3D6F"/>
    <w:rsid w:val="001D48FD"/>
    <w:rsid w:val="001D4A31"/>
    <w:rsid w:val="001D5F39"/>
    <w:rsid w:val="001D7114"/>
    <w:rsid w:val="001E28BE"/>
    <w:rsid w:val="001E2FC1"/>
    <w:rsid w:val="001E4BC4"/>
    <w:rsid w:val="001E5288"/>
    <w:rsid w:val="001E630D"/>
    <w:rsid w:val="001E7249"/>
    <w:rsid w:val="001F046E"/>
    <w:rsid w:val="001F3DDD"/>
    <w:rsid w:val="001F507F"/>
    <w:rsid w:val="001F58A5"/>
    <w:rsid w:val="001F5B31"/>
    <w:rsid w:val="001F6A48"/>
    <w:rsid w:val="001F6EB7"/>
    <w:rsid w:val="00200032"/>
    <w:rsid w:val="0020009E"/>
    <w:rsid w:val="0020055B"/>
    <w:rsid w:val="002005B5"/>
    <w:rsid w:val="002010F1"/>
    <w:rsid w:val="002012E4"/>
    <w:rsid w:val="002019FD"/>
    <w:rsid w:val="002024FB"/>
    <w:rsid w:val="00205D27"/>
    <w:rsid w:val="00205E2A"/>
    <w:rsid w:val="002104E3"/>
    <w:rsid w:val="00212E16"/>
    <w:rsid w:val="00213552"/>
    <w:rsid w:val="0021477B"/>
    <w:rsid w:val="00215CBF"/>
    <w:rsid w:val="00217A22"/>
    <w:rsid w:val="00217F78"/>
    <w:rsid w:val="002209E8"/>
    <w:rsid w:val="00220BCC"/>
    <w:rsid w:val="00220DD5"/>
    <w:rsid w:val="00223CD0"/>
    <w:rsid w:val="00224864"/>
    <w:rsid w:val="00230437"/>
    <w:rsid w:val="002329D9"/>
    <w:rsid w:val="002338FE"/>
    <w:rsid w:val="00235387"/>
    <w:rsid w:val="0024009C"/>
    <w:rsid w:val="00240CE9"/>
    <w:rsid w:val="0024141F"/>
    <w:rsid w:val="00242518"/>
    <w:rsid w:val="0024351A"/>
    <w:rsid w:val="002463B8"/>
    <w:rsid w:val="00247851"/>
    <w:rsid w:val="00247A02"/>
    <w:rsid w:val="00251281"/>
    <w:rsid w:val="00252B7A"/>
    <w:rsid w:val="0025312F"/>
    <w:rsid w:val="00254D07"/>
    <w:rsid w:val="00255656"/>
    <w:rsid w:val="00256F47"/>
    <w:rsid w:val="00256F5C"/>
    <w:rsid w:val="00260D28"/>
    <w:rsid w:val="00263C39"/>
    <w:rsid w:val="00264DB9"/>
    <w:rsid w:val="00267628"/>
    <w:rsid w:val="00267C36"/>
    <w:rsid w:val="00270139"/>
    <w:rsid w:val="0027239C"/>
    <w:rsid w:val="00273BE3"/>
    <w:rsid w:val="002748F6"/>
    <w:rsid w:val="002762FA"/>
    <w:rsid w:val="00276A6E"/>
    <w:rsid w:val="00276F70"/>
    <w:rsid w:val="00277163"/>
    <w:rsid w:val="00281354"/>
    <w:rsid w:val="00282831"/>
    <w:rsid w:val="00282C1D"/>
    <w:rsid w:val="00283B58"/>
    <w:rsid w:val="002840FA"/>
    <w:rsid w:val="002856B1"/>
    <w:rsid w:val="00286772"/>
    <w:rsid w:val="00286844"/>
    <w:rsid w:val="0028789B"/>
    <w:rsid w:val="00290AB1"/>
    <w:rsid w:val="00291867"/>
    <w:rsid w:val="00297D97"/>
    <w:rsid w:val="002A0C78"/>
    <w:rsid w:val="002A0EAF"/>
    <w:rsid w:val="002A4838"/>
    <w:rsid w:val="002A598B"/>
    <w:rsid w:val="002A61D9"/>
    <w:rsid w:val="002A7F8E"/>
    <w:rsid w:val="002B0805"/>
    <w:rsid w:val="002B14AD"/>
    <w:rsid w:val="002B28D3"/>
    <w:rsid w:val="002B6C9B"/>
    <w:rsid w:val="002B73EB"/>
    <w:rsid w:val="002B787A"/>
    <w:rsid w:val="002B7E12"/>
    <w:rsid w:val="002C2D8A"/>
    <w:rsid w:val="002C5818"/>
    <w:rsid w:val="002C5C08"/>
    <w:rsid w:val="002C5F21"/>
    <w:rsid w:val="002C6AC2"/>
    <w:rsid w:val="002C717C"/>
    <w:rsid w:val="002D1DCF"/>
    <w:rsid w:val="002D1F59"/>
    <w:rsid w:val="002D1F71"/>
    <w:rsid w:val="002D2F02"/>
    <w:rsid w:val="002D5922"/>
    <w:rsid w:val="002D7264"/>
    <w:rsid w:val="002D7B80"/>
    <w:rsid w:val="002D7D6A"/>
    <w:rsid w:val="002E1CFD"/>
    <w:rsid w:val="002E2440"/>
    <w:rsid w:val="002E31CE"/>
    <w:rsid w:val="002E391A"/>
    <w:rsid w:val="002E4503"/>
    <w:rsid w:val="002E5AA6"/>
    <w:rsid w:val="002E728F"/>
    <w:rsid w:val="002F0155"/>
    <w:rsid w:val="002F1811"/>
    <w:rsid w:val="002F464F"/>
    <w:rsid w:val="002F4DA3"/>
    <w:rsid w:val="002F5522"/>
    <w:rsid w:val="002F5632"/>
    <w:rsid w:val="002F56C8"/>
    <w:rsid w:val="002F74DE"/>
    <w:rsid w:val="00300DDA"/>
    <w:rsid w:val="0030140E"/>
    <w:rsid w:val="0030193F"/>
    <w:rsid w:val="00302889"/>
    <w:rsid w:val="0030361B"/>
    <w:rsid w:val="0030392D"/>
    <w:rsid w:val="00303C68"/>
    <w:rsid w:val="00305643"/>
    <w:rsid w:val="00306149"/>
    <w:rsid w:val="00306E50"/>
    <w:rsid w:val="0031052E"/>
    <w:rsid w:val="003118F6"/>
    <w:rsid w:val="00311F6B"/>
    <w:rsid w:val="00313C12"/>
    <w:rsid w:val="00314E1B"/>
    <w:rsid w:val="00315E2F"/>
    <w:rsid w:val="00317022"/>
    <w:rsid w:val="00321CCD"/>
    <w:rsid w:val="003239EC"/>
    <w:rsid w:val="00323CC1"/>
    <w:rsid w:val="00325C8E"/>
    <w:rsid w:val="00325E30"/>
    <w:rsid w:val="003260FC"/>
    <w:rsid w:val="00327621"/>
    <w:rsid w:val="00327D43"/>
    <w:rsid w:val="00332185"/>
    <w:rsid w:val="0033258A"/>
    <w:rsid w:val="00333694"/>
    <w:rsid w:val="00333F4C"/>
    <w:rsid w:val="00333F59"/>
    <w:rsid w:val="00334090"/>
    <w:rsid w:val="00335E19"/>
    <w:rsid w:val="003370B3"/>
    <w:rsid w:val="00337520"/>
    <w:rsid w:val="003404D9"/>
    <w:rsid w:val="0034134B"/>
    <w:rsid w:val="00341C62"/>
    <w:rsid w:val="003421EC"/>
    <w:rsid w:val="0034509C"/>
    <w:rsid w:val="003465D7"/>
    <w:rsid w:val="00346B95"/>
    <w:rsid w:val="00346DF1"/>
    <w:rsid w:val="00347ABC"/>
    <w:rsid w:val="00351AAB"/>
    <w:rsid w:val="00353899"/>
    <w:rsid w:val="00354C5E"/>
    <w:rsid w:val="00355590"/>
    <w:rsid w:val="00356DD0"/>
    <w:rsid w:val="0036080E"/>
    <w:rsid w:val="003613D6"/>
    <w:rsid w:val="00362590"/>
    <w:rsid w:val="00362E3D"/>
    <w:rsid w:val="00362EAE"/>
    <w:rsid w:val="003631CC"/>
    <w:rsid w:val="00364CE0"/>
    <w:rsid w:val="003657C7"/>
    <w:rsid w:val="00365942"/>
    <w:rsid w:val="00367BAB"/>
    <w:rsid w:val="0037283A"/>
    <w:rsid w:val="003741B4"/>
    <w:rsid w:val="00377056"/>
    <w:rsid w:val="00382855"/>
    <w:rsid w:val="00382E06"/>
    <w:rsid w:val="00383F3F"/>
    <w:rsid w:val="00384B5C"/>
    <w:rsid w:val="00385BDF"/>
    <w:rsid w:val="003908D1"/>
    <w:rsid w:val="00391493"/>
    <w:rsid w:val="00392972"/>
    <w:rsid w:val="00393896"/>
    <w:rsid w:val="00393CF4"/>
    <w:rsid w:val="003952BC"/>
    <w:rsid w:val="003957B2"/>
    <w:rsid w:val="00395B64"/>
    <w:rsid w:val="00396EB4"/>
    <w:rsid w:val="003A00BB"/>
    <w:rsid w:val="003A0FDE"/>
    <w:rsid w:val="003A41E0"/>
    <w:rsid w:val="003A596F"/>
    <w:rsid w:val="003A7BCF"/>
    <w:rsid w:val="003A7F55"/>
    <w:rsid w:val="003B0593"/>
    <w:rsid w:val="003B1040"/>
    <w:rsid w:val="003B284A"/>
    <w:rsid w:val="003B2E9A"/>
    <w:rsid w:val="003B4D9F"/>
    <w:rsid w:val="003B506A"/>
    <w:rsid w:val="003C1B80"/>
    <w:rsid w:val="003C27E1"/>
    <w:rsid w:val="003C3E84"/>
    <w:rsid w:val="003C6A6A"/>
    <w:rsid w:val="003D2850"/>
    <w:rsid w:val="003D2B0A"/>
    <w:rsid w:val="003D3642"/>
    <w:rsid w:val="003D6F36"/>
    <w:rsid w:val="003D79D6"/>
    <w:rsid w:val="003D7B83"/>
    <w:rsid w:val="003E1ECF"/>
    <w:rsid w:val="003E283C"/>
    <w:rsid w:val="003E449E"/>
    <w:rsid w:val="003E4852"/>
    <w:rsid w:val="003E56E2"/>
    <w:rsid w:val="003E626D"/>
    <w:rsid w:val="003E7251"/>
    <w:rsid w:val="003E7332"/>
    <w:rsid w:val="003F32B0"/>
    <w:rsid w:val="003F4CAA"/>
    <w:rsid w:val="003F6FB2"/>
    <w:rsid w:val="003F7163"/>
    <w:rsid w:val="004008C7"/>
    <w:rsid w:val="0040150E"/>
    <w:rsid w:val="00402C36"/>
    <w:rsid w:val="00402F35"/>
    <w:rsid w:val="00404B19"/>
    <w:rsid w:val="0040765C"/>
    <w:rsid w:val="00411932"/>
    <w:rsid w:val="004137A6"/>
    <w:rsid w:val="00413A2C"/>
    <w:rsid w:val="00415FD7"/>
    <w:rsid w:val="00417D5D"/>
    <w:rsid w:val="00417DDC"/>
    <w:rsid w:val="004231AD"/>
    <w:rsid w:val="0042441A"/>
    <w:rsid w:val="00425062"/>
    <w:rsid w:val="004261AB"/>
    <w:rsid w:val="004273E6"/>
    <w:rsid w:val="00427445"/>
    <w:rsid w:val="00431246"/>
    <w:rsid w:val="00432D03"/>
    <w:rsid w:val="004346C6"/>
    <w:rsid w:val="004411F7"/>
    <w:rsid w:val="00442499"/>
    <w:rsid w:val="004424C7"/>
    <w:rsid w:val="00444761"/>
    <w:rsid w:val="00444D21"/>
    <w:rsid w:val="004509B4"/>
    <w:rsid w:val="004518E6"/>
    <w:rsid w:val="00451B9C"/>
    <w:rsid w:val="0045251F"/>
    <w:rsid w:val="0045316E"/>
    <w:rsid w:val="00454113"/>
    <w:rsid w:val="00454249"/>
    <w:rsid w:val="004546EF"/>
    <w:rsid w:val="00455988"/>
    <w:rsid w:val="00457137"/>
    <w:rsid w:val="0045728A"/>
    <w:rsid w:val="00457D3D"/>
    <w:rsid w:val="0046185A"/>
    <w:rsid w:val="004635F1"/>
    <w:rsid w:val="00463B09"/>
    <w:rsid w:val="0046470E"/>
    <w:rsid w:val="00465C2C"/>
    <w:rsid w:val="0046661D"/>
    <w:rsid w:val="0046760C"/>
    <w:rsid w:val="0046798F"/>
    <w:rsid w:val="00467CAA"/>
    <w:rsid w:val="00470E2D"/>
    <w:rsid w:val="00473787"/>
    <w:rsid w:val="00473C26"/>
    <w:rsid w:val="004744B6"/>
    <w:rsid w:val="00475AA3"/>
    <w:rsid w:val="004819EA"/>
    <w:rsid w:val="0048333E"/>
    <w:rsid w:val="004860E6"/>
    <w:rsid w:val="0048655C"/>
    <w:rsid w:val="00486E0D"/>
    <w:rsid w:val="00486FEB"/>
    <w:rsid w:val="0048713F"/>
    <w:rsid w:val="00487D7F"/>
    <w:rsid w:val="00490240"/>
    <w:rsid w:val="0049101E"/>
    <w:rsid w:val="00491F1A"/>
    <w:rsid w:val="004921F0"/>
    <w:rsid w:val="0049274B"/>
    <w:rsid w:val="0049526B"/>
    <w:rsid w:val="00495D26"/>
    <w:rsid w:val="004963C6"/>
    <w:rsid w:val="004969DE"/>
    <w:rsid w:val="004A0DC1"/>
    <w:rsid w:val="004A1392"/>
    <w:rsid w:val="004A35F6"/>
    <w:rsid w:val="004A38C9"/>
    <w:rsid w:val="004A3D39"/>
    <w:rsid w:val="004A3EBD"/>
    <w:rsid w:val="004A5079"/>
    <w:rsid w:val="004A6EC6"/>
    <w:rsid w:val="004A75FA"/>
    <w:rsid w:val="004A7DD4"/>
    <w:rsid w:val="004B1469"/>
    <w:rsid w:val="004B1FC9"/>
    <w:rsid w:val="004B4448"/>
    <w:rsid w:val="004B5348"/>
    <w:rsid w:val="004B654B"/>
    <w:rsid w:val="004B7473"/>
    <w:rsid w:val="004C0850"/>
    <w:rsid w:val="004C0B95"/>
    <w:rsid w:val="004C25FB"/>
    <w:rsid w:val="004C297B"/>
    <w:rsid w:val="004C52E3"/>
    <w:rsid w:val="004D0524"/>
    <w:rsid w:val="004D136A"/>
    <w:rsid w:val="004D1B1D"/>
    <w:rsid w:val="004D21A9"/>
    <w:rsid w:val="004D7387"/>
    <w:rsid w:val="004E1387"/>
    <w:rsid w:val="004E43FB"/>
    <w:rsid w:val="004E5A2E"/>
    <w:rsid w:val="004E68BB"/>
    <w:rsid w:val="004E7899"/>
    <w:rsid w:val="004F0376"/>
    <w:rsid w:val="004F1A5B"/>
    <w:rsid w:val="004F27BB"/>
    <w:rsid w:val="004F3CEF"/>
    <w:rsid w:val="004F4D87"/>
    <w:rsid w:val="004F5A35"/>
    <w:rsid w:val="004F7663"/>
    <w:rsid w:val="004F7D3E"/>
    <w:rsid w:val="00502037"/>
    <w:rsid w:val="00502645"/>
    <w:rsid w:val="005027C1"/>
    <w:rsid w:val="00502D6B"/>
    <w:rsid w:val="0050624F"/>
    <w:rsid w:val="005075B4"/>
    <w:rsid w:val="005103A5"/>
    <w:rsid w:val="00510544"/>
    <w:rsid w:val="00510D8E"/>
    <w:rsid w:val="00512988"/>
    <w:rsid w:val="00515136"/>
    <w:rsid w:val="00517FBC"/>
    <w:rsid w:val="00520843"/>
    <w:rsid w:val="00520949"/>
    <w:rsid w:val="00520ECD"/>
    <w:rsid w:val="00522681"/>
    <w:rsid w:val="00523EC0"/>
    <w:rsid w:val="005240C2"/>
    <w:rsid w:val="00525E54"/>
    <w:rsid w:val="00530AE4"/>
    <w:rsid w:val="0053189D"/>
    <w:rsid w:val="00533BAD"/>
    <w:rsid w:val="0053471A"/>
    <w:rsid w:val="00535F78"/>
    <w:rsid w:val="0053667E"/>
    <w:rsid w:val="00540A3F"/>
    <w:rsid w:val="005419E4"/>
    <w:rsid w:val="00544685"/>
    <w:rsid w:val="00544E59"/>
    <w:rsid w:val="005468C5"/>
    <w:rsid w:val="00547187"/>
    <w:rsid w:val="0054749F"/>
    <w:rsid w:val="00550647"/>
    <w:rsid w:val="0055064F"/>
    <w:rsid w:val="00550C78"/>
    <w:rsid w:val="0055154D"/>
    <w:rsid w:val="00553DBF"/>
    <w:rsid w:val="005553A7"/>
    <w:rsid w:val="00556DC3"/>
    <w:rsid w:val="00557ADC"/>
    <w:rsid w:val="00557B5B"/>
    <w:rsid w:val="00564B19"/>
    <w:rsid w:val="00566A39"/>
    <w:rsid w:val="00567E7A"/>
    <w:rsid w:val="00570EE2"/>
    <w:rsid w:val="00571223"/>
    <w:rsid w:val="00571C3B"/>
    <w:rsid w:val="00575D57"/>
    <w:rsid w:val="0058366E"/>
    <w:rsid w:val="00584404"/>
    <w:rsid w:val="00584436"/>
    <w:rsid w:val="005848F5"/>
    <w:rsid w:val="00584E1D"/>
    <w:rsid w:val="00585E61"/>
    <w:rsid w:val="005901EB"/>
    <w:rsid w:val="005903D2"/>
    <w:rsid w:val="00590D9C"/>
    <w:rsid w:val="00590E6B"/>
    <w:rsid w:val="00591D0B"/>
    <w:rsid w:val="00593BDF"/>
    <w:rsid w:val="00593CA1"/>
    <w:rsid w:val="0059587E"/>
    <w:rsid w:val="005971E0"/>
    <w:rsid w:val="005971FC"/>
    <w:rsid w:val="005A10C1"/>
    <w:rsid w:val="005A13E5"/>
    <w:rsid w:val="005A28EA"/>
    <w:rsid w:val="005A30CF"/>
    <w:rsid w:val="005A30ED"/>
    <w:rsid w:val="005A3BFD"/>
    <w:rsid w:val="005A462B"/>
    <w:rsid w:val="005A579D"/>
    <w:rsid w:val="005A616A"/>
    <w:rsid w:val="005A7817"/>
    <w:rsid w:val="005B004E"/>
    <w:rsid w:val="005B0A49"/>
    <w:rsid w:val="005B3604"/>
    <w:rsid w:val="005C0736"/>
    <w:rsid w:val="005C2317"/>
    <w:rsid w:val="005C23DA"/>
    <w:rsid w:val="005C31BE"/>
    <w:rsid w:val="005C52FB"/>
    <w:rsid w:val="005C756B"/>
    <w:rsid w:val="005D163E"/>
    <w:rsid w:val="005D2E70"/>
    <w:rsid w:val="005D3437"/>
    <w:rsid w:val="005D40EF"/>
    <w:rsid w:val="005D4CCB"/>
    <w:rsid w:val="005D595C"/>
    <w:rsid w:val="005D601E"/>
    <w:rsid w:val="005D686F"/>
    <w:rsid w:val="005D7170"/>
    <w:rsid w:val="005D7ED2"/>
    <w:rsid w:val="005E14BB"/>
    <w:rsid w:val="005E30A8"/>
    <w:rsid w:val="005E3D87"/>
    <w:rsid w:val="005E3E32"/>
    <w:rsid w:val="005E5CC1"/>
    <w:rsid w:val="005E7EE6"/>
    <w:rsid w:val="005F4091"/>
    <w:rsid w:val="005F4135"/>
    <w:rsid w:val="005F422A"/>
    <w:rsid w:val="005F62BE"/>
    <w:rsid w:val="005F69B0"/>
    <w:rsid w:val="005F6B93"/>
    <w:rsid w:val="005F7826"/>
    <w:rsid w:val="00600EAD"/>
    <w:rsid w:val="0060227C"/>
    <w:rsid w:val="00603000"/>
    <w:rsid w:val="00604ACE"/>
    <w:rsid w:val="00605CB3"/>
    <w:rsid w:val="00607AD8"/>
    <w:rsid w:val="006111E1"/>
    <w:rsid w:val="00611B5E"/>
    <w:rsid w:val="0061239D"/>
    <w:rsid w:val="00613A76"/>
    <w:rsid w:val="00620151"/>
    <w:rsid w:val="00621EEE"/>
    <w:rsid w:val="00624339"/>
    <w:rsid w:val="00624B67"/>
    <w:rsid w:val="006253CF"/>
    <w:rsid w:val="006260CE"/>
    <w:rsid w:val="00626CE3"/>
    <w:rsid w:val="00627740"/>
    <w:rsid w:val="006319C4"/>
    <w:rsid w:val="00631F97"/>
    <w:rsid w:val="0063216B"/>
    <w:rsid w:val="00635CA8"/>
    <w:rsid w:val="00636FD7"/>
    <w:rsid w:val="0064357C"/>
    <w:rsid w:val="00643E00"/>
    <w:rsid w:val="00645031"/>
    <w:rsid w:val="00645CDC"/>
    <w:rsid w:val="00646BB3"/>
    <w:rsid w:val="006507A2"/>
    <w:rsid w:val="00650D8E"/>
    <w:rsid w:val="0065119D"/>
    <w:rsid w:val="00653CD5"/>
    <w:rsid w:val="006544DB"/>
    <w:rsid w:val="00655C58"/>
    <w:rsid w:val="00657085"/>
    <w:rsid w:val="00657CCD"/>
    <w:rsid w:val="00662854"/>
    <w:rsid w:val="00662E18"/>
    <w:rsid w:val="00662E44"/>
    <w:rsid w:val="00662F85"/>
    <w:rsid w:val="00663F96"/>
    <w:rsid w:val="00664AA3"/>
    <w:rsid w:val="006659BC"/>
    <w:rsid w:val="00665E3F"/>
    <w:rsid w:val="006666CD"/>
    <w:rsid w:val="00666FDE"/>
    <w:rsid w:val="00667A27"/>
    <w:rsid w:val="00667A47"/>
    <w:rsid w:val="00667E85"/>
    <w:rsid w:val="00670078"/>
    <w:rsid w:val="00670B71"/>
    <w:rsid w:val="00671D7F"/>
    <w:rsid w:val="00671E59"/>
    <w:rsid w:val="00672627"/>
    <w:rsid w:val="00672999"/>
    <w:rsid w:val="00673340"/>
    <w:rsid w:val="0067374C"/>
    <w:rsid w:val="0067542C"/>
    <w:rsid w:val="0067659B"/>
    <w:rsid w:val="0067715F"/>
    <w:rsid w:val="00677705"/>
    <w:rsid w:val="00680DBC"/>
    <w:rsid w:val="00680F7A"/>
    <w:rsid w:val="00681062"/>
    <w:rsid w:val="00682753"/>
    <w:rsid w:val="00682B09"/>
    <w:rsid w:val="00683270"/>
    <w:rsid w:val="0068480D"/>
    <w:rsid w:val="00691D26"/>
    <w:rsid w:val="00691F20"/>
    <w:rsid w:val="00692743"/>
    <w:rsid w:val="006937A7"/>
    <w:rsid w:val="00693C57"/>
    <w:rsid w:val="00693E70"/>
    <w:rsid w:val="006A06C6"/>
    <w:rsid w:val="006A19E4"/>
    <w:rsid w:val="006A1A37"/>
    <w:rsid w:val="006A2255"/>
    <w:rsid w:val="006A25C6"/>
    <w:rsid w:val="006A2968"/>
    <w:rsid w:val="006A2F24"/>
    <w:rsid w:val="006A3367"/>
    <w:rsid w:val="006A337B"/>
    <w:rsid w:val="006A35EC"/>
    <w:rsid w:val="006A5679"/>
    <w:rsid w:val="006A65D7"/>
    <w:rsid w:val="006B1386"/>
    <w:rsid w:val="006B5A70"/>
    <w:rsid w:val="006B5E3C"/>
    <w:rsid w:val="006B5EBF"/>
    <w:rsid w:val="006B6FAC"/>
    <w:rsid w:val="006B708D"/>
    <w:rsid w:val="006C00C1"/>
    <w:rsid w:val="006C0BB4"/>
    <w:rsid w:val="006C13F2"/>
    <w:rsid w:val="006C1AF5"/>
    <w:rsid w:val="006C4495"/>
    <w:rsid w:val="006D22E9"/>
    <w:rsid w:val="006D4D0F"/>
    <w:rsid w:val="006D54EC"/>
    <w:rsid w:val="006D5EAB"/>
    <w:rsid w:val="006D6040"/>
    <w:rsid w:val="006D6761"/>
    <w:rsid w:val="006D7656"/>
    <w:rsid w:val="006E10E5"/>
    <w:rsid w:val="006E3EE4"/>
    <w:rsid w:val="006E4206"/>
    <w:rsid w:val="006E55EC"/>
    <w:rsid w:val="006E6673"/>
    <w:rsid w:val="006E6B8E"/>
    <w:rsid w:val="006F31CE"/>
    <w:rsid w:val="006F5E3E"/>
    <w:rsid w:val="006F6281"/>
    <w:rsid w:val="006F62DF"/>
    <w:rsid w:val="006F79D6"/>
    <w:rsid w:val="006F7A4E"/>
    <w:rsid w:val="007014CC"/>
    <w:rsid w:val="00701F0D"/>
    <w:rsid w:val="00702A6F"/>
    <w:rsid w:val="007036C5"/>
    <w:rsid w:val="007036EC"/>
    <w:rsid w:val="0070380E"/>
    <w:rsid w:val="0070485F"/>
    <w:rsid w:val="00705AA5"/>
    <w:rsid w:val="00706067"/>
    <w:rsid w:val="0071238A"/>
    <w:rsid w:val="00712E18"/>
    <w:rsid w:val="007134CF"/>
    <w:rsid w:val="00714E47"/>
    <w:rsid w:val="00715B6F"/>
    <w:rsid w:val="0071649D"/>
    <w:rsid w:val="0072020A"/>
    <w:rsid w:val="00720A41"/>
    <w:rsid w:val="00720BDF"/>
    <w:rsid w:val="007226C1"/>
    <w:rsid w:val="00725011"/>
    <w:rsid w:val="007253E2"/>
    <w:rsid w:val="00726215"/>
    <w:rsid w:val="00732635"/>
    <w:rsid w:val="00733728"/>
    <w:rsid w:val="00734189"/>
    <w:rsid w:val="007350BB"/>
    <w:rsid w:val="007357F4"/>
    <w:rsid w:val="00742269"/>
    <w:rsid w:val="00742314"/>
    <w:rsid w:val="007429E1"/>
    <w:rsid w:val="00744304"/>
    <w:rsid w:val="007449E8"/>
    <w:rsid w:val="00744D23"/>
    <w:rsid w:val="00746474"/>
    <w:rsid w:val="00746BE6"/>
    <w:rsid w:val="00750BE6"/>
    <w:rsid w:val="007514DE"/>
    <w:rsid w:val="00751F43"/>
    <w:rsid w:val="007524A1"/>
    <w:rsid w:val="00752C58"/>
    <w:rsid w:val="007533F5"/>
    <w:rsid w:val="007535B1"/>
    <w:rsid w:val="007542D5"/>
    <w:rsid w:val="007551FF"/>
    <w:rsid w:val="0075549C"/>
    <w:rsid w:val="00761E5F"/>
    <w:rsid w:val="00762133"/>
    <w:rsid w:val="00762C10"/>
    <w:rsid w:val="00766BF1"/>
    <w:rsid w:val="00770C17"/>
    <w:rsid w:val="00771445"/>
    <w:rsid w:val="00771B38"/>
    <w:rsid w:val="00773CA6"/>
    <w:rsid w:val="007746A2"/>
    <w:rsid w:val="00775AF1"/>
    <w:rsid w:val="007763DB"/>
    <w:rsid w:val="00780052"/>
    <w:rsid w:val="00786C0B"/>
    <w:rsid w:val="00786E31"/>
    <w:rsid w:val="00787455"/>
    <w:rsid w:val="0079041C"/>
    <w:rsid w:val="00790734"/>
    <w:rsid w:val="0079273D"/>
    <w:rsid w:val="00793996"/>
    <w:rsid w:val="00793FE2"/>
    <w:rsid w:val="00795940"/>
    <w:rsid w:val="0079783F"/>
    <w:rsid w:val="007A07C4"/>
    <w:rsid w:val="007A0B06"/>
    <w:rsid w:val="007A2CA6"/>
    <w:rsid w:val="007A6E00"/>
    <w:rsid w:val="007A7A60"/>
    <w:rsid w:val="007B15B7"/>
    <w:rsid w:val="007B193E"/>
    <w:rsid w:val="007B1FFE"/>
    <w:rsid w:val="007C170C"/>
    <w:rsid w:val="007C2E4B"/>
    <w:rsid w:val="007C3C86"/>
    <w:rsid w:val="007C62D9"/>
    <w:rsid w:val="007D044B"/>
    <w:rsid w:val="007D05C5"/>
    <w:rsid w:val="007D0DA2"/>
    <w:rsid w:val="007D239F"/>
    <w:rsid w:val="007D3124"/>
    <w:rsid w:val="007D5112"/>
    <w:rsid w:val="007D5539"/>
    <w:rsid w:val="007D5A61"/>
    <w:rsid w:val="007D61D8"/>
    <w:rsid w:val="007D683F"/>
    <w:rsid w:val="007D7D09"/>
    <w:rsid w:val="007E0B75"/>
    <w:rsid w:val="007E0EE5"/>
    <w:rsid w:val="007E1DDD"/>
    <w:rsid w:val="007E3FD2"/>
    <w:rsid w:val="007E57F9"/>
    <w:rsid w:val="007E6437"/>
    <w:rsid w:val="007E6A32"/>
    <w:rsid w:val="007E7B14"/>
    <w:rsid w:val="007F0420"/>
    <w:rsid w:val="007F0CC8"/>
    <w:rsid w:val="007F1F53"/>
    <w:rsid w:val="007F247D"/>
    <w:rsid w:val="007F2DD2"/>
    <w:rsid w:val="007F35B8"/>
    <w:rsid w:val="007F627F"/>
    <w:rsid w:val="007F77C8"/>
    <w:rsid w:val="008013D4"/>
    <w:rsid w:val="0080212C"/>
    <w:rsid w:val="008021C5"/>
    <w:rsid w:val="00802260"/>
    <w:rsid w:val="00806668"/>
    <w:rsid w:val="00806736"/>
    <w:rsid w:val="00807774"/>
    <w:rsid w:val="0081158E"/>
    <w:rsid w:val="00811688"/>
    <w:rsid w:val="00811FCA"/>
    <w:rsid w:val="00813DB0"/>
    <w:rsid w:val="00813F35"/>
    <w:rsid w:val="00813FBB"/>
    <w:rsid w:val="00822D6C"/>
    <w:rsid w:val="00822DDF"/>
    <w:rsid w:val="0082370B"/>
    <w:rsid w:val="00826CFB"/>
    <w:rsid w:val="00827264"/>
    <w:rsid w:val="00827843"/>
    <w:rsid w:val="008279EF"/>
    <w:rsid w:val="00831A01"/>
    <w:rsid w:val="008322A4"/>
    <w:rsid w:val="008333A4"/>
    <w:rsid w:val="00834C67"/>
    <w:rsid w:val="00834E37"/>
    <w:rsid w:val="0084024D"/>
    <w:rsid w:val="00841D54"/>
    <w:rsid w:val="00842A5E"/>
    <w:rsid w:val="00844CC2"/>
    <w:rsid w:val="008451A8"/>
    <w:rsid w:val="008459FC"/>
    <w:rsid w:val="00845C52"/>
    <w:rsid w:val="00845D30"/>
    <w:rsid w:val="008474AF"/>
    <w:rsid w:val="00847BC8"/>
    <w:rsid w:val="008505DA"/>
    <w:rsid w:val="00851A96"/>
    <w:rsid w:val="008538E3"/>
    <w:rsid w:val="008547AE"/>
    <w:rsid w:val="00854CF9"/>
    <w:rsid w:val="0085539B"/>
    <w:rsid w:val="00855589"/>
    <w:rsid w:val="00855C0E"/>
    <w:rsid w:val="00857EEE"/>
    <w:rsid w:val="00864397"/>
    <w:rsid w:val="0086476F"/>
    <w:rsid w:val="00864D38"/>
    <w:rsid w:val="008659FD"/>
    <w:rsid w:val="00870F90"/>
    <w:rsid w:val="00875EA0"/>
    <w:rsid w:val="00875EE2"/>
    <w:rsid w:val="00875F16"/>
    <w:rsid w:val="00881504"/>
    <w:rsid w:val="0088169C"/>
    <w:rsid w:val="00882AEB"/>
    <w:rsid w:val="00883484"/>
    <w:rsid w:val="0088595F"/>
    <w:rsid w:val="00886786"/>
    <w:rsid w:val="008867E3"/>
    <w:rsid w:val="00886C42"/>
    <w:rsid w:val="00890918"/>
    <w:rsid w:val="008921B2"/>
    <w:rsid w:val="008927BC"/>
    <w:rsid w:val="00892919"/>
    <w:rsid w:val="0089356E"/>
    <w:rsid w:val="008939C0"/>
    <w:rsid w:val="00894202"/>
    <w:rsid w:val="0089613E"/>
    <w:rsid w:val="00897253"/>
    <w:rsid w:val="0089781A"/>
    <w:rsid w:val="008A045D"/>
    <w:rsid w:val="008A05D1"/>
    <w:rsid w:val="008A11A6"/>
    <w:rsid w:val="008A13C3"/>
    <w:rsid w:val="008A1400"/>
    <w:rsid w:val="008A218A"/>
    <w:rsid w:val="008A2714"/>
    <w:rsid w:val="008A2E69"/>
    <w:rsid w:val="008A31AB"/>
    <w:rsid w:val="008A5765"/>
    <w:rsid w:val="008A5C5B"/>
    <w:rsid w:val="008A5E8B"/>
    <w:rsid w:val="008B00FF"/>
    <w:rsid w:val="008B0950"/>
    <w:rsid w:val="008B18BA"/>
    <w:rsid w:val="008B2F6D"/>
    <w:rsid w:val="008B3290"/>
    <w:rsid w:val="008B3808"/>
    <w:rsid w:val="008B5CCA"/>
    <w:rsid w:val="008B6D61"/>
    <w:rsid w:val="008B76CF"/>
    <w:rsid w:val="008B7C27"/>
    <w:rsid w:val="008C2473"/>
    <w:rsid w:val="008C5C92"/>
    <w:rsid w:val="008D1870"/>
    <w:rsid w:val="008D1A5D"/>
    <w:rsid w:val="008D2729"/>
    <w:rsid w:val="008D3A26"/>
    <w:rsid w:val="008D4920"/>
    <w:rsid w:val="008D565F"/>
    <w:rsid w:val="008E294B"/>
    <w:rsid w:val="008E3822"/>
    <w:rsid w:val="008E412D"/>
    <w:rsid w:val="008E7644"/>
    <w:rsid w:val="008F05D4"/>
    <w:rsid w:val="008F17A9"/>
    <w:rsid w:val="008F46C9"/>
    <w:rsid w:val="008F6D80"/>
    <w:rsid w:val="008F6FB1"/>
    <w:rsid w:val="008F7718"/>
    <w:rsid w:val="008F79C8"/>
    <w:rsid w:val="0090058E"/>
    <w:rsid w:val="009014F2"/>
    <w:rsid w:val="00903166"/>
    <w:rsid w:val="009041E5"/>
    <w:rsid w:val="00907E6F"/>
    <w:rsid w:val="00912D8C"/>
    <w:rsid w:val="00913124"/>
    <w:rsid w:val="0091335F"/>
    <w:rsid w:val="00913988"/>
    <w:rsid w:val="00913DB2"/>
    <w:rsid w:val="009156E7"/>
    <w:rsid w:val="00916395"/>
    <w:rsid w:val="00917846"/>
    <w:rsid w:val="009218EA"/>
    <w:rsid w:val="00921AAA"/>
    <w:rsid w:val="00923AC4"/>
    <w:rsid w:val="009248F8"/>
    <w:rsid w:val="0092495E"/>
    <w:rsid w:val="00924E18"/>
    <w:rsid w:val="0092504E"/>
    <w:rsid w:val="00926149"/>
    <w:rsid w:val="00926B24"/>
    <w:rsid w:val="00930D6F"/>
    <w:rsid w:val="0093220F"/>
    <w:rsid w:val="00933F56"/>
    <w:rsid w:val="00934F0D"/>
    <w:rsid w:val="00935851"/>
    <w:rsid w:val="00935DB0"/>
    <w:rsid w:val="00936137"/>
    <w:rsid w:val="009408D8"/>
    <w:rsid w:val="00940CCC"/>
    <w:rsid w:val="009419F0"/>
    <w:rsid w:val="00943102"/>
    <w:rsid w:val="00947C3F"/>
    <w:rsid w:val="00950255"/>
    <w:rsid w:val="00950740"/>
    <w:rsid w:val="009508EA"/>
    <w:rsid w:val="00950BD6"/>
    <w:rsid w:val="009510E5"/>
    <w:rsid w:val="0095346B"/>
    <w:rsid w:val="00954337"/>
    <w:rsid w:val="00954BBF"/>
    <w:rsid w:val="00954CFD"/>
    <w:rsid w:val="00954D05"/>
    <w:rsid w:val="00955465"/>
    <w:rsid w:val="00960EDF"/>
    <w:rsid w:val="00961220"/>
    <w:rsid w:val="00961EF9"/>
    <w:rsid w:val="00962A4A"/>
    <w:rsid w:val="009638FE"/>
    <w:rsid w:val="00963D9A"/>
    <w:rsid w:val="00964BC0"/>
    <w:rsid w:val="00964D3D"/>
    <w:rsid w:val="00964F04"/>
    <w:rsid w:val="009651E2"/>
    <w:rsid w:val="00966AB4"/>
    <w:rsid w:val="00967A57"/>
    <w:rsid w:val="00970F09"/>
    <w:rsid w:val="0097141E"/>
    <w:rsid w:val="00972E56"/>
    <w:rsid w:val="0097440B"/>
    <w:rsid w:val="009774FE"/>
    <w:rsid w:val="0097797B"/>
    <w:rsid w:val="00980DB3"/>
    <w:rsid w:val="00982214"/>
    <w:rsid w:val="00982AED"/>
    <w:rsid w:val="00983845"/>
    <w:rsid w:val="00983D26"/>
    <w:rsid w:val="00984206"/>
    <w:rsid w:val="0098497B"/>
    <w:rsid w:val="0098556E"/>
    <w:rsid w:val="00986E3C"/>
    <w:rsid w:val="00987D41"/>
    <w:rsid w:val="00991683"/>
    <w:rsid w:val="00991C7B"/>
    <w:rsid w:val="00995126"/>
    <w:rsid w:val="009971B7"/>
    <w:rsid w:val="009974E3"/>
    <w:rsid w:val="00997EE5"/>
    <w:rsid w:val="009A0383"/>
    <w:rsid w:val="009A2627"/>
    <w:rsid w:val="009A2EA0"/>
    <w:rsid w:val="009A68E0"/>
    <w:rsid w:val="009B1BE9"/>
    <w:rsid w:val="009B38CC"/>
    <w:rsid w:val="009B4379"/>
    <w:rsid w:val="009B6749"/>
    <w:rsid w:val="009B77F7"/>
    <w:rsid w:val="009B787A"/>
    <w:rsid w:val="009B7BAC"/>
    <w:rsid w:val="009B7CB9"/>
    <w:rsid w:val="009C2C63"/>
    <w:rsid w:val="009C34E3"/>
    <w:rsid w:val="009C451D"/>
    <w:rsid w:val="009C6086"/>
    <w:rsid w:val="009C7430"/>
    <w:rsid w:val="009C7A37"/>
    <w:rsid w:val="009D0A29"/>
    <w:rsid w:val="009D0E20"/>
    <w:rsid w:val="009D1886"/>
    <w:rsid w:val="009D1D53"/>
    <w:rsid w:val="009D2106"/>
    <w:rsid w:val="009D32F5"/>
    <w:rsid w:val="009D6DEE"/>
    <w:rsid w:val="009D79AA"/>
    <w:rsid w:val="009E1BC2"/>
    <w:rsid w:val="009E6266"/>
    <w:rsid w:val="009F1EBA"/>
    <w:rsid w:val="009F21CA"/>
    <w:rsid w:val="009F2C1D"/>
    <w:rsid w:val="009F46CC"/>
    <w:rsid w:val="009F765C"/>
    <w:rsid w:val="009F7999"/>
    <w:rsid w:val="009F7E11"/>
    <w:rsid w:val="00A00C58"/>
    <w:rsid w:val="00A010BA"/>
    <w:rsid w:val="00A027C5"/>
    <w:rsid w:val="00A03E01"/>
    <w:rsid w:val="00A0489E"/>
    <w:rsid w:val="00A06140"/>
    <w:rsid w:val="00A065B4"/>
    <w:rsid w:val="00A07136"/>
    <w:rsid w:val="00A11FB7"/>
    <w:rsid w:val="00A132D5"/>
    <w:rsid w:val="00A15B49"/>
    <w:rsid w:val="00A21FAC"/>
    <w:rsid w:val="00A2353C"/>
    <w:rsid w:val="00A24486"/>
    <w:rsid w:val="00A2488A"/>
    <w:rsid w:val="00A2668F"/>
    <w:rsid w:val="00A272FA"/>
    <w:rsid w:val="00A303D4"/>
    <w:rsid w:val="00A3103B"/>
    <w:rsid w:val="00A318AC"/>
    <w:rsid w:val="00A32560"/>
    <w:rsid w:val="00A34D1B"/>
    <w:rsid w:val="00A34E4E"/>
    <w:rsid w:val="00A429AD"/>
    <w:rsid w:val="00A42A69"/>
    <w:rsid w:val="00A45805"/>
    <w:rsid w:val="00A46819"/>
    <w:rsid w:val="00A51A05"/>
    <w:rsid w:val="00A52BF4"/>
    <w:rsid w:val="00A52D41"/>
    <w:rsid w:val="00A54BA7"/>
    <w:rsid w:val="00A56D8B"/>
    <w:rsid w:val="00A66149"/>
    <w:rsid w:val="00A66972"/>
    <w:rsid w:val="00A66DA9"/>
    <w:rsid w:val="00A66DFE"/>
    <w:rsid w:val="00A70E87"/>
    <w:rsid w:val="00A7117B"/>
    <w:rsid w:val="00A71CD0"/>
    <w:rsid w:val="00A721FE"/>
    <w:rsid w:val="00A7339F"/>
    <w:rsid w:val="00A73549"/>
    <w:rsid w:val="00A73C74"/>
    <w:rsid w:val="00A74CB5"/>
    <w:rsid w:val="00A75E9E"/>
    <w:rsid w:val="00A76D14"/>
    <w:rsid w:val="00A77993"/>
    <w:rsid w:val="00A779E7"/>
    <w:rsid w:val="00A8331B"/>
    <w:rsid w:val="00A854E5"/>
    <w:rsid w:val="00A85E42"/>
    <w:rsid w:val="00A9012E"/>
    <w:rsid w:val="00A90B27"/>
    <w:rsid w:val="00A9131F"/>
    <w:rsid w:val="00A91B5B"/>
    <w:rsid w:val="00A921B3"/>
    <w:rsid w:val="00A93436"/>
    <w:rsid w:val="00A935E4"/>
    <w:rsid w:val="00A93A54"/>
    <w:rsid w:val="00A945CD"/>
    <w:rsid w:val="00A9590D"/>
    <w:rsid w:val="00A95AFA"/>
    <w:rsid w:val="00A95DDC"/>
    <w:rsid w:val="00A96C2A"/>
    <w:rsid w:val="00A97713"/>
    <w:rsid w:val="00AA20E3"/>
    <w:rsid w:val="00AA2FD7"/>
    <w:rsid w:val="00AA434D"/>
    <w:rsid w:val="00AA6415"/>
    <w:rsid w:val="00AA71C2"/>
    <w:rsid w:val="00AA7994"/>
    <w:rsid w:val="00AB0EEE"/>
    <w:rsid w:val="00AB144A"/>
    <w:rsid w:val="00AB1AC2"/>
    <w:rsid w:val="00AB3D6C"/>
    <w:rsid w:val="00AB624C"/>
    <w:rsid w:val="00AB6D42"/>
    <w:rsid w:val="00AC0BEA"/>
    <w:rsid w:val="00AC0FDF"/>
    <w:rsid w:val="00AC10D4"/>
    <w:rsid w:val="00AC1CCF"/>
    <w:rsid w:val="00AC38A9"/>
    <w:rsid w:val="00AC5C1E"/>
    <w:rsid w:val="00AC5FB5"/>
    <w:rsid w:val="00AC62CD"/>
    <w:rsid w:val="00AD0ADE"/>
    <w:rsid w:val="00AD1EE3"/>
    <w:rsid w:val="00AD5C30"/>
    <w:rsid w:val="00AD65FE"/>
    <w:rsid w:val="00AE3E2B"/>
    <w:rsid w:val="00AE42BB"/>
    <w:rsid w:val="00AE62F6"/>
    <w:rsid w:val="00AF0152"/>
    <w:rsid w:val="00AF07E0"/>
    <w:rsid w:val="00AF151B"/>
    <w:rsid w:val="00AF163A"/>
    <w:rsid w:val="00AF2351"/>
    <w:rsid w:val="00AF5229"/>
    <w:rsid w:val="00AF6493"/>
    <w:rsid w:val="00AF6E32"/>
    <w:rsid w:val="00B00118"/>
    <w:rsid w:val="00B018A8"/>
    <w:rsid w:val="00B03CED"/>
    <w:rsid w:val="00B03E79"/>
    <w:rsid w:val="00B105CC"/>
    <w:rsid w:val="00B124BD"/>
    <w:rsid w:val="00B14E5E"/>
    <w:rsid w:val="00B1691B"/>
    <w:rsid w:val="00B16975"/>
    <w:rsid w:val="00B22D3B"/>
    <w:rsid w:val="00B2409D"/>
    <w:rsid w:val="00B248A4"/>
    <w:rsid w:val="00B253A5"/>
    <w:rsid w:val="00B311D7"/>
    <w:rsid w:val="00B32BBB"/>
    <w:rsid w:val="00B33197"/>
    <w:rsid w:val="00B33956"/>
    <w:rsid w:val="00B3688C"/>
    <w:rsid w:val="00B36E04"/>
    <w:rsid w:val="00B3799F"/>
    <w:rsid w:val="00B37A60"/>
    <w:rsid w:val="00B37CC5"/>
    <w:rsid w:val="00B4180F"/>
    <w:rsid w:val="00B41A69"/>
    <w:rsid w:val="00B42314"/>
    <w:rsid w:val="00B43024"/>
    <w:rsid w:val="00B43FAF"/>
    <w:rsid w:val="00B44009"/>
    <w:rsid w:val="00B44DEE"/>
    <w:rsid w:val="00B46719"/>
    <w:rsid w:val="00B46E2C"/>
    <w:rsid w:val="00B46FA7"/>
    <w:rsid w:val="00B5402A"/>
    <w:rsid w:val="00B54DF0"/>
    <w:rsid w:val="00B57713"/>
    <w:rsid w:val="00B600F5"/>
    <w:rsid w:val="00B63DB8"/>
    <w:rsid w:val="00B642E9"/>
    <w:rsid w:val="00B643AC"/>
    <w:rsid w:val="00B643FC"/>
    <w:rsid w:val="00B652FF"/>
    <w:rsid w:val="00B6619A"/>
    <w:rsid w:val="00B67557"/>
    <w:rsid w:val="00B67C0A"/>
    <w:rsid w:val="00B71682"/>
    <w:rsid w:val="00B718ED"/>
    <w:rsid w:val="00B727BE"/>
    <w:rsid w:val="00B7281B"/>
    <w:rsid w:val="00B73DFC"/>
    <w:rsid w:val="00B80391"/>
    <w:rsid w:val="00B829ED"/>
    <w:rsid w:val="00B83BE6"/>
    <w:rsid w:val="00B8407A"/>
    <w:rsid w:val="00B847D2"/>
    <w:rsid w:val="00B854A5"/>
    <w:rsid w:val="00B85D0B"/>
    <w:rsid w:val="00B85D7C"/>
    <w:rsid w:val="00B869E8"/>
    <w:rsid w:val="00B86C65"/>
    <w:rsid w:val="00B87187"/>
    <w:rsid w:val="00B903E0"/>
    <w:rsid w:val="00B90B2A"/>
    <w:rsid w:val="00B91D71"/>
    <w:rsid w:val="00B921EC"/>
    <w:rsid w:val="00B94FE4"/>
    <w:rsid w:val="00B95EA9"/>
    <w:rsid w:val="00B9620C"/>
    <w:rsid w:val="00BA0117"/>
    <w:rsid w:val="00BA1C79"/>
    <w:rsid w:val="00BA4403"/>
    <w:rsid w:val="00BA59C3"/>
    <w:rsid w:val="00BB04F7"/>
    <w:rsid w:val="00BB08B8"/>
    <w:rsid w:val="00BB1F4B"/>
    <w:rsid w:val="00BB2A24"/>
    <w:rsid w:val="00BB3353"/>
    <w:rsid w:val="00BB38B2"/>
    <w:rsid w:val="00BB40B3"/>
    <w:rsid w:val="00BB4470"/>
    <w:rsid w:val="00BB4E64"/>
    <w:rsid w:val="00BB59AD"/>
    <w:rsid w:val="00BB5B18"/>
    <w:rsid w:val="00BB7E38"/>
    <w:rsid w:val="00BC1D20"/>
    <w:rsid w:val="00BC335E"/>
    <w:rsid w:val="00BC60CE"/>
    <w:rsid w:val="00BC7FFB"/>
    <w:rsid w:val="00BD004C"/>
    <w:rsid w:val="00BD0324"/>
    <w:rsid w:val="00BD0AEF"/>
    <w:rsid w:val="00BD1834"/>
    <w:rsid w:val="00BD6429"/>
    <w:rsid w:val="00BD6FBD"/>
    <w:rsid w:val="00BD7080"/>
    <w:rsid w:val="00BD7534"/>
    <w:rsid w:val="00BD7CE1"/>
    <w:rsid w:val="00BE04AD"/>
    <w:rsid w:val="00BE293A"/>
    <w:rsid w:val="00BE417D"/>
    <w:rsid w:val="00BE43BC"/>
    <w:rsid w:val="00BE4BE0"/>
    <w:rsid w:val="00BE68F6"/>
    <w:rsid w:val="00BF132F"/>
    <w:rsid w:val="00BF1691"/>
    <w:rsid w:val="00BF310F"/>
    <w:rsid w:val="00BF5316"/>
    <w:rsid w:val="00BF6210"/>
    <w:rsid w:val="00BF68E5"/>
    <w:rsid w:val="00BF6BBA"/>
    <w:rsid w:val="00BF6EC6"/>
    <w:rsid w:val="00BF721E"/>
    <w:rsid w:val="00BF77D6"/>
    <w:rsid w:val="00BF7F72"/>
    <w:rsid w:val="00C009E3"/>
    <w:rsid w:val="00C0337A"/>
    <w:rsid w:val="00C039CB"/>
    <w:rsid w:val="00C0727E"/>
    <w:rsid w:val="00C101C6"/>
    <w:rsid w:val="00C117F7"/>
    <w:rsid w:val="00C12B38"/>
    <w:rsid w:val="00C13AB4"/>
    <w:rsid w:val="00C150B7"/>
    <w:rsid w:val="00C15DD1"/>
    <w:rsid w:val="00C15ED8"/>
    <w:rsid w:val="00C16887"/>
    <w:rsid w:val="00C16F2E"/>
    <w:rsid w:val="00C2056C"/>
    <w:rsid w:val="00C206C1"/>
    <w:rsid w:val="00C20D08"/>
    <w:rsid w:val="00C22302"/>
    <w:rsid w:val="00C22D84"/>
    <w:rsid w:val="00C30D31"/>
    <w:rsid w:val="00C31A98"/>
    <w:rsid w:val="00C3269E"/>
    <w:rsid w:val="00C32F6E"/>
    <w:rsid w:val="00C35E6A"/>
    <w:rsid w:val="00C40A79"/>
    <w:rsid w:val="00C413D1"/>
    <w:rsid w:val="00C42EEB"/>
    <w:rsid w:val="00C435C0"/>
    <w:rsid w:val="00C43928"/>
    <w:rsid w:val="00C43E46"/>
    <w:rsid w:val="00C44D31"/>
    <w:rsid w:val="00C469D1"/>
    <w:rsid w:val="00C47415"/>
    <w:rsid w:val="00C50953"/>
    <w:rsid w:val="00C515C0"/>
    <w:rsid w:val="00C520C5"/>
    <w:rsid w:val="00C52691"/>
    <w:rsid w:val="00C53B8F"/>
    <w:rsid w:val="00C53EA2"/>
    <w:rsid w:val="00C5615E"/>
    <w:rsid w:val="00C60FE7"/>
    <w:rsid w:val="00C61A39"/>
    <w:rsid w:val="00C63275"/>
    <w:rsid w:val="00C66926"/>
    <w:rsid w:val="00C66993"/>
    <w:rsid w:val="00C671C5"/>
    <w:rsid w:val="00C7236B"/>
    <w:rsid w:val="00C731FA"/>
    <w:rsid w:val="00C73677"/>
    <w:rsid w:val="00C7376B"/>
    <w:rsid w:val="00C74D0A"/>
    <w:rsid w:val="00C77969"/>
    <w:rsid w:val="00C838FD"/>
    <w:rsid w:val="00C85E7B"/>
    <w:rsid w:val="00C86389"/>
    <w:rsid w:val="00C90A13"/>
    <w:rsid w:val="00C9236F"/>
    <w:rsid w:val="00C95D1D"/>
    <w:rsid w:val="00C96336"/>
    <w:rsid w:val="00C96C6B"/>
    <w:rsid w:val="00C972EF"/>
    <w:rsid w:val="00C97377"/>
    <w:rsid w:val="00CA05A4"/>
    <w:rsid w:val="00CA069F"/>
    <w:rsid w:val="00CA0D17"/>
    <w:rsid w:val="00CA238C"/>
    <w:rsid w:val="00CA700C"/>
    <w:rsid w:val="00CB0F0D"/>
    <w:rsid w:val="00CB5F92"/>
    <w:rsid w:val="00CC10AF"/>
    <w:rsid w:val="00CC1AAB"/>
    <w:rsid w:val="00CC4C09"/>
    <w:rsid w:val="00CC6A21"/>
    <w:rsid w:val="00CD19F5"/>
    <w:rsid w:val="00CD2714"/>
    <w:rsid w:val="00CD4CC9"/>
    <w:rsid w:val="00CD5855"/>
    <w:rsid w:val="00CD646A"/>
    <w:rsid w:val="00CD780E"/>
    <w:rsid w:val="00CD7C30"/>
    <w:rsid w:val="00CE0B96"/>
    <w:rsid w:val="00CE1D91"/>
    <w:rsid w:val="00CE2075"/>
    <w:rsid w:val="00CE2B41"/>
    <w:rsid w:val="00CE481E"/>
    <w:rsid w:val="00CE60F3"/>
    <w:rsid w:val="00CE742A"/>
    <w:rsid w:val="00CE7920"/>
    <w:rsid w:val="00CF015B"/>
    <w:rsid w:val="00CF2A11"/>
    <w:rsid w:val="00CF390E"/>
    <w:rsid w:val="00CF6CD4"/>
    <w:rsid w:val="00CF6EA7"/>
    <w:rsid w:val="00CF7C31"/>
    <w:rsid w:val="00D04EE3"/>
    <w:rsid w:val="00D054CD"/>
    <w:rsid w:val="00D0588F"/>
    <w:rsid w:val="00D067BD"/>
    <w:rsid w:val="00D0782D"/>
    <w:rsid w:val="00D110DA"/>
    <w:rsid w:val="00D11AFD"/>
    <w:rsid w:val="00D128CD"/>
    <w:rsid w:val="00D12BA8"/>
    <w:rsid w:val="00D13E2D"/>
    <w:rsid w:val="00D14217"/>
    <w:rsid w:val="00D148A7"/>
    <w:rsid w:val="00D158CF"/>
    <w:rsid w:val="00D16FA2"/>
    <w:rsid w:val="00D201BC"/>
    <w:rsid w:val="00D207E6"/>
    <w:rsid w:val="00D226FD"/>
    <w:rsid w:val="00D22A7E"/>
    <w:rsid w:val="00D241A2"/>
    <w:rsid w:val="00D24C49"/>
    <w:rsid w:val="00D2628C"/>
    <w:rsid w:val="00D27C8A"/>
    <w:rsid w:val="00D30962"/>
    <w:rsid w:val="00D326D4"/>
    <w:rsid w:val="00D328A3"/>
    <w:rsid w:val="00D34D0C"/>
    <w:rsid w:val="00D35115"/>
    <w:rsid w:val="00D37D74"/>
    <w:rsid w:val="00D404B5"/>
    <w:rsid w:val="00D430BB"/>
    <w:rsid w:val="00D43C23"/>
    <w:rsid w:val="00D43EA4"/>
    <w:rsid w:val="00D44D0D"/>
    <w:rsid w:val="00D45527"/>
    <w:rsid w:val="00D4590B"/>
    <w:rsid w:val="00D45A1C"/>
    <w:rsid w:val="00D46E7A"/>
    <w:rsid w:val="00D5007D"/>
    <w:rsid w:val="00D50807"/>
    <w:rsid w:val="00D50DD9"/>
    <w:rsid w:val="00D510C3"/>
    <w:rsid w:val="00D51686"/>
    <w:rsid w:val="00D51A44"/>
    <w:rsid w:val="00D51E2F"/>
    <w:rsid w:val="00D531E2"/>
    <w:rsid w:val="00D565D4"/>
    <w:rsid w:val="00D568EF"/>
    <w:rsid w:val="00D56C0F"/>
    <w:rsid w:val="00D5766B"/>
    <w:rsid w:val="00D62569"/>
    <w:rsid w:val="00D630A7"/>
    <w:rsid w:val="00D658EC"/>
    <w:rsid w:val="00D673C7"/>
    <w:rsid w:val="00D678F9"/>
    <w:rsid w:val="00D71772"/>
    <w:rsid w:val="00D72F96"/>
    <w:rsid w:val="00D732AE"/>
    <w:rsid w:val="00D73888"/>
    <w:rsid w:val="00D73F42"/>
    <w:rsid w:val="00D74D12"/>
    <w:rsid w:val="00D762B8"/>
    <w:rsid w:val="00D76AC0"/>
    <w:rsid w:val="00D77341"/>
    <w:rsid w:val="00D80FDC"/>
    <w:rsid w:val="00D8163F"/>
    <w:rsid w:val="00D82864"/>
    <w:rsid w:val="00D837AD"/>
    <w:rsid w:val="00D87ABA"/>
    <w:rsid w:val="00D91C23"/>
    <w:rsid w:val="00D92BA8"/>
    <w:rsid w:val="00D92D33"/>
    <w:rsid w:val="00D92E97"/>
    <w:rsid w:val="00D94EEA"/>
    <w:rsid w:val="00D963CF"/>
    <w:rsid w:val="00D96815"/>
    <w:rsid w:val="00D96DF5"/>
    <w:rsid w:val="00D976EC"/>
    <w:rsid w:val="00DA0007"/>
    <w:rsid w:val="00DA2859"/>
    <w:rsid w:val="00DA2D18"/>
    <w:rsid w:val="00DA3E95"/>
    <w:rsid w:val="00DA44E2"/>
    <w:rsid w:val="00DA4BCE"/>
    <w:rsid w:val="00DA6F03"/>
    <w:rsid w:val="00DA7427"/>
    <w:rsid w:val="00DA7E17"/>
    <w:rsid w:val="00DB0975"/>
    <w:rsid w:val="00DB2099"/>
    <w:rsid w:val="00DB2510"/>
    <w:rsid w:val="00DB292A"/>
    <w:rsid w:val="00DB2F85"/>
    <w:rsid w:val="00DB42EB"/>
    <w:rsid w:val="00DB4B61"/>
    <w:rsid w:val="00DB627B"/>
    <w:rsid w:val="00DB66A9"/>
    <w:rsid w:val="00DB696E"/>
    <w:rsid w:val="00DC3455"/>
    <w:rsid w:val="00DC34DF"/>
    <w:rsid w:val="00DC39D2"/>
    <w:rsid w:val="00DC6054"/>
    <w:rsid w:val="00DC61D3"/>
    <w:rsid w:val="00DC7076"/>
    <w:rsid w:val="00DC7BD5"/>
    <w:rsid w:val="00DD2086"/>
    <w:rsid w:val="00DD2425"/>
    <w:rsid w:val="00DD358F"/>
    <w:rsid w:val="00DD368D"/>
    <w:rsid w:val="00DD5E9B"/>
    <w:rsid w:val="00DD6FDF"/>
    <w:rsid w:val="00DD7C90"/>
    <w:rsid w:val="00DE19AB"/>
    <w:rsid w:val="00DE2ECC"/>
    <w:rsid w:val="00DE33B9"/>
    <w:rsid w:val="00DE42A7"/>
    <w:rsid w:val="00DE651C"/>
    <w:rsid w:val="00DE7B57"/>
    <w:rsid w:val="00DF0035"/>
    <w:rsid w:val="00DF01AF"/>
    <w:rsid w:val="00DF175C"/>
    <w:rsid w:val="00DF18D8"/>
    <w:rsid w:val="00DF69DF"/>
    <w:rsid w:val="00DF71CC"/>
    <w:rsid w:val="00E0008A"/>
    <w:rsid w:val="00E001A2"/>
    <w:rsid w:val="00E0020E"/>
    <w:rsid w:val="00E02EE7"/>
    <w:rsid w:val="00E03425"/>
    <w:rsid w:val="00E048E3"/>
    <w:rsid w:val="00E04BFA"/>
    <w:rsid w:val="00E05A06"/>
    <w:rsid w:val="00E05CA2"/>
    <w:rsid w:val="00E0688D"/>
    <w:rsid w:val="00E11C38"/>
    <w:rsid w:val="00E1389F"/>
    <w:rsid w:val="00E13E59"/>
    <w:rsid w:val="00E15F69"/>
    <w:rsid w:val="00E164A6"/>
    <w:rsid w:val="00E17D81"/>
    <w:rsid w:val="00E20513"/>
    <w:rsid w:val="00E2074A"/>
    <w:rsid w:val="00E231C6"/>
    <w:rsid w:val="00E26940"/>
    <w:rsid w:val="00E26C83"/>
    <w:rsid w:val="00E320DB"/>
    <w:rsid w:val="00E323B4"/>
    <w:rsid w:val="00E3292F"/>
    <w:rsid w:val="00E33096"/>
    <w:rsid w:val="00E34CAD"/>
    <w:rsid w:val="00E35625"/>
    <w:rsid w:val="00E36EE3"/>
    <w:rsid w:val="00E40437"/>
    <w:rsid w:val="00E41A56"/>
    <w:rsid w:val="00E41B49"/>
    <w:rsid w:val="00E435AC"/>
    <w:rsid w:val="00E43641"/>
    <w:rsid w:val="00E47042"/>
    <w:rsid w:val="00E471F9"/>
    <w:rsid w:val="00E50824"/>
    <w:rsid w:val="00E53376"/>
    <w:rsid w:val="00E6017D"/>
    <w:rsid w:val="00E6638C"/>
    <w:rsid w:val="00E6664D"/>
    <w:rsid w:val="00E7127B"/>
    <w:rsid w:val="00E73D2B"/>
    <w:rsid w:val="00E77FF1"/>
    <w:rsid w:val="00E80338"/>
    <w:rsid w:val="00E85931"/>
    <w:rsid w:val="00E86959"/>
    <w:rsid w:val="00E869D8"/>
    <w:rsid w:val="00E91B3E"/>
    <w:rsid w:val="00E92362"/>
    <w:rsid w:val="00E92CB5"/>
    <w:rsid w:val="00E9536D"/>
    <w:rsid w:val="00E95DB9"/>
    <w:rsid w:val="00E979AB"/>
    <w:rsid w:val="00EA0751"/>
    <w:rsid w:val="00EA0877"/>
    <w:rsid w:val="00EA0EE1"/>
    <w:rsid w:val="00EA0EFD"/>
    <w:rsid w:val="00EA1048"/>
    <w:rsid w:val="00EA1345"/>
    <w:rsid w:val="00EA151D"/>
    <w:rsid w:val="00EA4B3B"/>
    <w:rsid w:val="00EA7F5A"/>
    <w:rsid w:val="00EB0430"/>
    <w:rsid w:val="00EB073B"/>
    <w:rsid w:val="00EB0A58"/>
    <w:rsid w:val="00EB1B65"/>
    <w:rsid w:val="00EB2F02"/>
    <w:rsid w:val="00EB4757"/>
    <w:rsid w:val="00EB68FF"/>
    <w:rsid w:val="00EC0FF5"/>
    <w:rsid w:val="00EC26CB"/>
    <w:rsid w:val="00EC3AD1"/>
    <w:rsid w:val="00EC3AD8"/>
    <w:rsid w:val="00EC6DA1"/>
    <w:rsid w:val="00ED00B7"/>
    <w:rsid w:val="00ED26BA"/>
    <w:rsid w:val="00ED26F2"/>
    <w:rsid w:val="00ED34CE"/>
    <w:rsid w:val="00ED3C11"/>
    <w:rsid w:val="00ED3C77"/>
    <w:rsid w:val="00ED62D0"/>
    <w:rsid w:val="00ED649E"/>
    <w:rsid w:val="00ED6B84"/>
    <w:rsid w:val="00ED7A27"/>
    <w:rsid w:val="00ED7C9C"/>
    <w:rsid w:val="00EE294D"/>
    <w:rsid w:val="00EE520A"/>
    <w:rsid w:val="00EE5497"/>
    <w:rsid w:val="00EE630A"/>
    <w:rsid w:val="00EF13C4"/>
    <w:rsid w:val="00EF1D66"/>
    <w:rsid w:val="00EF2544"/>
    <w:rsid w:val="00EF25EA"/>
    <w:rsid w:val="00EF3FE8"/>
    <w:rsid w:val="00EF4A61"/>
    <w:rsid w:val="00EF5359"/>
    <w:rsid w:val="00F009AC"/>
    <w:rsid w:val="00F0129C"/>
    <w:rsid w:val="00F01340"/>
    <w:rsid w:val="00F01D2C"/>
    <w:rsid w:val="00F020A0"/>
    <w:rsid w:val="00F021F0"/>
    <w:rsid w:val="00F033F3"/>
    <w:rsid w:val="00F036B9"/>
    <w:rsid w:val="00F05958"/>
    <w:rsid w:val="00F059B3"/>
    <w:rsid w:val="00F0737E"/>
    <w:rsid w:val="00F11C55"/>
    <w:rsid w:val="00F13A83"/>
    <w:rsid w:val="00F13E91"/>
    <w:rsid w:val="00F15C89"/>
    <w:rsid w:val="00F16404"/>
    <w:rsid w:val="00F168AE"/>
    <w:rsid w:val="00F1722C"/>
    <w:rsid w:val="00F17236"/>
    <w:rsid w:val="00F203DB"/>
    <w:rsid w:val="00F213BC"/>
    <w:rsid w:val="00F25076"/>
    <w:rsid w:val="00F27AB3"/>
    <w:rsid w:val="00F31049"/>
    <w:rsid w:val="00F312F5"/>
    <w:rsid w:val="00F33A50"/>
    <w:rsid w:val="00F345F8"/>
    <w:rsid w:val="00F3498B"/>
    <w:rsid w:val="00F409A0"/>
    <w:rsid w:val="00F421BE"/>
    <w:rsid w:val="00F422A2"/>
    <w:rsid w:val="00F42859"/>
    <w:rsid w:val="00F45AA6"/>
    <w:rsid w:val="00F47324"/>
    <w:rsid w:val="00F47F1C"/>
    <w:rsid w:val="00F51289"/>
    <w:rsid w:val="00F519F0"/>
    <w:rsid w:val="00F53BB7"/>
    <w:rsid w:val="00F632D0"/>
    <w:rsid w:val="00F6333C"/>
    <w:rsid w:val="00F633F2"/>
    <w:rsid w:val="00F63513"/>
    <w:rsid w:val="00F65FA1"/>
    <w:rsid w:val="00F70C3B"/>
    <w:rsid w:val="00F720AA"/>
    <w:rsid w:val="00F74836"/>
    <w:rsid w:val="00F7560E"/>
    <w:rsid w:val="00F75B83"/>
    <w:rsid w:val="00F75F7D"/>
    <w:rsid w:val="00F77710"/>
    <w:rsid w:val="00F80C04"/>
    <w:rsid w:val="00F83339"/>
    <w:rsid w:val="00F84123"/>
    <w:rsid w:val="00F87966"/>
    <w:rsid w:val="00F87E95"/>
    <w:rsid w:val="00F90854"/>
    <w:rsid w:val="00F92626"/>
    <w:rsid w:val="00F92649"/>
    <w:rsid w:val="00F96EB4"/>
    <w:rsid w:val="00FA1AAE"/>
    <w:rsid w:val="00FA457C"/>
    <w:rsid w:val="00FA5714"/>
    <w:rsid w:val="00FB0FED"/>
    <w:rsid w:val="00FB108A"/>
    <w:rsid w:val="00FB387D"/>
    <w:rsid w:val="00FB409D"/>
    <w:rsid w:val="00FB7C22"/>
    <w:rsid w:val="00FC08F7"/>
    <w:rsid w:val="00FC170E"/>
    <w:rsid w:val="00FC3F05"/>
    <w:rsid w:val="00FC40AC"/>
    <w:rsid w:val="00FC44BE"/>
    <w:rsid w:val="00FD15A7"/>
    <w:rsid w:val="00FD24BD"/>
    <w:rsid w:val="00FD2CB3"/>
    <w:rsid w:val="00FD3D73"/>
    <w:rsid w:val="00FD6134"/>
    <w:rsid w:val="00FD6478"/>
    <w:rsid w:val="00FE0BCA"/>
    <w:rsid w:val="00FE1FF0"/>
    <w:rsid w:val="00FE39DA"/>
    <w:rsid w:val="00FE4218"/>
    <w:rsid w:val="00FE4219"/>
    <w:rsid w:val="00FE4BB0"/>
    <w:rsid w:val="00FE5868"/>
    <w:rsid w:val="00FE6271"/>
    <w:rsid w:val="00FE7416"/>
    <w:rsid w:val="00FF0D52"/>
    <w:rsid w:val="00FF181D"/>
    <w:rsid w:val="00FF27F5"/>
    <w:rsid w:val="00FF3400"/>
    <w:rsid w:val="00FF57C2"/>
    <w:rsid w:val="00FF59E7"/>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8167C"/>
  <w15:docId w15:val="{F005FBD0-22CC-4C6A-A820-741FD49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87"/>
    <w:rPr>
      <w:sz w:val="24"/>
      <w:szCs w:val="24"/>
      <w:lang w:val="en-GB" w:eastAsia="en-GB"/>
    </w:rPr>
  </w:style>
  <w:style w:type="paragraph" w:styleId="Rubrik1">
    <w:name w:val="heading 1"/>
    <w:basedOn w:val="Liststycke"/>
    <w:next w:val="Normal"/>
    <w:link w:val="Rubrik1Char"/>
    <w:qFormat/>
    <w:locked/>
    <w:rsid w:val="00C53EA2"/>
    <w:pPr>
      <w:tabs>
        <w:tab w:val="left" w:pos="1985"/>
      </w:tabs>
      <w:spacing w:before="120" w:after="120"/>
      <w:ind w:left="567" w:hanging="567"/>
      <w:contextualSpacing w:val="0"/>
      <w:jc w:val="both"/>
      <w:outlineLvl w:val="0"/>
    </w:pPr>
    <w:rPr>
      <w:b/>
      <w:sz w:val="22"/>
      <w:szCs w:val="22"/>
      <w:lang w:eastAsia="en-US"/>
    </w:rPr>
  </w:style>
  <w:style w:type="paragraph" w:styleId="Rubrik2">
    <w:name w:val="heading 2"/>
    <w:basedOn w:val="Normal"/>
    <w:next w:val="Normal"/>
    <w:link w:val="Rubrik2Char"/>
    <w:uiPriority w:val="99"/>
    <w:qFormat/>
    <w:rsid w:val="00E02EE7"/>
    <w:pPr>
      <w:spacing w:before="120" w:after="120"/>
      <w:jc w:val="both"/>
      <w:outlineLvl w:val="1"/>
    </w:pPr>
    <w:rPr>
      <w:b/>
      <w:i/>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9"/>
    <w:locked/>
    <w:rsid w:val="00E02EE7"/>
    <w:rPr>
      <w:b/>
      <w:i/>
      <w:sz w:val="22"/>
      <w:szCs w:val="24"/>
      <w:lang w:val="en-GB" w:eastAsia="en-US"/>
    </w:rPr>
  </w:style>
  <w:style w:type="paragraph" w:styleId="Sidhuvud">
    <w:name w:val="header"/>
    <w:basedOn w:val="Normal"/>
    <w:link w:val="SidhuvudChar"/>
    <w:uiPriority w:val="99"/>
    <w:rsid w:val="0084024D"/>
    <w:pPr>
      <w:tabs>
        <w:tab w:val="center" w:pos="4153"/>
        <w:tab w:val="right" w:pos="8306"/>
      </w:tabs>
    </w:pPr>
  </w:style>
  <w:style w:type="character" w:customStyle="1" w:styleId="SidhuvudChar">
    <w:name w:val="Sidhuvud Char"/>
    <w:link w:val="Sidhuvud"/>
    <w:uiPriority w:val="99"/>
    <w:locked/>
    <w:rsid w:val="005A10C1"/>
    <w:rPr>
      <w:sz w:val="24"/>
      <w:lang w:val="en-GB" w:eastAsia="en-GB"/>
    </w:rPr>
  </w:style>
  <w:style w:type="paragraph" w:styleId="Sidfot">
    <w:name w:val="footer"/>
    <w:basedOn w:val="Normal"/>
    <w:link w:val="SidfotChar"/>
    <w:uiPriority w:val="99"/>
    <w:rsid w:val="0084024D"/>
    <w:pPr>
      <w:tabs>
        <w:tab w:val="center" w:pos="4153"/>
        <w:tab w:val="right" w:pos="8306"/>
      </w:tabs>
    </w:pPr>
  </w:style>
  <w:style w:type="character" w:customStyle="1" w:styleId="SidfotChar">
    <w:name w:val="Sidfot Char"/>
    <w:link w:val="Sidfot"/>
    <w:uiPriority w:val="99"/>
    <w:locked/>
    <w:rsid w:val="00B600F5"/>
    <w:rPr>
      <w:sz w:val="24"/>
      <w:lang w:val="en-GB" w:eastAsia="en-GB"/>
    </w:rPr>
  </w:style>
  <w:style w:type="paragraph" w:styleId="Ballongtext">
    <w:name w:val="Balloon Text"/>
    <w:basedOn w:val="Normal"/>
    <w:link w:val="BallongtextChar"/>
    <w:uiPriority w:val="99"/>
    <w:semiHidden/>
    <w:rsid w:val="00BB40B3"/>
    <w:rPr>
      <w:rFonts w:ascii="Tahoma" w:hAnsi="Tahoma" w:cs="Tahoma"/>
      <w:sz w:val="16"/>
      <w:szCs w:val="16"/>
    </w:rPr>
  </w:style>
  <w:style w:type="character" w:customStyle="1" w:styleId="BallongtextChar">
    <w:name w:val="Ballongtext Char"/>
    <w:link w:val="Ballongtext"/>
    <w:uiPriority w:val="99"/>
    <w:semiHidden/>
    <w:rsid w:val="006F4749"/>
    <w:rPr>
      <w:sz w:val="0"/>
      <w:szCs w:val="0"/>
      <w:lang w:val="en-GB" w:eastAsia="en-GB"/>
    </w:rPr>
  </w:style>
  <w:style w:type="character" w:styleId="Kommentarsreferens">
    <w:name w:val="annotation reference"/>
    <w:uiPriority w:val="99"/>
    <w:semiHidden/>
    <w:rsid w:val="00F01D2C"/>
    <w:rPr>
      <w:rFonts w:cs="Times New Roman"/>
      <w:sz w:val="16"/>
    </w:rPr>
  </w:style>
  <w:style w:type="paragraph" w:styleId="Kommentarer">
    <w:name w:val="annotation text"/>
    <w:basedOn w:val="Normal"/>
    <w:link w:val="KommentarerChar"/>
    <w:uiPriority w:val="99"/>
    <w:rsid w:val="00F01D2C"/>
    <w:rPr>
      <w:sz w:val="20"/>
      <w:szCs w:val="20"/>
    </w:rPr>
  </w:style>
  <w:style w:type="character" w:customStyle="1" w:styleId="KommentarerChar">
    <w:name w:val="Kommentarer Char"/>
    <w:link w:val="Kommentarer"/>
    <w:uiPriority w:val="99"/>
    <w:locked/>
    <w:rsid w:val="00F01D2C"/>
    <w:rPr>
      <w:lang w:val="en-GB" w:eastAsia="en-GB"/>
    </w:rPr>
  </w:style>
  <w:style w:type="paragraph" w:styleId="Kommentarsmne">
    <w:name w:val="annotation subject"/>
    <w:basedOn w:val="Kommentarer"/>
    <w:next w:val="Kommentarer"/>
    <w:link w:val="KommentarsmneChar"/>
    <w:uiPriority w:val="99"/>
    <w:semiHidden/>
    <w:rsid w:val="00F01D2C"/>
    <w:rPr>
      <w:b/>
      <w:bCs/>
    </w:rPr>
  </w:style>
  <w:style w:type="character" w:customStyle="1" w:styleId="KommentarsmneChar">
    <w:name w:val="Kommentarsämne Char"/>
    <w:link w:val="Kommentarsmne"/>
    <w:uiPriority w:val="99"/>
    <w:semiHidden/>
    <w:locked/>
    <w:rsid w:val="00F01D2C"/>
    <w:rPr>
      <w:b/>
      <w:lang w:val="en-GB" w:eastAsia="en-GB"/>
    </w:rPr>
  </w:style>
  <w:style w:type="table" w:styleId="Tabellrutnt">
    <w:name w:val="Table Grid"/>
    <w:basedOn w:val="Normaltabell"/>
    <w:uiPriority w:val="59"/>
    <w:rsid w:val="00D5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4008C7"/>
    <w:rPr>
      <w:sz w:val="24"/>
      <w:szCs w:val="24"/>
      <w:lang w:val="en-GB" w:eastAsia="en-GB"/>
    </w:rPr>
  </w:style>
  <w:style w:type="paragraph" w:styleId="Revision">
    <w:name w:val="Revision"/>
    <w:hidden/>
    <w:uiPriority w:val="99"/>
    <w:semiHidden/>
    <w:rsid w:val="00B600F5"/>
    <w:rPr>
      <w:sz w:val="24"/>
      <w:szCs w:val="24"/>
      <w:lang w:val="en-GB" w:eastAsia="en-GB"/>
    </w:rPr>
  </w:style>
  <w:style w:type="paragraph" w:styleId="Fotnotstext">
    <w:name w:val="footnote text"/>
    <w:basedOn w:val="Normal"/>
    <w:link w:val="FotnotstextChar"/>
    <w:uiPriority w:val="99"/>
    <w:semiHidden/>
    <w:rsid w:val="000A017C"/>
    <w:rPr>
      <w:sz w:val="20"/>
      <w:szCs w:val="20"/>
    </w:rPr>
  </w:style>
  <w:style w:type="character" w:customStyle="1" w:styleId="FotnotstextChar">
    <w:name w:val="Fotnotstext Char"/>
    <w:link w:val="Fotnotstext"/>
    <w:uiPriority w:val="99"/>
    <w:semiHidden/>
    <w:locked/>
    <w:rsid w:val="000A017C"/>
    <w:rPr>
      <w:lang w:val="en-GB" w:eastAsia="en-GB"/>
    </w:rPr>
  </w:style>
  <w:style w:type="character" w:styleId="Fotnotsreferens">
    <w:name w:val="footnote reference"/>
    <w:uiPriority w:val="99"/>
    <w:rsid w:val="000A017C"/>
    <w:rPr>
      <w:rFonts w:cs="Times New Roman"/>
      <w:vertAlign w:val="superscript"/>
    </w:rPr>
  </w:style>
  <w:style w:type="paragraph" w:styleId="HTML-frformaterad">
    <w:name w:val="HTML Preformatted"/>
    <w:basedOn w:val="Normal"/>
    <w:link w:val="HTML-frformateradChar"/>
    <w:uiPriority w:val="99"/>
    <w:rsid w:val="00D3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AU" w:eastAsia="en-AU"/>
    </w:rPr>
  </w:style>
  <w:style w:type="character" w:customStyle="1" w:styleId="HTML-frformateradChar">
    <w:name w:val="HTML - förformaterad Char"/>
    <w:link w:val="HTML-frformaterad"/>
    <w:uiPriority w:val="99"/>
    <w:locked/>
    <w:rsid w:val="00D35115"/>
    <w:rPr>
      <w:rFonts w:ascii="Courier New" w:hAnsi="Courier New"/>
      <w:lang w:val="en-AU" w:eastAsia="en-AU"/>
    </w:rPr>
  </w:style>
  <w:style w:type="paragraph" w:styleId="Liststycke">
    <w:name w:val="List Paragraph"/>
    <w:basedOn w:val="Normal"/>
    <w:link w:val="ListstyckeChar"/>
    <w:uiPriority w:val="34"/>
    <w:qFormat/>
    <w:rsid w:val="009B7BAC"/>
    <w:pPr>
      <w:ind w:left="720"/>
      <w:contextualSpacing/>
    </w:pPr>
  </w:style>
  <w:style w:type="character" w:customStyle="1" w:styleId="Rubrik1Char">
    <w:name w:val="Rubrik 1 Char"/>
    <w:basedOn w:val="Standardstycketeckensnitt"/>
    <w:link w:val="Rubrik1"/>
    <w:rsid w:val="00C53EA2"/>
    <w:rPr>
      <w:b/>
      <w:sz w:val="22"/>
      <w:szCs w:val="22"/>
      <w:lang w:val="en-GB" w:eastAsia="en-US"/>
    </w:rPr>
  </w:style>
  <w:style w:type="paragraph" w:customStyle="1" w:styleId="Firstparagraph">
    <w:name w:val="First paragraph"/>
    <w:basedOn w:val="Normal"/>
    <w:next w:val="Normal"/>
    <w:rsid w:val="00BB38B2"/>
    <w:pPr>
      <w:overflowPunct w:val="0"/>
      <w:autoSpaceDE w:val="0"/>
      <w:autoSpaceDN w:val="0"/>
      <w:adjustRightInd w:val="0"/>
      <w:spacing w:line="260" w:lineRule="exact"/>
      <w:jc w:val="both"/>
      <w:textAlignment w:val="baseline"/>
    </w:pPr>
    <w:rPr>
      <w:szCs w:val="20"/>
      <w:lang w:val="en-US" w:eastAsia="en-US"/>
    </w:rPr>
  </w:style>
  <w:style w:type="paragraph" w:styleId="Normalwebb">
    <w:name w:val="Normal (Web)"/>
    <w:basedOn w:val="Normal"/>
    <w:uiPriority w:val="99"/>
    <w:semiHidden/>
    <w:unhideWhenUsed/>
    <w:rsid w:val="00BB38B2"/>
    <w:pPr>
      <w:spacing w:before="100" w:beforeAutospacing="1" w:after="100" w:afterAutospacing="1"/>
    </w:pPr>
    <w:rPr>
      <w:rFonts w:eastAsiaTheme="minorEastAsia"/>
      <w:lang w:val="en-US" w:eastAsia="en-US"/>
    </w:rPr>
  </w:style>
  <w:style w:type="character" w:customStyle="1" w:styleId="WW8Num9z1">
    <w:name w:val="WW8Num9z1"/>
    <w:rsid w:val="00DB0975"/>
    <w:rPr>
      <w:rFonts w:ascii="Courier New" w:hAnsi="Courier New" w:cs="Courier New"/>
    </w:rPr>
  </w:style>
  <w:style w:type="table" w:customStyle="1" w:styleId="Gitternetztabelle1hellAkzent11">
    <w:name w:val="Gitternetztabelle 1 hell  – Akzent 11"/>
    <w:basedOn w:val="Normaltabell"/>
    <w:uiPriority w:val="46"/>
    <w:rsid w:val="0098556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Accent 11"/>
    <w:basedOn w:val="Normaltabell"/>
    <w:uiPriority w:val="46"/>
    <w:rsid w:val="0001576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Hyperlnk">
    <w:name w:val="Hyperlink"/>
    <w:basedOn w:val="Standardstycketeckensnitt"/>
    <w:uiPriority w:val="99"/>
    <w:unhideWhenUsed/>
    <w:rsid w:val="00C85E7B"/>
    <w:rPr>
      <w:color w:val="0000FF" w:themeColor="hyperlink"/>
      <w:u w:val="single"/>
    </w:rPr>
  </w:style>
  <w:style w:type="character" w:styleId="AnvndHyperlnk">
    <w:name w:val="FollowedHyperlink"/>
    <w:basedOn w:val="Standardstycketeckensnitt"/>
    <w:uiPriority w:val="99"/>
    <w:semiHidden/>
    <w:unhideWhenUsed/>
    <w:rsid w:val="00C85E7B"/>
    <w:rPr>
      <w:color w:val="800080" w:themeColor="followedHyperlink"/>
      <w:u w:val="single"/>
    </w:rPr>
  </w:style>
  <w:style w:type="paragraph" w:styleId="Innehll1">
    <w:name w:val="toc 1"/>
    <w:basedOn w:val="Normal"/>
    <w:next w:val="Normal"/>
    <w:autoRedefine/>
    <w:uiPriority w:val="39"/>
    <w:locked/>
    <w:rsid w:val="001B54F2"/>
    <w:pPr>
      <w:spacing w:after="100"/>
    </w:pPr>
  </w:style>
  <w:style w:type="paragraph" w:styleId="Innehll2">
    <w:name w:val="toc 2"/>
    <w:basedOn w:val="Normal"/>
    <w:next w:val="Normal"/>
    <w:autoRedefine/>
    <w:uiPriority w:val="39"/>
    <w:locked/>
    <w:rsid w:val="001B54F2"/>
    <w:pPr>
      <w:spacing w:after="100"/>
      <w:ind w:left="240"/>
    </w:pPr>
  </w:style>
  <w:style w:type="paragraph" w:customStyle="1" w:styleId="TableParagraph">
    <w:name w:val="Table Paragraph"/>
    <w:basedOn w:val="Normal"/>
    <w:uiPriority w:val="1"/>
    <w:qFormat/>
    <w:rsid w:val="00B42314"/>
    <w:pPr>
      <w:widowControl w:val="0"/>
    </w:pPr>
    <w:rPr>
      <w:rFonts w:ascii="Calibri" w:eastAsia="Calibri" w:hAnsi="Calibri"/>
      <w:sz w:val="22"/>
      <w:szCs w:val="22"/>
      <w:lang w:val="en-US" w:eastAsia="en-US"/>
    </w:rPr>
  </w:style>
  <w:style w:type="paragraph" w:customStyle="1" w:styleId="Style1">
    <w:name w:val="Style1"/>
    <w:basedOn w:val="Liststycke"/>
    <w:link w:val="Style1Car"/>
    <w:qFormat/>
    <w:rsid w:val="00ED7C9C"/>
    <w:pPr>
      <w:numPr>
        <w:numId w:val="3"/>
      </w:numPr>
      <w:spacing w:before="120" w:after="120"/>
      <w:contextualSpacing w:val="0"/>
      <w:jc w:val="both"/>
    </w:pPr>
    <w:rPr>
      <w:sz w:val="22"/>
    </w:rPr>
  </w:style>
  <w:style w:type="paragraph" w:customStyle="1" w:styleId="Style2">
    <w:name w:val="Style2"/>
    <w:basedOn w:val="Normal"/>
    <w:link w:val="Style2Car"/>
    <w:qFormat/>
    <w:rsid w:val="00982AED"/>
    <w:pPr>
      <w:tabs>
        <w:tab w:val="left" w:pos="567"/>
        <w:tab w:val="left" w:pos="1985"/>
      </w:tabs>
      <w:spacing w:before="120" w:after="120"/>
      <w:jc w:val="both"/>
    </w:pPr>
    <w:rPr>
      <w:i/>
      <w:sz w:val="22"/>
      <w:szCs w:val="22"/>
      <w:u w:val="single"/>
      <w:lang w:eastAsia="en-US"/>
    </w:rPr>
  </w:style>
  <w:style w:type="character" w:customStyle="1" w:styleId="ListstyckeChar">
    <w:name w:val="Liststycke Char"/>
    <w:basedOn w:val="Standardstycketeckensnitt"/>
    <w:link w:val="Liststycke"/>
    <w:uiPriority w:val="34"/>
    <w:rsid w:val="00ED7C9C"/>
    <w:rPr>
      <w:sz w:val="24"/>
      <w:szCs w:val="24"/>
      <w:lang w:val="en-GB" w:eastAsia="en-GB"/>
    </w:rPr>
  </w:style>
  <w:style w:type="character" w:customStyle="1" w:styleId="Style1Car">
    <w:name w:val="Style1 Car"/>
    <w:basedOn w:val="ListstyckeChar"/>
    <w:link w:val="Style1"/>
    <w:rsid w:val="00ED7C9C"/>
    <w:rPr>
      <w:sz w:val="22"/>
      <w:szCs w:val="24"/>
      <w:lang w:val="en-GB" w:eastAsia="en-GB"/>
    </w:rPr>
  </w:style>
  <w:style w:type="paragraph" w:customStyle="1" w:styleId="Style3">
    <w:name w:val="Style3"/>
    <w:basedOn w:val="Style1"/>
    <w:link w:val="Style3Car"/>
    <w:qFormat/>
    <w:rsid w:val="002A598B"/>
    <w:pPr>
      <w:numPr>
        <w:numId w:val="2"/>
      </w:numPr>
      <w:ind w:left="1134" w:hanging="567"/>
    </w:pPr>
    <w:rPr>
      <w:lang w:eastAsia="en-AU"/>
    </w:rPr>
  </w:style>
  <w:style w:type="character" w:customStyle="1" w:styleId="Style2Car">
    <w:name w:val="Style2 Car"/>
    <w:basedOn w:val="Standardstycketeckensnitt"/>
    <w:link w:val="Style2"/>
    <w:rsid w:val="00982AED"/>
    <w:rPr>
      <w:i/>
      <w:sz w:val="22"/>
      <w:szCs w:val="22"/>
      <w:u w:val="single"/>
      <w:lang w:val="en-GB" w:eastAsia="en-US"/>
    </w:rPr>
  </w:style>
  <w:style w:type="character" w:customStyle="1" w:styleId="Style3Car">
    <w:name w:val="Style3 Car"/>
    <w:basedOn w:val="Style1Car"/>
    <w:link w:val="Style3"/>
    <w:rsid w:val="002A598B"/>
    <w:rPr>
      <w:sz w:val="22"/>
      <w:szCs w:val="24"/>
      <w:lang w:val="en-GB" w:eastAsia="en-AU"/>
    </w:rPr>
  </w:style>
  <w:style w:type="table" w:customStyle="1" w:styleId="GridTable1Light-Accent11">
    <w:name w:val="Grid Table 1 Light - Accent 11"/>
    <w:basedOn w:val="Normaltabell"/>
    <w:uiPriority w:val="46"/>
    <w:rsid w:val="00D976E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5F69B0"/>
    <w:pPr>
      <w:autoSpaceDE w:val="0"/>
      <w:autoSpaceDN w:val="0"/>
      <w:adjustRightInd w:val="0"/>
    </w:pPr>
    <w:rPr>
      <w:rFonts w:eastAsiaTheme="minorHAnsi"/>
      <w:color w:val="000000"/>
      <w:sz w:val="24"/>
      <w:szCs w:val="24"/>
      <w:lang w:val="en-GB" w:eastAsia="en-US"/>
    </w:rPr>
  </w:style>
  <w:style w:type="paragraph" w:styleId="Beskrivning">
    <w:name w:val="caption"/>
    <w:basedOn w:val="Normal"/>
    <w:next w:val="Normal"/>
    <w:unhideWhenUsed/>
    <w:qFormat/>
    <w:locked/>
    <w:rsid w:val="00E47042"/>
    <w:pPr>
      <w:spacing w:after="200"/>
    </w:pPr>
    <w:rPr>
      <w:i/>
      <w:iCs/>
      <w:color w:val="1F497D" w:themeColor="text2"/>
      <w:sz w:val="18"/>
      <w:szCs w:val="18"/>
    </w:rPr>
  </w:style>
  <w:style w:type="character" w:styleId="Sidnummer">
    <w:name w:val="page number"/>
    <w:basedOn w:val="Standardstycketeckensnitt"/>
    <w:uiPriority w:val="99"/>
    <w:semiHidden/>
    <w:unhideWhenUsed/>
    <w:rsid w:val="009651E2"/>
  </w:style>
  <w:style w:type="character" w:customStyle="1" w:styleId="apple-converted-space">
    <w:name w:val="apple-converted-space"/>
    <w:basedOn w:val="Standardstycketeckensnitt"/>
    <w:rsid w:val="0027239C"/>
  </w:style>
  <w:style w:type="table" w:customStyle="1" w:styleId="TableNormal1">
    <w:name w:val="Table Normal1"/>
    <w:uiPriority w:val="2"/>
    <w:semiHidden/>
    <w:unhideWhenUsed/>
    <w:qFormat/>
    <w:rsid w:val="00646B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7255">
      <w:bodyDiv w:val="1"/>
      <w:marLeft w:val="0"/>
      <w:marRight w:val="0"/>
      <w:marTop w:val="0"/>
      <w:marBottom w:val="0"/>
      <w:divBdr>
        <w:top w:val="none" w:sz="0" w:space="0" w:color="auto"/>
        <w:left w:val="none" w:sz="0" w:space="0" w:color="auto"/>
        <w:bottom w:val="none" w:sz="0" w:space="0" w:color="auto"/>
        <w:right w:val="none" w:sz="0" w:space="0" w:color="auto"/>
      </w:divBdr>
    </w:div>
    <w:div w:id="34815623">
      <w:bodyDiv w:val="1"/>
      <w:marLeft w:val="0"/>
      <w:marRight w:val="0"/>
      <w:marTop w:val="0"/>
      <w:marBottom w:val="0"/>
      <w:divBdr>
        <w:top w:val="none" w:sz="0" w:space="0" w:color="auto"/>
        <w:left w:val="none" w:sz="0" w:space="0" w:color="auto"/>
        <w:bottom w:val="none" w:sz="0" w:space="0" w:color="auto"/>
        <w:right w:val="none" w:sz="0" w:space="0" w:color="auto"/>
      </w:divBdr>
      <w:divsChild>
        <w:div w:id="1365786301">
          <w:marLeft w:val="360"/>
          <w:marRight w:val="0"/>
          <w:marTop w:val="200"/>
          <w:marBottom w:val="0"/>
          <w:divBdr>
            <w:top w:val="none" w:sz="0" w:space="0" w:color="auto"/>
            <w:left w:val="none" w:sz="0" w:space="0" w:color="auto"/>
            <w:bottom w:val="none" w:sz="0" w:space="0" w:color="auto"/>
            <w:right w:val="none" w:sz="0" w:space="0" w:color="auto"/>
          </w:divBdr>
        </w:div>
      </w:divsChild>
    </w:div>
    <w:div w:id="87894043">
      <w:bodyDiv w:val="1"/>
      <w:marLeft w:val="0"/>
      <w:marRight w:val="0"/>
      <w:marTop w:val="0"/>
      <w:marBottom w:val="0"/>
      <w:divBdr>
        <w:top w:val="none" w:sz="0" w:space="0" w:color="auto"/>
        <w:left w:val="none" w:sz="0" w:space="0" w:color="auto"/>
        <w:bottom w:val="none" w:sz="0" w:space="0" w:color="auto"/>
        <w:right w:val="none" w:sz="0" w:space="0" w:color="auto"/>
      </w:divBdr>
      <w:divsChild>
        <w:div w:id="93402596">
          <w:marLeft w:val="360"/>
          <w:marRight w:val="0"/>
          <w:marTop w:val="200"/>
          <w:marBottom w:val="0"/>
          <w:divBdr>
            <w:top w:val="none" w:sz="0" w:space="0" w:color="auto"/>
            <w:left w:val="none" w:sz="0" w:space="0" w:color="auto"/>
            <w:bottom w:val="none" w:sz="0" w:space="0" w:color="auto"/>
            <w:right w:val="none" w:sz="0" w:space="0" w:color="auto"/>
          </w:divBdr>
        </w:div>
      </w:divsChild>
    </w:div>
    <w:div w:id="89131188">
      <w:bodyDiv w:val="1"/>
      <w:marLeft w:val="0"/>
      <w:marRight w:val="0"/>
      <w:marTop w:val="0"/>
      <w:marBottom w:val="0"/>
      <w:divBdr>
        <w:top w:val="none" w:sz="0" w:space="0" w:color="auto"/>
        <w:left w:val="none" w:sz="0" w:space="0" w:color="auto"/>
        <w:bottom w:val="none" w:sz="0" w:space="0" w:color="auto"/>
        <w:right w:val="none" w:sz="0" w:space="0" w:color="auto"/>
      </w:divBdr>
    </w:div>
    <w:div w:id="95100003">
      <w:bodyDiv w:val="1"/>
      <w:marLeft w:val="0"/>
      <w:marRight w:val="0"/>
      <w:marTop w:val="0"/>
      <w:marBottom w:val="0"/>
      <w:divBdr>
        <w:top w:val="none" w:sz="0" w:space="0" w:color="auto"/>
        <w:left w:val="none" w:sz="0" w:space="0" w:color="auto"/>
        <w:bottom w:val="none" w:sz="0" w:space="0" w:color="auto"/>
        <w:right w:val="none" w:sz="0" w:space="0" w:color="auto"/>
      </w:divBdr>
      <w:divsChild>
        <w:div w:id="1692222666">
          <w:marLeft w:val="1080"/>
          <w:marRight w:val="0"/>
          <w:marTop w:val="100"/>
          <w:marBottom w:val="0"/>
          <w:divBdr>
            <w:top w:val="none" w:sz="0" w:space="0" w:color="auto"/>
            <w:left w:val="none" w:sz="0" w:space="0" w:color="auto"/>
            <w:bottom w:val="none" w:sz="0" w:space="0" w:color="auto"/>
            <w:right w:val="none" w:sz="0" w:space="0" w:color="auto"/>
          </w:divBdr>
        </w:div>
      </w:divsChild>
    </w:div>
    <w:div w:id="107434350">
      <w:bodyDiv w:val="1"/>
      <w:marLeft w:val="0"/>
      <w:marRight w:val="0"/>
      <w:marTop w:val="0"/>
      <w:marBottom w:val="0"/>
      <w:divBdr>
        <w:top w:val="none" w:sz="0" w:space="0" w:color="auto"/>
        <w:left w:val="none" w:sz="0" w:space="0" w:color="auto"/>
        <w:bottom w:val="none" w:sz="0" w:space="0" w:color="auto"/>
        <w:right w:val="none" w:sz="0" w:space="0" w:color="auto"/>
      </w:divBdr>
    </w:div>
    <w:div w:id="140998231">
      <w:bodyDiv w:val="1"/>
      <w:marLeft w:val="0"/>
      <w:marRight w:val="0"/>
      <w:marTop w:val="0"/>
      <w:marBottom w:val="0"/>
      <w:divBdr>
        <w:top w:val="none" w:sz="0" w:space="0" w:color="auto"/>
        <w:left w:val="none" w:sz="0" w:space="0" w:color="auto"/>
        <w:bottom w:val="none" w:sz="0" w:space="0" w:color="auto"/>
        <w:right w:val="none" w:sz="0" w:space="0" w:color="auto"/>
      </w:divBdr>
    </w:div>
    <w:div w:id="152529741">
      <w:bodyDiv w:val="1"/>
      <w:marLeft w:val="0"/>
      <w:marRight w:val="0"/>
      <w:marTop w:val="0"/>
      <w:marBottom w:val="0"/>
      <w:divBdr>
        <w:top w:val="none" w:sz="0" w:space="0" w:color="auto"/>
        <w:left w:val="none" w:sz="0" w:space="0" w:color="auto"/>
        <w:bottom w:val="none" w:sz="0" w:space="0" w:color="auto"/>
        <w:right w:val="none" w:sz="0" w:space="0" w:color="auto"/>
      </w:divBdr>
      <w:divsChild>
        <w:div w:id="1722096581">
          <w:marLeft w:val="360"/>
          <w:marRight w:val="0"/>
          <w:marTop w:val="200"/>
          <w:marBottom w:val="0"/>
          <w:divBdr>
            <w:top w:val="none" w:sz="0" w:space="0" w:color="auto"/>
            <w:left w:val="none" w:sz="0" w:space="0" w:color="auto"/>
            <w:bottom w:val="none" w:sz="0" w:space="0" w:color="auto"/>
            <w:right w:val="none" w:sz="0" w:space="0" w:color="auto"/>
          </w:divBdr>
        </w:div>
        <w:div w:id="364404893">
          <w:marLeft w:val="1080"/>
          <w:marRight w:val="0"/>
          <w:marTop w:val="100"/>
          <w:marBottom w:val="0"/>
          <w:divBdr>
            <w:top w:val="none" w:sz="0" w:space="0" w:color="auto"/>
            <w:left w:val="none" w:sz="0" w:space="0" w:color="auto"/>
            <w:bottom w:val="none" w:sz="0" w:space="0" w:color="auto"/>
            <w:right w:val="none" w:sz="0" w:space="0" w:color="auto"/>
          </w:divBdr>
        </w:div>
        <w:div w:id="583346372">
          <w:marLeft w:val="1800"/>
          <w:marRight w:val="0"/>
          <w:marTop w:val="100"/>
          <w:marBottom w:val="0"/>
          <w:divBdr>
            <w:top w:val="none" w:sz="0" w:space="0" w:color="auto"/>
            <w:left w:val="none" w:sz="0" w:space="0" w:color="auto"/>
            <w:bottom w:val="none" w:sz="0" w:space="0" w:color="auto"/>
            <w:right w:val="none" w:sz="0" w:space="0" w:color="auto"/>
          </w:divBdr>
        </w:div>
        <w:div w:id="1459959371">
          <w:marLeft w:val="1800"/>
          <w:marRight w:val="0"/>
          <w:marTop w:val="100"/>
          <w:marBottom w:val="0"/>
          <w:divBdr>
            <w:top w:val="none" w:sz="0" w:space="0" w:color="auto"/>
            <w:left w:val="none" w:sz="0" w:space="0" w:color="auto"/>
            <w:bottom w:val="none" w:sz="0" w:space="0" w:color="auto"/>
            <w:right w:val="none" w:sz="0" w:space="0" w:color="auto"/>
          </w:divBdr>
        </w:div>
        <w:div w:id="2136295055">
          <w:marLeft w:val="1080"/>
          <w:marRight w:val="0"/>
          <w:marTop w:val="100"/>
          <w:marBottom w:val="0"/>
          <w:divBdr>
            <w:top w:val="none" w:sz="0" w:space="0" w:color="auto"/>
            <w:left w:val="none" w:sz="0" w:space="0" w:color="auto"/>
            <w:bottom w:val="none" w:sz="0" w:space="0" w:color="auto"/>
            <w:right w:val="none" w:sz="0" w:space="0" w:color="auto"/>
          </w:divBdr>
        </w:div>
        <w:div w:id="647898520">
          <w:marLeft w:val="1800"/>
          <w:marRight w:val="0"/>
          <w:marTop w:val="100"/>
          <w:marBottom w:val="0"/>
          <w:divBdr>
            <w:top w:val="none" w:sz="0" w:space="0" w:color="auto"/>
            <w:left w:val="none" w:sz="0" w:space="0" w:color="auto"/>
            <w:bottom w:val="none" w:sz="0" w:space="0" w:color="auto"/>
            <w:right w:val="none" w:sz="0" w:space="0" w:color="auto"/>
          </w:divBdr>
        </w:div>
        <w:div w:id="304512656">
          <w:marLeft w:val="1080"/>
          <w:marRight w:val="0"/>
          <w:marTop w:val="100"/>
          <w:marBottom w:val="0"/>
          <w:divBdr>
            <w:top w:val="none" w:sz="0" w:space="0" w:color="auto"/>
            <w:left w:val="none" w:sz="0" w:space="0" w:color="auto"/>
            <w:bottom w:val="none" w:sz="0" w:space="0" w:color="auto"/>
            <w:right w:val="none" w:sz="0" w:space="0" w:color="auto"/>
          </w:divBdr>
        </w:div>
        <w:div w:id="1493253157">
          <w:marLeft w:val="1080"/>
          <w:marRight w:val="0"/>
          <w:marTop w:val="100"/>
          <w:marBottom w:val="0"/>
          <w:divBdr>
            <w:top w:val="none" w:sz="0" w:space="0" w:color="auto"/>
            <w:left w:val="none" w:sz="0" w:space="0" w:color="auto"/>
            <w:bottom w:val="none" w:sz="0" w:space="0" w:color="auto"/>
            <w:right w:val="none" w:sz="0" w:space="0" w:color="auto"/>
          </w:divBdr>
        </w:div>
        <w:div w:id="1645349378">
          <w:marLeft w:val="1080"/>
          <w:marRight w:val="0"/>
          <w:marTop w:val="100"/>
          <w:marBottom w:val="0"/>
          <w:divBdr>
            <w:top w:val="none" w:sz="0" w:space="0" w:color="auto"/>
            <w:left w:val="none" w:sz="0" w:space="0" w:color="auto"/>
            <w:bottom w:val="none" w:sz="0" w:space="0" w:color="auto"/>
            <w:right w:val="none" w:sz="0" w:space="0" w:color="auto"/>
          </w:divBdr>
        </w:div>
      </w:divsChild>
    </w:div>
    <w:div w:id="167983128">
      <w:bodyDiv w:val="1"/>
      <w:marLeft w:val="0"/>
      <w:marRight w:val="0"/>
      <w:marTop w:val="0"/>
      <w:marBottom w:val="0"/>
      <w:divBdr>
        <w:top w:val="none" w:sz="0" w:space="0" w:color="auto"/>
        <w:left w:val="none" w:sz="0" w:space="0" w:color="auto"/>
        <w:bottom w:val="none" w:sz="0" w:space="0" w:color="auto"/>
        <w:right w:val="none" w:sz="0" w:space="0" w:color="auto"/>
      </w:divBdr>
      <w:divsChild>
        <w:div w:id="686835167">
          <w:marLeft w:val="360"/>
          <w:marRight w:val="0"/>
          <w:marTop w:val="200"/>
          <w:marBottom w:val="0"/>
          <w:divBdr>
            <w:top w:val="none" w:sz="0" w:space="0" w:color="auto"/>
            <w:left w:val="none" w:sz="0" w:space="0" w:color="auto"/>
            <w:bottom w:val="none" w:sz="0" w:space="0" w:color="auto"/>
            <w:right w:val="none" w:sz="0" w:space="0" w:color="auto"/>
          </w:divBdr>
        </w:div>
      </w:divsChild>
    </w:div>
    <w:div w:id="218052332">
      <w:bodyDiv w:val="1"/>
      <w:marLeft w:val="0"/>
      <w:marRight w:val="0"/>
      <w:marTop w:val="0"/>
      <w:marBottom w:val="0"/>
      <w:divBdr>
        <w:top w:val="none" w:sz="0" w:space="0" w:color="auto"/>
        <w:left w:val="none" w:sz="0" w:space="0" w:color="auto"/>
        <w:bottom w:val="none" w:sz="0" w:space="0" w:color="auto"/>
        <w:right w:val="none" w:sz="0" w:space="0" w:color="auto"/>
      </w:divBdr>
    </w:div>
    <w:div w:id="270819857">
      <w:bodyDiv w:val="1"/>
      <w:marLeft w:val="0"/>
      <w:marRight w:val="0"/>
      <w:marTop w:val="0"/>
      <w:marBottom w:val="0"/>
      <w:divBdr>
        <w:top w:val="none" w:sz="0" w:space="0" w:color="auto"/>
        <w:left w:val="none" w:sz="0" w:space="0" w:color="auto"/>
        <w:bottom w:val="none" w:sz="0" w:space="0" w:color="auto"/>
        <w:right w:val="none" w:sz="0" w:space="0" w:color="auto"/>
      </w:divBdr>
      <w:divsChild>
        <w:div w:id="1444029820">
          <w:marLeft w:val="360"/>
          <w:marRight w:val="0"/>
          <w:marTop w:val="200"/>
          <w:marBottom w:val="0"/>
          <w:divBdr>
            <w:top w:val="none" w:sz="0" w:space="0" w:color="auto"/>
            <w:left w:val="none" w:sz="0" w:space="0" w:color="auto"/>
            <w:bottom w:val="none" w:sz="0" w:space="0" w:color="auto"/>
            <w:right w:val="none" w:sz="0" w:space="0" w:color="auto"/>
          </w:divBdr>
        </w:div>
      </w:divsChild>
    </w:div>
    <w:div w:id="308020810">
      <w:bodyDiv w:val="1"/>
      <w:marLeft w:val="0"/>
      <w:marRight w:val="0"/>
      <w:marTop w:val="0"/>
      <w:marBottom w:val="0"/>
      <w:divBdr>
        <w:top w:val="none" w:sz="0" w:space="0" w:color="auto"/>
        <w:left w:val="none" w:sz="0" w:space="0" w:color="auto"/>
        <w:bottom w:val="none" w:sz="0" w:space="0" w:color="auto"/>
        <w:right w:val="none" w:sz="0" w:space="0" w:color="auto"/>
      </w:divBdr>
      <w:divsChild>
        <w:div w:id="406418784">
          <w:marLeft w:val="360"/>
          <w:marRight w:val="0"/>
          <w:marTop w:val="200"/>
          <w:marBottom w:val="0"/>
          <w:divBdr>
            <w:top w:val="none" w:sz="0" w:space="0" w:color="auto"/>
            <w:left w:val="none" w:sz="0" w:space="0" w:color="auto"/>
            <w:bottom w:val="none" w:sz="0" w:space="0" w:color="auto"/>
            <w:right w:val="none" w:sz="0" w:space="0" w:color="auto"/>
          </w:divBdr>
        </w:div>
      </w:divsChild>
    </w:div>
    <w:div w:id="494493684">
      <w:bodyDiv w:val="1"/>
      <w:marLeft w:val="0"/>
      <w:marRight w:val="0"/>
      <w:marTop w:val="0"/>
      <w:marBottom w:val="0"/>
      <w:divBdr>
        <w:top w:val="none" w:sz="0" w:space="0" w:color="auto"/>
        <w:left w:val="none" w:sz="0" w:space="0" w:color="auto"/>
        <w:bottom w:val="none" w:sz="0" w:space="0" w:color="auto"/>
        <w:right w:val="none" w:sz="0" w:space="0" w:color="auto"/>
      </w:divBdr>
      <w:divsChild>
        <w:div w:id="528106161">
          <w:marLeft w:val="360"/>
          <w:marRight w:val="0"/>
          <w:marTop w:val="200"/>
          <w:marBottom w:val="0"/>
          <w:divBdr>
            <w:top w:val="none" w:sz="0" w:space="0" w:color="auto"/>
            <w:left w:val="none" w:sz="0" w:space="0" w:color="auto"/>
            <w:bottom w:val="none" w:sz="0" w:space="0" w:color="auto"/>
            <w:right w:val="none" w:sz="0" w:space="0" w:color="auto"/>
          </w:divBdr>
        </w:div>
      </w:divsChild>
    </w:div>
    <w:div w:id="546986547">
      <w:bodyDiv w:val="1"/>
      <w:marLeft w:val="0"/>
      <w:marRight w:val="0"/>
      <w:marTop w:val="0"/>
      <w:marBottom w:val="0"/>
      <w:divBdr>
        <w:top w:val="none" w:sz="0" w:space="0" w:color="auto"/>
        <w:left w:val="none" w:sz="0" w:space="0" w:color="auto"/>
        <w:bottom w:val="none" w:sz="0" w:space="0" w:color="auto"/>
        <w:right w:val="none" w:sz="0" w:space="0" w:color="auto"/>
      </w:divBdr>
      <w:divsChild>
        <w:div w:id="1939603777">
          <w:marLeft w:val="360"/>
          <w:marRight w:val="0"/>
          <w:marTop w:val="0"/>
          <w:marBottom w:val="0"/>
          <w:divBdr>
            <w:top w:val="none" w:sz="0" w:space="0" w:color="auto"/>
            <w:left w:val="none" w:sz="0" w:space="0" w:color="auto"/>
            <w:bottom w:val="none" w:sz="0" w:space="0" w:color="auto"/>
            <w:right w:val="none" w:sz="0" w:space="0" w:color="auto"/>
          </w:divBdr>
        </w:div>
        <w:div w:id="835146677">
          <w:marLeft w:val="360"/>
          <w:marRight w:val="0"/>
          <w:marTop w:val="200"/>
          <w:marBottom w:val="0"/>
          <w:divBdr>
            <w:top w:val="none" w:sz="0" w:space="0" w:color="auto"/>
            <w:left w:val="none" w:sz="0" w:space="0" w:color="auto"/>
            <w:bottom w:val="none" w:sz="0" w:space="0" w:color="auto"/>
            <w:right w:val="none" w:sz="0" w:space="0" w:color="auto"/>
          </w:divBdr>
        </w:div>
        <w:div w:id="1219511141">
          <w:marLeft w:val="1080"/>
          <w:marRight w:val="0"/>
          <w:marTop w:val="100"/>
          <w:marBottom w:val="0"/>
          <w:divBdr>
            <w:top w:val="none" w:sz="0" w:space="0" w:color="auto"/>
            <w:left w:val="none" w:sz="0" w:space="0" w:color="auto"/>
            <w:bottom w:val="none" w:sz="0" w:space="0" w:color="auto"/>
            <w:right w:val="none" w:sz="0" w:space="0" w:color="auto"/>
          </w:divBdr>
        </w:div>
        <w:div w:id="1945914544">
          <w:marLeft w:val="1080"/>
          <w:marRight w:val="0"/>
          <w:marTop w:val="100"/>
          <w:marBottom w:val="0"/>
          <w:divBdr>
            <w:top w:val="none" w:sz="0" w:space="0" w:color="auto"/>
            <w:left w:val="none" w:sz="0" w:space="0" w:color="auto"/>
            <w:bottom w:val="none" w:sz="0" w:space="0" w:color="auto"/>
            <w:right w:val="none" w:sz="0" w:space="0" w:color="auto"/>
          </w:divBdr>
        </w:div>
        <w:div w:id="1359509478">
          <w:marLeft w:val="360"/>
          <w:marRight w:val="0"/>
          <w:marTop w:val="200"/>
          <w:marBottom w:val="0"/>
          <w:divBdr>
            <w:top w:val="none" w:sz="0" w:space="0" w:color="auto"/>
            <w:left w:val="none" w:sz="0" w:space="0" w:color="auto"/>
            <w:bottom w:val="none" w:sz="0" w:space="0" w:color="auto"/>
            <w:right w:val="none" w:sz="0" w:space="0" w:color="auto"/>
          </w:divBdr>
        </w:div>
        <w:div w:id="825392829">
          <w:marLeft w:val="1080"/>
          <w:marRight w:val="0"/>
          <w:marTop w:val="100"/>
          <w:marBottom w:val="0"/>
          <w:divBdr>
            <w:top w:val="none" w:sz="0" w:space="0" w:color="auto"/>
            <w:left w:val="none" w:sz="0" w:space="0" w:color="auto"/>
            <w:bottom w:val="none" w:sz="0" w:space="0" w:color="auto"/>
            <w:right w:val="none" w:sz="0" w:space="0" w:color="auto"/>
          </w:divBdr>
        </w:div>
        <w:div w:id="918441003">
          <w:marLeft w:val="360"/>
          <w:marRight w:val="0"/>
          <w:marTop w:val="200"/>
          <w:marBottom w:val="0"/>
          <w:divBdr>
            <w:top w:val="none" w:sz="0" w:space="0" w:color="auto"/>
            <w:left w:val="none" w:sz="0" w:space="0" w:color="auto"/>
            <w:bottom w:val="none" w:sz="0" w:space="0" w:color="auto"/>
            <w:right w:val="none" w:sz="0" w:space="0" w:color="auto"/>
          </w:divBdr>
        </w:div>
      </w:divsChild>
    </w:div>
    <w:div w:id="553352675">
      <w:bodyDiv w:val="1"/>
      <w:marLeft w:val="0"/>
      <w:marRight w:val="0"/>
      <w:marTop w:val="0"/>
      <w:marBottom w:val="0"/>
      <w:divBdr>
        <w:top w:val="none" w:sz="0" w:space="0" w:color="auto"/>
        <w:left w:val="none" w:sz="0" w:space="0" w:color="auto"/>
        <w:bottom w:val="none" w:sz="0" w:space="0" w:color="auto"/>
        <w:right w:val="none" w:sz="0" w:space="0" w:color="auto"/>
      </w:divBdr>
      <w:divsChild>
        <w:div w:id="1337608481">
          <w:marLeft w:val="360"/>
          <w:marRight w:val="0"/>
          <w:marTop w:val="200"/>
          <w:marBottom w:val="0"/>
          <w:divBdr>
            <w:top w:val="none" w:sz="0" w:space="0" w:color="auto"/>
            <w:left w:val="none" w:sz="0" w:space="0" w:color="auto"/>
            <w:bottom w:val="none" w:sz="0" w:space="0" w:color="auto"/>
            <w:right w:val="none" w:sz="0" w:space="0" w:color="auto"/>
          </w:divBdr>
        </w:div>
      </w:divsChild>
    </w:div>
    <w:div w:id="585579329">
      <w:bodyDiv w:val="1"/>
      <w:marLeft w:val="0"/>
      <w:marRight w:val="0"/>
      <w:marTop w:val="0"/>
      <w:marBottom w:val="0"/>
      <w:divBdr>
        <w:top w:val="none" w:sz="0" w:space="0" w:color="auto"/>
        <w:left w:val="none" w:sz="0" w:space="0" w:color="auto"/>
        <w:bottom w:val="none" w:sz="0" w:space="0" w:color="auto"/>
        <w:right w:val="none" w:sz="0" w:space="0" w:color="auto"/>
      </w:divBdr>
      <w:divsChild>
        <w:div w:id="315188015">
          <w:marLeft w:val="360"/>
          <w:marRight w:val="0"/>
          <w:marTop w:val="200"/>
          <w:marBottom w:val="0"/>
          <w:divBdr>
            <w:top w:val="none" w:sz="0" w:space="0" w:color="auto"/>
            <w:left w:val="none" w:sz="0" w:space="0" w:color="auto"/>
            <w:bottom w:val="none" w:sz="0" w:space="0" w:color="auto"/>
            <w:right w:val="none" w:sz="0" w:space="0" w:color="auto"/>
          </w:divBdr>
        </w:div>
      </w:divsChild>
    </w:div>
    <w:div w:id="626163448">
      <w:bodyDiv w:val="1"/>
      <w:marLeft w:val="0"/>
      <w:marRight w:val="0"/>
      <w:marTop w:val="0"/>
      <w:marBottom w:val="0"/>
      <w:divBdr>
        <w:top w:val="none" w:sz="0" w:space="0" w:color="auto"/>
        <w:left w:val="none" w:sz="0" w:space="0" w:color="auto"/>
        <w:bottom w:val="none" w:sz="0" w:space="0" w:color="auto"/>
        <w:right w:val="none" w:sz="0" w:space="0" w:color="auto"/>
      </w:divBdr>
      <w:divsChild>
        <w:div w:id="45107940">
          <w:marLeft w:val="360"/>
          <w:marRight w:val="0"/>
          <w:marTop w:val="200"/>
          <w:marBottom w:val="0"/>
          <w:divBdr>
            <w:top w:val="none" w:sz="0" w:space="0" w:color="auto"/>
            <w:left w:val="none" w:sz="0" w:space="0" w:color="auto"/>
            <w:bottom w:val="none" w:sz="0" w:space="0" w:color="auto"/>
            <w:right w:val="none" w:sz="0" w:space="0" w:color="auto"/>
          </w:divBdr>
        </w:div>
      </w:divsChild>
    </w:div>
    <w:div w:id="806432470">
      <w:bodyDiv w:val="1"/>
      <w:marLeft w:val="0"/>
      <w:marRight w:val="0"/>
      <w:marTop w:val="0"/>
      <w:marBottom w:val="0"/>
      <w:divBdr>
        <w:top w:val="none" w:sz="0" w:space="0" w:color="auto"/>
        <w:left w:val="none" w:sz="0" w:space="0" w:color="auto"/>
        <w:bottom w:val="none" w:sz="0" w:space="0" w:color="auto"/>
        <w:right w:val="none" w:sz="0" w:space="0" w:color="auto"/>
      </w:divBdr>
      <w:divsChild>
        <w:div w:id="975571773">
          <w:marLeft w:val="360"/>
          <w:marRight w:val="0"/>
          <w:marTop w:val="200"/>
          <w:marBottom w:val="0"/>
          <w:divBdr>
            <w:top w:val="none" w:sz="0" w:space="0" w:color="auto"/>
            <w:left w:val="none" w:sz="0" w:space="0" w:color="auto"/>
            <w:bottom w:val="none" w:sz="0" w:space="0" w:color="auto"/>
            <w:right w:val="none" w:sz="0" w:space="0" w:color="auto"/>
          </w:divBdr>
        </w:div>
      </w:divsChild>
    </w:div>
    <w:div w:id="948046897">
      <w:bodyDiv w:val="1"/>
      <w:marLeft w:val="0"/>
      <w:marRight w:val="0"/>
      <w:marTop w:val="0"/>
      <w:marBottom w:val="0"/>
      <w:divBdr>
        <w:top w:val="none" w:sz="0" w:space="0" w:color="auto"/>
        <w:left w:val="none" w:sz="0" w:space="0" w:color="auto"/>
        <w:bottom w:val="none" w:sz="0" w:space="0" w:color="auto"/>
        <w:right w:val="none" w:sz="0" w:space="0" w:color="auto"/>
      </w:divBdr>
      <w:divsChild>
        <w:div w:id="996877920">
          <w:marLeft w:val="360"/>
          <w:marRight w:val="0"/>
          <w:marTop w:val="200"/>
          <w:marBottom w:val="0"/>
          <w:divBdr>
            <w:top w:val="none" w:sz="0" w:space="0" w:color="auto"/>
            <w:left w:val="none" w:sz="0" w:space="0" w:color="auto"/>
            <w:bottom w:val="none" w:sz="0" w:space="0" w:color="auto"/>
            <w:right w:val="none" w:sz="0" w:space="0" w:color="auto"/>
          </w:divBdr>
        </w:div>
      </w:divsChild>
    </w:div>
    <w:div w:id="1083532033">
      <w:bodyDiv w:val="1"/>
      <w:marLeft w:val="0"/>
      <w:marRight w:val="0"/>
      <w:marTop w:val="0"/>
      <w:marBottom w:val="0"/>
      <w:divBdr>
        <w:top w:val="none" w:sz="0" w:space="0" w:color="auto"/>
        <w:left w:val="none" w:sz="0" w:space="0" w:color="auto"/>
        <w:bottom w:val="none" w:sz="0" w:space="0" w:color="auto"/>
        <w:right w:val="none" w:sz="0" w:space="0" w:color="auto"/>
      </w:divBdr>
      <w:divsChild>
        <w:div w:id="1084259355">
          <w:marLeft w:val="360"/>
          <w:marRight w:val="0"/>
          <w:marTop w:val="200"/>
          <w:marBottom w:val="0"/>
          <w:divBdr>
            <w:top w:val="none" w:sz="0" w:space="0" w:color="auto"/>
            <w:left w:val="none" w:sz="0" w:space="0" w:color="auto"/>
            <w:bottom w:val="none" w:sz="0" w:space="0" w:color="auto"/>
            <w:right w:val="none" w:sz="0" w:space="0" w:color="auto"/>
          </w:divBdr>
        </w:div>
      </w:divsChild>
    </w:div>
    <w:div w:id="1090588658">
      <w:bodyDiv w:val="1"/>
      <w:marLeft w:val="0"/>
      <w:marRight w:val="0"/>
      <w:marTop w:val="0"/>
      <w:marBottom w:val="0"/>
      <w:divBdr>
        <w:top w:val="none" w:sz="0" w:space="0" w:color="auto"/>
        <w:left w:val="none" w:sz="0" w:space="0" w:color="auto"/>
        <w:bottom w:val="none" w:sz="0" w:space="0" w:color="auto"/>
        <w:right w:val="none" w:sz="0" w:space="0" w:color="auto"/>
      </w:divBdr>
      <w:divsChild>
        <w:div w:id="1879587952">
          <w:marLeft w:val="360"/>
          <w:marRight w:val="0"/>
          <w:marTop w:val="200"/>
          <w:marBottom w:val="0"/>
          <w:divBdr>
            <w:top w:val="none" w:sz="0" w:space="0" w:color="auto"/>
            <w:left w:val="none" w:sz="0" w:space="0" w:color="auto"/>
            <w:bottom w:val="none" w:sz="0" w:space="0" w:color="auto"/>
            <w:right w:val="none" w:sz="0" w:space="0" w:color="auto"/>
          </w:divBdr>
        </w:div>
      </w:divsChild>
    </w:div>
    <w:div w:id="1110314998">
      <w:bodyDiv w:val="1"/>
      <w:marLeft w:val="0"/>
      <w:marRight w:val="0"/>
      <w:marTop w:val="0"/>
      <w:marBottom w:val="0"/>
      <w:divBdr>
        <w:top w:val="none" w:sz="0" w:space="0" w:color="auto"/>
        <w:left w:val="none" w:sz="0" w:space="0" w:color="auto"/>
        <w:bottom w:val="none" w:sz="0" w:space="0" w:color="auto"/>
        <w:right w:val="none" w:sz="0" w:space="0" w:color="auto"/>
      </w:divBdr>
      <w:divsChild>
        <w:div w:id="70198550">
          <w:marLeft w:val="360"/>
          <w:marRight w:val="0"/>
          <w:marTop w:val="200"/>
          <w:marBottom w:val="0"/>
          <w:divBdr>
            <w:top w:val="none" w:sz="0" w:space="0" w:color="auto"/>
            <w:left w:val="none" w:sz="0" w:space="0" w:color="auto"/>
            <w:bottom w:val="none" w:sz="0" w:space="0" w:color="auto"/>
            <w:right w:val="none" w:sz="0" w:space="0" w:color="auto"/>
          </w:divBdr>
        </w:div>
      </w:divsChild>
    </w:div>
    <w:div w:id="1184132959">
      <w:bodyDiv w:val="1"/>
      <w:marLeft w:val="0"/>
      <w:marRight w:val="0"/>
      <w:marTop w:val="0"/>
      <w:marBottom w:val="0"/>
      <w:divBdr>
        <w:top w:val="none" w:sz="0" w:space="0" w:color="auto"/>
        <w:left w:val="none" w:sz="0" w:space="0" w:color="auto"/>
        <w:bottom w:val="none" w:sz="0" w:space="0" w:color="auto"/>
        <w:right w:val="none" w:sz="0" w:space="0" w:color="auto"/>
      </w:divBdr>
      <w:divsChild>
        <w:div w:id="612908572">
          <w:marLeft w:val="1080"/>
          <w:marRight w:val="0"/>
          <w:marTop w:val="100"/>
          <w:marBottom w:val="0"/>
          <w:divBdr>
            <w:top w:val="none" w:sz="0" w:space="0" w:color="auto"/>
            <w:left w:val="none" w:sz="0" w:space="0" w:color="auto"/>
            <w:bottom w:val="none" w:sz="0" w:space="0" w:color="auto"/>
            <w:right w:val="none" w:sz="0" w:space="0" w:color="auto"/>
          </w:divBdr>
        </w:div>
      </w:divsChild>
    </w:div>
    <w:div w:id="1278564193">
      <w:bodyDiv w:val="1"/>
      <w:marLeft w:val="0"/>
      <w:marRight w:val="0"/>
      <w:marTop w:val="0"/>
      <w:marBottom w:val="0"/>
      <w:divBdr>
        <w:top w:val="none" w:sz="0" w:space="0" w:color="auto"/>
        <w:left w:val="none" w:sz="0" w:space="0" w:color="auto"/>
        <w:bottom w:val="none" w:sz="0" w:space="0" w:color="auto"/>
        <w:right w:val="none" w:sz="0" w:space="0" w:color="auto"/>
      </w:divBdr>
    </w:div>
    <w:div w:id="1342198822">
      <w:bodyDiv w:val="1"/>
      <w:marLeft w:val="0"/>
      <w:marRight w:val="0"/>
      <w:marTop w:val="0"/>
      <w:marBottom w:val="0"/>
      <w:divBdr>
        <w:top w:val="none" w:sz="0" w:space="0" w:color="auto"/>
        <w:left w:val="none" w:sz="0" w:space="0" w:color="auto"/>
        <w:bottom w:val="none" w:sz="0" w:space="0" w:color="auto"/>
        <w:right w:val="none" w:sz="0" w:space="0" w:color="auto"/>
      </w:divBdr>
      <w:divsChild>
        <w:div w:id="44065898">
          <w:marLeft w:val="360"/>
          <w:marRight w:val="0"/>
          <w:marTop w:val="200"/>
          <w:marBottom w:val="0"/>
          <w:divBdr>
            <w:top w:val="none" w:sz="0" w:space="0" w:color="auto"/>
            <w:left w:val="none" w:sz="0" w:space="0" w:color="auto"/>
            <w:bottom w:val="none" w:sz="0" w:space="0" w:color="auto"/>
            <w:right w:val="none" w:sz="0" w:space="0" w:color="auto"/>
          </w:divBdr>
        </w:div>
      </w:divsChild>
    </w:div>
    <w:div w:id="1397362138">
      <w:bodyDiv w:val="1"/>
      <w:marLeft w:val="0"/>
      <w:marRight w:val="0"/>
      <w:marTop w:val="0"/>
      <w:marBottom w:val="0"/>
      <w:divBdr>
        <w:top w:val="none" w:sz="0" w:space="0" w:color="auto"/>
        <w:left w:val="none" w:sz="0" w:space="0" w:color="auto"/>
        <w:bottom w:val="none" w:sz="0" w:space="0" w:color="auto"/>
        <w:right w:val="none" w:sz="0" w:space="0" w:color="auto"/>
      </w:divBdr>
      <w:divsChild>
        <w:div w:id="1099135864">
          <w:marLeft w:val="360"/>
          <w:marRight w:val="0"/>
          <w:marTop w:val="200"/>
          <w:marBottom w:val="0"/>
          <w:divBdr>
            <w:top w:val="none" w:sz="0" w:space="0" w:color="auto"/>
            <w:left w:val="none" w:sz="0" w:space="0" w:color="auto"/>
            <w:bottom w:val="none" w:sz="0" w:space="0" w:color="auto"/>
            <w:right w:val="none" w:sz="0" w:space="0" w:color="auto"/>
          </w:divBdr>
        </w:div>
      </w:divsChild>
    </w:div>
    <w:div w:id="1461067371">
      <w:bodyDiv w:val="1"/>
      <w:marLeft w:val="0"/>
      <w:marRight w:val="0"/>
      <w:marTop w:val="0"/>
      <w:marBottom w:val="0"/>
      <w:divBdr>
        <w:top w:val="none" w:sz="0" w:space="0" w:color="auto"/>
        <w:left w:val="none" w:sz="0" w:space="0" w:color="auto"/>
        <w:bottom w:val="none" w:sz="0" w:space="0" w:color="auto"/>
        <w:right w:val="none" w:sz="0" w:space="0" w:color="auto"/>
      </w:divBdr>
    </w:div>
    <w:div w:id="1571889144">
      <w:bodyDiv w:val="1"/>
      <w:marLeft w:val="0"/>
      <w:marRight w:val="0"/>
      <w:marTop w:val="0"/>
      <w:marBottom w:val="0"/>
      <w:divBdr>
        <w:top w:val="none" w:sz="0" w:space="0" w:color="auto"/>
        <w:left w:val="none" w:sz="0" w:space="0" w:color="auto"/>
        <w:bottom w:val="none" w:sz="0" w:space="0" w:color="auto"/>
        <w:right w:val="none" w:sz="0" w:space="0" w:color="auto"/>
      </w:divBdr>
      <w:divsChild>
        <w:div w:id="1977034">
          <w:marLeft w:val="806"/>
          <w:marRight w:val="0"/>
          <w:marTop w:val="200"/>
          <w:marBottom w:val="0"/>
          <w:divBdr>
            <w:top w:val="none" w:sz="0" w:space="0" w:color="auto"/>
            <w:left w:val="none" w:sz="0" w:space="0" w:color="auto"/>
            <w:bottom w:val="none" w:sz="0" w:space="0" w:color="auto"/>
            <w:right w:val="none" w:sz="0" w:space="0" w:color="auto"/>
          </w:divBdr>
        </w:div>
        <w:div w:id="2118713434">
          <w:marLeft w:val="360"/>
          <w:marRight w:val="0"/>
          <w:marTop w:val="200"/>
          <w:marBottom w:val="0"/>
          <w:divBdr>
            <w:top w:val="none" w:sz="0" w:space="0" w:color="auto"/>
            <w:left w:val="none" w:sz="0" w:space="0" w:color="auto"/>
            <w:bottom w:val="none" w:sz="0" w:space="0" w:color="auto"/>
            <w:right w:val="none" w:sz="0" w:space="0" w:color="auto"/>
          </w:divBdr>
        </w:div>
        <w:div w:id="173497483">
          <w:marLeft w:val="360"/>
          <w:marRight w:val="0"/>
          <w:marTop w:val="200"/>
          <w:marBottom w:val="0"/>
          <w:divBdr>
            <w:top w:val="none" w:sz="0" w:space="0" w:color="auto"/>
            <w:left w:val="none" w:sz="0" w:space="0" w:color="auto"/>
            <w:bottom w:val="none" w:sz="0" w:space="0" w:color="auto"/>
            <w:right w:val="none" w:sz="0" w:space="0" w:color="auto"/>
          </w:divBdr>
        </w:div>
        <w:div w:id="1354575143">
          <w:marLeft w:val="360"/>
          <w:marRight w:val="0"/>
          <w:marTop w:val="200"/>
          <w:marBottom w:val="0"/>
          <w:divBdr>
            <w:top w:val="none" w:sz="0" w:space="0" w:color="auto"/>
            <w:left w:val="none" w:sz="0" w:space="0" w:color="auto"/>
            <w:bottom w:val="none" w:sz="0" w:space="0" w:color="auto"/>
            <w:right w:val="none" w:sz="0" w:space="0" w:color="auto"/>
          </w:divBdr>
        </w:div>
        <w:div w:id="324863910">
          <w:marLeft w:val="360"/>
          <w:marRight w:val="0"/>
          <w:marTop w:val="200"/>
          <w:marBottom w:val="0"/>
          <w:divBdr>
            <w:top w:val="none" w:sz="0" w:space="0" w:color="auto"/>
            <w:left w:val="none" w:sz="0" w:space="0" w:color="auto"/>
            <w:bottom w:val="none" w:sz="0" w:space="0" w:color="auto"/>
            <w:right w:val="none" w:sz="0" w:space="0" w:color="auto"/>
          </w:divBdr>
        </w:div>
        <w:div w:id="1779064773">
          <w:marLeft w:val="360"/>
          <w:marRight w:val="0"/>
          <w:marTop w:val="200"/>
          <w:marBottom w:val="0"/>
          <w:divBdr>
            <w:top w:val="none" w:sz="0" w:space="0" w:color="auto"/>
            <w:left w:val="none" w:sz="0" w:space="0" w:color="auto"/>
            <w:bottom w:val="none" w:sz="0" w:space="0" w:color="auto"/>
            <w:right w:val="none" w:sz="0" w:space="0" w:color="auto"/>
          </w:divBdr>
        </w:div>
        <w:div w:id="60908183">
          <w:marLeft w:val="360"/>
          <w:marRight w:val="0"/>
          <w:marTop w:val="200"/>
          <w:marBottom w:val="0"/>
          <w:divBdr>
            <w:top w:val="none" w:sz="0" w:space="0" w:color="auto"/>
            <w:left w:val="none" w:sz="0" w:space="0" w:color="auto"/>
            <w:bottom w:val="none" w:sz="0" w:space="0" w:color="auto"/>
            <w:right w:val="none" w:sz="0" w:space="0" w:color="auto"/>
          </w:divBdr>
        </w:div>
      </w:divsChild>
    </w:div>
    <w:div w:id="1626886256">
      <w:bodyDiv w:val="1"/>
      <w:marLeft w:val="0"/>
      <w:marRight w:val="0"/>
      <w:marTop w:val="0"/>
      <w:marBottom w:val="0"/>
      <w:divBdr>
        <w:top w:val="none" w:sz="0" w:space="0" w:color="auto"/>
        <w:left w:val="none" w:sz="0" w:space="0" w:color="auto"/>
        <w:bottom w:val="none" w:sz="0" w:space="0" w:color="auto"/>
        <w:right w:val="none" w:sz="0" w:space="0" w:color="auto"/>
      </w:divBdr>
      <w:divsChild>
        <w:div w:id="1052584298">
          <w:marLeft w:val="360"/>
          <w:marRight w:val="0"/>
          <w:marTop w:val="200"/>
          <w:marBottom w:val="0"/>
          <w:divBdr>
            <w:top w:val="none" w:sz="0" w:space="0" w:color="auto"/>
            <w:left w:val="none" w:sz="0" w:space="0" w:color="auto"/>
            <w:bottom w:val="none" w:sz="0" w:space="0" w:color="auto"/>
            <w:right w:val="none" w:sz="0" w:space="0" w:color="auto"/>
          </w:divBdr>
        </w:div>
        <w:div w:id="494225100">
          <w:marLeft w:val="1080"/>
          <w:marRight w:val="0"/>
          <w:marTop w:val="100"/>
          <w:marBottom w:val="0"/>
          <w:divBdr>
            <w:top w:val="none" w:sz="0" w:space="0" w:color="auto"/>
            <w:left w:val="none" w:sz="0" w:space="0" w:color="auto"/>
            <w:bottom w:val="none" w:sz="0" w:space="0" w:color="auto"/>
            <w:right w:val="none" w:sz="0" w:space="0" w:color="auto"/>
          </w:divBdr>
        </w:div>
        <w:div w:id="455106039">
          <w:marLeft w:val="1080"/>
          <w:marRight w:val="0"/>
          <w:marTop w:val="100"/>
          <w:marBottom w:val="0"/>
          <w:divBdr>
            <w:top w:val="none" w:sz="0" w:space="0" w:color="auto"/>
            <w:left w:val="none" w:sz="0" w:space="0" w:color="auto"/>
            <w:bottom w:val="none" w:sz="0" w:space="0" w:color="auto"/>
            <w:right w:val="none" w:sz="0" w:space="0" w:color="auto"/>
          </w:divBdr>
        </w:div>
      </w:divsChild>
    </w:div>
    <w:div w:id="1649895899">
      <w:bodyDiv w:val="1"/>
      <w:marLeft w:val="0"/>
      <w:marRight w:val="0"/>
      <w:marTop w:val="0"/>
      <w:marBottom w:val="0"/>
      <w:divBdr>
        <w:top w:val="none" w:sz="0" w:space="0" w:color="auto"/>
        <w:left w:val="none" w:sz="0" w:space="0" w:color="auto"/>
        <w:bottom w:val="none" w:sz="0" w:space="0" w:color="auto"/>
        <w:right w:val="none" w:sz="0" w:space="0" w:color="auto"/>
      </w:divBdr>
      <w:divsChild>
        <w:div w:id="1210460893">
          <w:marLeft w:val="360"/>
          <w:marRight w:val="0"/>
          <w:marTop w:val="200"/>
          <w:marBottom w:val="0"/>
          <w:divBdr>
            <w:top w:val="none" w:sz="0" w:space="0" w:color="auto"/>
            <w:left w:val="none" w:sz="0" w:space="0" w:color="auto"/>
            <w:bottom w:val="none" w:sz="0" w:space="0" w:color="auto"/>
            <w:right w:val="none" w:sz="0" w:space="0" w:color="auto"/>
          </w:divBdr>
        </w:div>
      </w:divsChild>
    </w:div>
    <w:div w:id="1681396738">
      <w:bodyDiv w:val="1"/>
      <w:marLeft w:val="0"/>
      <w:marRight w:val="0"/>
      <w:marTop w:val="0"/>
      <w:marBottom w:val="0"/>
      <w:divBdr>
        <w:top w:val="none" w:sz="0" w:space="0" w:color="auto"/>
        <w:left w:val="none" w:sz="0" w:space="0" w:color="auto"/>
        <w:bottom w:val="none" w:sz="0" w:space="0" w:color="auto"/>
        <w:right w:val="none" w:sz="0" w:space="0" w:color="auto"/>
      </w:divBdr>
      <w:divsChild>
        <w:div w:id="947540253">
          <w:marLeft w:val="360"/>
          <w:marRight w:val="0"/>
          <w:marTop w:val="200"/>
          <w:marBottom w:val="0"/>
          <w:divBdr>
            <w:top w:val="none" w:sz="0" w:space="0" w:color="auto"/>
            <w:left w:val="none" w:sz="0" w:space="0" w:color="auto"/>
            <w:bottom w:val="none" w:sz="0" w:space="0" w:color="auto"/>
            <w:right w:val="none" w:sz="0" w:space="0" w:color="auto"/>
          </w:divBdr>
        </w:div>
      </w:divsChild>
    </w:div>
    <w:div w:id="1705135488">
      <w:bodyDiv w:val="1"/>
      <w:marLeft w:val="0"/>
      <w:marRight w:val="0"/>
      <w:marTop w:val="0"/>
      <w:marBottom w:val="0"/>
      <w:divBdr>
        <w:top w:val="none" w:sz="0" w:space="0" w:color="auto"/>
        <w:left w:val="none" w:sz="0" w:space="0" w:color="auto"/>
        <w:bottom w:val="none" w:sz="0" w:space="0" w:color="auto"/>
        <w:right w:val="none" w:sz="0" w:space="0" w:color="auto"/>
      </w:divBdr>
    </w:div>
    <w:div w:id="1742092962">
      <w:bodyDiv w:val="1"/>
      <w:marLeft w:val="0"/>
      <w:marRight w:val="0"/>
      <w:marTop w:val="0"/>
      <w:marBottom w:val="0"/>
      <w:divBdr>
        <w:top w:val="none" w:sz="0" w:space="0" w:color="auto"/>
        <w:left w:val="none" w:sz="0" w:space="0" w:color="auto"/>
        <w:bottom w:val="none" w:sz="0" w:space="0" w:color="auto"/>
        <w:right w:val="none" w:sz="0" w:space="0" w:color="auto"/>
      </w:divBdr>
    </w:div>
    <w:div w:id="1747847998">
      <w:bodyDiv w:val="1"/>
      <w:marLeft w:val="0"/>
      <w:marRight w:val="0"/>
      <w:marTop w:val="0"/>
      <w:marBottom w:val="0"/>
      <w:divBdr>
        <w:top w:val="none" w:sz="0" w:space="0" w:color="auto"/>
        <w:left w:val="none" w:sz="0" w:space="0" w:color="auto"/>
        <w:bottom w:val="none" w:sz="0" w:space="0" w:color="auto"/>
        <w:right w:val="none" w:sz="0" w:space="0" w:color="auto"/>
      </w:divBdr>
    </w:div>
    <w:div w:id="1747874236">
      <w:bodyDiv w:val="1"/>
      <w:marLeft w:val="0"/>
      <w:marRight w:val="0"/>
      <w:marTop w:val="0"/>
      <w:marBottom w:val="0"/>
      <w:divBdr>
        <w:top w:val="none" w:sz="0" w:space="0" w:color="auto"/>
        <w:left w:val="none" w:sz="0" w:space="0" w:color="auto"/>
        <w:bottom w:val="none" w:sz="0" w:space="0" w:color="auto"/>
        <w:right w:val="none" w:sz="0" w:space="0" w:color="auto"/>
      </w:divBdr>
      <w:divsChild>
        <w:div w:id="1857301967">
          <w:marLeft w:val="1138"/>
          <w:marRight w:val="0"/>
          <w:marTop w:val="200"/>
          <w:marBottom w:val="0"/>
          <w:divBdr>
            <w:top w:val="none" w:sz="0" w:space="0" w:color="auto"/>
            <w:left w:val="none" w:sz="0" w:space="0" w:color="auto"/>
            <w:bottom w:val="none" w:sz="0" w:space="0" w:color="auto"/>
            <w:right w:val="none" w:sz="0" w:space="0" w:color="auto"/>
          </w:divBdr>
        </w:div>
      </w:divsChild>
    </w:div>
    <w:div w:id="1757357326">
      <w:bodyDiv w:val="1"/>
      <w:marLeft w:val="0"/>
      <w:marRight w:val="0"/>
      <w:marTop w:val="0"/>
      <w:marBottom w:val="0"/>
      <w:divBdr>
        <w:top w:val="none" w:sz="0" w:space="0" w:color="auto"/>
        <w:left w:val="none" w:sz="0" w:space="0" w:color="auto"/>
        <w:bottom w:val="none" w:sz="0" w:space="0" w:color="auto"/>
        <w:right w:val="none" w:sz="0" w:space="0" w:color="auto"/>
      </w:divBdr>
      <w:divsChild>
        <w:div w:id="1182427566">
          <w:marLeft w:val="1080"/>
          <w:marRight w:val="0"/>
          <w:marTop w:val="100"/>
          <w:marBottom w:val="0"/>
          <w:divBdr>
            <w:top w:val="none" w:sz="0" w:space="0" w:color="auto"/>
            <w:left w:val="none" w:sz="0" w:space="0" w:color="auto"/>
            <w:bottom w:val="none" w:sz="0" w:space="0" w:color="auto"/>
            <w:right w:val="none" w:sz="0" w:space="0" w:color="auto"/>
          </w:divBdr>
        </w:div>
      </w:divsChild>
    </w:div>
    <w:div w:id="1782723833">
      <w:bodyDiv w:val="1"/>
      <w:marLeft w:val="0"/>
      <w:marRight w:val="0"/>
      <w:marTop w:val="0"/>
      <w:marBottom w:val="0"/>
      <w:divBdr>
        <w:top w:val="none" w:sz="0" w:space="0" w:color="auto"/>
        <w:left w:val="none" w:sz="0" w:space="0" w:color="auto"/>
        <w:bottom w:val="none" w:sz="0" w:space="0" w:color="auto"/>
        <w:right w:val="none" w:sz="0" w:space="0" w:color="auto"/>
      </w:divBdr>
      <w:divsChild>
        <w:div w:id="390734176">
          <w:marLeft w:val="360"/>
          <w:marRight w:val="0"/>
          <w:marTop w:val="200"/>
          <w:marBottom w:val="0"/>
          <w:divBdr>
            <w:top w:val="none" w:sz="0" w:space="0" w:color="auto"/>
            <w:left w:val="none" w:sz="0" w:space="0" w:color="auto"/>
            <w:bottom w:val="none" w:sz="0" w:space="0" w:color="auto"/>
            <w:right w:val="none" w:sz="0" w:space="0" w:color="auto"/>
          </w:divBdr>
        </w:div>
      </w:divsChild>
    </w:div>
    <w:div w:id="1806652412">
      <w:bodyDiv w:val="1"/>
      <w:marLeft w:val="0"/>
      <w:marRight w:val="0"/>
      <w:marTop w:val="0"/>
      <w:marBottom w:val="0"/>
      <w:divBdr>
        <w:top w:val="none" w:sz="0" w:space="0" w:color="auto"/>
        <w:left w:val="none" w:sz="0" w:space="0" w:color="auto"/>
        <w:bottom w:val="none" w:sz="0" w:space="0" w:color="auto"/>
        <w:right w:val="none" w:sz="0" w:space="0" w:color="auto"/>
      </w:divBdr>
      <w:divsChild>
        <w:div w:id="1705249395">
          <w:marLeft w:val="360"/>
          <w:marRight w:val="0"/>
          <w:marTop w:val="200"/>
          <w:marBottom w:val="0"/>
          <w:divBdr>
            <w:top w:val="none" w:sz="0" w:space="0" w:color="auto"/>
            <w:left w:val="none" w:sz="0" w:space="0" w:color="auto"/>
            <w:bottom w:val="none" w:sz="0" w:space="0" w:color="auto"/>
            <w:right w:val="none" w:sz="0" w:space="0" w:color="auto"/>
          </w:divBdr>
        </w:div>
      </w:divsChild>
    </w:div>
    <w:div w:id="1881281369">
      <w:bodyDiv w:val="1"/>
      <w:marLeft w:val="0"/>
      <w:marRight w:val="0"/>
      <w:marTop w:val="0"/>
      <w:marBottom w:val="0"/>
      <w:divBdr>
        <w:top w:val="none" w:sz="0" w:space="0" w:color="auto"/>
        <w:left w:val="none" w:sz="0" w:space="0" w:color="auto"/>
        <w:bottom w:val="none" w:sz="0" w:space="0" w:color="auto"/>
        <w:right w:val="none" w:sz="0" w:space="0" w:color="auto"/>
      </w:divBdr>
    </w:div>
    <w:div w:id="1950549815">
      <w:bodyDiv w:val="1"/>
      <w:marLeft w:val="0"/>
      <w:marRight w:val="0"/>
      <w:marTop w:val="0"/>
      <w:marBottom w:val="0"/>
      <w:divBdr>
        <w:top w:val="none" w:sz="0" w:space="0" w:color="auto"/>
        <w:left w:val="none" w:sz="0" w:space="0" w:color="auto"/>
        <w:bottom w:val="none" w:sz="0" w:space="0" w:color="auto"/>
        <w:right w:val="none" w:sz="0" w:space="0" w:color="auto"/>
      </w:divBdr>
      <w:divsChild>
        <w:div w:id="1128355275">
          <w:marLeft w:val="1080"/>
          <w:marRight w:val="0"/>
          <w:marTop w:val="100"/>
          <w:marBottom w:val="0"/>
          <w:divBdr>
            <w:top w:val="none" w:sz="0" w:space="0" w:color="auto"/>
            <w:left w:val="none" w:sz="0" w:space="0" w:color="auto"/>
            <w:bottom w:val="none" w:sz="0" w:space="0" w:color="auto"/>
            <w:right w:val="none" w:sz="0" w:space="0" w:color="auto"/>
          </w:divBdr>
        </w:div>
      </w:divsChild>
    </w:div>
    <w:div w:id="1951546476">
      <w:marLeft w:val="0"/>
      <w:marRight w:val="0"/>
      <w:marTop w:val="0"/>
      <w:marBottom w:val="0"/>
      <w:divBdr>
        <w:top w:val="none" w:sz="0" w:space="0" w:color="auto"/>
        <w:left w:val="none" w:sz="0" w:space="0" w:color="auto"/>
        <w:bottom w:val="none" w:sz="0" w:space="0" w:color="auto"/>
        <w:right w:val="none" w:sz="0" w:space="0" w:color="auto"/>
      </w:divBdr>
    </w:div>
    <w:div w:id="1991789595">
      <w:bodyDiv w:val="1"/>
      <w:marLeft w:val="0"/>
      <w:marRight w:val="0"/>
      <w:marTop w:val="0"/>
      <w:marBottom w:val="0"/>
      <w:divBdr>
        <w:top w:val="none" w:sz="0" w:space="0" w:color="auto"/>
        <w:left w:val="none" w:sz="0" w:space="0" w:color="auto"/>
        <w:bottom w:val="none" w:sz="0" w:space="0" w:color="auto"/>
        <w:right w:val="none" w:sz="0" w:space="0" w:color="auto"/>
      </w:divBdr>
      <w:divsChild>
        <w:div w:id="1886284730">
          <w:marLeft w:val="360"/>
          <w:marRight w:val="0"/>
          <w:marTop w:val="200"/>
          <w:marBottom w:val="0"/>
          <w:divBdr>
            <w:top w:val="none" w:sz="0" w:space="0" w:color="auto"/>
            <w:left w:val="none" w:sz="0" w:space="0" w:color="auto"/>
            <w:bottom w:val="none" w:sz="0" w:space="0" w:color="auto"/>
            <w:right w:val="none" w:sz="0" w:space="0" w:color="auto"/>
          </w:divBdr>
        </w:div>
      </w:divsChild>
    </w:div>
    <w:div w:id="2053923378">
      <w:bodyDiv w:val="1"/>
      <w:marLeft w:val="0"/>
      <w:marRight w:val="0"/>
      <w:marTop w:val="0"/>
      <w:marBottom w:val="0"/>
      <w:divBdr>
        <w:top w:val="none" w:sz="0" w:space="0" w:color="auto"/>
        <w:left w:val="none" w:sz="0" w:space="0" w:color="auto"/>
        <w:bottom w:val="none" w:sz="0" w:space="0" w:color="auto"/>
        <w:right w:val="none" w:sz="0" w:space="0" w:color="auto"/>
      </w:divBdr>
      <w:divsChild>
        <w:div w:id="1601259647">
          <w:marLeft w:val="0"/>
          <w:marRight w:val="0"/>
          <w:marTop w:val="0"/>
          <w:marBottom w:val="0"/>
          <w:divBdr>
            <w:top w:val="none" w:sz="0" w:space="0" w:color="auto"/>
            <w:left w:val="none" w:sz="0" w:space="0" w:color="auto"/>
            <w:bottom w:val="none" w:sz="0" w:space="0" w:color="auto"/>
            <w:right w:val="none" w:sz="0" w:space="0" w:color="auto"/>
          </w:divBdr>
        </w:div>
        <w:div w:id="1080953431">
          <w:marLeft w:val="0"/>
          <w:marRight w:val="0"/>
          <w:marTop w:val="0"/>
          <w:marBottom w:val="0"/>
          <w:divBdr>
            <w:top w:val="none" w:sz="0" w:space="0" w:color="auto"/>
            <w:left w:val="none" w:sz="0" w:space="0" w:color="auto"/>
            <w:bottom w:val="none" w:sz="0" w:space="0" w:color="auto"/>
            <w:right w:val="none" w:sz="0" w:space="0" w:color="auto"/>
          </w:divBdr>
        </w:div>
        <w:div w:id="747579845">
          <w:marLeft w:val="0"/>
          <w:marRight w:val="0"/>
          <w:marTop w:val="0"/>
          <w:marBottom w:val="0"/>
          <w:divBdr>
            <w:top w:val="none" w:sz="0" w:space="0" w:color="auto"/>
            <w:left w:val="none" w:sz="0" w:space="0" w:color="auto"/>
            <w:bottom w:val="none" w:sz="0" w:space="0" w:color="auto"/>
            <w:right w:val="none" w:sz="0" w:space="0" w:color="auto"/>
          </w:divBdr>
        </w:div>
      </w:divsChild>
    </w:div>
    <w:div w:id="21461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iho.int/uploads/user/Inter-Regional%20Coordination/IRCC/IRCC15/IRCC15-12_Draft_List_of_Actions_Decisions_Recomendations_v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iho.int/uploads/user/Services%20and%20Standards/HSSC/HSSC15/LIST%20OF%20DECISIONS%20AND%20ACTIONS%20FROM%20HSSC15_19June2023_v1.1.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iho.int/uploads/user/About%20IHO/Assembly/Assembly3/DOCUMENTS/DECISIONS_3rd_SESSION_OF_ASSEMBLY_Proceedings.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5.xm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iho.int/uploads/user/About%20IHO/Council/council6/LIST%20OF%20DECISIONS%20and%20ACTIONS%20FROM%20C6_v1.pdf" TargetMode="External"/><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B531-95AA-4410-8699-42CBFDC55647}">
  <ds:schemaRefs>
    <ds:schemaRef ds:uri="http://schemas.openxmlformats.org/officeDocument/2006/bibliography"/>
  </ds:schemaRefs>
</ds:datastoreItem>
</file>

<file path=customXml/itemProps2.xml><?xml version="1.0" encoding="utf-8"?>
<ds:datastoreItem xmlns:ds="http://schemas.openxmlformats.org/officeDocument/2006/customXml" ds:itemID="{7910A59D-54B2-494B-9676-8F5972918059}">
  <ds:schemaRefs>
    <ds:schemaRef ds:uri="http://schemas.openxmlformats.org/officeDocument/2006/bibliography"/>
  </ds:schemaRefs>
</ds:datastoreItem>
</file>

<file path=customXml/itemProps3.xml><?xml version="1.0" encoding="utf-8"?>
<ds:datastoreItem xmlns:ds="http://schemas.openxmlformats.org/officeDocument/2006/customXml" ds:itemID="{E7B8D061-FEFF-42C5-80FE-8B020BBA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4775</Words>
  <Characters>25312</Characters>
  <Application>Microsoft Office Word</Application>
  <DocSecurity>0</DocSecurity>
  <Lines>210</Lines>
  <Paragraphs>60</Paragraphs>
  <ScaleCrop>false</ScaleCrop>
  <HeadingPairs>
    <vt:vector size="10" baseType="variant">
      <vt:variant>
        <vt:lpstr>Rubrik</vt:lpstr>
      </vt:variant>
      <vt:variant>
        <vt:i4>1</vt:i4>
      </vt: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5" baseType="lpstr">
      <vt:lpstr/>
      <vt:lpstr/>
      <vt:lpstr/>
      <vt:lpstr/>
      <vt:lpstr/>
    </vt:vector>
  </TitlesOfParts>
  <Company>UKHO</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dc:creator>
  <cp:lastModifiedBy>Wallhagen, Magnus</cp:lastModifiedBy>
  <cp:revision>3</cp:revision>
  <cp:lastPrinted>2021-08-30T11:53:00Z</cp:lastPrinted>
  <dcterms:created xsi:type="dcterms:W3CDTF">2023-07-13T09:18:00Z</dcterms:created>
  <dcterms:modified xsi:type="dcterms:W3CDTF">2023-07-13T09:30:00Z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AA900074</vt:lpwstr>
  </property>
  <property fmtid="{D5CDD505-2E9C-101B-9397-08002B2CF9AE}" pid="4" name="Objective-Title">
    <vt:lpwstr>20160729_2 HSSC8-04 1A_Contribution_to_IHO_Work_Programme_draft-0-0+JLP+MJ</vt:lpwstr>
  </property>
  <property fmtid="{D5CDD505-2E9C-101B-9397-08002B2CF9AE}" pid="5" name="Objective-Comment">
    <vt:lpwstr>Message registered by Wootton, Jeffrey (MR)(DDCSS -  Charting Standards &amp; Specifications) on Monday, 1 August 2016 09:12:48 AM</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Wootton, Jeffrey (MR)(DDCSS -  Charting Standards &amp; Specifications)</vt:lpwstr>
  </property>
  <property fmtid="{D5CDD505-2E9C-101B-9397-08002B2CF9AE}" pid="9" name="Objective-Path">
    <vt:lpwstr>Objective Global Folder - PROD:Defence Business Units:Navy:Navy Strategic Command:Navy Workgroups Prior to NAVSTRATCOM DRMS Implementation:HM BRANCH : Hydrography and Metoc Branch:HM BRANCH WORLD:03 HM  BRANCH CORPORATE FILES:F. (Process 05) Charting, Nav</vt:lpwstr>
  </property>
  <property fmtid="{D5CDD505-2E9C-101B-9397-08002B2CF9AE}" pid="10" name="Objective-Parent">
    <vt:lpwstr>HSSC Corro</vt:lpwstr>
  </property>
  <property fmtid="{D5CDD505-2E9C-101B-9397-08002B2CF9AE}" pid="11" name="Objective-State">
    <vt:lpwstr>Published</vt:lpwstr>
  </property>
  <property fmtid="{D5CDD505-2E9C-101B-9397-08002B2CF9AE}" pid="12" name="Objective-Version">
    <vt:lpwstr>1.0</vt:lpwstr>
  </property>
  <property fmtid="{D5CDD505-2E9C-101B-9397-08002B2CF9AE}" pid="13" name="Objective-VersionNumber">
    <vt:i4>1</vt:i4>
  </property>
  <property fmtid="{D5CDD505-2E9C-101B-9397-08002B2CF9AE}" pid="14" name="Objective-VersionComment">
    <vt:lpwstr>First version</vt:lpwstr>
  </property>
  <property fmtid="{D5CDD505-2E9C-101B-9397-08002B2CF9AE}" pid="15" name="Objective-FileNumber">
    <vt:lpwstr>2007/2500278</vt:lpwstr>
  </property>
  <property fmtid="{D5CDD505-2E9C-101B-9397-08002B2CF9AE}" pid="16" name="Objective-Classification">
    <vt:lpwstr>[Inherited - Unclassified]</vt:lpwstr>
  </property>
  <property fmtid="{D5CDD505-2E9C-101B-9397-08002B2CF9AE}" pid="17" name="Objective-Caveats">
    <vt:lpwstr/>
  </property>
  <property fmtid="{D5CDD505-2E9C-101B-9397-08002B2CF9AE}" pid="18" name="Objective-Document Type [system]">
    <vt:lpwstr/>
  </property>
</Properties>
</file>