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1822" w14:textId="5C3492E3" w:rsidR="00FB783A" w:rsidRDefault="00FB783A"/>
    <w:p w14:paraId="67F3F3B1" w14:textId="6E4DBA54" w:rsidR="00FB783A" w:rsidRPr="00FB783A" w:rsidRDefault="005B17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Project Team </w:t>
      </w:r>
      <w:r w:rsidR="007E7111">
        <w:rPr>
          <w:b/>
          <w:bCs/>
          <w:u w:val="single"/>
        </w:rPr>
        <w:t>S</w:t>
      </w:r>
      <w:r>
        <w:rPr>
          <w:b/>
          <w:bCs/>
          <w:u w:val="single"/>
        </w:rPr>
        <w:t>-</w:t>
      </w:r>
      <w:r w:rsidR="00EE55FE">
        <w:rPr>
          <w:b/>
          <w:bCs/>
          <w:u w:val="single"/>
        </w:rPr>
        <w:t>57 to S-101</w:t>
      </w:r>
      <w:r>
        <w:rPr>
          <w:b/>
          <w:bCs/>
          <w:u w:val="single"/>
        </w:rPr>
        <w:t xml:space="preserve"> - </w:t>
      </w:r>
      <w:r w:rsidR="00B345E7" w:rsidRPr="00B345E7">
        <w:rPr>
          <w:b/>
          <w:bCs/>
          <w:u w:val="single"/>
        </w:rPr>
        <w:t xml:space="preserve">Part 1 Assessment of Project Proposal submitted </w:t>
      </w:r>
      <w:r w:rsidR="00F8285F" w:rsidRPr="00F8285F">
        <w:rPr>
          <w:b/>
          <w:bCs/>
          <w:u w:val="single"/>
        </w:rPr>
        <w:t xml:space="preserve">by Project Team Leader for Consideration by IHO-Singapore Innovation and Technology Laboratory Governing Board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61"/>
        <w:gridCol w:w="5151"/>
      </w:tblGrid>
      <w:tr w:rsidR="00E8563B" w14:paraId="30F0E682" w14:textId="77777777" w:rsidTr="00A05051">
        <w:tc>
          <w:tcPr>
            <w:tcW w:w="704" w:type="dxa"/>
          </w:tcPr>
          <w:p w14:paraId="3BB01221" w14:textId="74BF2FFD" w:rsidR="00E8563B" w:rsidRPr="00FB783A" w:rsidRDefault="00E8563B">
            <w:pPr>
              <w:rPr>
                <w:b/>
                <w:bCs/>
              </w:rPr>
            </w:pPr>
            <w:r w:rsidRPr="00FB783A">
              <w:rPr>
                <w:b/>
                <w:bCs/>
              </w:rPr>
              <w:t>S/No</w:t>
            </w:r>
          </w:p>
        </w:tc>
        <w:tc>
          <w:tcPr>
            <w:tcW w:w="3161" w:type="dxa"/>
          </w:tcPr>
          <w:p w14:paraId="6CB45CB8" w14:textId="184F051F" w:rsidR="00E8563B" w:rsidRPr="00FB783A" w:rsidRDefault="00E8563B">
            <w:pPr>
              <w:rPr>
                <w:b/>
                <w:bCs/>
              </w:rPr>
            </w:pPr>
            <w:r w:rsidRPr="00FB783A">
              <w:rPr>
                <w:b/>
                <w:bCs/>
              </w:rPr>
              <w:t>Description</w:t>
            </w:r>
          </w:p>
        </w:tc>
        <w:tc>
          <w:tcPr>
            <w:tcW w:w="5151" w:type="dxa"/>
          </w:tcPr>
          <w:p w14:paraId="35EF1B23" w14:textId="53D030F0" w:rsidR="00E8563B" w:rsidRPr="00FB783A" w:rsidRDefault="00FB0B28" w:rsidP="00E85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Summary of </w:t>
            </w:r>
            <w:r w:rsidR="00AA6B98">
              <w:rPr>
                <w:b/>
                <w:bCs/>
              </w:rPr>
              <w:t>Proposal</w:t>
            </w:r>
          </w:p>
        </w:tc>
      </w:tr>
      <w:tr w:rsidR="00E8563B" w14:paraId="54291A96" w14:textId="77777777" w:rsidTr="002F25FD">
        <w:tc>
          <w:tcPr>
            <w:tcW w:w="704" w:type="dxa"/>
          </w:tcPr>
          <w:p w14:paraId="3D736DFF" w14:textId="26F2B9FF" w:rsidR="00E8563B" w:rsidRPr="00FB783A" w:rsidRDefault="00E8563B">
            <w:r>
              <w:t>1</w:t>
            </w:r>
          </w:p>
        </w:tc>
        <w:tc>
          <w:tcPr>
            <w:tcW w:w="3161" w:type="dxa"/>
          </w:tcPr>
          <w:p w14:paraId="0690D575" w14:textId="4F48F889" w:rsidR="00E8563B" w:rsidRDefault="00E8563B">
            <w:r w:rsidRPr="00FB783A">
              <w:t>Project objective</w:t>
            </w:r>
          </w:p>
        </w:tc>
        <w:tc>
          <w:tcPr>
            <w:tcW w:w="5151" w:type="dxa"/>
          </w:tcPr>
          <w:p w14:paraId="2C029CA3" w14:textId="48EB978C" w:rsidR="00DB7BFA" w:rsidRDefault="00DB7BFA" w:rsidP="00DB7BFA">
            <w:r>
              <w:t xml:space="preserve">The goal of the Project is to thoroughly test, and propose refinements to, the "S-57 to S-101 Conversion Guidance" document, produced by the IHO ENC Working Group (ENCWG). </w:t>
            </w:r>
          </w:p>
          <w:p w14:paraId="7B3FF273" w14:textId="77777777" w:rsidR="00DB7BFA" w:rsidRDefault="00DB7BFA" w:rsidP="00DB7BFA"/>
          <w:p w14:paraId="5AE867F4" w14:textId="77777777" w:rsidR="00D52B72" w:rsidRDefault="00DB7BFA" w:rsidP="00DB7BFA">
            <w:r>
              <w:t>To use existing conversion tools to test the Conversion Guidance document and produce outputs conformant to its contents.</w:t>
            </w:r>
          </w:p>
          <w:p w14:paraId="43274259" w14:textId="4DCA09D7" w:rsidR="00DB7BFA" w:rsidRDefault="00DB7BFA" w:rsidP="00DB7BFA"/>
        </w:tc>
      </w:tr>
      <w:tr w:rsidR="00E8563B" w14:paraId="6CEAA3A0" w14:textId="77777777" w:rsidTr="00FC3B60">
        <w:tc>
          <w:tcPr>
            <w:tcW w:w="704" w:type="dxa"/>
          </w:tcPr>
          <w:p w14:paraId="5909174E" w14:textId="48D62927" w:rsidR="00E8563B" w:rsidRDefault="00E8563B">
            <w:r>
              <w:t>2</w:t>
            </w:r>
          </w:p>
        </w:tc>
        <w:tc>
          <w:tcPr>
            <w:tcW w:w="3161" w:type="dxa"/>
          </w:tcPr>
          <w:p w14:paraId="515F7E19" w14:textId="104F9B64" w:rsidR="00E8563B" w:rsidRPr="00FB783A" w:rsidRDefault="00E8563B">
            <w:r>
              <w:t>I</w:t>
            </w:r>
            <w:r w:rsidRPr="00FB783A">
              <w:t>ndicative budget duration</w:t>
            </w:r>
          </w:p>
        </w:tc>
        <w:tc>
          <w:tcPr>
            <w:tcW w:w="5151" w:type="dxa"/>
          </w:tcPr>
          <w:p w14:paraId="13C0F7AF" w14:textId="53047BF0" w:rsidR="00E8563B" w:rsidRDefault="00FD6BD9">
            <w:r>
              <w:t>Not indicated.</w:t>
            </w:r>
          </w:p>
        </w:tc>
      </w:tr>
      <w:tr w:rsidR="00E8563B" w14:paraId="7F2146C2" w14:textId="77777777" w:rsidTr="003B5A76">
        <w:tc>
          <w:tcPr>
            <w:tcW w:w="704" w:type="dxa"/>
          </w:tcPr>
          <w:p w14:paraId="5FA5F4DC" w14:textId="5AF59BE0" w:rsidR="00E8563B" w:rsidRDefault="00E8563B">
            <w:r>
              <w:t>3</w:t>
            </w:r>
          </w:p>
        </w:tc>
        <w:tc>
          <w:tcPr>
            <w:tcW w:w="3161" w:type="dxa"/>
          </w:tcPr>
          <w:p w14:paraId="34BA1618" w14:textId="4CCFEC38" w:rsidR="00E8563B" w:rsidRPr="00FB783A" w:rsidRDefault="00E8563B">
            <w:r>
              <w:t>Duration</w:t>
            </w:r>
          </w:p>
        </w:tc>
        <w:tc>
          <w:tcPr>
            <w:tcW w:w="5151" w:type="dxa"/>
          </w:tcPr>
          <w:p w14:paraId="55ECF935" w14:textId="16460DBE" w:rsidR="00E8563B" w:rsidRDefault="00FD6BD9">
            <w:r>
              <w:t>Not indicated.</w:t>
            </w:r>
          </w:p>
        </w:tc>
      </w:tr>
      <w:tr w:rsidR="00E8563B" w14:paraId="0541F334" w14:textId="77777777" w:rsidTr="00452982">
        <w:tc>
          <w:tcPr>
            <w:tcW w:w="704" w:type="dxa"/>
          </w:tcPr>
          <w:p w14:paraId="77645089" w14:textId="1B69D0FF" w:rsidR="00E8563B" w:rsidRPr="00FB783A" w:rsidRDefault="00E8563B">
            <w:r>
              <w:t>4</w:t>
            </w:r>
          </w:p>
        </w:tc>
        <w:tc>
          <w:tcPr>
            <w:tcW w:w="3161" w:type="dxa"/>
          </w:tcPr>
          <w:p w14:paraId="47EDC68E" w14:textId="250A4332" w:rsidR="00E8563B" w:rsidRDefault="00E8563B">
            <w:r>
              <w:t>T</w:t>
            </w:r>
            <w:r w:rsidRPr="00FB783A">
              <w:t>eam composition and Project Team Leader</w:t>
            </w:r>
          </w:p>
        </w:tc>
        <w:tc>
          <w:tcPr>
            <w:tcW w:w="5151" w:type="dxa"/>
          </w:tcPr>
          <w:p w14:paraId="4F2D4CFC" w14:textId="73C5ACBF" w:rsidR="00DB7BFA" w:rsidRDefault="00DB7BFA" w:rsidP="00DB7BFA">
            <w:r>
              <w:t>The Project Team Leader is Thomas Mellor, Chair of the ENCWG. The Team also comprises:</w:t>
            </w:r>
          </w:p>
          <w:p w14:paraId="17EF4441" w14:textId="78C4309A" w:rsidR="00DB7BFA" w:rsidRDefault="00DB7BFA" w:rsidP="00DB7BFA">
            <w:pPr>
              <w:pStyle w:val="ListParagraph"/>
              <w:numPr>
                <w:ilvl w:val="0"/>
                <w:numId w:val="1"/>
              </w:numPr>
            </w:pPr>
            <w:r>
              <w:t xml:space="preserve">Christian </w:t>
            </w:r>
            <w:proofErr w:type="spellStart"/>
            <w:r>
              <w:t>Mouden</w:t>
            </w:r>
            <w:proofErr w:type="spellEnd"/>
            <w:r>
              <w:t xml:space="preserve"> (France) and Jonathan Pritchard (IIC Technologies), co-chairs of the S-57 to S-101 Conversion Sub-Group; and</w:t>
            </w:r>
          </w:p>
          <w:p w14:paraId="21026ED0" w14:textId="77777777" w:rsidR="00D52B72" w:rsidRDefault="00DB7BFA" w:rsidP="00DB7BFA">
            <w:pPr>
              <w:pStyle w:val="ListParagraph"/>
              <w:numPr>
                <w:ilvl w:val="0"/>
                <w:numId w:val="1"/>
              </w:numPr>
            </w:pPr>
            <w:r>
              <w:t xml:space="preserve">Yong </w:t>
            </w:r>
            <w:proofErr w:type="spellStart"/>
            <w:r>
              <w:t>Baek</w:t>
            </w:r>
            <w:proofErr w:type="spellEnd"/>
            <w:r>
              <w:t>, Jeff Wootton (IHO Secretariat).</w:t>
            </w:r>
          </w:p>
          <w:p w14:paraId="7EB873DD" w14:textId="68585D5C" w:rsidR="00DB7BFA" w:rsidRDefault="00DB7BFA" w:rsidP="00DB7BFA">
            <w:pPr>
              <w:pStyle w:val="ListParagraph"/>
            </w:pPr>
          </w:p>
        </w:tc>
      </w:tr>
      <w:tr w:rsidR="00E8563B" w14:paraId="2636B859" w14:textId="77777777" w:rsidTr="003B2566">
        <w:tc>
          <w:tcPr>
            <w:tcW w:w="704" w:type="dxa"/>
          </w:tcPr>
          <w:p w14:paraId="6D487CAF" w14:textId="45837A56" w:rsidR="00E8563B" w:rsidRPr="00FB783A" w:rsidRDefault="00E8563B">
            <w:r>
              <w:t>5</w:t>
            </w:r>
          </w:p>
        </w:tc>
        <w:tc>
          <w:tcPr>
            <w:tcW w:w="3161" w:type="dxa"/>
          </w:tcPr>
          <w:p w14:paraId="4E1BC691" w14:textId="5E729845" w:rsidR="00E8563B" w:rsidRDefault="00E8563B">
            <w:r w:rsidRPr="00FB783A">
              <w:t>Project scope, challenges identified, innovation opportunities and potential benefits.</w:t>
            </w:r>
          </w:p>
        </w:tc>
        <w:tc>
          <w:tcPr>
            <w:tcW w:w="5151" w:type="dxa"/>
          </w:tcPr>
          <w:p w14:paraId="32A44C11" w14:textId="77777777" w:rsidR="00DB7BFA" w:rsidRDefault="00DB7BFA" w:rsidP="00DB7BFA">
            <w:r>
              <w:t xml:space="preserve">In its final version, the "S-57 to S-101 Conversion Guidance" document should be as complete as possible so that any ENC producer can find all information needed to convert his ENCs from S-57 to S-101. </w:t>
            </w:r>
          </w:p>
          <w:p w14:paraId="6406E996" w14:textId="77777777" w:rsidR="00DB7BFA" w:rsidRDefault="00DB7BFA" w:rsidP="00DB7BFA"/>
          <w:p w14:paraId="783C0F48" w14:textId="4210A830" w:rsidR="00DB7BFA" w:rsidRDefault="00DB7BFA" w:rsidP="00DB7BFA">
            <w:r>
              <w:t>Some possible challenges and opportunities for innovation exist already:</w:t>
            </w:r>
          </w:p>
          <w:p w14:paraId="141107D1" w14:textId="77777777" w:rsidR="00DB7BFA" w:rsidRDefault="00DB7BFA" w:rsidP="00DB7BFA"/>
          <w:p w14:paraId="6A0143A6" w14:textId="507B24F7" w:rsidR="00DB7BFA" w:rsidRDefault="00DB7BFA" w:rsidP="00DB7BFA">
            <w:r>
              <w:t>a. S-101 standard is still in progress and some data models will probably change during the project, with implications on the conversions and on the conversion document.</w:t>
            </w:r>
          </w:p>
          <w:p w14:paraId="4D8D2D8B" w14:textId="6A6B51FE" w:rsidR="00DB7BFA" w:rsidRDefault="00DB7BFA" w:rsidP="00DB7BFA">
            <w:r>
              <w:t>b. Initial S-57 to S-101 converters and S-57/S-101 co-production tools are still in a development phase and substantial improvements will probably occur during the project. A systematic approach to the specification and outputs of such tools is yet to be defined or rigorously stated. The mapping to IMO requirements for ENC under S-101 is also yet to be defined.</w:t>
            </w:r>
          </w:p>
          <w:p w14:paraId="3C18F919" w14:textId="6ECF2E85" w:rsidR="00DB7BFA" w:rsidRDefault="00DB7BFA" w:rsidP="00DB7BFA">
            <w:r>
              <w:t xml:space="preserve">c. Due to different S-57 encoding rules between different data producers, the conversion will need to be adapted to individual HOs, while remaining conformance with S57 and S101 standards </w:t>
            </w:r>
            <w:proofErr w:type="gramStart"/>
            <w:r>
              <w:t>at all times</w:t>
            </w:r>
            <w:proofErr w:type="gramEnd"/>
            <w:r>
              <w:t>.</w:t>
            </w:r>
          </w:p>
          <w:p w14:paraId="2519187D" w14:textId="4A75C786" w:rsidR="00DB7BFA" w:rsidRDefault="00DB7BFA" w:rsidP="00DB7BFA">
            <w:r>
              <w:t xml:space="preserve">d. S-101 validation checks are still in development and, at this time, there is no S-101 QC tool that can ensure a converted cell complies with a defined standard. No </w:t>
            </w:r>
            <w:r>
              <w:lastRenderedPageBreak/>
              <w:t>cross-validation standard or set of checks yet exist. Outputs from the project can also be input into validation and S-164 test dataset production.</w:t>
            </w:r>
          </w:p>
          <w:p w14:paraId="582889AE" w14:textId="7D170DCC" w:rsidR="00DB7BFA" w:rsidRDefault="00DB7BFA" w:rsidP="00DB7BFA"/>
        </w:tc>
      </w:tr>
      <w:tr w:rsidR="00E8563B" w14:paraId="7C2458D0" w14:textId="77777777" w:rsidTr="00F531CF">
        <w:tc>
          <w:tcPr>
            <w:tcW w:w="704" w:type="dxa"/>
          </w:tcPr>
          <w:p w14:paraId="1ED76651" w14:textId="5FF91BD1" w:rsidR="00E8563B" w:rsidRPr="00FB783A" w:rsidRDefault="00E8563B">
            <w:r>
              <w:lastRenderedPageBreak/>
              <w:t>6</w:t>
            </w:r>
          </w:p>
        </w:tc>
        <w:tc>
          <w:tcPr>
            <w:tcW w:w="3161" w:type="dxa"/>
          </w:tcPr>
          <w:p w14:paraId="1C4AE389" w14:textId="10E43BD0" w:rsidR="00E8563B" w:rsidRDefault="00E8563B">
            <w:r w:rsidRPr="00FB783A">
              <w:t>R&amp;D or test-bedding work descriptions</w:t>
            </w:r>
          </w:p>
        </w:tc>
        <w:tc>
          <w:tcPr>
            <w:tcW w:w="5151" w:type="dxa"/>
          </w:tcPr>
          <w:p w14:paraId="46B58110" w14:textId="77777777" w:rsidR="00D52B72" w:rsidRDefault="00DB7BFA" w:rsidP="00DB7BFA">
            <w:r w:rsidRPr="00DB7BFA">
              <w:t>There may be opportunities for the Innovation Lab to develop tools to compare S-57 and S-101 ENCs and identify different interpretations of conversion and its outputs as well as providing guidance for ongoing co-production to producing HOs during the dual-fuel era.</w:t>
            </w:r>
          </w:p>
          <w:p w14:paraId="01859150" w14:textId="54C5E380" w:rsidR="00DB7BFA" w:rsidRDefault="00DB7BFA" w:rsidP="00DB7BFA"/>
        </w:tc>
      </w:tr>
      <w:tr w:rsidR="00E8563B" w14:paraId="4B8E0BCC" w14:textId="77777777" w:rsidTr="009E1450">
        <w:tc>
          <w:tcPr>
            <w:tcW w:w="704" w:type="dxa"/>
          </w:tcPr>
          <w:p w14:paraId="7E12394C" w14:textId="72AD1450" w:rsidR="00E8563B" w:rsidRPr="00FB783A" w:rsidRDefault="00E8563B">
            <w:r>
              <w:t>7</w:t>
            </w:r>
          </w:p>
        </w:tc>
        <w:tc>
          <w:tcPr>
            <w:tcW w:w="3161" w:type="dxa"/>
          </w:tcPr>
          <w:p w14:paraId="197030F5" w14:textId="487CFD67" w:rsidR="00E8563B" w:rsidRDefault="00E8563B">
            <w:r w:rsidRPr="00FB783A">
              <w:t>Key milestones and deliverables for each milestone</w:t>
            </w:r>
          </w:p>
        </w:tc>
        <w:tc>
          <w:tcPr>
            <w:tcW w:w="5151" w:type="dxa"/>
          </w:tcPr>
          <w:p w14:paraId="3399EEC2" w14:textId="77777777" w:rsidR="00E8563B" w:rsidRDefault="00AA6B98">
            <w:r w:rsidRPr="00AA6B98">
              <w:t>The project should be launched in 2022, with the release of edition 1.1.0 of S-101, for a period of one year.</w:t>
            </w:r>
          </w:p>
          <w:p w14:paraId="24F44F2C" w14:textId="174B020A" w:rsidR="00AA6B98" w:rsidRDefault="00AA6B98"/>
        </w:tc>
      </w:tr>
      <w:tr w:rsidR="00E8563B" w14:paraId="57FDB598" w14:textId="77777777" w:rsidTr="009655BD">
        <w:tc>
          <w:tcPr>
            <w:tcW w:w="704" w:type="dxa"/>
          </w:tcPr>
          <w:p w14:paraId="08519E6C" w14:textId="74F136C6" w:rsidR="00E8563B" w:rsidRPr="00FB783A" w:rsidRDefault="00E8563B">
            <w:r>
              <w:t>8</w:t>
            </w:r>
          </w:p>
        </w:tc>
        <w:tc>
          <w:tcPr>
            <w:tcW w:w="3161" w:type="dxa"/>
          </w:tcPr>
          <w:p w14:paraId="23676F85" w14:textId="1C2D137F" w:rsidR="00E8563B" w:rsidRDefault="00E8563B">
            <w:r w:rsidRPr="00FB783A">
              <w:t>Profile and respective of industry partner(s) participating in the industry consortium (if the company is forming a consortium) including their role and contributions (financial or in-kind).</w:t>
            </w:r>
          </w:p>
        </w:tc>
        <w:tc>
          <w:tcPr>
            <w:tcW w:w="5151" w:type="dxa"/>
          </w:tcPr>
          <w:p w14:paraId="5A125141" w14:textId="77777777" w:rsidR="004859CD" w:rsidRDefault="004859CD">
            <w:r w:rsidRPr="004859CD">
              <w:t xml:space="preserve">As previously stated, the project team will have to use </w:t>
            </w:r>
            <w:proofErr w:type="gramStart"/>
            <w:r w:rsidRPr="004859CD">
              <w:t>a number of</w:t>
            </w:r>
            <w:proofErr w:type="gramEnd"/>
            <w:r w:rsidRPr="004859CD">
              <w:t xml:space="preserve"> tools to test ENC conversion. </w:t>
            </w:r>
          </w:p>
          <w:p w14:paraId="7CE5658A" w14:textId="77777777" w:rsidR="004859CD" w:rsidRDefault="004859CD"/>
          <w:p w14:paraId="3A16F7C0" w14:textId="13FF978B" w:rsidR="00E8563B" w:rsidRDefault="004859CD">
            <w:r w:rsidRPr="004859CD">
              <w:t>Partnership with industry is thus a key for the success. Arrangements will have to be established with providers of ENC production tools (including converters) and S-101 data visualizers.</w:t>
            </w:r>
          </w:p>
          <w:p w14:paraId="263846B8" w14:textId="07754CFB" w:rsidR="004859CD" w:rsidRDefault="004859CD"/>
        </w:tc>
      </w:tr>
      <w:tr w:rsidR="00E8563B" w14:paraId="542E8E54" w14:textId="77777777" w:rsidTr="0005132F">
        <w:tc>
          <w:tcPr>
            <w:tcW w:w="704" w:type="dxa"/>
          </w:tcPr>
          <w:p w14:paraId="67B6F944" w14:textId="64CF318E" w:rsidR="00E8563B" w:rsidRPr="00FB783A" w:rsidRDefault="00E8563B">
            <w:r>
              <w:t>9</w:t>
            </w:r>
          </w:p>
        </w:tc>
        <w:tc>
          <w:tcPr>
            <w:tcW w:w="3161" w:type="dxa"/>
          </w:tcPr>
          <w:p w14:paraId="3B2C5D43" w14:textId="3E3739F3" w:rsidR="00E8563B" w:rsidRDefault="00E8563B">
            <w:r w:rsidRPr="00FB783A">
              <w:t>Project risk assessment and mitigation plan</w:t>
            </w:r>
          </w:p>
        </w:tc>
        <w:tc>
          <w:tcPr>
            <w:tcW w:w="5151" w:type="dxa"/>
          </w:tcPr>
          <w:p w14:paraId="7E595A61" w14:textId="77777777" w:rsidR="00D52B72" w:rsidRDefault="00D52B72"/>
          <w:p w14:paraId="5CE00648" w14:textId="77777777" w:rsidR="004859CD" w:rsidRDefault="004859CD"/>
          <w:p w14:paraId="5DEFD0EA" w14:textId="44ED40E9" w:rsidR="004859CD" w:rsidRDefault="004859CD"/>
        </w:tc>
      </w:tr>
      <w:tr w:rsidR="00E8563B" w14:paraId="617CC593" w14:textId="77777777" w:rsidTr="0080741D">
        <w:tc>
          <w:tcPr>
            <w:tcW w:w="704" w:type="dxa"/>
          </w:tcPr>
          <w:p w14:paraId="2A581F36" w14:textId="357A0F4E" w:rsidR="00E8563B" w:rsidRPr="00FB783A" w:rsidRDefault="00E8563B">
            <w:r>
              <w:t>10</w:t>
            </w:r>
          </w:p>
        </w:tc>
        <w:tc>
          <w:tcPr>
            <w:tcW w:w="3161" w:type="dxa"/>
          </w:tcPr>
          <w:p w14:paraId="70CE844C" w14:textId="7185854F" w:rsidR="00E8563B" w:rsidRPr="00FB783A" w:rsidRDefault="00E8563B">
            <w:r w:rsidRPr="00FB783A">
              <w:t>Brief description of the Intellectual Property (IP) arrangements to facilitate eventual commercialisation of the project IP developed</w:t>
            </w:r>
          </w:p>
        </w:tc>
        <w:tc>
          <w:tcPr>
            <w:tcW w:w="5151" w:type="dxa"/>
          </w:tcPr>
          <w:p w14:paraId="2CC01F48" w14:textId="0420C6DE" w:rsidR="00E8563B" w:rsidRDefault="00FD6BD9">
            <w:r>
              <w:t>None.</w:t>
            </w:r>
          </w:p>
        </w:tc>
      </w:tr>
      <w:tr w:rsidR="00B345E7" w14:paraId="67B1D615" w14:textId="77777777" w:rsidTr="0080741D">
        <w:tc>
          <w:tcPr>
            <w:tcW w:w="704" w:type="dxa"/>
          </w:tcPr>
          <w:p w14:paraId="01E12DD9" w14:textId="77777777" w:rsidR="00B345E7" w:rsidRDefault="00B345E7"/>
        </w:tc>
        <w:tc>
          <w:tcPr>
            <w:tcW w:w="3161" w:type="dxa"/>
          </w:tcPr>
          <w:p w14:paraId="000D6E8F" w14:textId="67084950" w:rsidR="00B345E7" w:rsidRDefault="00B345E7">
            <w:pPr>
              <w:rPr>
                <w:b/>
                <w:bCs/>
              </w:rPr>
            </w:pPr>
            <w:r>
              <w:rPr>
                <w:b/>
                <w:bCs/>
              </w:rPr>
              <w:t>Recommendation</w:t>
            </w:r>
            <w:r w:rsidR="007A69C1">
              <w:rPr>
                <w:b/>
                <w:bCs/>
              </w:rPr>
              <w:t>s</w:t>
            </w:r>
          </w:p>
          <w:p w14:paraId="36A88638" w14:textId="477C2111" w:rsidR="00B345E7" w:rsidRPr="00B345E7" w:rsidRDefault="00B345E7">
            <w:pPr>
              <w:rPr>
                <w:b/>
                <w:bCs/>
              </w:rPr>
            </w:pPr>
          </w:p>
        </w:tc>
        <w:tc>
          <w:tcPr>
            <w:tcW w:w="5151" w:type="dxa"/>
          </w:tcPr>
          <w:p w14:paraId="1729F90F" w14:textId="77777777" w:rsidR="00B345E7" w:rsidRDefault="00B345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Good proposal. Need to engage software developers and ECDIS OEM to participate in field </w:t>
            </w:r>
            <w:proofErr w:type="spellStart"/>
            <w:r>
              <w:rPr>
                <w:b/>
                <w:bCs/>
              </w:rPr>
              <w:t>testbedding</w:t>
            </w:r>
            <w:proofErr w:type="spellEnd"/>
            <w:r>
              <w:rPr>
                <w:b/>
                <w:bCs/>
              </w:rPr>
              <w:t>.</w:t>
            </w:r>
          </w:p>
          <w:p w14:paraId="7A31E883" w14:textId="40B26719" w:rsidR="00B345E7" w:rsidRPr="00B345E7" w:rsidRDefault="00B345E7">
            <w:pPr>
              <w:rPr>
                <w:b/>
                <w:bCs/>
              </w:rPr>
            </w:pPr>
          </w:p>
        </w:tc>
      </w:tr>
    </w:tbl>
    <w:p w14:paraId="6AFF2E80" w14:textId="399E4036" w:rsidR="00FB783A" w:rsidRDefault="00FB783A" w:rsidP="00FB783A"/>
    <w:sectPr w:rsidR="00FB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BC5F7" w14:textId="77777777" w:rsidR="007F7BB0" w:rsidRDefault="007F7BB0" w:rsidP="00FB783A">
      <w:pPr>
        <w:spacing w:after="0" w:line="240" w:lineRule="auto"/>
      </w:pPr>
      <w:r>
        <w:separator/>
      </w:r>
    </w:p>
  </w:endnote>
  <w:endnote w:type="continuationSeparator" w:id="0">
    <w:p w14:paraId="34C33173" w14:textId="77777777" w:rsidR="007F7BB0" w:rsidRDefault="007F7BB0" w:rsidP="00FB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5F83" w14:textId="77777777" w:rsidR="007F7BB0" w:rsidRDefault="007F7BB0" w:rsidP="00FB783A">
      <w:pPr>
        <w:spacing w:after="0" w:line="240" w:lineRule="auto"/>
      </w:pPr>
      <w:r>
        <w:separator/>
      </w:r>
    </w:p>
  </w:footnote>
  <w:footnote w:type="continuationSeparator" w:id="0">
    <w:p w14:paraId="743ED509" w14:textId="77777777" w:rsidR="007F7BB0" w:rsidRDefault="007F7BB0" w:rsidP="00FB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85B00"/>
    <w:multiLevelType w:val="hybridMultilevel"/>
    <w:tmpl w:val="B83A35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3A"/>
    <w:rsid w:val="00191B46"/>
    <w:rsid w:val="002B442D"/>
    <w:rsid w:val="004859CD"/>
    <w:rsid w:val="005B177D"/>
    <w:rsid w:val="005F7C64"/>
    <w:rsid w:val="007A69C1"/>
    <w:rsid w:val="007E7111"/>
    <w:rsid w:val="007F7BB0"/>
    <w:rsid w:val="00892EA2"/>
    <w:rsid w:val="00AA6B98"/>
    <w:rsid w:val="00B345E7"/>
    <w:rsid w:val="00D52B72"/>
    <w:rsid w:val="00DB7BFA"/>
    <w:rsid w:val="00E5222E"/>
    <w:rsid w:val="00E8563B"/>
    <w:rsid w:val="00EE55FE"/>
    <w:rsid w:val="00F8285F"/>
    <w:rsid w:val="00FB0B28"/>
    <w:rsid w:val="00FB783A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A348"/>
  <w15:chartTrackingRefBased/>
  <w15:docId w15:val="{1D2C02C7-FC9E-4710-9C3D-8EEFEC1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3A"/>
  </w:style>
  <w:style w:type="paragraph" w:styleId="Footer">
    <w:name w:val="footer"/>
    <w:basedOn w:val="Normal"/>
    <w:link w:val="FooterChar"/>
    <w:uiPriority w:val="99"/>
    <w:unhideWhenUsed/>
    <w:rsid w:val="00FB7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3A"/>
  </w:style>
  <w:style w:type="paragraph" w:styleId="ListParagraph">
    <w:name w:val="List Paragraph"/>
    <w:basedOn w:val="Normal"/>
    <w:uiPriority w:val="34"/>
    <w:qFormat/>
    <w:rsid w:val="00DB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OEI (MPA)</dc:creator>
  <cp:keywords/>
  <dc:description/>
  <cp:lastModifiedBy>Parry OEI (MPA)</cp:lastModifiedBy>
  <cp:revision>8</cp:revision>
  <dcterms:created xsi:type="dcterms:W3CDTF">2021-09-01T03:48:00Z</dcterms:created>
  <dcterms:modified xsi:type="dcterms:W3CDTF">2021-09-01T23:32:00Z</dcterms:modified>
</cp:coreProperties>
</file>