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A6DFD" w14:textId="77777777" w:rsidR="00FE3763" w:rsidRPr="000A54EF" w:rsidRDefault="00FE3763" w:rsidP="00F638F6">
      <w:pPr>
        <w:ind w:firstLine="360"/>
        <w:jc w:val="center"/>
        <w:rPr>
          <w:b/>
          <w:sz w:val="32"/>
        </w:rPr>
      </w:pPr>
      <w:r w:rsidRPr="000A54EF">
        <w:rPr>
          <w:b/>
          <w:sz w:val="32"/>
        </w:rPr>
        <w:t>IHO Innovation and Technology Laboratory</w:t>
      </w:r>
    </w:p>
    <w:p w14:paraId="6D8A6451" w14:textId="06783319" w:rsidR="00FE3763" w:rsidRPr="000A54EF" w:rsidRDefault="007E7AA7" w:rsidP="00FE3763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7E7AA7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  <w:r w:rsidR="00FE3763" w:rsidRPr="000A54EF">
        <w:rPr>
          <w:sz w:val="26"/>
          <w:szCs w:val="26"/>
        </w:rPr>
        <w:t>Governing Board</w:t>
      </w:r>
      <w:r w:rsidR="00FE3763">
        <w:rPr>
          <w:sz w:val="26"/>
          <w:szCs w:val="26"/>
        </w:rPr>
        <w:t xml:space="preserve"> Meeting, </w:t>
      </w:r>
      <w:r w:rsidR="00FE3763" w:rsidRPr="002135B3">
        <w:rPr>
          <w:sz w:val="26"/>
          <w:szCs w:val="26"/>
        </w:rPr>
        <w:t>VTC</w:t>
      </w:r>
    </w:p>
    <w:p w14:paraId="7137565B" w14:textId="29AD1BF3" w:rsidR="00FE3763" w:rsidRDefault="007E7AA7" w:rsidP="00FE3763">
      <w:pPr>
        <w:jc w:val="center"/>
      </w:pPr>
      <w:r>
        <w:t>16</w:t>
      </w:r>
      <w:r w:rsidR="00FE3763">
        <w:t xml:space="preserve"> </w:t>
      </w:r>
      <w:r>
        <w:t xml:space="preserve">March </w:t>
      </w:r>
      <w:r w:rsidR="00FE3763">
        <w:t>2021, 10:00 ~ 1</w:t>
      </w:r>
      <w:r w:rsidR="00306959">
        <w:t>2</w:t>
      </w:r>
      <w:r w:rsidR="00FE3763">
        <w:t>:00 am (UT</w:t>
      </w:r>
      <w:r w:rsidR="000D676F">
        <w:t>C</w:t>
      </w:r>
      <w:r w:rsidR="00FE3763">
        <w:t>+</w:t>
      </w:r>
      <w:r w:rsidR="000D676F">
        <w:t>1</w:t>
      </w:r>
      <w:r w:rsidR="00FE3763">
        <w:t>, CET)</w:t>
      </w:r>
      <w:bookmarkStart w:id="0" w:name="_GoBack"/>
      <w:bookmarkEnd w:id="0"/>
    </w:p>
    <w:p w14:paraId="72F8E6A7" w14:textId="59001C5E" w:rsidR="00FE3763" w:rsidRDefault="002D3F84" w:rsidP="007F2309">
      <w:pPr>
        <w:pStyle w:val="NormalWeb"/>
        <w:jc w:val="center"/>
      </w:pPr>
      <w:r>
        <w:t xml:space="preserve">Draft </w:t>
      </w:r>
      <w:r w:rsidR="007F2309">
        <w:t>Agenda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75"/>
        <w:gridCol w:w="8280"/>
      </w:tblGrid>
      <w:tr w:rsidR="00453DC9" w14:paraId="2EFED245" w14:textId="77777777" w:rsidTr="00E24DA2">
        <w:trPr>
          <w:trHeight w:val="395"/>
        </w:trPr>
        <w:tc>
          <w:tcPr>
            <w:tcW w:w="1075" w:type="dxa"/>
            <w:shd w:val="clear" w:color="auto" w:fill="D9D9D9" w:themeFill="background1" w:themeFillShade="D9"/>
          </w:tcPr>
          <w:p w14:paraId="51B58FC6" w14:textId="77777777" w:rsidR="00453DC9" w:rsidRPr="00FE3763" w:rsidRDefault="00453DC9" w:rsidP="002D3F84">
            <w:pPr>
              <w:pStyle w:val="NormalWeb"/>
              <w:jc w:val="center"/>
              <w:rPr>
                <w:b/>
              </w:rPr>
            </w:pPr>
            <w:r w:rsidRPr="00FE3763">
              <w:rPr>
                <w:b/>
              </w:rPr>
              <w:t>No.</w:t>
            </w:r>
          </w:p>
        </w:tc>
        <w:tc>
          <w:tcPr>
            <w:tcW w:w="82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59898E" w14:textId="77777777" w:rsidR="00453DC9" w:rsidRPr="00FE3763" w:rsidRDefault="00453DC9" w:rsidP="00FE3763">
            <w:pPr>
              <w:pStyle w:val="NormalWeb"/>
              <w:jc w:val="center"/>
              <w:rPr>
                <w:b/>
              </w:rPr>
            </w:pPr>
            <w:r w:rsidRPr="00FE3763">
              <w:rPr>
                <w:b/>
              </w:rPr>
              <w:t>Title</w:t>
            </w:r>
          </w:p>
        </w:tc>
      </w:tr>
      <w:tr w:rsidR="00453DC9" w14:paraId="75D39D2F" w14:textId="77777777" w:rsidTr="00E24DA2">
        <w:tc>
          <w:tcPr>
            <w:tcW w:w="1075" w:type="dxa"/>
          </w:tcPr>
          <w:p w14:paraId="00D57810" w14:textId="77777777" w:rsidR="00453DC9" w:rsidRDefault="00182135" w:rsidP="00F638F6">
            <w:pPr>
              <w:pStyle w:val="NormalWeb"/>
              <w:spacing w:line="276" w:lineRule="auto"/>
            </w:pPr>
            <w:r>
              <w:t>1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186BACDF" w14:textId="77777777" w:rsidR="00453DC9" w:rsidRDefault="00182135" w:rsidP="00F638F6">
            <w:pPr>
              <w:pStyle w:val="NormalWeb"/>
              <w:spacing w:line="276" w:lineRule="auto"/>
            </w:pPr>
            <w:r>
              <w:t>Confirmation of Minutes of last Meeting</w:t>
            </w:r>
          </w:p>
        </w:tc>
      </w:tr>
      <w:tr w:rsidR="0026222C" w14:paraId="3AFD1D7E" w14:textId="77777777" w:rsidTr="00E24DA2">
        <w:tc>
          <w:tcPr>
            <w:tcW w:w="1075" w:type="dxa"/>
          </w:tcPr>
          <w:p w14:paraId="524205ED" w14:textId="77777777" w:rsidR="0026222C" w:rsidRDefault="0026222C" w:rsidP="00F638F6">
            <w:pPr>
              <w:pStyle w:val="NormalWeb"/>
              <w:spacing w:line="276" w:lineRule="auto"/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49EA4245" w14:textId="77777777" w:rsidR="0026222C" w:rsidRDefault="00E24DA2" w:rsidP="00F638F6">
            <w:pPr>
              <w:pStyle w:val="NormalWeb"/>
              <w:spacing w:line="276" w:lineRule="auto"/>
            </w:pPr>
            <w:r>
              <w:t xml:space="preserve">Review and </w:t>
            </w:r>
            <w:r w:rsidR="00182135">
              <w:t xml:space="preserve">Update </w:t>
            </w:r>
            <w:r>
              <w:t>actions of last Meeting</w:t>
            </w:r>
          </w:p>
        </w:tc>
      </w:tr>
      <w:tr w:rsidR="00374837" w14:paraId="35803DD6" w14:textId="77777777" w:rsidTr="00E24DA2">
        <w:tc>
          <w:tcPr>
            <w:tcW w:w="1075" w:type="dxa"/>
          </w:tcPr>
          <w:p w14:paraId="1B614F1B" w14:textId="77777777" w:rsidR="00374837" w:rsidRDefault="00374837" w:rsidP="00F638F6">
            <w:pPr>
              <w:pStyle w:val="NormalWeb"/>
              <w:spacing w:line="276" w:lineRule="auto"/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7F247A99" w14:textId="77777777" w:rsidR="00374837" w:rsidRDefault="00374837" w:rsidP="00F638F6">
            <w:pPr>
              <w:pStyle w:val="NormalWeb"/>
              <w:spacing w:line="276" w:lineRule="auto"/>
            </w:pPr>
          </w:p>
        </w:tc>
      </w:tr>
      <w:tr w:rsidR="009F0C99" w14:paraId="2AB4C725" w14:textId="77777777" w:rsidTr="00E24DA2">
        <w:tc>
          <w:tcPr>
            <w:tcW w:w="1075" w:type="dxa"/>
          </w:tcPr>
          <w:p w14:paraId="13D11722" w14:textId="77777777" w:rsidR="009F0C99" w:rsidRDefault="00E24DA2" w:rsidP="00F638F6">
            <w:pPr>
              <w:pStyle w:val="NormalWeb"/>
              <w:spacing w:line="276" w:lineRule="auto"/>
            </w:pPr>
            <w:r>
              <w:t>2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57712567" w14:textId="35D4423F" w:rsidR="009F0C99" w:rsidRDefault="00E24DA2" w:rsidP="00F638F6">
            <w:pPr>
              <w:pStyle w:val="NormalWeb"/>
              <w:spacing w:line="276" w:lineRule="auto"/>
            </w:pPr>
            <w:r>
              <w:t xml:space="preserve">Assessment of </w:t>
            </w:r>
            <w:r w:rsidR="00353DC0">
              <w:t xml:space="preserve">Part 2 </w:t>
            </w:r>
            <w:r>
              <w:t>Project Proposals submitted by Chairs of ENCWG and NIPWG</w:t>
            </w:r>
          </w:p>
        </w:tc>
      </w:tr>
      <w:tr w:rsidR="009F0C99" w14:paraId="30E451D7" w14:textId="77777777" w:rsidTr="00E24DA2">
        <w:tc>
          <w:tcPr>
            <w:tcW w:w="1075" w:type="dxa"/>
          </w:tcPr>
          <w:p w14:paraId="7448B167" w14:textId="77777777" w:rsidR="009F0C99" w:rsidRDefault="009F0C99" w:rsidP="00F638F6">
            <w:pPr>
              <w:pStyle w:val="NormalWeb"/>
              <w:spacing w:line="276" w:lineRule="auto"/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23CAA9E4" w14:textId="77777777" w:rsidR="009F0C99" w:rsidRDefault="00E24DA2" w:rsidP="00306959">
            <w:pPr>
              <w:pStyle w:val="NormalWeb"/>
              <w:numPr>
                <w:ilvl w:val="0"/>
                <w:numId w:val="10"/>
              </w:numPr>
              <w:spacing w:after="0" w:afterAutospacing="0" w:line="276" w:lineRule="auto"/>
            </w:pPr>
            <w:r>
              <w:t>S-57 to S-101 Conversion</w:t>
            </w:r>
          </w:p>
        </w:tc>
      </w:tr>
      <w:tr w:rsidR="00453DC9" w14:paraId="40564376" w14:textId="77777777" w:rsidTr="00E24DA2">
        <w:tc>
          <w:tcPr>
            <w:tcW w:w="1075" w:type="dxa"/>
          </w:tcPr>
          <w:p w14:paraId="42247FEB" w14:textId="77777777" w:rsidR="00453DC9" w:rsidRDefault="00453DC9" w:rsidP="00F638F6">
            <w:pPr>
              <w:pStyle w:val="NormalWeb"/>
              <w:spacing w:line="276" w:lineRule="auto"/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0D4C39E8" w14:textId="77777777" w:rsidR="00453DC9" w:rsidRDefault="00F638F6" w:rsidP="00306959">
            <w:pPr>
              <w:pStyle w:val="NormalWeb"/>
              <w:numPr>
                <w:ilvl w:val="0"/>
                <w:numId w:val="10"/>
              </w:numPr>
              <w:spacing w:after="0" w:afterAutospacing="0" w:line="276" w:lineRule="auto"/>
            </w:pPr>
            <w:r>
              <w:t>Marine Harbor Infrastructure Database Project</w:t>
            </w:r>
            <w:r w:rsidR="00E24DA2">
              <w:t xml:space="preserve"> </w:t>
            </w:r>
            <w:r>
              <w:t>(S-131)</w:t>
            </w:r>
          </w:p>
        </w:tc>
      </w:tr>
      <w:tr w:rsidR="00453DC9" w14:paraId="4E0C98D4" w14:textId="77777777" w:rsidTr="00E24DA2">
        <w:tc>
          <w:tcPr>
            <w:tcW w:w="1075" w:type="dxa"/>
          </w:tcPr>
          <w:p w14:paraId="4866D8F6" w14:textId="77777777" w:rsidR="00453DC9" w:rsidRDefault="00453DC9" w:rsidP="00F638F6">
            <w:pPr>
              <w:pStyle w:val="NormalWeb"/>
              <w:spacing w:line="276" w:lineRule="auto"/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2C9E4011" w14:textId="77777777" w:rsidR="009F0C99" w:rsidRDefault="009F0C99" w:rsidP="00F638F6">
            <w:pPr>
              <w:pStyle w:val="NormalWeb"/>
              <w:spacing w:line="276" w:lineRule="auto"/>
            </w:pPr>
          </w:p>
        </w:tc>
      </w:tr>
      <w:tr w:rsidR="009F0C99" w14:paraId="7EF475FD" w14:textId="77777777" w:rsidTr="00E24DA2">
        <w:tc>
          <w:tcPr>
            <w:tcW w:w="1075" w:type="dxa"/>
          </w:tcPr>
          <w:p w14:paraId="544FCFE3" w14:textId="77777777" w:rsidR="009F0C99" w:rsidRDefault="006461DD" w:rsidP="00F638F6">
            <w:pPr>
              <w:pStyle w:val="NormalWeb"/>
              <w:spacing w:line="276" w:lineRule="auto"/>
            </w:pPr>
            <w:r>
              <w:t>3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14E70D43" w14:textId="695329A8" w:rsidR="009F0C99" w:rsidRDefault="00353DC0" w:rsidP="00F638F6">
            <w:pPr>
              <w:pStyle w:val="NormalWeb"/>
              <w:spacing w:line="276" w:lineRule="auto"/>
            </w:pPr>
            <w:r>
              <w:t xml:space="preserve">Potential Projects under discussion </w:t>
            </w:r>
          </w:p>
        </w:tc>
      </w:tr>
      <w:tr w:rsidR="00F638F6" w14:paraId="63C54352" w14:textId="77777777" w:rsidTr="00E24DA2">
        <w:tc>
          <w:tcPr>
            <w:tcW w:w="1075" w:type="dxa"/>
          </w:tcPr>
          <w:p w14:paraId="035F6306" w14:textId="77777777" w:rsidR="00F638F6" w:rsidRDefault="00F638F6" w:rsidP="00F638F6">
            <w:pPr>
              <w:pStyle w:val="NormalWeb"/>
              <w:spacing w:line="276" w:lineRule="auto"/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32F21B59" w14:textId="1EF4119E" w:rsidR="00353DC0" w:rsidRDefault="006D5B82" w:rsidP="00306959">
            <w:pPr>
              <w:pStyle w:val="NormalWeb"/>
              <w:numPr>
                <w:ilvl w:val="0"/>
                <w:numId w:val="10"/>
              </w:numPr>
              <w:spacing w:line="276" w:lineRule="auto"/>
            </w:pPr>
            <w:r>
              <w:t xml:space="preserve">Creation and test-bedding of </w:t>
            </w:r>
            <w:r w:rsidR="00353DC0" w:rsidRPr="00353DC0">
              <w:t xml:space="preserve">ECDIS capable of displaying S-102 Bathymetric Surface and S-104 Water Level products on S-57 and S-101 ENCs.  </w:t>
            </w:r>
          </w:p>
          <w:p w14:paraId="7D66973F" w14:textId="2E3C855D" w:rsidR="00F638F6" w:rsidRDefault="006D5B82" w:rsidP="00306959">
            <w:pPr>
              <w:pStyle w:val="NormalWeb"/>
              <w:numPr>
                <w:ilvl w:val="0"/>
                <w:numId w:val="10"/>
              </w:numPr>
              <w:spacing w:line="276" w:lineRule="auto"/>
            </w:pPr>
            <w:r>
              <w:t>Involvement in IHO Mass Autonomous Surface Ships Project Team</w:t>
            </w:r>
          </w:p>
        </w:tc>
      </w:tr>
      <w:tr w:rsidR="00AC268A" w14:paraId="121ADC1C" w14:textId="77777777" w:rsidTr="00E24DA2">
        <w:tc>
          <w:tcPr>
            <w:tcW w:w="1075" w:type="dxa"/>
          </w:tcPr>
          <w:p w14:paraId="21B48F4F" w14:textId="77777777" w:rsidR="00AC268A" w:rsidRDefault="00F638F6" w:rsidP="00F638F6">
            <w:pPr>
              <w:pStyle w:val="NormalWeb"/>
              <w:spacing w:line="276" w:lineRule="auto"/>
            </w:pPr>
            <w:r>
              <w:t>4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26EAA078" w14:textId="0679D590" w:rsidR="00AC268A" w:rsidRDefault="00C75DC0" w:rsidP="00F638F6">
            <w:pPr>
              <w:pStyle w:val="NormalWeb"/>
              <w:spacing w:line="276" w:lineRule="auto"/>
            </w:pPr>
            <w:r w:rsidRPr="00C75DC0">
              <w:t>Rules of Procedure for the IHO Lab Governing Board</w:t>
            </w:r>
          </w:p>
        </w:tc>
      </w:tr>
      <w:tr w:rsidR="00F638F6" w14:paraId="4D247BE1" w14:textId="77777777" w:rsidTr="00E24DA2">
        <w:tc>
          <w:tcPr>
            <w:tcW w:w="1075" w:type="dxa"/>
          </w:tcPr>
          <w:p w14:paraId="4E19FC99" w14:textId="77777777" w:rsidR="00F638F6" w:rsidRDefault="00F638F6" w:rsidP="00F638F6">
            <w:pPr>
              <w:pStyle w:val="NormalWeb"/>
              <w:spacing w:line="276" w:lineRule="auto"/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55FC5A63" w14:textId="77777777" w:rsidR="00F638F6" w:rsidRDefault="00F638F6" w:rsidP="00F638F6">
            <w:pPr>
              <w:pStyle w:val="NormalWeb"/>
              <w:spacing w:after="0" w:afterAutospacing="0" w:line="276" w:lineRule="auto"/>
              <w:ind w:left="720"/>
            </w:pPr>
          </w:p>
        </w:tc>
      </w:tr>
      <w:tr w:rsidR="009F0C99" w14:paraId="04D31B31" w14:textId="77777777" w:rsidTr="00E24DA2">
        <w:tc>
          <w:tcPr>
            <w:tcW w:w="1075" w:type="dxa"/>
          </w:tcPr>
          <w:p w14:paraId="0BB14082" w14:textId="77777777" w:rsidR="009F0C99" w:rsidRDefault="00F638F6" w:rsidP="00F638F6">
            <w:pPr>
              <w:pStyle w:val="NormalWeb"/>
              <w:spacing w:line="276" w:lineRule="auto"/>
            </w:pPr>
            <w:r>
              <w:t>5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2A045F92" w14:textId="77777777" w:rsidR="009F0C99" w:rsidRDefault="009F0C99" w:rsidP="00F638F6">
            <w:pPr>
              <w:pStyle w:val="NormalWeb"/>
              <w:spacing w:line="276" w:lineRule="auto"/>
            </w:pPr>
            <w:r>
              <w:t>Any Other Business</w:t>
            </w:r>
          </w:p>
        </w:tc>
      </w:tr>
      <w:tr w:rsidR="00F638F6" w14:paraId="1E185BB5" w14:textId="77777777" w:rsidTr="00E24DA2">
        <w:tc>
          <w:tcPr>
            <w:tcW w:w="1075" w:type="dxa"/>
          </w:tcPr>
          <w:p w14:paraId="5669D68B" w14:textId="77777777" w:rsidR="00F638F6" w:rsidRDefault="00F638F6" w:rsidP="00F638F6">
            <w:pPr>
              <w:pStyle w:val="NormalWeb"/>
              <w:spacing w:line="276" w:lineRule="auto"/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355878A0" w14:textId="0B029DED" w:rsidR="00F638F6" w:rsidRDefault="00F638F6" w:rsidP="00BE5412">
            <w:pPr>
              <w:pStyle w:val="NormalWeb"/>
              <w:numPr>
                <w:ilvl w:val="0"/>
                <w:numId w:val="9"/>
              </w:numPr>
              <w:spacing w:after="0" w:afterAutospacing="0" w:line="276" w:lineRule="auto"/>
            </w:pPr>
          </w:p>
        </w:tc>
      </w:tr>
      <w:tr w:rsidR="009F0C99" w14:paraId="0AAA61DA" w14:textId="77777777" w:rsidTr="00E24DA2">
        <w:tc>
          <w:tcPr>
            <w:tcW w:w="1075" w:type="dxa"/>
          </w:tcPr>
          <w:p w14:paraId="09BE4548" w14:textId="77777777" w:rsidR="009F0C99" w:rsidRDefault="00F638F6" w:rsidP="00F638F6">
            <w:pPr>
              <w:pStyle w:val="NormalWeb"/>
              <w:spacing w:line="276" w:lineRule="auto"/>
            </w:pPr>
            <w:r>
              <w:t>6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637495F9" w14:textId="77777777" w:rsidR="001E56FE" w:rsidRDefault="009F0C99" w:rsidP="00F638F6">
            <w:pPr>
              <w:pStyle w:val="NormalWeb"/>
              <w:spacing w:line="276" w:lineRule="auto"/>
            </w:pPr>
            <w:r>
              <w:t>Next meeting (</w:t>
            </w:r>
            <w:r w:rsidR="00837745">
              <w:t xml:space="preserve">Venue and </w:t>
            </w:r>
            <w:r>
              <w:t>Date)</w:t>
            </w:r>
          </w:p>
        </w:tc>
      </w:tr>
    </w:tbl>
    <w:p w14:paraId="4578AD5B" w14:textId="77777777" w:rsidR="00BC6EF6" w:rsidRDefault="00BC6EF6"/>
    <w:sectPr w:rsidR="00BC6E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2CAE8" w14:textId="77777777" w:rsidR="003C7765" w:rsidRDefault="003C7765" w:rsidP="007E7AA7">
      <w:pPr>
        <w:spacing w:after="0" w:line="240" w:lineRule="auto"/>
      </w:pPr>
      <w:r>
        <w:separator/>
      </w:r>
    </w:p>
  </w:endnote>
  <w:endnote w:type="continuationSeparator" w:id="0">
    <w:p w14:paraId="5B2988B5" w14:textId="77777777" w:rsidR="003C7765" w:rsidRDefault="003C7765" w:rsidP="007E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D74D4" w14:textId="77777777" w:rsidR="003C7765" w:rsidRDefault="003C7765" w:rsidP="007E7AA7">
      <w:pPr>
        <w:spacing w:after="0" w:line="240" w:lineRule="auto"/>
      </w:pPr>
      <w:r>
        <w:separator/>
      </w:r>
    </w:p>
  </w:footnote>
  <w:footnote w:type="continuationSeparator" w:id="0">
    <w:p w14:paraId="08592BB8" w14:textId="77777777" w:rsidR="003C7765" w:rsidRDefault="003C7765" w:rsidP="007E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0627"/>
    <w:multiLevelType w:val="hybridMultilevel"/>
    <w:tmpl w:val="61FE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2175"/>
    <w:multiLevelType w:val="hybridMultilevel"/>
    <w:tmpl w:val="9530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644A"/>
    <w:multiLevelType w:val="hybridMultilevel"/>
    <w:tmpl w:val="0772E240"/>
    <w:lvl w:ilvl="0" w:tplc="01DEE6A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B07094"/>
    <w:multiLevelType w:val="hybridMultilevel"/>
    <w:tmpl w:val="5D40E202"/>
    <w:lvl w:ilvl="0" w:tplc="D116EFB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55F8B"/>
    <w:multiLevelType w:val="hybridMultilevel"/>
    <w:tmpl w:val="EFFE76EA"/>
    <w:lvl w:ilvl="0" w:tplc="9FC606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53B0"/>
    <w:multiLevelType w:val="hybridMultilevel"/>
    <w:tmpl w:val="8A6CE7B8"/>
    <w:lvl w:ilvl="0" w:tplc="3D0C89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854F9"/>
    <w:multiLevelType w:val="hybridMultilevel"/>
    <w:tmpl w:val="ED0EB556"/>
    <w:lvl w:ilvl="0" w:tplc="55344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D71BB"/>
    <w:multiLevelType w:val="hybridMultilevel"/>
    <w:tmpl w:val="6BA27E72"/>
    <w:lvl w:ilvl="0" w:tplc="F948D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93544"/>
    <w:multiLevelType w:val="hybridMultilevel"/>
    <w:tmpl w:val="449463BE"/>
    <w:lvl w:ilvl="0" w:tplc="86D4F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62084"/>
    <w:multiLevelType w:val="hybridMultilevel"/>
    <w:tmpl w:val="09C29186"/>
    <w:lvl w:ilvl="0" w:tplc="3D0C89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3"/>
    <w:rsid w:val="00083948"/>
    <w:rsid w:val="000D676F"/>
    <w:rsid w:val="00182135"/>
    <w:rsid w:val="001E56FE"/>
    <w:rsid w:val="002135B3"/>
    <w:rsid w:val="0026222C"/>
    <w:rsid w:val="00265A6A"/>
    <w:rsid w:val="002D3F84"/>
    <w:rsid w:val="00306959"/>
    <w:rsid w:val="00353DC0"/>
    <w:rsid w:val="00374837"/>
    <w:rsid w:val="003C7765"/>
    <w:rsid w:val="00453DC9"/>
    <w:rsid w:val="004731C9"/>
    <w:rsid w:val="005C00C8"/>
    <w:rsid w:val="005F1BE1"/>
    <w:rsid w:val="006461DD"/>
    <w:rsid w:val="00651D76"/>
    <w:rsid w:val="006D5B82"/>
    <w:rsid w:val="00774FE3"/>
    <w:rsid w:val="007E7AA7"/>
    <w:rsid w:val="007F2309"/>
    <w:rsid w:val="00837745"/>
    <w:rsid w:val="009F0C99"/>
    <w:rsid w:val="00A674A1"/>
    <w:rsid w:val="00AC268A"/>
    <w:rsid w:val="00AE7932"/>
    <w:rsid w:val="00BB4C26"/>
    <w:rsid w:val="00BC6EF6"/>
    <w:rsid w:val="00BE395E"/>
    <w:rsid w:val="00BE5412"/>
    <w:rsid w:val="00C75DC0"/>
    <w:rsid w:val="00CA0CD3"/>
    <w:rsid w:val="00DD54A1"/>
    <w:rsid w:val="00E24DA2"/>
    <w:rsid w:val="00E449B9"/>
    <w:rsid w:val="00E5263E"/>
    <w:rsid w:val="00F313E7"/>
    <w:rsid w:val="00F638F6"/>
    <w:rsid w:val="00F63DA5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2611F"/>
  <w15:chartTrackingRefBased/>
  <w15:docId w15:val="{2230E8D2-2721-4778-8E3C-BBA2EFDF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C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93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</dc:creator>
  <cp:keywords/>
  <dc:description/>
  <cp:lastModifiedBy>Yong</cp:lastModifiedBy>
  <cp:revision>5</cp:revision>
  <cp:lastPrinted>2022-03-04T13:27:00Z</cp:lastPrinted>
  <dcterms:created xsi:type="dcterms:W3CDTF">2022-03-03T01:06:00Z</dcterms:created>
  <dcterms:modified xsi:type="dcterms:W3CDTF">2022-03-04T13:27:00Z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2022-03-03T01:05:14Z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a894ea8c-94eb-4448-a57e-4f86e9692809</vt:lpwstr>
  </property>
  <property fmtid="{D5CDD505-2E9C-101B-9397-08002B2CF9AE}" pid="8" name="MSIP_Label_5434c4c7-833e-41e4-b0ab-cdb227a2f6f7_ContentBits">
    <vt:lpwstr>0</vt:lpwstr>
  </property>
</Properties>
</file>