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150F71" w14:textId="73329CB7" w:rsidR="000E1B9F" w:rsidRDefault="000E1B9F" w:rsidP="000E1B9F">
      <w:pPr>
        <w:jc w:val="center"/>
        <w:rPr>
          <w:rFonts w:eastAsia="Times New Roman"/>
          <w:b/>
          <w:bCs/>
          <w:sz w:val="32"/>
          <w:szCs w:val="36"/>
          <w:lang w:val="en-GB"/>
        </w:rPr>
      </w:pPr>
      <w:r>
        <w:rPr>
          <w:rFonts w:eastAsia="Times New Roman"/>
          <w:b/>
          <w:bCs/>
          <w:sz w:val="32"/>
          <w:szCs w:val="36"/>
          <w:lang w:val="en-GB"/>
        </w:rPr>
        <w:t>CBSC</w:t>
      </w:r>
      <w:r w:rsidR="00D51435">
        <w:rPr>
          <w:rFonts w:eastAsia="Times New Roman"/>
          <w:b/>
          <w:bCs/>
          <w:sz w:val="32"/>
          <w:szCs w:val="36"/>
          <w:lang w:val="en-GB"/>
        </w:rPr>
        <w:t>21</w:t>
      </w:r>
    </w:p>
    <w:p w14:paraId="38FC863E" w14:textId="576D7120" w:rsidR="00266A0B" w:rsidRDefault="00D51435" w:rsidP="00266A0B">
      <w:pPr>
        <w:jc w:val="center"/>
        <w:rPr>
          <w:b/>
        </w:rPr>
      </w:pPr>
      <w:r>
        <w:rPr>
          <w:b/>
        </w:rPr>
        <w:t>Tokyo</w:t>
      </w:r>
      <w:r w:rsidR="00266A0B" w:rsidRPr="000855CA">
        <w:rPr>
          <w:b/>
        </w:rPr>
        <w:t xml:space="preserve">, </w:t>
      </w:r>
      <w:r>
        <w:rPr>
          <w:b/>
        </w:rPr>
        <w:t>Japan</w:t>
      </w:r>
      <w:r w:rsidR="00266A0B" w:rsidRPr="000855CA">
        <w:rPr>
          <w:b/>
        </w:rPr>
        <w:t xml:space="preserve"> </w:t>
      </w:r>
    </w:p>
    <w:p w14:paraId="3E408D8C" w14:textId="58743677" w:rsidR="000E1B9F" w:rsidRPr="00266A0B" w:rsidRDefault="00D51435" w:rsidP="00266A0B">
      <w:pPr>
        <w:jc w:val="center"/>
        <w:rPr>
          <w:b/>
        </w:rPr>
      </w:pPr>
      <w:r>
        <w:rPr>
          <w:b/>
        </w:rPr>
        <w:t>7-9</w:t>
      </w:r>
      <w:r w:rsidR="00266A0B" w:rsidRPr="000855CA">
        <w:rPr>
          <w:b/>
        </w:rPr>
        <w:t xml:space="preserve"> </w:t>
      </w:r>
      <w:r w:rsidR="00266A0B">
        <w:rPr>
          <w:b/>
        </w:rPr>
        <w:t>June</w:t>
      </w:r>
      <w:r w:rsidR="00266A0B" w:rsidRPr="000855CA">
        <w:rPr>
          <w:b/>
        </w:rPr>
        <w:t xml:space="preserve"> 20</w:t>
      </w:r>
      <w:r>
        <w:rPr>
          <w:b/>
        </w:rPr>
        <w:t>23</w:t>
      </w:r>
    </w:p>
    <w:p w14:paraId="11839D98" w14:textId="77777777" w:rsidR="000E1B9F" w:rsidRPr="00A57B33" w:rsidRDefault="000E1B9F" w:rsidP="000E1B9F">
      <w:pPr>
        <w:jc w:val="center"/>
        <w:rPr>
          <w:rFonts w:eastAsia="Times New Roman"/>
          <w:sz w:val="32"/>
          <w:szCs w:val="36"/>
        </w:rPr>
      </w:pPr>
    </w:p>
    <w:p w14:paraId="6FAAC7F6" w14:textId="60EB9737" w:rsidR="000E1B9F" w:rsidRPr="000E1B9F" w:rsidRDefault="000E1B9F" w:rsidP="000E1B9F">
      <w:pPr>
        <w:jc w:val="center"/>
        <w:rPr>
          <w:rFonts w:eastAsia="Times New Roman"/>
          <w:b/>
          <w:bCs/>
          <w:sz w:val="32"/>
          <w:szCs w:val="36"/>
          <w:lang w:val="en-GB"/>
        </w:rPr>
      </w:pPr>
      <w:r w:rsidRPr="000E1B9F">
        <w:rPr>
          <w:rFonts w:eastAsia="Times New Roman"/>
          <w:b/>
          <w:bCs/>
          <w:sz w:val="32"/>
          <w:szCs w:val="36"/>
          <w:lang w:val="en-GB"/>
        </w:rPr>
        <w:t>List of Actions and Decisions</w:t>
      </w:r>
    </w:p>
    <w:p w14:paraId="1B8E378E" w14:textId="77777777" w:rsidR="000E1B9F" w:rsidRDefault="000E1B9F" w:rsidP="00881702">
      <w:pPr>
        <w:rPr>
          <w:rFonts w:eastAsia="Times New Roman"/>
          <w:b/>
          <w:bCs/>
          <w:szCs w:val="24"/>
          <w:lang w:val="en-GB"/>
        </w:rPr>
      </w:pPr>
    </w:p>
    <w:p w14:paraId="02C85781" w14:textId="0227BF3D" w:rsidR="00881702" w:rsidRPr="00881702" w:rsidRDefault="00B321BC" w:rsidP="00C2623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b/>
          <w:bCs/>
          <w:szCs w:val="24"/>
          <w:lang w:val="en-GB"/>
        </w:rPr>
        <w:t>2</w:t>
      </w:r>
      <w:r w:rsidR="00881702" w:rsidRPr="00881702">
        <w:rPr>
          <w:rFonts w:eastAsia="Times New Roman"/>
          <w:b/>
          <w:bCs/>
          <w:szCs w:val="24"/>
          <w:lang w:val="en-GB"/>
        </w:rPr>
        <w:t xml:space="preserve">. </w:t>
      </w:r>
      <w:r w:rsidRPr="00330D08">
        <w:rPr>
          <w:b/>
          <w:bCs/>
        </w:rPr>
        <w:t>Approval of Agenda</w:t>
      </w:r>
    </w:p>
    <w:p w14:paraId="394B7D12" w14:textId="1898F5D1" w:rsidR="00881702" w:rsidRPr="00881702" w:rsidRDefault="00266A0B" w:rsidP="00B321BC">
      <w:pPr>
        <w:ind w:left="1701" w:hanging="1134"/>
        <w:rPr>
          <w:rFonts w:ascii="Times New Roman" w:eastAsia="Times New Roman" w:hAnsi="Times New Roman" w:cs="Times New Roman"/>
          <w:sz w:val="24"/>
          <w:szCs w:val="24"/>
        </w:rPr>
      </w:pPr>
      <w:r w:rsidRPr="005820CA">
        <w:rPr>
          <w:rFonts w:eastAsia="Times New Roman"/>
          <w:bCs/>
          <w:szCs w:val="24"/>
          <w:lang w:val="en-GB"/>
        </w:rPr>
        <w:t>Decision 1: to approve the Agenda of the CBSC</w:t>
      </w:r>
      <w:r w:rsidR="00D51435" w:rsidRPr="005820CA">
        <w:rPr>
          <w:rFonts w:eastAsia="Times New Roman"/>
          <w:bCs/>
        </w:rPr>
        <w:t>21</w:t>
      </w:r>
      <w:r w:rsidRPr="005820CA">
        <w:rPr>
          <w:rFonts w:eastAsia="Times New Roman"/>
          <w:bCs/>
          <w:szCs w:val="24"/>
          <w:lang w:val="en-GB"/>
        </w:rPr>
        <w:t xml:space="preserve"> Meeting (doc. CBSC</w:t>
      </w:r>
      <w:r w:rsidR="00D51435" w:rsidRPr="005820CA">
        <w:rPr>
          <w:rFonts w:eastAsia="Times New Roman"/>
          <w:bCs/>
        </w:rPr>
        <w:t>21</w:t>
      </w:r>
      <w:r w:rsidRPr="005820CA">
        <w:rPr>
          <w:rFonts w:eastAsia="Times New Roman"/>
          <w:bCs/>
          <w:szCs w:val="24"/>
          <w:lang w:val="en-GB"/>
        </w:rPr>
        <w:t>-02V0</w:t>
      </w:r>
      <w:r w:rsidR="00D51435" w:rsidRPr="005820CA">
        <w:rPr>
          <w:rFonts w:eastAsia="Times New Roman"/>
          <w:bCs/>
        </w:rPr>
        <w:t>3</w:t>
      </w:r>
      <w:r w:rsidRPr="005820CA">
        <w:rPr>
          <w:rFonts w:eastAsia="Times New Roman"/>
          <w:bCs/>
          <w:szCs w:val="24"/>
          <w:lang w:val="en-GB"/>
        </w:rPr>
        <w:t>).</w:t>
      </w:r>
      <w:r w:rsidR="00881702" w:rsidRPr="00B321BC">
        <w:rPr>
          <w:rFonts w:eastAsia="Times New Roman"/>
          <w:bCs/>
          <w:color w:val="FF0000"/>
          <w:szCs w:val="24"/>
          <w:lang w:val="en-GB"/>
        </w:rPr>
        <w:br/>
      </w:r>
    </w:p>
    <w:p w14:paraId="13C1C5B9" w14:textId="0BCAFDB0" w:rsidR="00D51435" w:rsidRPr="00D51435" w:rsidRDefault="00B321BC" w:rsidP="00D51435">
      <w:pPr>
        <w:spacing w:after="120"/>
        <w:ind w:left="426" w:hanging="426"/>
        <w:rPr>
          <w:b/>
          <w:bCs/>
        </w:rPr>
      </w:pPr>
      <w:r>
        <w:rPr>
          <w:rFonts w:eastAsia="Times New Roman"/>
          <w:b/>
          <w:bCs/>
          <w:szCs w:val="24"/>
          <w:lang w:val="en-GB"/>
        </w:rPr>
        <w:t>3</w:t>
      </w:r>
      <w:r w:rsidR="00881702" w:rsidRPr="00881702">
        <w:rPr>
          <w:rFonts w:eastAsia="Times New Roman"/>
          <w:b/>
          <w:bCs/>
          <w:szCs w:val="24"/>
          <w:lang w:val="en-GB"/>
        </w:rPr>
        <w:t xml:space="preserve">. </w:t>
      </w:r>
      <w:r w:rsidRPr="00330D08">
        <w:rPr>
          <w:b/>
          <w:bCs/>
        </w:rPr>
        <w:t>Matte</w:t>
      </w:r>
      <w:r w:rsidR="00D51435">
        <w:rPr>
          <w:b/>
          <w:bCs/>
        </w:rPr>
        <w:t>rs arising from Minutes of CBSC20 and CBSC21</w:t>
      </w:r>
      <w:r>
        <w:rPr>
          <w:b/>
          <w:bCs/>
        </w:rPr>
        <w:t xml:space="preserve"> Intersessional</w:t>
      </w:r>
      <w:r w:rsidRPr="00330D08">
        <w:rPr>
          <w:b/>
          <w:bCs/>
        </w:rPr>
        <w:t xml:space="preserve"> Meeting</w:t>
      </w:r>
      <w:r>
        <w:rPr>
          <w:b/>
          <w:bCs/>
        </w:rPr>
        <w:t>s</w:t>
      </w:r>
    </w:p>
    <w:p w14:paraId="50063ED1" w14:textId="2A1577A8" w:rsidR="00266A0B" w:rsidRPr="005820CA" w:rsidRDefault="00266A0B" w:rsidP="00266A0B">
      <w:pPr>
        <w:spacing w:before="120"/>
        <w:ind w:left="1701" w:hanging="1134"/>
        <w:rPr>
          <w:rFonts w:eastAsia="MS Mincho"/>
          <w:bCs/>
          <w:lang w:val="en-GB"/>
        </w:rPr>
      </w:pPr>
      <w:r w:rsidRPr="005820CA">
        <w:rPr>
          <w:rFonts w:eastAsia="Times New Roman"/>
          <w:bCs/>
          <w:lang w:val="en-GB"/>
        </w:rPr>
        <w:t>Decision 2: to approve</w:t>
      </w:r>
      <w:r w:rsidR="003675E0" w:rsidRPr="005820CA">
        <w:rPr>
          <w:rFonts w:eastAsia="MS Mincho"/>
          <w:bCs/>
          <w:lang w:val="en-GB"/>
        </w:rPr>
        <w:t xml:space="preserve"> the Minutes of CBSC20 and CBSC21</w:t>
      </w:r>
      <w:r w:rsidRPr="005820CA">
        <w:rPr>
          <w:rFonts w:eastAsia="MS Mincho"/>
          <w:bCs/>
          <w:lang w:val="en-GB"/>
        </w:rPr>
        <w:t xml:space="preserve"> Inte</w:t>
      </w:r>
      <w:r w:rsidR="00D51435" w:rsidRPr="005820CA">
        <w:rPr>
          <w:rFonts w:eastAsia="MS Mincho"/>
          <w:bCs/>
          <w:lang w:val="en-GB"/>
        </w:rPr>
        <w:t>rsessional Meetings (doc. CBSC21-03A and CBSC21</w:t>
      </w:r>
      <w:r w:rsidRPr="005820CA">
        <w:rPr>
          <w:rFonts w:eastAsia="MS Mincho"/>
          <w:bCs/>
          <w:lang w:val="en-GB"/>
        </w:rPr>
        <w:t>-03B).</w:t>
      </w:r>
    </w:p>
    <w:p w14:paraId="1AA4A794" w14:textId="77777777" w:rsidR="00266A0B" w:rsidRPr="005820CA" w:rsidRDefault="00266A0B" w:rsidP="00266A0B">
      <w:pPr>
        <w:rPr>
          <w:rFonts w:eastAsia="MS Mincho"/>
          <w:iCs/>
        </w:rPr>
      </w:pPr>
    </w:p>
    <w:p w14:paraId="52F3917D" w14:textId="0B9134D9" w:rsidR="00BC2F50" w:rsidRPr="005820CA" w:rsidRDefault="00266A0B" w:rsidP="00D51435">
      <w:pPr>
        <w:spacing w:after="120"/>
        <w:ind w:left="1700" w:hanging="1138"/>
        <w:rPr>
          <w:rFonts w:eastAsia="MS Mincho"/>
          <w:bCs/>
          <w:lang w:val="en-GB"/>
        </w:rPr>
      </w:pPr>
      <w:r w:rsidRPr="005820CA">
        <w:rPr>
          <w:rFonts w:eastAsia="MS Mincho"/>
          <w:bCs/>
          <w:lang w:val="en-GB"/>
        </w:rPr>
        <w:t xml:space="preserve">Decision 3: to </w:t>
      </w:r>
      <w:r w:rsidRPr="005820CA">
        <w:rPr>
          <w:rFonts w:eastAsia="Times New Roman"/>
          <w:bCs/>
          <w:lang w:val="en-GB"/>
        </w:rPr>
        <w:t>approve</w:t>
      </w:r>
      <w:r w:rsidRPr="005820CA">
        <w:rPr>
          <w:rFonts w:eastAsia="MS Mincho"/>
          <w:bCs/>
          <w:lang w:val="en-GB"/>
        </w:rPr>
        <w:t xml:space="preserve"> the List of Actions from CB</w:t>
      </w:r>
      <w:r w:rsidR="003675E0" w:rsidRPr="005820CA">
        <w:rPr>
          <w:rFonts w:eastAsia="MS Mincho"/>
          <w:bCs/>
          <w:lang w:val="en-GB"/>
        </w:rPr>
        <w:t>SC20 and CBSC21</w:t>
      </w:r>
      <w:r w:rsidR="00D51435" w:rsidRPr="005820CA">
        <w:rPr>
          <w:rFonts w:eastAsia="MS Mincho"/>
          <w:bCs/>
          <w:lang w:val="en-GB"/>
        </w:rPr>
        <w:t xml:space="preserve"> Int (doc. CBSC21-03C and CBSC21</w:t>
      </w:r>
      <w:r w:rsidRPr="005820CA">
        <w:rPr>
          <w:rFonts w:eastAsia="MS Mincho"/>
          <w:bCs/>
          <w:lang w:val="en-GB"/>
        </w:rPr>
        <w:t>-03D).</w:t>
      </w:r>
    </w:p>
    <w:p w14:paraId="6144A263" w14:textId="77777777" w:rsidR="00266A0B" w:rsidRDefault="00266A0B" w:rsidP="00266A0B">
      <w:pPr>
        <w:ind w:left="1701" w:hanging="1134"/>
        <w:rPr>
          <w:rFonts w:ascii="Times New Roman" w:eastAsia="Times New Roman" w:hAnsi="Times New Roman" w:cs="Times New Roman"/>
          <w:sz w:val="24"/>
          <w:szCs w:val="24"/>
        </w:rPr>
      </w:pPr>
    </w:p>
    <w:p w14:paraId="1F88AEBC" w14:textId="2388D22B" w:rsidR="00C26238" w:rsidRDefault="00B321BC" w:rsidP="00B321BC">
      <w:pPr>
        <w:spacing w:after="120"/>
        <w:ind w:left="426" w:hanging="426"/>
        <w:rPr>
          <w:rFonts w:eastAsia="Times New Roman"/>
          <w:b/>
          <w:bCs/>
          <w:szCs w:val="24"/>
          <w:lang w:val="en-GB"/>
        </w:rPr>
      </w:pPr>
      <w:r w:rsidRPr="00330D08">
        <w:rPr>
          <w:b/>
          <w:bCs/>
        </w:rPr>
        <w:t>4.</w:t>
      </w:r>
      <w:r w:rsidRPr="00330D08">
        <w:rPr>
          <w:b/>
          <w:bCs/>
        </w:rPr>
        <w:tab/>
        <w:t>Reports by the Chair and the IHO Secretariat</w:t>
      </w:r>
    </w:p>
    <w:p w14:paraId="5B630B5A" w14:textId="34463EE6" w:rsidR="00881702" w:rsidRPr="005820CA" w:rsidRDefault="002009CF" w:rsidP="00A57B33">
      <w:pPr>
        <w:ind w:left="1701" w:hanging="1134"/>
        <w:rPr>
          <w:rFonts w:eastAsia="Times New Roman"/>
          <w:iCs/>
          <w:szCs w:val="24"/>
          <w:lang w:val="en-GB"/>
        </w:rPr>
      </w:pPr>
      <w:r w:rsidRPr="005820CA">
        <w:rPr>
          <w:iCs/>
          <w:szCs w:val="24"/>
          <w:lang w:val="en-GB"/>
        </w:rPr>
        <w:t>XXX</w:t>
      </w:r>
    </w:p>
    <w:p w14:paraId="74321CAD" w14:textId="77777777" w:rsidR="00C26238" w:rsidRPr="005820CA" w:rsidRDefault="00C26238" w:rsidP="00A57B33">
      <w:pPr>
        <w:ind w:left="1701" w:hanging="1134"/>
        <w:rPr>
          <w:rFonts w:ascii="Times New Roman" w:eastAsia="Times New Roman" w:hAnsi="Times New Roman" w:cs="Times New Roman"/>
          <w:sz w:val="24"/>
          <w:szCs w:val="24"/>
        </w:rPr>
      </w:pPr>
    </w:p>
    <w:p w14:paraId="3396709A" w14:textId="77777777" w:rsidR="00BC2F50" w:rsidRPr="00BC2F50" w:rsidRDefault="00BC2F50" w:rsidP="00BC2F50">
      <w:pPr>
        <w:spacing w:after="120"/>
        <w:ind w:left="426" w:hanging="426"/>
        <w:rPr>
          <w:b/>
          <w:bCs/>
        </w:rPr>
      </w:pPr>
      <w:r w:rsidRPr="00BC2F50">
        <w:rPr>
          <w:b/>
          <w:bCs/>
        </w:rPr>
        <w:t>5.</w:t>
      </w:r>
      <w:r w:rsidRPr="00BC2F50">
        <w:rPr>
          <w:b/>
          <w:bCs/>
        </w:rPr>
        <w:tab/>
        <w:t>Regional Assessment of CB Activities</w:t>
      </w:r>
    </w:p>
    <w:p w14:paraId="6EE9F709" w14:textId="08819775" w:rsidR="00B53471" w:rsidRDefault="00BC2F50" w:rsidP="00BC2F50">
      <w:pPr>
        <w:spacing w:after="120"/>
        <w:ind w:left="426" w:hanging="426"/>
        <w:rPr>
          <w:b/>
          <w:bCs/>
        </w:rPr>
      </w:pPr>
      <w:r w:rsidRPr="00BC2F50">
        <w:rPr>
          <w:b/>
          <w:bCs/>
        </w:rPr>
        <w:t>5.1</w:t>
      </w:r>
      <w:r w:rsidRPr="00BC2F50">
        <w:rPr>
          <w:b/>
          <w:bCs/>
        </w:rPr>
        <w:tab/>
        <w:t>Reports of the Regional Hydrographic Commissions (RHC)</w:t>
      </w:r>
    </w:p>
    <w:p w14:paraId="254D4D1B" w14:textId="5D9BF707" w:rsidR="00D51435" w:rsidRPr="00D51435" w:rsidRDefault="00D51435" w:rsidP="007A686A">
      <w:pPr>
        <w:ind w:left="1701" w:hanging="1134"/>
        <w:rPr>
          <w:iCs/>
          <w:color w:val="FF0000"/>
          <w:szCs w:val="24"/>
          <w:lang w:val="en-GB"/>
        </w:rPr>
      </w:pPr>
      <w:r w:rsidRPr="00D51435">
        <w:rPr>
          <w:iCs/>
          <w:color w:val="FF0000"/>
          <w:szCs w:val="24"/>
          <w:lang w:val="en-GB"/>
        </w:rPr>
        <w:t xml:space="preserve">Action 1 – USCHC to liaise with the E- learning </w:t>
      </w:r>
      <w:proofErr w:type="spellStart"/>
      <w:r w:rsidRPr="00D51435">
        <w:rPr>
          <w:iCs/>
          <w:color w:val="FF0000"/>
          <w:szCs w:val="24"/>
          <w:lang w:val="en-GB"/>
        </w:rPr>
        <w:t>Center</w:t>
      </w:r>
      <w:proofErr w:type="spellEnd"/>
      <w:r w:rsidRPr="00D51435">
        <w:rPr>
          <w:iCs/>
          <w:color w:val="FF0000"/>
          <w:szCs w:val="24"/>
          <w:lang w:val="en-GB"/>
        </w:rPr>
        <w:t xml:space="preserve"> Steering Committee to identify the way to progress on the provision of computer Based </w:t>
      </w:r>
      <w:r w:rsidR="003675E0">
        <w:rPr>
          <w:iCs/>
          <w:color w:val="FF0000"/>
          <w:szCs w:val="24"/>
          <w:lang w:val="en-GB"/>
        </w:rPr>
        <w:t xml:space="preserve">Training courses to the </w:t>
      </w:r>
      <w:proofErr w:type="spellStart"/>
      <w:r w:rsidR="003675E0">
        <w:rPr>
          <w:iCs/>
          <w:color w:val="FF0000"/>
          <w:szCs w:val="24"/>
          <w:lang w:val="en-GB"/>
        </w:rPr>
        <w:t>Center</w:t>
      </w:r>
      <w:proofErr w:type="spellEnd"/>
      <w:r w:rsidR="003675E0">
        <w:rPr>
          <w:iCs/>
          <w:color w:val="FF0000"/>
          <w:szCs w:val="24"/>
          <w:lang w:val="en-GB"/>
        </w:rPr>
        <w:t>. (CBSC22)</w:t>
      </w:r>
    </w:p>
    <w:p w14:paraId="7A66B9BC" w14:textId="51F04F84" w:rsidR="00335A91" w:rsidRPr="00D51435" w:rsidRDefault="00335A91" w:rsidP="00335A91">
      <w:pPr>
        <w:ind w:left="1701" w:hanging="1134"/>
        <w:rPr>
          <w:iCs/>
          <w:color w:val="FF0000"/>
          <w:szCs w:val="24"/>
        </w:rPr>
      </w:pPr>
    </w:p>
    <w:p w14:paraId="513D956D" w14:textId="2F2260C7" w:rsidR="007A686A" w:rsidRPr="007A686A" w:rsidRDefault="007A686A" w:rsidP="007A686A">
      <w:pPr>
        <w:ind w:left="1701" w:hanging="1134"/>
        <w:rPr>
          <w:iCs/>
          <w:color w:val="FF0000"/>
          <w:szCs w:val="24"/>
          <w:lang w:val="en-GB"/>
        </w:rPr>
      </w:pPr>
      <w:r w:rsidRPr="007A686A">
        <w:rPr>
          <w:iCs/>
          <w:color w:val="FF0000"/>
          <w:szCs w:val="24"/>
          <w:lang w:val="en-GB"/>
        </w:rPr>
        <w:t xml:space="preserve">Action 2 - CB Coordinators to inform on the hybrid activities available for participants of other regions to be inserted on the IHO </w:t>
      </w:r>
      <w:proofErr w:type="gramStart"/>
      <w:r w:rsidRPr="007A686A">
        <w:rPr>
          <w:iCs/>
          <w:color w:val="FF0000"/>
          <w:szCs w:val="24"/>
          <w:lang w:val="en-GB"/>
        </w:rPr>
        <w:t>Calendar.</w:t>
      </w:r>
      <w:r w:rsidR="003675E0">
        <w:rPr>
          <w:iCs/>
          <w:color w:val="FF0000"/>
          <w:szCs w:val="24"/>
          <w:lang w:val="en-GB"/>
        </w:rPr>
        <w:t>(</w:t>
      </w:r>
      <w:proofErr w:type="gramEnd"/>
      <w:r w:rsidR="003675E0">
        <w:rPr>
          <w:iCs/>
          <w:color w:val="FF0000"/>
          <w:szCs w:val="24"/>
          <w:lang w:val="en-GB"/>
        </w:rPr>
        <w:t>Permanent)</w:t>
      </w:r>
    </w:p>
    <w:p w14:paraId="6E4D68F2" w14:textId="77777777" w:rsidR="00F13514" w:rsidRPr="007A686A" w:rsidRDefault="00F13514" w:rsidP="00335A91">
      <w:pPr>
        <w:ind w:left="1701" w:hanging="1134"/>
        <w:rPr>
          <w:iCs/>
          <w:color w:val="FF0000"/>
          <w:szCs w:val="24"/>
        </w:rPr>
      </w:pPr>
    </w:p>
    <w:p w14:paraId="1E52C72D" w14:textId="7469FAF3" w:rsidR="007A686A" w:rsidRPr="006C0F2A" w:rsidRDefault="007A686A" w:rsidP="007A686A">
      <w:pPr>
        <w:ind w:left="1701" w:hanging="1134"/>
        <w:rPr>
          <w:iCs/>
          <w:color w:val="538135" w:themeColor="accent6" w:themeShade="BF"/>
          <w:szCs w:val="24"/>
          <w:lang w:val="en-GB"/>
        </w:rPr>
      </w:pPr>
      <w:r w:rsidRPr="00FE4C66">
        <w:rPr>
          <w:iCs/>
          <w:color w:val="FF0000"/>
          <w:szCs w:val="24"/>
          <w:highlight w:val="yellow"/>
        </w:rPr>
        <w:t>Decision 4</w:t>
      </w:r>
      <w:r w:rsidRPr="00FE4C66">
        <w:rPr>
          <w:iCs/>
          <w:color w:val="FF0000"/>
          <w:szCs w:val="24"/>
          <w:highlight w:val="yellow"/>
          <w:lang w:val="en-GB"/>
        </w:rPr>
        <w:t xml:space="preserve"> - CBSC recommended the IHO Secretariat to restart </w:t>
      </w:r>
      <w:r w:rsidR="003675E0" w:rsidRPr="00FE4C66">
        <w:rPr>
          <w:iCs/>
          <w:color w:val="FF0000"/>
          <w:szCs w:val="24"/>
          <w:highlight w:val="yellow"/>
          <w:lang w:val="en-GB"/>
        </w:rPr>
        <w:t xml:space="preserve">organizing </w:t>
      </w:r>
      <w:r w:rsidRPr="00FE4C66">
        <w:rPr>
          <w:iCs/>
          <w:color w:val="FF0000"/>
          <w:szCs w:val="24"/>
          <w:highlight w:val="yellow"/>
          <w:lang w:val="en-GB"/>
        </w:rPr>
        <w:t>the Join Cooperation meetings.</w:t>
      </w:r>
      <w:r w:rsidRPr="007A686A">
        <w:rPr>
          <w:iCs/>
          <w:color w:val="FF0000"/>
          <w:szCs w:val="24"/>
          <w:lang w:val="en-GB"/>
        </w:rPr>
        <w:t xml:space="preserve"> </w:t>
      </w:r>
      <w:r w:rsidR="00FE4C66" w:rsidRPr="006C0F2A">
        <w:rPr>
          <w:iCs/>
          <w:color w:val="538135" w:themeColor="accent6" w:themeShade="BF"/>
          <w:szCs w:val="24"/>
          <w:lang w:val="en-GB"/>
        </w:rPr>
        <w:t>(13 J</w:t>
      </w:r>
      <w:r w:rsidR="00EF0C42" w:rsidRPr="006C0F2A">
        <w:rPr>
          <w:iCs/>
          <w:color w:val="538135" w:themeColor="accent6" w:themeShade="BF"/>
          <w:szCs w:val="24"/>
          <w:lang w:val="en-GB"/>
        </w:rPr>
        <w:t>CBCM was on 13-14 May Report almost ready)</w:t>
      </w:r>
    </w:p>
    <w:p w14:paraId="36BD402C" w14:textId="77777777" w:rsidR="007A686A" w:rsidRDefault="007A686A" w:rsidP="007A686A">
      <w:pPr>
        <w:ind w:left="1701" w:hanging="1134"/>
        <w:rPr>
          <w:iCs/>
          <w:color w:val="FF0000"/>
          <w:szCs w:val="24"/>
          <w:lang w:val="en-GB"/>
        </w:rPr>
      </w:pPr>
    </w:p>
    <w:p w14:paraId="435605CE" w14:textId="10577D42" w:rsidR="007A686A" w:rsidRDefault="007A686A" w:rsidP="007A686A">
      <w:pPr>
        <w:spacing w:before="120"/>
        <w:ind w:left="1701" w:hanging="1134"/>
        <w:rPr>
          <w:iCs/>
          <w:color w:val="FF0000"/>
        </w:rPr>
      </w:pPr>
      <w:r>
        <w:rPr>
          <w:iCs/>
          <w:color w:val="FF0000"/>
        </w:rPr>
        <w:t>Decision 5</w:t>
      </w:r>
      <w:r w:rsidRPr="006A5866">
        <w:rPr>
          <w:iCs/>
          <w:color w:val="FF0000"/>
        </w:rPr>
        <w:t xml:space="preserve"> - CB coordinators </w:t>
      </w:r>
      <w:r w:rsidRPr="006A5866">
        <w:rPr>
          <w:rFonts w:eastAsia="Times New Roman"/>
          <w:bCs/>
          <w:color w:val="FF0000"/>
        </w:rPr>
        <w:t>should</w:t>
      </w:r>
      <w:r w:rsidRPr="006A5866">
        <w:rPr>
          <w:iCs/>
          <w:color w:val="FF0000"/>
        </w:rPr>
        <w:t xml:space="preserve"> try to Collaborate with other RHCs on CB training of common interest to maximize the use of CB funds</w:t>
      </w:r>
      <w:r>
        <w:rPr>
          <w:iCs/>
          <w:color w:val="FF0000"/>
        </w:rPr>
        <w:t xml:space="preserve"> (permanent)</w:t>
      </w:r>
      <w:r w:rsidRPr="006A5866">
        <w:rPr>
          <w:iCs/>
          <w:color w:val="FF0000"/>
        </w:rPr>
        <w:t>.</w:t>
      </w:r>
    </w:p>
    <w:p w14:paraId="15539A60" w14:textId="77777777" w:rsidR="007A686A" w:rsidRPr="007A686A" w:rsidRDefault="007A686A" w:rsidP="007A686A">
      <w:pPr>
        <w:ind w:left="1701" w:hanging="1134"/>
        <w:rPr>
          <w:iCs/>
          <w:color w:val="FF0000"/>
          <w:szCs w:val="24"/>
        </w:rPr>
      </w:pPr>
    </w:p>
    <w:p w14:paraId="2E6D5678" w14:textId="339AF277" w:rsidR="00F13514" w:rsidRDefault="00F13514" w:rsidP="00335A91">
      <w:pPr>
        <w:ind w:left="1701" w:hanging="1134"/>
        <w:rPr>
          <w:color w:val="FF0000"/>
        </w:rPr>
      </w:pPr>
    </w:p>
    <w:p w14:paraId="5A5493E6" w14:textId="0A42B076" w:rsidR="00F13514" w:rsidRDefault="00F13514" w:rsidP="00F13514">
      <w:pPr>
        <w:spacing w:after="120"/>
        <w:ind w:left="426" w:hanging="426"/>
        <w:rPr>
          <w:color w:val="FF0000"/>
        </w:rPr>
      </w:pPr>
      <w:r w:rsidRPr="00F13514">
        <w:rPr>
          <w:b/>
          <w:bCs/>
        </w:rPr>
        <w:t>5.</w:t>
      </w:r>
      <w:r w:rsidR="007A686A">
        <w:rPr>
          <w:b/>
          <w:bCs/>
        </w:rPr>
        <w:t>2</w:t>
      </w:r>
      <w:r w:rsidR="007A686A">
        <w:rPr>
          <w:b/>
          <w:bCs/>
        </w:rPr>
        <w:tab/>
        <w:t>Update and closure of the 2022</w:t>
      </w:r>
      <w:r w:rsidRPr="00F13514">
        <w:rPr>
          <w:b/>
          <w:bCs/>
        </w:rPr>
        <w:t xml:space="preserve"> CBWP</w:t>
      </w:r>
    </w:p>
    <w:p w14:paraId="668DAAC4" w14:textId="2E6D9528" w:rsidR="00F13514" w:rsidRPr="00125E2E" w:rsidRDefault="00F13514" w:rsidP="00335A91">
      <w:pPr>
        <w:ind w:left="1701" w:hanging="1134"/>
      </w:pPr>
      <w:r w:rsidRPr="00125E2E">
        <w:t>XXX</w:t>
      </w:r>
    </w:p>
    <w:p w14:paraId="3CFFF121" w14:textId="77777777" w:rsidR="00F13514" w:rsidRDefault="00F13514" w:rsidP="00335A91">
      <w:pPr>
        <w:ind w:left="1701" w:hanging="1134"/>
        <w:rPr>
          <w:color w:val="FF0000"/>
        </w:rPr>
      </w:pPr>
    </w:p>
    <w:p w14:paraId="541F123C" w14:textId="3138E4A6" w:rsidR="00F13514" w:rsidRPr="003675E0" w:rsidRDefault="00F13514" w:rsidP="00F13514">
      <w:pPr>
        <w:spacing w:after="120"/>
        <w:ind w:left="426" w:hanging="426"/>
        <w:rPr>
          <w:color w:val="FF0000"/>
          <w:highlight w:val="yellow"/>
        </w:rPr>
      </w:pPr>
      <w:r w:rsidRPr="00F13514">
        <w:rPr>
          <w:b/>
          <w:bCs/>
        </w:rPr>
        <w:t>6.</w:t>
      </w:r>
      <w:r w:rsidRPr="00F13514">
        <w:rPr>
          <w:b/>
          <w:bCs/>
        </w:rPr>
        <w:tab/>
      </w:r>
      <w:r w:rsidRPr="00AA5C61">
        <w:rPr>
          <w:b/>
          <w:bCs/>
        </w:rPr>
        <w:t>Regional or other projects for CB</w:t>
      </w:r>
      <w:r w:rsidRPr="00AA5C61">
        <w:rPr>
          <w:b/>
          <w:bCs/>
        </w:rPr>
        <w:tab/>
      </w:r>
    </w:p>
    <w:p w14:paraId="259FC389" w14:textId="1E5DCB25" w:rsidR="00AA5C61" w:rsidRPr="002009CF" w:rsidRDefault="00AA5C61" w:rsidP="00AA5C61">
      <w:pPr>
        <w:ind w:left="1701" w:hanging="1134"/>
        <w:rPr>
          <w:color w:val="FF0000"/>
        </w:rPr>
      </w:pPr>
      <w:r w:rsidRPr="00F13514">
        <w:rPr>
          <w:color w:val="FF0000"/>
        </w:rPr>
        <w:t xml:space="preserve">Action </w:t>
      </w:r>
      <w:r>
        <w:rPr>
          <w:color w:val="FF0000"/>
        </w:rPr>
        <w:t>3</w:t>
      </w:r>
      <w:r w:rsidRPr="00F13514">
        <w:rPr>
          <w:color w:val="FF0000"/>
        </w:rPr>
        <w:t xml:space="preserve"> - CB coordinators to disseminate the information about the JICA </w:t>
      </w:r>
      <w:r>
        <w:rPr>
          <w:color w:val="FF0000"/>
        </w:rPr>
        <w:t xml:space="preserve">Hydrographic </w:t>
      </w:r>
      <w:r w:rsidRPr="00F13514">
        <w:rPr>
          <w:color w:val="FF0000"/>
        </w:rPr>
        <w:t xml:space="preserve">Cat. B course </w:t>
      </w:r>
      <w:r>
        <w:rPr>
          <w:color w:val="FF0000"/>
        </w:rPr>
        <w:t xml:space="preserve">and the way to apply, </w:t>
      </w:r>
      <w:r w:rsidRPr="00F13514">
        <w:rPr>
          <w:color w:val="FF0000"/>
        </w:rPr>
        <w:t xml:space="preserve">to the members of the </w:t>
      </w:r>
      <w:r>
        <w:rPr>
          <w:color w:val="FF0000"/>
        </w:rPr>
        <w:t xml:space="preserve">respective </w:t>
      </w:r>
      <w:r w:rsidRPr="00F13514">
        <w:rPr>
          <w:color w:val="FF0000"/>
        </w:rPr>
        <w:t>region</w:t>
      </w:r>
      <w:r>
        <w:rPr>
          <w:color w:val="FF0000"/>
        </w:rPr>
        <w:t>s</w:t>
      </w:r>
      <w:r w:rsidRPr="00F13514">
        <w:rPr>
          <w:color w:val="FF0000"/>
        </w:rPr>
        <w:t>.</w:t>
      </w:r>
      <w:r w:rsidRPr="00864C95">
        <w:rPr>
          <w:color w:val="FF0000"/>
        </w:rPr>
        <w:t xml:space="preserve"> </w:t>
      </w:r>
      <w:r>
        <w:rPr>
          <w:color w:val="FF0000"/>
        </w:rPr>
        <w:t>(Permanent)</w:t>
      </w:r>
    </w:p>
    <w:p w14:paraId="39E5E623" w14:textId="43BAAAC1" w:rsidR="008D1948" w:rsidRDefault="008D1948" w:rsidP="008D1948">
      <w:pPr>
        <w:spacing w:after="120"/>
        <w:ind w:left="426" w:hanging="426"/>
        <w:rPr>
          <w:b/>
          <w:bCs/>
        </w:rPr>
      </w:pPr>
    </w:p>
    <w:p w14:paraId="4A479140" w14:textId="369C2908" w:rsidR="007A686A" w:rsidRPr="001468C7" w:rsidRDefault="008D1948" w:rsidP="007A686A">
      <w:pPr>
        <w:keepNext/>
        <w:tabs>
          <w:tab w:val="left" w:pos="680"/>
        </w:tabs>
        <w:spacing w:before="60" w:after="60"/>
        <w:ind w:left="680" w:hanging="680"/>
        <w:jc w:val="both"/>
        <w:rPr>
          <w:b/>
        </w:rPr>
      </w:pPr>
      <w:r>
        <w:rPr>
          <w:b/>
        </w:rPr>
        <w:t>7</w:t>
      </w:r>
      <w:r w:rsidRPr="00B936CA">
        <w:rPr>
          <w:b/>
        </w:rPr>
        <w:t>.</w:t>
      </w:r>
      <w:r w:rsidRPr="00B936CA">
        <w:rPr>
          <w:b/>
        </w:rPr>
        <w:tab/>
        <w:t xml:space="preserve">Outcomes of the </w:t>
      </w:r>
      <w:r w:rsidR="007A686A">
        <w:rPr>
          <w:b/>
        </w:rPr>
        <w:t>6</w:t>
      </w:r>
      <w:r w:rsidRPr="00E15FF5">
        <w:rPr>
          <w:b/>
          <w:vertAlign w:val="superscript"/>
        </w:rPr>
        <w:t>th</w:t>
      </w:r>
      <w:r w:rsidRPr="00B936CA">
        <w:rPr>
          <w:b/>
        </w:rPr>
        <w:t xml:space="preserve"> </w:t>
      </w:r>
      <w:r w:rsidRPr="00E15FF5">
        <w:rPr>
          <w:b/>
        </w:rPr>
        <w:t>M</w:t>
      </w:r>
      <w:r w:rsidRPr="00B936CA">
        <w:rPr>
          <w:b/>
        </w:rPr>
        <w:t>eeting of the IHO Council</w:t>
      </w:r>
      <w:r w:rsidR="007A686A" w:rsidRPr="007A686A">
        <w:rPr>
          <w:b/>
        </w:rPr>
        <w:t xml:space="preserve"> </w:t>
      </w:r>
      <w:r w:rsidR="007A686A" w:rsidRPr="001468C7">
        <w:rPr>
          <w:b/>
        </w:rPr>
        <w:t>and the 3</w:t>
      </w:r>
      <w:r w:rsidR="007A686A" w:rsidRPr="001468C7">
        <w:rPr>
          <w:b/>
          <w:vertAlign w:val="superscript"/>
        </w:rPr>
        <w:t>rd</w:t>
      </w:r>
      <w:r w:rsidR="007A686A" w:rsidRPr="001468C7">
        <w:rPr>
          <w:b/>
        </w:rPr>
        <w:t xml:space="preserve"> Session of the Assembly </w:t>
      </w:r>
    </w:p>
    <w:p w14:paraId="4F0C415E" w14:textId="25868B26" w:rsidR="008D1948" w:rsidRDefault="00873C34" w:rsidP="00873C34">
      <w:pPr>
        <w:ind w:left="1701" w:hanging="1134"/>
        <w:rPr>
          <w:color w:val="FF0000"/>
        </w:rPr>
      </w:pPr>
      <w:r w:rsidRPr="00125E2E">
        <w:t>XXX</w:t>
      </w:r>
    </w:p>
    <w:p w14:paraId="3594F3CB" w14:textId="57C55954" w:rsidR="00873C34" w:rsidRDefault="00873C34" w:rsidP="00873C34">
      <w:pPr>
        <w:ind w:left="1701" w:hanging="1134"/>
        <w:rPr>
          <w:color w:val="FF0000"/>
        </w:rPr>
      </w:pPr>
    </w:p>
    <w:p w14:paraId="39C7236B" w14:textId="27A6A134" w:rsidR="002009CF" w:rsidRDefault="002009CF" w:rsidP="00873C34">
      <w:pPr>
        <w:ind w:left="1701" w:hanging="1134"/>
        <w:rPr>
          <w:color w:val="FF0000"/>
        </w:rPr>
      </w:pPr>
    </w:p>
    <w:p w14:paraId="61B0A52B" w14:textId="77777777" w:rsidR="007A242F" w:rsidRDefault="007A242F" w:rsidP="008D1948">
      <w:pPr>
        <w:tabs>
          <w:tab w:val="left" w:pos="680"/>
        </w:tabs>
        <w:spacing w:before="60" w:after="60"/>
        <w:ind w:left="680" w:hanging="680"/>
        <w:jc w:val="both"/>
        <w:rPr>
          <w:b/>
        </w:rPr>
      </w:pPr>
    </w:p>
    <w:p w14:paraId="50BD5E67" w14:textId="77777777" w:rsidR="007A242F" w:rsidRDefault="007A242F" w:rsidP="008D1948">
      <w:pPr>
        <w:tabs>
          <w:tab w:val="left" w:pos="680"/>
        </w:tabs>
        <w:spacing w:before="60" w:after="60"/>
        <w:ind w:left="680" w:hanging="680"/>
        <w:jc w:val="both"/>
        <w:rPr>
          <w:b/>
        </w:rPr>
      </w:pPr>
    </w:p>
    <w:p w14:paraId="40C9CE14" w14:textId="77777777" w:rsidR="008D1948" w:rsidRPr="00330D08" w:rsidRDefault="008D1948" w:rsidP="008D1948">
      <w:pPr>
        <w:tabs>
          <w:tab w:val="left" w:pos="680"/>
        </w:tabs>
        <w:spacing w:before="60" w:after="60"/>
        <w:ind w:left="680" w:hanging="680"/>
        <w:jc w:val="both"/>
        <w:rPr>
          <w:b/>
        </w:rPr>
      </w:pPr>
      <w:r>
        <w:rPr>
          <w:b/>
        </w:rPr>
        <w:t>8</w:t>
      </w:r>
      <w:r w:rsidRPr="00330D08">
        <w:rPr>
          <w:b/>
        </w:rPr>
        <w:t>.</w:t>
      </w:r>
      <w:r w:rsidRPr="00330D08">
        <w:rPr>
          <w:b/>
        </w:rPr>
        <w:tab/>
        <w:t>Operational issues of the CBSC</w:t>
      </w:r>
    </w:p>
    <w:p w14:paraId="653F19B3" w14:textId="78CE56D1" w:rsidR="008D1948" w:rsidRPr="003916B6" w:rsidRDefault="008D1948" w:rsidP="003916B6">
      <w:pPr>
        <w:tabs>
          <w:tab w:val="left" w:pos="680"/>
        </w:tabs>
        <w:spacing w:before="60" w:after="60"/>
        <w:jc w:val="both"/>
        <w:rPr>
          <w:b/>
          <w:iCs/>
        </w:rPr>
      </w:pPr>
      <w:r>
        <w:rPr>
          <w:b/>
          <w:iCs/>
        </w:rPr>
        <w:t>8</w:t>
      </w:r>
      <w:r w:rsidRPr="005B409F">
        <w:rPr>
          <w:b/>
          <w:iCs/>
        </w:rPr>
        <w:t>.</w:t>
      </w:r>
      <w:r>
        <w:rPr>
          <w:b/>
          <w:iCs/>
        </w:rPr>
        <w:t>1</w:t>
      </w:r>
      <w:r w:rsidRPr="005B409F">
        <w:rPr>
          <w:b/>
          <w:iCs/>
        </w:rPr>
        <w:tab/>
      </w:r>
      <w:r w:rsidR="007A686A" w:rsidRPr="001E1854">
        <w:rPr>
          <w:b/>
          <w:bCs/>
        </w:rPr>
        <w:t xml:space="preserve">Report of the </w:t>
      </w:r>
      <w:r w:rsidR="007A686A">
        <w:rPr>
          <w:b/>
          <w:bCs/>
        </w:rPr>
        <w:t>C-55</w:t>
      </w:r>
      <w:r w:rsidR="007A686A" w:rsidRPr="001E1854">
        <w:rPr>
          <w:b/>
          <w:bCs/>
        </w:rPr>
        <w:t xml:space="preserve"> PT</w:t>
      </w:r>
    </w:p>
    <w:p w14:paraId="7D7E6DA3" w14:textId="15AD853B" w:rsidR="00CD2E3D" w:rsidRPr="00125E2E" w:rsidRDefault="007A686A" w:rsidP="003916B6">
      <w:pPr>
        <w:ind w:left="1701" w:hanging="1134"/>
        <w:rPr>
          <w:rFonts w:eastAsia="Times New Roman"/>
          <w:bCs/>
          <w:szCs w:val="24"/>
          <w:lang w:val="en-GB"/>
        </w:rPr>
      </w:pPr>
      <w:r w:rsidRPr="00125E2E">
        <w:t>XXX</w:t>
      </w:r>
    </w:p>
    <w:p w14:paraId="70C52F59" w14:textId="57B6645D" w:rsidR="008D1948" w:rsidRPr="00CD2E3D" w:rsidRDefault="008D1948" w:rsidP="008D1948">
      <w:pPr>
        <w:widowControl w:val="0"/>
        <w:spacing w:before="120" w:after="120"/>
        <w:jc w:val="both"/>
        <w:rPr>
          <w:iCs/>
          <w:color w:val="FF0000"/>
          <w:lang w:val="en-GB"/>
        </w:rPr>
      </w:pPr>
    </w:p>
    <w:p w14:paraId="611DF429" w14:textId="3FC4272F" w:rsidR="008D1948" w:rsidRDefault="008D1948" w:rsidP="008D1948">
      <w:pPr>
        <w:spacing w:after="120"/>
        <w:ind w:left="426" w:hanging="426"/>
        <w:rPr>
          <w:b/>
        </w:rPr>
      </w:pPr>
      <w:r>
        <w:rPr>
          <w:b/>
        </w:rPr>
        <w:t xml:space="preserve">8.2 </w:t>
      </w:r>
      <w:r>
        <w:rPr>
          <w:b/>
        </w:rPr>
        <w:tab/>
      </w:r>
      <w:r w:rsidRPr="00E15FF5">
        <w:rPr>
          <w:b/>
        </w:rPr>
        <w:t>IHO E-Learning Center</w:t>
      </w:r>
    </w:p>
    <w:p w14:paraId="6F9BA5AF" w14:textId="38E91B42" w:rsidR="007A686A" w:rsidRPr="006C0F2A" w:rsidRDefault="007A686A" w:rsidP="007A686A">
      <w:pPr>
        <w:spacing w:before="120"/>
        <w:ind w:left="1701" w:hanging="1134"/>
        <w:rPr>
          <w:rFonts w:eastAsia="Times New Roman"/>
          <w:bCs/>
          <w:lang w:val="en-GB"/>
        </w:rPr>
      </w:pPr>
      <w:r w:rsidRPr="006C0F2A">
        <w:rPr>
          <w:rFonts w:eastAsia="Times New Roman"/>
          <w:bCs/>
          <w:lang w:val="en-GB"/>
        </w:rPr>
        <w:t xml:space="preserve">Decision 6 – The Guidelines for the E-learning </w:t>
      </w:r>
      <w:proofErr w:type="spellStart"/>
      <w:r w:rsidRPr="006C0F2A">
        <w:rPr>
          <w:rFonts w:eastAsia="Times New Roman"/>
          <w:bCs/>
          <w:lang w:val="en-GB"/>
        </w:rPr>
        <w:t>Center</w:t>
      </w:r>
      <w:proofErr w:type="spellEnd"/>
      <w:r w:rsidRPr="006C0F2A">
        <w:rPr>
          <w:rFonts w:eastAsia="Times New Roman"/>
          <w:bCs/>
          <w:lang w:val="en-GB"/>
        </w:rPr>
        <w:t xml:space="preserve"> </w:t>
      </w:r>
      <w:proofErr w:type="gramStart"/>
      <w:r w:rsidRPr="006C0F2A">
        <w:rPr>
          <w:rFonts w:eastAsia="Times New Roman"/>
          <w:bCs/>
          <w:lang w:val="en-GB"/>
        </w:rPr>
        <w:t>( Doc.</w:t>
      </w:r>
      <w:proofErr w:type="gramEnd"/>
      <w:r w:rsidRPr="006C0F2A">
        <w:rPr>
          <w:rFonts w:eastAsia="Times New Roman"/>
          <w:bCs/>
          <w:lang w:val="en-GB"/>
        </w:rPr>
        <w:t xml:space="preserve"> CBSC21-08.2 – Annex) developed by the respective Project Team were approved. </w:t>
      </w:r>
    </w:p>
    <w:p w14:paraId="413019EB" w14:textId="6CB5B8D0" w:rsidR="007A686A" w:rsidRPr="006C0F2A" w:rsidRDefault="007A686A" w:rsidP="007A686A">
      <w:pPr>
        <w:spacing w:before="120"/>
        <w:ind w:left="1701" w:hanging="1134"/>
        <w:rPr>
          <w:rFonts w:eastAsia="Times New Roman"/>
          <w:bCs/>
          <w:lang w:val="en-GB"/>
        </w:rPr>
      </w:pPr>
      <w:r w:rsidRPr="006C0F2A">
        <w:rPr>
          <w:rFonts w:eastAsia="Times New Roman"/>
          <w:bCs/>
          <w:lang w:val="en-GB"/>
        </w:rPr>
        <w:t xml:space="preserve">Decision 7 – CBSC decided to disband the E-learning </w:t>
      </w:r>
      <w:proofErr w:type="spellStart"/>
      <w:r w:rsidRPr="006C0F2A">
        <w:rPr>
          <w:rFonts w:eastAsia="Times New Roman"/>
          <w:bCs/>
          <w:lang w:val="en-GB"/>
        </w:rPr>
        <w:t>Center</w:t>
      </w:r>
      <w:proofErr w:type="spellEnd"/>
      <w:r w:rsidRPr="006C0F2A">
        <w:rPr>
          <w:rFonts w:eastAsia="Times New Roman"/>
          <w:bCs/>
          <w:lang w:val="en-GB"/>
        </w:rPr>
        <w:t xml:space="preserve"> Project Team since the establishment of the </w:t>
      </w:r>
      <w:proofErr w:type="spellStart"/>
      <w:r w:rsidRPr="006C0F2A">
        <w:rPr>
          <w:rFonts w:eastAsia="Times New Roman"/>
          <w:bCs/>
          <w:lang w:val="en-GB"/>
        </w:rPr>
        <w:t>Center</w:t>
      </w:r>
      <w:proofErr w:type="spellEnd"/>
      <w:r w:rsidRPr="006C0F2A">
        <w:rPr>
          <w:rFonts w:eastAsia="Times New Roman"/>
          <w:bCs/>
          <w:lang w:val="en-GB"/>
        </w:rPr>
        <w:t xml:space="preserve"> is completed. </w:t>
      </w:r>
    </w:p>
    <w:p w14:paraId="6D5F2336" w14:textId="02E0EBCD" w:rsidR="007A686A" w:rsidRPr="007A686A" w:rsidRDefault="007A686A" w:rsidP="007A686A">
      <w:pPr>
        <w:spacing w:before="120"/>
        <w:ind w:left="1701" w:hanging="1134"/>
        <w:rPr>
          <w:rFonts w:eastAsia="Times New Roman"/>
          <w:bCs/>
          <w:color w:val="FF0000"/>
          <w:lang w:val="en-GB"/>
        </w:rPr>
      </w:pPr>
      <w:r w:rsidRPr="007A686A">
        <w:rPr>
          <w:rFonts w:eastAsia="Times New Roman"/>
          <w:bCs/>
          <w:color w:val="FF0000"/>
          <w:lang w:val="en-GB"/>
        </w:rPr>
        <w:t xml:space="preserve">Action </w:t>
      </w:r>
      <w:r w:rsidR="00AA5C61">
        <w:rPr>
          <w:rFonts w:eastAsia="Times New Roman"/>
          <w:bCs/>
          <w:color w:val="FF0000"/>
          <w:lang w:val="en-GB"/>
        </w:rPr>
        <w:t>4</w:t>
      </w:r>
      <w:r w:rsidRPr="007A686A">
        <w:rPr>
          <w:rFonts w:eastAsia="Times New Roman"/>
          <w:bCs/>
          <w:color w:val="FF0000"/>
          <w:lang w:val="en-GB"/>
        </w:rPr>
        <w:t xml:space="preserve"> – CBSC Chair to request IRCC to create a Steering Committee in liaison with the IHO Secretariat, since the establishment of the E-learning </w:t>
      </w:r>
      <w:proofErr w:type="spellStart"/>
      <w:r w:rsidRPr="007A686A">
        <w:rPr>
          <w:rFonts w:eastAsia="Times New Roman"/>
          <w:bCs/>
          <w:color w:val="FF0000"/>
          <w:lang w:val="en-GB"/>
        </w:rPr>
        <w:t>Center</w:t>
      </w:r>
      <w:proofErr w:type="spellEnd"/>
      <w:r w:rsidRPr="007A686A">
        <w:rPr>
          <w:rFonts w:eastAsia="Times New Roman"/>
          <w:bCs/>
          <w:color w:val="FF0000"/>
          <w:lang w:val="en-GB"/>
        </w:rPr>
        <w:t xml:space="preserve"> is completed, having in consideration the recommendation mentioned in the E-learning </w:t>
      </w:r>
      <w:proofErr w:type="spellStart"/>
      <w:r w:rsidRPr="007A686A">
        <w:rPr>
          <w:rFonts w:eastAsia="Times New Roman"/>
          <w:bCs/>
          <w:color w:val="FF0000"/>
          <w:lang w:val="en-GB"/>
        </w:rPr>
        <w:t>Center</w:t>
      </w:r>
      <w:proofErr w:type="spellEnd"/>
      <w:r w:rsidRPr="007A686A">
        <w:rPr>
          <w:rFonts w:eastAsia="Times New Roman"/>
          <w:bCs/>
          <w:color w:val="FF0000"/>
          <w:lang w:val="en-GB"/>
        </w:rPr>
        <w:t xml:space="preserve"> Guidelines.</w:t>
      </w:r>
      <w:r w:rsidR="006C0F2A">
        <w:rPr>
          <w:rFonts w:eastAsia="Times New Roman"/>
          <w:bCs/>
          <w:color w:val="FF0000"/>
          <w:lang w:val="en-GB"/>
        </w:rPr>
        <w:t xml:space="preserve"> </w:t>
      </w:r>
      <w:r w:rsidR="006C0F2A" w:rsidRPr="006C0F2A">
        <w:rPr>
          <w:rFonts w:eastAsia="Times New Roman"/>
          <w:bCs/>
          <w:color w:val="538135" w:themeColor="accent6" w:themeShade="BF"/>
          <w:lang w:val="en-GB"/>
        </w:rPr>
        <w:t>(Created</w:t>
      </w:r>
      <w:r w:rsidR="006C0F2A">
        <w:rPr>
          <w:rFonts w:eastAsia="Times New Roman"/>
          <w:bCs/>
          <w:color w:val="538135" w:themeColor="accent6" w:themeShade="BF"/>
          <w:lang w:val="en-GB"/>
        </w:rPr>
        <w:t xml:space="preserve"> will report on AI</w:t>
      </w:r>
      <w:r w:rsidR="005508D7">
        <w:rPr>
          <w:rFonts w:eastAsia="Times New Roman"/>
          <w:bCs/>
          <w:color w:val="538135" w:themeColor="accent6" w:themeShade="BF"/>
          <w:lang w:val="en-GB"/>
        </w:rPr>
        <w:t xml:space="preserve"> 8.1</w:t>
      </w:r>
      <w:r w:rsidR="006C0F2A" w:rsidRPr="006C0F2A">
        <w:rPr>
          <w:rFonts w:eastAsia="Times New Roman"/>
          <w:bCs/>
          <w:color w:val="538135" w:themeColor="accent6" w:themeShade="BF"/>
          <w:lang w:val="en-GB"/>
        </w:rPr>
        <w:t>)</w:t>
      </w:r>
    </w:p>
    <w:p w14:paraId="1FA2D583" w14:textId="77777777" w:rsidR="00211649" w:rsidRDefault="00211649" w:rsidP="002009CF">
      <w:pPr>
        <w:ind w:left="1701" w:hanging="1134"/>
        <w:rPr>
          <w:color w:val="FF0000"/>
        </w:rPr>
      </w:pPr>
    </w:p>
    <w:p w14:paraId="057D750B" w14:textId="3DD6A135" w:rsidR="003D7495" w:rsidRDefault="00211649" w:rsidP="002009CF">
      <w:pPr>
        <w:spacing w:before="120"/>
        <w:rPr>
          <w:b/>
          <w:bCs/>
        </w:rPr>
      </w:pPr>
      <w:r w:rsidRPr="004F7B71">
        <w:rPr>
          <w:b/>
          <w:bCs/>
        </w:rPr>
        <w:t>8.</w:t>
      </w:r>
      <w:r w:rsidRPr="00435981">
        <w:rPr>
          <w:b/>
          <w:bCs/>
        </w:rPr>
        <w:t>3 IHO Empowering Women in Hydrography (EWH) Project</w:t>
      </w:r>
    </w:p>
    <w:p w14:paraId="7D081C79" w14:textId="77777777" w:rsidR="00211649" w:rsidRDefault="00211649" w:rsidP="00211649">
      <w:pPr>
        <w:ind w:left="1701" w:hanging="1134"/>
        <w:rPr>
          <w:color w:val="FF0000"/>
        </w:rPr>
      </w:pPr>
    </w:p>
    <w:p w14:paraId="71EECED5" w14:textId="70F0BE4B" w:rsidR="00DE7078" w:rsidRPr="00DE7078" w:rsidRDefault="00DE7078" w:rsidP="00DE7078">
      <w:pPr>
        <w:ind w:left="1701" w:hanging="1134"/>
        <w:rPr>
          <w:color w:val="FF0000"/>
        </w:rPr>
      </w:pPr>
      <w:r>
        <w:rPr>
          <w:color w:val="FF0000"/>
        </w:rPr>
        <w:t xml:space="preserve">Action </w:t>
      </w:r>
      <w:r w:rsidR="00AA5C61">
        <w:rPr>
          <w:color w:val="FF0000"/>
        </w:rPr>
        <w:t>5</w:t>
      </w:r>
      <w:r w:rsidRPr="00DE7078">
        <w:rPr>
          <w:color w:val="FF0000"/>
        </w:rPr>
        <w:t xml:space="preserve"> - CBSC Chair to propose IRCC to invite the IHO Secretariat to issue a CL every 3 years to ask the individual MS figures on the percentage of female's employees and on their numbers on leadership positions, and to report on obstacles to improve gender balance. (IRCC15)</w:t>
      </w:r>
      <w:r w:rsidR="00B1208A">
        <w:rPr>
          <w:color w:val="FF0000"/>
        </w:rPr>
        <w:t xml:space="preserve"> </w:t>
      </w:r>
      <w:r w:rsidR="00B1208A" w:rsidRPr="00B1208A">
        <w:rPr>
          <w:color w:val="538135" w:themeColor="accent6" w:themeShade="BF"/>
        </w:rPr>
        <w:t>(</w:t>
      </w:r>
      <w:r w:rsidR="00B1208A">
        <w:rPr>
          <w:color w:val="538135" w:themeColor="accent6" w:themeShade="BF"/>
        </w:rPr>
        <w:t>A</w:t>
      </w:r>
      <w:r w:rsidR="00B1208A" w:rsidRPr="00B1208A">
        <w:rPr>
          <w:color w:val="538135" w:themeColor="accent6" w:themeShade="BF"/>
        </w:rPr>
        <w:t>pproved</w:t>
      </w:r>
      <w:r w:rsidR="001959C4">
        <w:rPr>
          <w:color w:val="538135" w:themeColor="accent6" w:themeShade="BF"/>
        </w:rPr>
        <w:t xml:space="preserve"> IRCC15</w:t>
      </w:r>
      <w:r w:rsidR="00474BC8" w:rsidRPr="00474BC8">
        <w:rPr>
          <w:color w:val="538135" w:themeColor="accent6" w:themeShade="BF"/>
        </w:rPr>
        <w:t xml:space="preserve">/ </w:t>
      </w:r>
      <w:r w:rsidR="00474BC8" w:rsidRPr="00474BC8">
        <w:rPr>
          <w:color w:val="538135" w:themeColor="accent6" w:themeShade="BF"/>
        </w:rPr>
        <w:t>Action 3</w:t>
      </w:r>
      <w:r w:rsidR="00B1208A" w:rsidRPr="00474BC8">
        <w:rPr>
          <w:color w:val="538135" w:themeColor="accent6" w:themeShade="BF"/>
        </w:rPr>
        <w:t>)</w:t>
      </w:r>
    </w:p>
    <w:p w14:paraId="7181BAD6" w14:textId="77777777" w:rsidR="00DE7078" w:rsidRPr="00DE7078" w:rsidRDefault="00DE7078" w:rsidP="00DE7078">
      <w:pPr>
        <w:ind w:left="1701" w:hanging="1134"/>
        <w:rPr>
          <w:color w:val="FF0000"/>
        </w:rPr>
      </w:pPr>
    </w:p>
    <w:p w14:paraId="6DF342B2" w14:textId="2A772E70" w:rsidR="00211649" w:rsidRPr="00A41127" w:rsidRDefault="00DE7078" w:rsidP="00DE7078">
      <w:pPr>
        <w:ind w:left="1701" w:hanging="1134"/>
        <w:rPr>
          <w:bCs/>
          <w:color w:val="FF0000"/>
        </w:rPr>
      </w:pPr>
      <w:r>
        <w:rPr>
          <w:color w:val="FF0000"/>
        </w:rPr>
        <w:t xml:space="preserve">Decision 8 – to have the Gender </w:t>
      </w:r>
      <w:r w:rsidR="003675E0">
        <w:rPr>
          <w:color w:val="FF0000"/>
        </w:rPr>
        <w:t>Balance</w:t>
      </w:r>
      <w:r w:rsidRPr="00DE7078">
        <w:rPr>
          <w:color w:val="FF0000"/>
        </w:rPr>
        <w:t xml:space="preserve"> as a permanent item in the agenda of the CBSC annual meetings. </w:t>
      </w:r>
      <w:r w:rsidR="00864C95">
        <w:rPr>
          <w:color w:val="FF0000"/>
        </w:rPr>
        <w:t>(</w:t>
      </w:r>
      <w:r>
        <w:rPr>
          <w:color w:val="FF0000"/>
        </w:rPr>
        <w:t>Permanent</w:t>
      </w:r>
      <w:r w:rsidR="00864C95">
        <w:rPr>
          <w:color w:val="FF0000"/>
        </w:rPr>
        <w:t>)</w:t>
      </w:r>
    </w:p>
    <w:p w14:paraId="2163E49F" w14:textId="77777777" w:rsidR="00FC67F9" w:rsidRDefault="00FC67F9" w:rsidP="003D7495">
      <w:pPr>
        <w:spacing w:before="120"/>
        <w:ind w:left="1701" w:hanging="1134"/>
        <w:rPr>
          <w:b/>
        </w:rPr>
      </w:pPr>
    </w:p>
    <w:p w14:paraId="148BEB09" w14:textId="5E1C2A8D" w:rsidR="008D1948" w:rsidRDefault="008D1948" w:rsidP="008D1948">
      <w:pPr>
        <w:spacing w:after="120"/>
        <w:ind w:left="426" w:hanging="426"/>
        <w:rPr>
          <w:b/>
          <w:iCs/>
        </w:rPr>
      </w:pPr>
      <w:r>
        <w:rPr>
          <w:b/>
          <w:iCs/>
        </w:rPr>
        <w:t>8</w:t>
      </w:r>
      <w:r w:rsidRPr="008326AA">
        <w:rPr>
          <w:b/>
          <w:iCs/>
        </w:rPr>
        <w:t>.</w:t>
      </w:r>
      <w:r w:rsidR="00211649">
        <w:rPr>
          <w:b/>
          <w:iCs/>
        </w:rPr>
        <w:t>4</w:t>
      </w:r>
      <w:r w:rsidRPr="008326AA">
        <w:rPr>
          <w:b/>
          <w:iCs/>
        </w:rPr>
        <w:tab/>
      </w:r>
      <w:bookmarkStart w:id="0" w:name="_Hlk74208672"/>
      <w:r w:rsidR="00873C34">
        <w:rPr>
          <w:b/>
          <w:iCs/>
        </w:rPr>
        <w:t>CB</w:t>
      </w:r>
      <w:r w:rsidRPr="008326AA">
        <w:rPr>
          <w:b/>
          <w:iCs/>
        </w:rPr>
        <w:t xml:space="preserve"> Statistics</w:t>
      </w:r>
      <w:bookmarkEnd w:id="0"/>
    </w:p>
    <w:p w14:paraId="79994886" w14:textId="08802CB4" w:rsidR="00211649" w:rsidRDefault="00211649" w:rsidP="008D1948">
      <w:pPr>
        <w:spacing w:after="120"/>
        <w:ind w:left="426" w:hanging="426"/>
        <w:rPr>
          <w:b/>
          <w:iCs/>
        </w:rPr>
      </w:pPr>
    </w:p>
    <w:p w14:paraId="383F97C9" w14:textId="3D9223C2" w:rsidR="00211649" w:rsidRDefault="00211649" w:rsidP="00211649">
      <w:pPr>
        <w:ind w:left="1701" w:hanging="1134"/>
        <w:rPr>
          <w:color w:val="FF0000"/>
        </w:rPr>
      </w:pPr>
      <w:r w:rsidRPr="00EA1488">
        <w:rPr>
          <w:color w:val="FF0000"/>
        </w:rPr>
        <w:t xml:space="preserve">Action </w:t>
      </w:r>
      <w:r w:rsidR="00AA5C61">
        <w:rPr>
          <w:color w:val="FF0000"/>
        </w:rPr>
        <w:t>6</w:t>
      </w:r>
      <w:r w:rsidRPr="00EA1488">
        <w:rPr>
          <w:color w:val="FF0000"/>
        </w:rPr>
        <w:t xml:space="preserve"> - CB coordinators to report </w:t>
      </w:r>
      <w:r w:rsidR="007536FF">
        <w:rPr>
          <w:color w:val="FF0000"/>
        </w:rPr>
        <w:t>to the CB</w:t>
      </w:r>
      <w:r w:rsidR="00BA48F3">
        <w:rPr>
          <w:color w:val="FF0000"/>
        </w:rPr>
        <w:t xml:space="preserve"> </w:t>
      </w:r>
      <w:r w:rsidR="007536FF">
        <w:rPr>
          <w:color w:val="FF0000"/>
        </w:rPr>
        <w:t>A</w:t>
      </w:r>
      <w:r w:rsidR="00BA48F3">
        <w:rPr>
          <w:color w:val="FF0000"/>
        </w:rPr>
        <w:t>ssistant on</w:t>
      </w:r>
      <w:r w:rsidRPr="00EA1488">
        <w:rPr>
          <w:color w:val="FF0000"/>
        </w:rPr>
        <w:t xml:space="preserve"> the students attending remote activities.</w:t>
      </w:r>
      <w:r>
        <w:rPr>
          <w:color w:val="FF0000"/>
        </w:rPr>
        <w:t xml:space="preserve"> (Permanent)</w:t>
      </w:r>
    </w:p>
    <w:p w14:paraId="03060D3A" w14:textId="77777777" w:rsidR="00083F79" w:rsidRDefault="00083F79" w:rsidP="00DE7078">
      <w:pPr>
        <w:rPr>
          <w:iCs/>
          <w:color w:val="FF0000"/>
        </w:rPr>
      </w:pPr>
    </w:p>
    <w:p w14:paraId="2B4BBC30" w14:textId="77777777" w:rsidR="00083F79" w:rsidRDefault="00083F79" w:rsidP="00083F79">
      <w:pPr>
        <w:ind w:left="1701" w:hanging="1134"/>
        <w:rPr>
          <w:iCs/>
          <w:color w:val="FF0000"/>
        </w:rPr>
      </w:pPr>
    </w:p>
    <w:p w14:paraId="2CA4CEE3" w14:textId="3A30CDC5" w:rsidR="00083F79" w:rsidRDefault="008D1948" w:rsidP="00083F79">
      <w:pPr>
        <w:spacing w:after="120"/>
        <w:ind w:left="426" w:hanging="426"/>
        <w:rPr>
          <w:b/>
          <w:iCs/>
        </w:rPr>
      </w:pPr>
      <w:r>
        <w:rPr>
          <w:b/>
          <w:iCs/>
        </w:rPr>
        <w:t>8</w:t>
      </w:r>
      <w:r w:rsidRPr="008326AA">
        <w:rPr>
          <w:b/>
          <w:iCs/>
        </w:rPr>
        <w:t>.</w:t>
      </w:r>
      <w:r w:rsidR="00BA48F3">
        <w:rPr>
          <w:b/>
          <w:iCs/>
        </w:rPr>
        <w:t>5</w:t>
      </w:r>
      <w:r w:rsidRPr="008326AA">
        <w:rPr>
          <w:b/>
          <w:iCs/>
        </w:rPr>
        <w:tab/>
        <w:t>CB Procedures</w:t>
      </w:r>
    </w:p>
    <w:p w14:paraId="42FB4474" w14:textId="4DEDB7AB" w:rsidR="00174C10" w:rsidRPr="00AD663A" w:rsidRDefault="00174C10" w:rsidP="00174C10">
      <w:pPr>
        <w:ind w:left="1701" w:hanging="1134"/>
      </w:pPr>
      <w:r w:rsidRPr="00AD663A">
        <w:t xml:space="preserve">Decision 9 - On </w:t>
      </w:r>
      <w:r w:rsidR="00E21632" w:rsidRPr="00AD663A">
        <w:t xml:space="preserve">the table with the Assessment of Capacity Building Phase Stage of Coastal States of the revised Procedure 11, </w:t>
      </w:r>
      <w:r w:rsidRPr="00AD663A">
        <w:t>a new column should be added to include Phase 0 and maintain the column with the NHC or NHCC information.</w:t>
      </w:r>
    </w:p>
    <w:p w14:paraId="7C0BAD46" w14:textId="77777777" w:rsidR="00174C10" w:rsidRPr="00174C10" w:rsidRDefault="00174C10" w:rsidP="00174C10">
      <w:pPr>
        <w:ind w:left="1701" w:hanging="1134"/>
        <w:rPr>
          <w:color w:val="FF0000"/>
        </w:rPr>
      </w:pPr>
    </w:p>
    <w:p w14:paraId="131A5667" w14:textId="65ADC0E0" w:rsidR="008D1948" w:rsidRDefault="003D7495" w:rsidP="00E21632">
      <w:pPr>
        <w:spacing w:before="120"/>
        <w:rPr>
          <w:b/>
          <w:iCs/>
        </w:rPr>
      </w:pPr>
      <w:r w:rsidRPr="003916B6">
        <w:rPr>
          <w:bCs/>
          <w:color w:val="BF8F00" w:themeColor="accent4" w:themeShade="BF"/>
        </w:rPr>
        <w:t xml:space="preserve"> </w:t>
      </w:r>
    </w:p>
    <w:p w14:paraId="289F4C83" w14:textId="0ABA89ED" w:rsidR="008D1948" w:rsidRDefault="008D1948" w:rsidP="008D1948">
      <w:pPr>
        <w:spacing w:after="120"/>
        <w:ind w:left="426" w:hanging="426"/>
        <w:rPr>
          <w:b/>
          <w:bCs/>
          <w:iCs/>
        </w:rPr>
      </w:pPr>
      <w:r>
        <w:rPr>
          <w:b/>
          <w:bCs/>
          <w:iCs/>
        </w:rPr>
        <w:t>8</w:t>
      </w:r>
      <w:r w:rsidRPr="008326AA">
        <w:rPr>
          <w:b/>
          <w:bCs/>
          <w:iCs/>
        </w:rPr>
        <w:t>.</w:t>
      </w:r>
      <w:r w:rsidR="00E21632">
        <w:rPr>
          <w:b/>
          <w:bCs/>
          <w:iCs/>
        </w:rPr>
        <w:t>6</w:t>
      </w:r>
      <w:r w:rsidRPr="008326AA">
        <w:rPr>
          <w:b/>
          <w:bCs/>
          <w:iCs/>
        </w:rPr>
        <w:tab/>
        <w:t>Review o</w:t>
      </w:r>
      <w:r w:rsidR="00E21632">
        <w:rPr>
          <w:b/>
          <w:bCs/>
          <w:iCs/>
        </w:rPr>
        <w:t>f the 3-year RHC Work Plans 2023-2025</w:t>
      </w:r>
    </w:p>
    <w:p w14:paraId="7B122006" w14:textId="3FAE24D0" w:rsidR="008D1948" w:rsidRPr="00FA74FE" w:rsidRDefault="00543F60" w:rsidP="007D4B9E">
      <w:pPr>
        <w:spacing w:before="120"/>
        <w:ind w:left="1701" w:hanging="1134"/>
        <w:rPr>
          <w:rFonts w:eastAsia="Times New Roman"/>
          <w:bCs/>
          <w:szCs w:val="24"/>
          <w:lang w:val="en-GB"/>
        </w:rPr>
      </w:pPr>
      <w:r w:rsidRPr="00FA74FE">
        <w:rPr>
          <w:rFonts w:eastAsia="Times New Roman"/>
          <w:bCs/>
          <w:szCs w:val="24"/>
          <w:lang w:val="en-GB"/>
        </w:rPr>
        <w:t>XXX</w:t>
      </w:r>
    </w:p>
    <w:p w14:paraId="0D9274AF" w14:textId="77777777" w:rsidR="00E21632" w:rsidRDefault="00E21632" w:rsidP="007D4B9E">
      <w:pPr>
        <w:spacing w:before="120"/>
        <w:ind w:left="1701" w:hanging="1134"/>
        <w:rPr>
          <w:rFonts w:eastAsia="Times New Roman"/>
          <w:bCs/>
          <w:color w:val="FF0000"/>
          <w:szCs w:val="24"/>
          <w:lang w:val="en-GB"/>
        </w:rPr>
      </w:pPr>
    </w:p>
    <w:p w14:paraId="17570352" w14:textId="77777777" w:rsidR="00E21632" w:rsidRPr="006C3B5C" w:rsidRDefault="00E21632" w:rsidP="00E21632">
      <w:pPr>
        <w:spacing w:after="120"/>
        <w:ind w:left="426" w:hanging="426"/>
        <w:rPr>
          <w:b/>
        </w:rPr>
      </w:pPr>
      <w:r>
        <w:rPr>
          <w:b/>
        </w:rPr>
        <w:t>8.7</w:t>
      </w:r>
      <w:r w:rsidRPr="006C3B5C">
        <w:rPr>
          <w:b/>
        </w:rPr>
        <w:tab/>
        <w:t xml:space="preserve">Proposal on </w:t>
      </w:r>
      <w:r w:rsidRPr="00E21632">
        <w:rPr>
          <w:b/>
          <w:bCs/>
          <w:iCs/>
        </w:rPr>
        <w:t>the</w:t>
      </w:r>
      <w:r w:rsidRPr="006C3B5C">
        <w:rPr>
          <w:b/>
        </w:rPr>
        <w:t xml:space="preserve"> A-3 to establish a task Force to raise Funds</w:t>
      </w:r>
    </w:p>
    <w:p w14:paraId="1512D99A" w14:textId="77777777" w:rsidR="00E21632" w:rsidRPr="00FA74FE" w:rsidRDefault="00E21632" w:rsidP="00E21632">
      <w:pPr>
        <w:spacing w:before="120"/>
        <w:ind w:left="1701" w:hanging="1134"/>
        <w:rPr>
          <w:rFonts w:eastAsia="Times New Roman"/>
          <w:bCs/>
          <w:szCs w:val="24"/>
          <w:lang w:val="en-GB"/>
        </w:rPr>
      </w:pPr>
      <w:r w:rsidRPr="00FA74FE">
        <w:rPr>
          <w:rFonts w:eastAsia="Times New Roman"/>
          <w:bCs/>
          <w:szCs w:val="24"/>
          <w:lang w:val="en-GB"/>
        </w:rPr>
        <w:t>XXX</w:t>
      </w:r>
    </w:p>
    <w:p w14:paraId="22527C2F" w14:textId="77777777" w:rsidR="00646321" w:rsidRDefault="00646321" w:rsidP="00E21632">
      <w:pPr>
        <w:spacing w:before="120"/>
        <w:ind w:left="1701" w:hanging="1134"/>
        <w:rPr>
          <w:rFonts w:eastAsia="Times New Roman"/>
          <w:bCs/>
          <w:color w:val="FF0000"/>
          <w:szCs w:val="24"/>
          <w:lang w:val="en-GB"/>
        </w:rPr>
      </w:pPr>
    </w:p>
    <w:p w14:paraId="1833D3F4" w14:textId="77777777" w:rsidR="00E21632" w:rsidRDefault="00E21632" w:rsidP="008D1948">
      <w:pPr>
        <w:pStyle w:val="BodyText"/>
        <w:widowControl w:val="0"/>
        <w:tabs>
          <w:tab w:val="left" w:pos="680"/>
        </w:tabs>
        <w:spacing w:before="60" w:after="60"/>
        <w:rPr>
          <w:rFonts w:ascii="Arial" w:hAnsi="Arial" w:cs="Arial"/>
          <w:b/>
          <w:sz w:val="22"/>
          <w:szCs w:val="22"/>
        </w:rPr>
      </w:pPr>
    </w:p>
    <w:p w14:paraId="4F492F8E" w14:textId="4B5A64E7" w:rsidR="008D1948" w:rsidRPr="00330D08" w:rsidRDefault="008D1948" w:rsidP="008D1948">
      <w:pPr>
        <w:pStyle w:val="BodyText"/>
        <w:widowControl w:val="0"/>
        <w:tabs>
          <w:tab w:val="left" w:pos="680"/>
        </w:tabs>
        <w:spacing w:before="6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330D0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330D08">
        <w:rPr>
          <w:rFonts w:ascii="Arial" w:hAnsi="Arial" w:cs="Arial"/>
          <w:b/>
          <w:bCs/>
          <w:sz w:val="22"/>
          <w:szCs w:val="22"/>
        </w:rPr>
        <w:t>CB Management</w:t>
      </w:r>
    </w:p>
    <w:p w14:paraId="24EF5E2A" w14:textId="4A251A2B" w:rsidR="00E21632" w:rsidRDefault="00E21632" w:rsidP="008D1948">
      <w:pPr>
        <w:spacing w:after="120"/>
        <w:ind w:left="426" w:hanging="426"/>
        <w:rPr>
          <w:b/>
          <w:iCs/>
        </w:rPr>
      </w:pPr>
      <w:r>
        <w:rPr>
          <w:b/>
          <w:iCs/>
        </w:rPr>
        <w:t>9.1</w:t>
      </w:r>
      <w:r w:rsidRPr="00330D08">
        <w:rPr>
          <w:b/>
          <w:iCs/>
        </w:rPr>
        <w:tab/>
      </w:r>
      <w:r w:rsidRPr="00E21632">
        <w:rPr>
          <w:b/>
          <w:iCs/>
        </w:rPr>
        <w:t>Update on the 2023 CBWP</w:t>
      </w:r>
    </w:p>
    <w:p w14:paraId="557CC542" w14:textId="2C7ED7AA" w:rsidR="00E21632" w:rsidRDefault="00E21632" w:rsidP="00E21632">
      <w:pPr>
        <w:ind w:left="1701" w:hanging="1134"/>
        <w:rPr>
          <w:color w:val="FF0000"/>
        </w:rPr>
      </w:pPr>
      <w:r>
        <w:rPr>
          <w:color w:val="FF0000"/>
        </w:rPr>
        <w:t>Decision 10</w:t>
      </w:r>
      <w:r w:rsidRPr="00E21632">
        <w:rPr>
          <w:color w:val="FF0000"/>
        </w:rPr>
        <w:t xml:space="preserve"> – t</w:t>
      </w:r>
      <w:r w:rsidR="007F124B">
        <w:rPr>
          <w:color w:val="FF0000"/>
        </w:rPr>
        <w:t>he funded activities in the 202</w:t>
      </w:r>
      <w:r w:rsidR="009E7F65">
        <w:rPr>
          <w:color w:val="FF0000"/>
        </w:rPr>
        <w:t>3</w:t>
      </w:r>
      <w:r w:rsidRPr="00E21632">
        <w:rPr>
          <w:color w:val="FF0000"/>
        </w:rPr>
        <w:t xml:space="preserve"> </w:t>
      </w:r>
      <w:r w:rsidR="003675E0">
        <w:rPr>
          <w:color w:val="FF0000"/>
        </w:rPr>
        <w:t xml:space="preserve">CBWP </w:t>
      </w:r>
      <w:r w:rsidR="007F124B">
        <w:rPr>
          <w:color w:val="FF0000"/>
        </w:rPr>
        <w:t>that are not executed in 202</w:t>
      </w:r>
      <w:r w:rsidR="009E7F65">
        <w:rPr>
          <w:color w:val="FF0000"/>
        </w:rPr>
        <w:t>3</w:t>
      </w:r>
      <w:r w:rsidRPr="00E21632">
        <w:rPr>
          <w:color w:val="FF0000"/>
        </w:rPr>
        <w:t xml:space="preserve"> </w:t>
      </w:r>
      <w:r w:rsidR="009E7F65">
        <w:rPr>
          <w:color w:val="FF0000"/>
        </w:rPr>
        <w:t xml:space="preserve">could </w:t>
      </w:r>
      <w:r w:rsidR="003675E0">
        <w:rPr>
          <w:color w:val="FF0000"/>
        </w:rPr>
        <w:t>be carried over</w:t>
      </w:r>
      <w:r w:rsidR="007F124B">
        <w:rPr>
          <w:color w:val="FF0000"/>
        </w:rPr>
        <w:t xml:space="preserve"> to the 202</w:t>
      </w:r>
      <w:r w:rsidR="009E7F65">
        <w:rPr>
          <w:color w:val="FF0000"/>
        </w:rPr>
        <w:t>4</w:t>
      </w:r>
      <w:r w:rsidRPr="00E21632">
        <w:rPr>
          <w:color w:val="FF0000"/>
        </w:rPr>
        <w:t xml:space="preserve"> CBWP.</w:t>
      </w:r>
    </w:p>
    <w:p w14:paraId="3DAB9F8E" w14:textId="77777777" w:rsidR="00646321" w:rsidRPr="00E21632" w:rsidRDefault="00646321" w:rsidP="00E21632">
      <w:pPr>
        <w:ind w:left="1701" w:hanging="1134"/>
        <w:rPr>
          <w:color w:val="FF0000"/>
        </w:rPr>
      </w:pPr>
    </w:p>
    <w:p w14:paraId="44D0F123" w14:textId="4E59F7C4" w:rsidR="00851371" w:rsidRDefault="00E21632" w:rsidP="008D1948">
      <w:pPr>
        <w:spacing w:after="120"/>
        <w:ind w:left="426" w:hanging="426"/>
        <w:rPr>
          <w:b/>
          <w:iCs/>
        </w:rPr>
      </w:pPr>
      <w:r>
        <w:rPr>
          <w:b/>
          <w:iCs/>
        </w:rPr>
        <w:t>9.2</w:t>
      </w:r>
      <w:r w:rsidR="008D1948" w:rsidRPr="00330D08">
        <w:rPr>
          <w:b/>
          <w:iCs/>
        </w:rPr>
        <w:tab/>
        <w:t>Finance Report</w:t>
      </w:r>
    </w:p>
    <w:p w14:paraId="6703EE83" w14:textId="472A57FE" w:rsidR="00324427" w:rsidRPr="00AD663A" w:rsidRDefault="00324427" w:rsidP="00324427">
      <w:pPr>
        <w:ind w:left="1701" w:hanging="1134"/>
        <w:rPr>
          <w:iCs/>
        </w:rPr>
      </w:pPr>
      <w:bookmarkStart w:id="1" w:name="_Hlk74210597"/>
      <w:r w:rsidRPr="00AD663A">
        <w:rPr>
          <w:iCs/>
        </w:rPr>
        <w:t xml:space="preserve">Decision </w:t>
      </w:r>
      <w:r w:rsidR="00543F60" w:rsidRPr="00AD663A">
        <w:rPr>
          <w:iCs/>
        </w:rPr>
        <w:t>1</w:t>
      </w:r>
      <w:r w:rsidR="00E21632" w:rsidRPr="00AD663A">
        <w:rPr>
          <w:iCs/>
        </w:rPr>
        <w:t xml:space="preserve">1 - </w:t>
      </w:r>
      <w:r w:rsidRPr="00AD663A">
        <w:rPr>
          <w:iCs/>
          <w:szCs w:val="24"/>
          <w:lang w:val="en-GB"/>
        </w:rPr>
        <w:t>the</w:t>
      </w:r>
      <w:r w:rsidRPr="00AD663A">
        <w:rPr>
          <w:iCs/>
        </w:rPr>
        <w:t xml:space="preserve"> Finance Report</w:t>
      </w:r>
      <w:r w:rsidR="007D4B9E" w:rsidRPr="00AD663A">
        <w:rPr>
          <w:iCs/>
        </w:rPr>
        <w:t xml:space="preserve"> was approved</w:t>
      </w:r>
      <w:r w:rsidRPr="00AD663A">
        <w:rPr>
          <w:iCs/>
        </w:rPr>
        <w:t>.</w:t>
      </w:r>
    </w:p>
    <w:bookmarkEnd w:id="1"/>
    <w:p w14:paraId="10C71837" w14:textId="40F8B6F2" w:rsidR="008D1948" w:rsidRDefault="008D1948" w:rsidP="008D1948">
      <w:pPr>
        <w:spacing w:after="120"/>
        <w:ind w:left="426" w:hanging="426"/>
        <w:rPr>
          <w:b/>
          <w:iCs/>
        </w:rPr>
      </w:pPr>
    </w:p>
    <w:p w14:paraId="787AF53F" w14:textId="28E2E04A" w:rsidR="008D1948" w:rsidRDefault="008D1948" w:rsidP="008D1948">
      <w:pPr>
        <w:spacing w:after="120"/>
        <w:ind w:left="426" w:hanging="426"/>
        <w:rPr>
          <w:b/>
          <w:iCs/>
        </w:rPr>
      </w:pPr>
      <w:r>
        <w:rPr>
          <w:b/>
          <w:iCs/>
        </w:rPr>
        <w:t>9</w:t>
      </w:r>
      <w:r w:rsidRPr="00330D08">
        <w:rPr>
          <w:b/>
          <w:iCs/>
        </w:rPr>
        <w:t>.</w:t>
      </w:r>
      <w:r>
        <w:rPr>
          <w:b/>
          <w:iCs/>
        </w:rPr>
        <w:t>2</w:t>
      </w:r>
      <w:r w:rsidRPr="00330D08">
        <w:rPr>
          <w:b/>
          <w:iCs/>
        </w:rPr>
        <w:tab/>
        <w:t>Management Plan</w:t>
      </w:r>
    </w:p>
    <w:p w14:paraId="22C33A05" w14:textId="3695A211" w:rsidR="00352868" w:rsidRDefault="00352868" w:rsidP="008D1948">
      <w:pPr>
        <w:spacing w:after="120"/>
        <w:ind w:left="426" w:hanging="426"/>
        <w:rPr>
          <w:b/>
          <w:iCs/>
        </w:rPr>
      </w:pPr>
    </w:p>
    <w:p w14:paraId="10FC7ADE" w14:textId="55DF19CE" w:rsidR="00822B94" w:rsidRPr="00AD663A" w:rsidRDefault="00822B94" w:rsidP="00822B94">
      <w:pPr>
        <w:ind w:left="1701" w:hanging="1134"/>
        <w:rPr>
          <w:iCs/>
        </w:rPr>
      </w:pPr>
      <w:r w:rsidRPr="00AD663A">
        <w:rPr>
          <w:iCs/>
        </w:rPr>
        <w:t xml:space="preserve">Decision 12: to increase the </w:t>
      </w:r>
      <w:r w:rsidR="003675E0" w:rsidRPr="00AD663A">
        <w:rPr>
          <w:iCs/>
        </w:rPr>
        <w:t>following submissions</w:t>
      </w:r>
      <w:r w:rsidRPr="00AD663A">
        <w:rPr>
          <w:iCs/>
        </w:rPr>
        <w:t xml:space="preserve"> on Procedure 4 item 9 from 0 to 3 points:</w:t>
      </w:r>
    </w:p>
    <w:tbl>
      <w:tblPr>
        <w:tblpPr w:leftFromText="180" w:rightFromText="180" w:vertAnchor="text" w:horzAnchor="page" w:tblpX="4199" w:tblpY="86"/>
        <w:tblW w:w="4675" w:type="dxa"/>
        <w:tblLook w:val="04A0" w:firstRow="1" w:lastRow="0" w:firstColumn="1" w:lastColumn="0" w:noHBand="0" w:noVBand="1"/>
      </w:tblPr>
      <w:tblGrid>
        <w:gridCol w:w="1121"/>
        <w:gridCol w:w="3575"/>
      </w:tblGrid>
      <w:tr w:rsidR="00AD663A" w:rsidRPr="00AD663A" w14:paraId="2DD8AA63" w14:textId="77777777" w:rsidTr="008E643A">
        <w:trPr>
          <w:trHeight w:val="2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263E6" w14:textId="77777777" w:rsidR="00822B94" w:rsidRPr="00AD663A" w:rsidRDefault="00822B94" w:rsidP="00822B94">
            <w:pPr>
              <w:jc w:val="center"/>
              <w:rPr>
                <w:rFonts w:eastAsia="Times New Roman"/>
                <w:b/>
                <w:bCs/>
              </w:rPr>
            </w:pPr>
            <w:r w:rsidRPr="00AD663A">
              <w:rPr>
                <w:rFonts w:eastAsia="Times New Roman"/>
                <w:b/>
                <w:bCs/>
              </w:rPr>
              <w:t>MACHC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52D0" w14:textId="77777777" w:rsidR="00822B94" w:rsidRPr="00AD663A" w:rsidRDefault="00822B94" w:rsidP="00822B94">
            <w:pPr>
              <w:rPr>
                <w:rFonts w:eastAsia="Times New Roman"/>
              </w:rPr>
            </w:pPr>
            <w:r w:rsidRPr="00AD663A">
              <w:rPr>
                <w:rFonts w:eastAsia="Times New Roman"/>
              </w:rPr>
              <w:t>High Level Technical Visit to Colombia</w:t>
            </w:r>
          </w:p>
        </w:tc>
      </w:tr>
      <w:tr w:rsidR="00AD663A" w:rsidRPr="00AD663A" w14:paraId="0613FC86" w14:textId="77777777" w:rsidTr="008E643A">
        <w:trPr>
          <w:trHeight w:val="2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D73F9" w14:textId="77777777" w:rsidR="00822B94" w:rsidRPr="00AD663A" w:rsidRDefault="00822B94" w:rsidP="00822B9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AD663A">
              <w:rPr>
                <w:rFonts w:eastAsia="Times New Roman"/>
                <w:b/>
                <w:bCs/>
              </w:rPr>
              <w:t>SWAtHC</w:t>
            </w:r>
            <w:proofErr w:type="spellEnd"/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19C2" w14:textId="77777777" w:rsidR="00822B94" w:rsidRPr="00AD663A" w:rsidRDefault="00822B94" w:rsidP="00822B94">
            <w:pPr>
              <w:rPr>
                <w:rFonts w:eastAsia="Times New Roman"/>
              </w:rPr>
            </w:pPr>
            <w:r w:rsidRPr="00AD663A">
              <w:rPr>
                <w:rFonts w:eastAsia="Times New Roman"/>
              </w:rPr>
              <w:t>Seminar on Raising</w:t>
            </w:r>
            <w:r w:rsidRPr="00AD663A">
              <w:rPr>
                <w:rFonts w:eastAsia="Times New Roman"/>
              </w:rPr>
              <w:br/>
              <w:t>Awareness of Hydrography</w:t>
            </w:r>
          </w:p>
        </w:tc>
      </w:tr>
    </w:tbl>
    <w:p w14:paraId="47CB5A60" w14:textId="77777777" w:rsidR="00822B94" w:rsidRPr="00AD663A" w:rsidRDefault="00822B94" w:rsidP="00822B94">
      <w:pPr>
        <w:ind w:left="1701" w:hanging="1134"/>
        <w:rPr>
          <w:iCs/>
        </w:rPr>
      </w:pPr>
    </w:p>
    <w:p w14:paraId="5F56E978" w14:textId="77777777" w:rsidR="00822B94" w:rsidRPr="00AD663A" w:rsidRDefault="00822B94" w:rsidP="00822B94">
      <w:pPr>
        <w:ind w:left="1701" w:hanging="1134"/>
        <w:rPr>
          <w:iCs/>
        </w:rPr>
      </w:pPr>
    </w:p>
    <w:p w14:paraId="24477D35" w14:textId="77777777" w:rsidR="00822B94" w:rsidRPr="00AD663A" w:rsidRDefault="00822B94" w:rsidP="00822B94">
      <w:pPr>
        <w:ind w:left="1701" w:hanging="1134"/>
        <w:rPr>
          <w:iCs/>
        </w:rPr>
      </w:pPr>
    </w:p>
    <w:p w14:paraId="659B2136" w14:textId="77777777" w:rsidR="00822B94" w:rsidRPr="00AD663A" w:rsidRDefault="00822B94" w:rsidP="00822B94">
      <w:pPr>
        <w:ind w:left="1701" w:hanging="1134"/>
        <w:rPr>
          <w:iCs/>
        </w:rPr>
      </w:pPr>
    </w:p>
    <w:p w14:paraId="0B55EEFC" w14:textId="77777777" w:rsidR="00822B94" w:rsidRPr="00AD663A" w:rsidRDefault="00822B94" w:rsidP="00822B94">
      <w:pPr>
        <w:ind w:left="1701" w:hanging="1134"/>
        <w:rPr>
          <w:iCs/>
        </w:rPr>
      </w:pPr>
    </w:p>
    <w:p w14:paraId="054BCBBF" w14:textId="77777777" w:rsidR="00822B94" w:rsidRPr="00AD663A" w:rsidRDefault="00822B94" w:rsidP="00822B94">
      <w:pPr>
        <w:ind w:left="1701" w:hanging="1134"/>
        <w:rPr>
          <w:iCs/>
        </w:rPr>
      </w:pPr>
    </w:p>
    <w:p w14:paraId="7ABDEF44" w14:textId="434B113D" w:rsidR="00822B94" w:rsidRPr="00AD663A" w:rsidRDefault="00822B94" w:rsidP="00822B94">
      <w:pPr>
        <w:ind w:left="1701" w:hanging="1134"/>
        <w:rPr>
          <w:iCs/>
        </w:rPr>
      </w:pPr>
      <w:r w:rsidRPr="00AD663A">
        <w:rPr>
          <w:iCs/>
        </w:rPr>
        <w:t xml:space="preserve">Decision 13: If there is a surplus </w:t>
      </w:r>
      <w:r w:rsidR="003675E0" w:rsidRPr="00AD663A">
        <w:rPr>
          <w:iCs/>
        </w:rPr>
        <w:t>in 2023</w:t>
      </w:r>
      <w:r w:rsidRPr="00AD663A">
        <w:rPr>
          <w:iCs/>
        </w:rPr>
        <w:t xml:space="preserve"> with will be incorporated in the 2025 CBWP.</w:t>
      </w:r>
    </w:p>
    <w:p w14:paraId="63910CF8" w14:textId="77777777" w:rsidR="00822B94" w:rsidRPr="00822B94" w:rsidRDefault="00822B94" w:rsidP="00822B94">
      <w:pPr>
        <w:ind w:left="1701" w:hanging="1134"/>
        <w:rPr>
          <w:iCs/>
          <w:color w:val="FF0000"/>
        </w:rPr>
      </w:pPr>
    </w:p>
    <w:p w14:paraId="4EAB7D4E" w14:textId="2E13AA9C" w:rsidR="00822B94" w:rsidRPr="00822B94" w:rsidRDefault="00822B94" w:rsidP="00822B94">
      <w:pPr>
        <w:ind w:left="1701" w:hanging="1134"/>
        <w:rPr>
          <w:iCs/>
          <w:color w:val="FF0000"/>
        </w:rPr>
      </w:pPr>
      <w:r w:rsidRPr="00822B94">
        <w:rPr>
          <w:iCs/>
          <w:color w:val="FF0000"/>
        </w:rPr>
        <w:t xml:space="preserve">Decision 14: In 2024 the CBWP should go back to the normal situation and no more </w:t>
      </w:r>
      <w:r w:rsidR="003675E0">
        <w:rPr>
          <w:iCs/>
          <w:color w:val="FF0000"/>
        </w:rPr>
        <w:t>uncompleted funded activities will be carried</w:t>
      </w:r>
      <w:r w:rsidRPr="00822B94">
        <w:rPr>
          <w:iCs/>
          <w:color w:val="FF0000"/>
        </w:rPr>
        <w:t xml:space="preserve"> over to the 2025 CBWP.</w:t>
      </w:r>
    </w:p>
    <w:p w14:paraId="23F2F2CD" w14:textId="77777777" w:rsidR="00822B94" w:rsidRPr="00822B94" w:rsidRDefault="00822B94" w:rsidP="00822B94">
      <w:pPr>
        <w:ind w:left="1701" w:hanging="1134"/>
        <w:rPr>
          <w:iCs/>
          <w:color w:val="FF0000"/>
        </w:rPr>
      </w:pPr>
    </w:p>
    <w:p w14:paraId="3A5977AB" w14:textId="77777777" w:rsidR="00822B94" w:rsidRPr="00AD663A" w:rsidRDefault="00822B94" w:rsidP="00822B94">
      <w:pPr>
        <w:ind w:left="1701" w:hanging="1134"/>
        <w:rPr>
          <w:iCs/>
        </w:rPr>
      </w:pPr>
      <w:bookmarkStart w:id="2" w:name="_Hlk74211101"/>
      <w:r w:rsidRPr="00AD663A">
        <w:rPr>
          <w:iCs/>
        </w:rPr>
        <w:t>Decision 15: to select to be funded in the 2024 CBWP the following projects</w:t>
      </w:r>
      <w:bookmarkEnd w:id="2"/>
      <w:r w:rsidRPr="00AD663A">
        <w:rPr>
          <w:iCs/>
        </w:rPr>
        <w:t>:</w:t>
      </w:r>
    </w:p>
    <w:p w14:paraId="1550A2C1" w14:textId="77777777" w:rsidR="00822B94" w:rsidRPr="00AD663A" w:rsidRDefault="00822B94" w:rsidP="00822B94">
      <w:pPr>
        <w:ind w:left="1701" w:hanging="1134"/>
        <w:rPr>
          <w:iCs/>
        </w:rPr>
      </w:pPr>
    </w:p>
    <w:tbl>
      <w:tblPr>
        <w:tblpPr w:leftFromText="180" w:rightFromText="180" w:vertAnchor="text" w:horzAnchor="page" w:tblpX="3562" w:tblpY="139"/>
        <w:tblW w:w="7375" w:type="dxa"/>
        <w:tblLook w:val="04A0" w:firstRow="1" w:lastRow="0" w:firstColumn="1" w:lastColumn="0" w:noHBand="0" w:noVBand="1"/>
      </w:tblPr>
      <w:tblGrid>
        <w:gridCol w:w="1660"/>
        <w:gridCol w:w="5715"/>
      </w:tblGrid>
      <w:tr w:rsidR="00AD663A" w:rsidRPr="00AD663A" w14:paraId="5B72D322" w14:textId="77777777" w:rsidTr="006B384D">
        <w:trPr>
          <w:trHeight w:val="26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09277" w14:textId="77777777" w:rsidR="00822B94" w:rsidRPr="00AD663A" w:rsidRDefault="00822B94" w:rsidP="00822B94">
            <w:pPr>
              <w:jc w:val="center"/>
              <w:rPr>
                <w:rFonts w:eastAsia="Times New Roman"/>
                <w:b/>
                <w:bCs/>
              </w:rPr>
            </w:pPr>
            <w:r w:rsidRPr="00AD663A">
              <w:rPr>
                <w:rFonts w:eastAsia="Times New Roman"/>
                <w:b/>
                <w:bCs/>
              </w:rPr>
              <w:t>EAtHC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BC97" w14:textId="77777777" w:rsidR="00822B94" w:rsidRPr="00AD663A" w:rsidRDefault="00822B94" w:rsidP="00822B94">
            <w:pPr>
              <w:rPr>
                <w:rFonts w:eastAsia="Times New Roman"/>
              </w:rPr>
            </w:pPr>
            <w:r w:rsidRPr="00AD663A">
              <w:rPr>
                <w:rFonts w:eastAsia="Times New Roman"/>
              </w:rPr>
              <w:t>Seminar “20 Years of Capacity Building Actions in EAtHC Assessment and Prospect”</w:t>
            </w:r>
          </w:p>
        </w:tc>
      </w:tr>
      <w:tr w:rsidR="00AD663A" w:rsidRPr="00AD663A" w14:paraId="0AD82EBD" w14:textId="77777777" w:rsidTr="006B384D">
        <w:trPr>
          <w:trHeight w:val="2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A96DE" w14:textId="77777777" w:rsidR="00822B94" w:rsidRPr="00AD663A" w:rsidRDefault="00822B94" w:rsidP="00822B94">
            <w:pPr>
              <w:jc w:val="center"/>
              <w:rPr>
                <w:rFonts w:eastAsia="Times New Roman"/>
                <w:b/>
                <w:bCs/>
              </w:rPr>
            </w:pPr>
            <w:r w:rsidRPr="00AD663A">
              <w:rPr>
                <w:rFonts w:eastAsia="Times New Roman"/>
                <w:b/>
                <w:bCs/>
              </w:rPr>
              <w:t>EAtHC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A27C" w14:textId="77777777" w:rsidR="00822B94" w:rsidRPr="00AD663A" w:rsidRDefault="00822B94" w:rsidP="00822B94">
            <w:pPr>
              <w:rPr>
                <w:rFonts w:eastAsia="Times New Roman"/>
              </w:rPr>
            </w:pPr>
            <w:r w:rsidRPr="00AD663A">
              <w:rPr>
                <w:rFonts w:eastAsia="Times New Roman"/>
              </w:rPr>
              <w:t>Technical visit to Guinea</w:t>
            </w:r>
          </w:p>
        </w:tc>
      </w:tr>
      <w:tr w:rsidR="00AD663A" w:rsidRPr="00AD663A" w14:paraId="3D67A945" w14:textId="77777777" w:rsidTr="006B384D">
        <w:trPr>
          <w:trHeight w:val="2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5CB46" w14:textId="77777777" w:rsidR="00822B94" w:rsidRPr="00AD663A" w:rsidRDefault="00822B94" w:rsidP="00822B94">
            <w:pPr>
              <w:jc w:val="center"/>
              <w:rPr>
                <w:rFonts w:eastAsia="Times New Roman"/>
                <w:b/>
                <w:bCs/>
              </w:rPr>
            </w:pPr>
            <w:r w:rsidRPr="00AD663A">
              <w:rPr>
                <w:rFonts w:eastAsia="Times New Roman"/>
                <w:b/>
                <w:bCs/>
              </w:rPr>
              <w:t>EAtHC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0244" w14:textId="77777777" w:rsidR="00822B94" w:rsidRPr="00AD663A" w:rsidRDefault="00822B94" w:rsidP="00822B94">
            <w:pPr>
              <w:rPr>
                <w:rFonts w:eastAsia="Times New Roman"/>
              </w:rPr>
            </w:pPr>
            <w:r w:rsidRPr="00AD663A">
              <w:rPr>
                <w:rFonts w:eastAsia="Times New Roman"/>
              </w:rPr>
              <w:t>Technical Visit to DRC</w:t>
            </w:r>
          </w:p>
        </w:tc>
      </w:tr>
      <w:tr w:rsidR="00AD663A" w:rsidRPr="00AD663A" w14:paraId="704218CD" w14:textId="77777777" w:rsidTr="006B384D">
        <w:trPr>
          <w:trHeight w:val="2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5893F" w14:textId="77777777" w:rsidR="00822B94" w:rsidRPr="00AD663A" w:rsidRDefault="00822B94" w:rsidP="00822B94">
            <w:pPr>
              <w:jc w:val="center"/>
              <w:rPr>
                <w:rFonts w:eastAsia="Times New Roman"/>
                <w:b/>
                <w:bCs/>
              </w:rPr>
            </w:pPr>
            <w:r w:rsidRPr="00AD663A">
              <w:rPr>
                <w:rFonts w:eastAsia="Times New Roman"/>
                <w:b/>
                <w:bCs/>
              </w:rPr>
              <w:t>NIOHC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03D0" w14:textId="77777777" w:rsidR="00822B94" w:rsidRPr="00AD663A" w:rsidRDefault="00822B94" w:rsidP="00822B94">
            <w:pPr>
              <w:rPr>
                <w:rFonts w:eastAsia="Times New Roman"/>
              </w:rPr>
            </w:pPr>
            <w:r w:rsidRPr="00AD663A">
              <w:rPr>
                <w:rFonts w:eastAsia="Times New Roman"/>
              </w:rPr>
              <w:t>Seminar on Raising Awareness of Hydrography</w:t>
            </w:r>
          </w:p>
        </w:tc>
      </w:tr>
      <w:tr w:rsidR="00AD663A" w:rsidRPr="00AD663A" w14:paraId="4C43F79F" w14:textId="77777777" w:rsidTr="006B384D">
        <w:trPr>
          <w:trHeight w:val="2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E734C" w14:textId="77777777" w:rsidR="00822B94" w:rsidRPr="00AD663A" w:rsidRDefault="00822B94" w:rsidP="00822B94">
            <w:pPr>
              <w:jc w:val="center"/>
              <w:rPr>
                <w:rFonts w:eastAsia="Times New Roman"/>
                <w:b/>
                <w:bCs/>
              </w:rPr>
            </w:pPr>
            <w:r w:rsidRPr="00AD663A">
              <w:rPr>
                <w:rFonts w:eastAsia="Times New Roman"/>
                <w:b/>
                <w:bCs/>
              </w:rPr>
              <w:t>MACHC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0A24" w14:textId="77777777" w:rsidR="00822B94" w:rsidRPr="00AD663A" w:rsidRDefault="00822B94" w:rsidP="00822B94">
            <w:pPr>
              <w:rPr>
                <w:rFonts w:eastAsia="Times New Roman"/>
              </w:rPr>
            </w:pPr>
            <w:r w:rsidRPr="00AD663A">
              <w:rPr>
                <w:rFonts w:eastAsia="Times New Roman"/>
              </w:rPr>
              <w:t>Seminar on Raising Awareness of Hydrography</w:t>
            </w:r>
          </w:p>
        </w:tc>
      </w:tr>
      <w:tr w:rsidR="00AD663A" w:rsidRPr="00AD663A" w14:paraId="3B3226BE" w14:textId="77777777" w:rsidTr="006B384D">
        <w:trPr>
          <w:trHeight w:val="2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85CD2D" w14:textId="77777777" w:rsidR="00F042CB" w:rsidRPr="00AD663A" w:rsidRDefault="00F042CB" w:rsidP="00822B9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0412" w14:textId="77777777" w:rsidR="00F042CB" w:rsidRPr="00AD663A" w:rsidRDefault="00F042CB" w:rsidP="00822B94">
            <w:pPr>
              <w:rPr>
                <w:rFonts w:eastAsia="Times New Roman"/>
              </w:rPr>
            </w:pPr>
          </w:p>
        </w:tc>
      </w:tr>
      <w:tr w:rsidR="00AD663A" w:rsidRPr="00AD663A" w14:paraId="283C25A1" w14:textId="77777777" w:rsidTr="006B384D">
        <w:trPr>
          <w:trHeight w:val="2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F61DB" w14:textId="51A07287" w:rsidR="00822B94" w:rsidRPr="00AD663A" w:rsidRDefault="00822B94" w:rsidP="00822B94">
            <w:pPr>
              <w:jc w:val="center"/>
              <w:rPr>
                <w:rFonts w:eastAsia="Times New Roman"/>
                <w:b/>
                <w:bCs/>
              </w:rPr>
            </w:pPr>
            <w:r w:rsidRPr="00AD663A">
              <w:rPr>
                <w:rFonts w:eastAsia="Times New Roman"/>
                <w:b/>
                <w:bCs/>
              </w:rPr>
              <w:t>NIOHC/</w:t>
            </w:r>
            <w:r w:rsidR="00D10040" w:rsidRPr="00AD663A">
              <w:rPr>
                <w:rFonts w:eastAsia="Times New Roman"/>
                <w:b/>
                <w:bCs/>
              </w:rPr>
              <w:t xml:space="preserve"> </w:t>
            </w:r>
            <w:r w:rsidRPr="00AD663A">
              <w:rPr>
                <w:rFonts w:eastAsia="Times New Roman"/>
                <w:b/>
                <w:bCs/>
              </w:rPr>
              <w:t>RSAHC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F942" w14:textId="6F3853C2" w:rsidR="00822B94" w:rsidRPr="00AD663A" w:rsidRDefault="00822B94" w:rsidP="00142190">
            <w:pPr>
              <w:rPr>
                <w:rFonts w:eastAsia="Times New Roman"/>
              </w:rPr>
            </w:pPr>
            <w:r w:rsidRPr="00AD663A">
              <w:rPr>
                <w:rFonts w:eastAsia="Times New Roman"/>
              </w:rPr>
              <w:t>MSI (training on</w:t>
            </w:r>
            <w:r w:rsidR="00142190" w:rsidRPr="00AD663A">
              <w:rPr>
                <w:rFonts w:eastAsia="Times New Roman"/>
              </w:rPr>
              <w:t xml:space="preserve"> </w:t>
            </w:r>
            <w:r w:rsidRPr="00AD663A">
              <w:rPr>
                <w:rFonts w:eastAsia="Times New Roman"/>
              </w:rPr>
              <w:t>establishment of MSI structure and basic MSI procedure)</w:t>
            </w:r>
          </w:p>
        </w:tc>
      </w:tr>
      <w:tr w:rsidR="00AD663A" w:rsidRPr="00AD663A" w14:paraId="10D95E00" w14:textId="77777777" w:rsidTr="006B384D">
        <w:trPr>
          <w:trHeight w:val="2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C645C" w14:textId="77777777" w:rsidR="00822B94" w:rsidRPr="00AD663A" w:rsidRDefault="00822B94" w:rsidP="00822B94">
            <w:pPr>
              <w:jc w:val="center"/>
              <w:rPr>
                <w:rFonts w:eastAsia="Times New Roman"/>
                <w:b/>
                <w:bCs/>
              </w:rPr>
            </w:pPr>
            <w:r w:rsidRPr="00AD663A">
              <w:rPr>
                <w:rFonts w:eastAsia="Times New Roman"/>
                <w:b/>
                <w:bCs/>
              </w:rPr>
              <w:t>SAIHC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F338" w14:textId="77777777" w:rsidR="00822B94" w:rsidRPr="00AD663A" w:rsidRDefault="00822B94" w:rsidP="00822B94">
            <w:pPr>
              <w:rPr>
                <w:rFonts w:eastAsia="Times New Roman"/>
              </w:rPr>
            </w:pPr>
            <w:r w:rsidRPr="00AD663A">
              <w:rPr>
                <w:rFonts w:eastAsia="Times New Roman"/>
              </w:rPr>
              <w:t>Technical Visit to Uganda</w:t>
            </w:r>
          </w:p>
        </w:tc>
      </w:tr>
      <w:tr w:rsidR="00AD663A" w:rsidRPr="00AD663A" w14:paraId="574EB39F" w14:textId="77777777" w:rsidTr="008E643A">
        <w:trPr>
          <w:trHeight w:val="2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7D161" w14:textId="77777777" w:rsidR="00822B94" w:rsidRPr="00AD663A" w:rsidRDefault="00822B94" w:rsidP="00822B94">
            <w:pPr>
              <w:jc w:val="center"/>
              <w:rPr>
                <w:rFonts w:eastAsia="Times New Roman"/>
                <w:b/>
                <w:bCs/>
              </w:rPr>
            </w:pPr>
            <w:r w:rsidRPr="00AD663A">
              <w:rPr>
                <w:rFonts w:eastAsia="Times New Roman"/>
                <w:b/>
                <w:bCs/>
              </w:rPr>
              <w:t>MACHC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7CF6" w14:textId="77777777" w:rsidR="00822B94" w:rsidRPr="00AD663A" w:rsidRDefault="00822B94" w:rsidP="00822B94">
            <w:pPr>
              <w:rPr>
                <w:rFonts w:eastAsia="Times New Roman"/>
              </w:rPr>
            </w:pPr>
            <w:r w:rsidRPr="00AD663A">
              <w:rPr>
                <w:rFonts w:eastAsia="Times New Roman"/>
              </w:rPr>
              <w:t>High Level Technical Visit to Colombia</w:t>
            </w:r>
          </w:p>
        </w:tc>
      </w:tr>
      <w:tr w:rsidR="00AD663A" w:rsidRPr="00AD663A" w14:paraId="45E64976" w14:textId="77777777" w:rsidTr="008E643A">
        <w:trPr>
          <w:trHeight w:val="26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DB4D4" w14:textId="77777777" w:rsidR="00822B94" w:rsidRPr="00AD663A" w:rsidRDefault="00822B94" w:rsidP="00822B9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AD663A">
              <w:rPr>
                <w:rFonts w:eastAsia="Times New Roman"/>
                <w:b/>
                <w:bCs/>
              </w:rPr>
              <w:t>SWAtHC</w:t>
            </w:r>
            <w:proofErr w:type="spellEnd"/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E93B" w14:textId="5851DA70" w:rsidR="00822B94" w:rsidRPr="00AD663A" w:rsidRDefault="00822B94" w:rsidP="00015DAE">
            <w:pPr>
              <w:rPr>
                <w:rFonts w:eastAsia="Times New Roman"/>
              </w:rPr>
            </w:pPr>
            <w:r w:rsidRPr="00AD663A">
              <w:rPr>
                <w:rFonts w:eastAsia="Times New Roman"/>
              </w:rPr>
              <w:t>Seminar on Raising</w:t>
            </w:r>
            <w:r w:rsidR="00015DAE" w:rsidRPr="00AD663A">
              <w:rPr>
                <w:rFonts w:eastAsia="Times New Roman"/>
              </w:rPr>
              <w:t xml:space="preserve"> </w:t>
            </w:r>
            <w:r w:rsidRPr="00AD663A">
              <w:rPr>
                <w:rFonts w:eastAsia="Times New Roman"/>
              </w:rPr>
              <w:t>Awareness of Hydrography</w:t>
            </w:r>
          </w:p>
        </w:tc>
      </w:tr>
    </w:tbl>
    <w:p w14:paraId="2E9D0EB8" w14:textId="77777777" w:rsidR="00822B94" w:rsidRPr="00AD663A" w:rsidRDefault="00822B94" w:rsidP="00822B94">
      <w:pPr>
        <w:ind w:left="1701" w:hanging="1134"/>
        <w:rPr>
          <w:iCs/>
        </w:rPr>
      </w:pPr>
    </w:p>
    <w:p w14:paraId="5A4A78B7" w14:textId="77777777" w:rsidR="00822B94" w:rsidRPr="00AD663A" w:rsidRDefault="00822B94" w:rsidP="00822B94">
      <w:pPr>
        <w:ind w:left="1701" w:hanging="1134"/>
        <w:rPr>
          <w:iCs/>
        </w:rPr>
      </w:pPr>
    </w:p>
    <w:p w14:paraId="7605F672" w14:textId="77777777" w:rsidR="00822B94" w:rsidRPr="00AD663A" w:rsidRDefault="00822B94" w:rsidP="00822B94">
      <w:pPr>
        <w:ind w:left="1701" w:hanging="1134"/>
        <w:rPr>
          <w:iCs/>
        </w:rPr>
      </w:pPr>
    </w:p>
    <w:p w14:paraId="5DCC57D1" w14:textId="77777777" w:rsidR="00822B94" w:rsidRPr="00AD663A" w:rsidRDefault="00822B94" w:rsidP="00822B94">
      <w:pPr>
        <w:ind w:left="1701" w:hanging="1134"/>
        <w:rPr>
          <w:iCs/>
        </w:rPr>
      </w:pPr>
    </w:p>
    <w:p w14:paraId="0351D60E" w14:textId="77777777" w:rsidR="00822B94" w:rsidRPr="00AD663A" w:rsidRDefault="00822B94" w:rsidP="00822B94">
      <w:pPr>
        <w:ind w:left="1701" w:hanging="1134"/>
        <w:rPr>
          <w:iCs/>
        </w:rPr>
      </w:pPr>
    </w:p>
    <w:p w14:paraId="758D847D" w14:textId="77777777" w:rsidR="00822B94" w:rsidRPr="00AD663A" w:rsidRDefault="00822B94" w:rsidP="00822B94">
      <w:pPr>
        <w:ind w:left="1701" w:hanging="1134"/>
        <w:rPr>
          <w:iCs/>
        </w:rPr>
      </w:pPr>
    </w:p>
    <w:p w14:paraId="5120B276" w14:textId="77777777" w:rsidR="00822B94" w:rsidRPr="00AD663A" w:rsidRDefault="00822B94" w:rsidP="00822B94">
      <w:pPr>
        <w:ind w:left="1701" w:hanging="1134"/>
        <w:rPr>
          <w:iCs/>
        </w:rPr>
      </w:pPr>
    </w:p>
    <w:p w14:paraId="6E6B3DCB" w14:textId="77777777" w:rsidR="00822B94" w:rsidRPr="00AD663A" w:rsidRDefault="00822B94" w:rsidP="00822B94">
      <w:pPr>
        <w:spacing w:before="120"/>
        <w:ind w:left="1701" w:hanging="1134"/>
        <w:rPr>
          <w:bCs/>
        </w:rPr>
      </w:pPr>
    </w:p>
    <w:p w14:paraId="232E884A" w14:textId="77777777" w:rsidR="00822B94" w:rsidRPr="00AD663A" w:rsidRDefault="00822B94" w:rsidP="00822B94">
      <w:pPr>
        <w:spacing w:before="120"/>
        <w:ind w:left="1701" w:hanging="1134"/>
        <w:rPr>
          <w:bCs/>
        </w:rPr>
      </w:pPr>
    </w:p>
    <w:p w14:paraId="4B2F35F4" w14:textId="77777777" w:rsidR="00822B94" w:rsidRPr="00AD663A" w:rsidRDefault="00822B94" w:rsidP="00822B94">
      <w:pPr>
        <w:spacing w:before="120"/>
        <w:ind w:left="1701" w:hanging="1134"/>
        <w:rPr>
          <w:bCs/>
        </w:rPr>
      </w:pPr>
    </w:p>
    <w:p w14:paraId="6D35BEE2" w14:textId="77777777" w:rsidR="00822B94" w:rsidRPr="00AD663A" w:rsidRDefault="00822B94" w:rsidP="00822B94">
      <w:pPr>
        <w:spacing w:before="120"/>
        <w:ind w:left="1701" w:hanging="1134"/>
        <w:rPr>
          <w:bCs/>
        </w:rPr>
      </w:pPr>
    </w:p>
    <w:p w14:paraId="4BA4878A" w14:textId="77777777" w:rsidR="00822B94" w:rsidRPr="00AD663A" w:rsidRDefault="00822B94" w:rsidP="00822B94">
      <w:pPr>
        <w:spacing w:before="120"/>
        <w:ind w:left="1701" w:hanging="1134"/>
        <w:rPr>
          <w:bCs/>
        </w:rPr>
      </w:pPr>
    </w:p>
    <w:p w14:paraId="39041994" w14:textId="29B074B5" w:rsidR="00822B94" w:rsidRPr="00AD663A" w:rsidRDefault="00822B94" w:rsidP="00822B94">
      <w:pPr>
        <w:spacing w:before="120"/>
        <w:ind w:left="1701" w:hanging="1134"/>
        <w:rPr>
          <w:bCs/>
        </w:rPr>
      </w:pPr>
      <w:r w:rsidRPr="00AD663A">
        <w:rPr>
          <w:bCs/>
        </w:rPr>
        <w:t xml:space="preserve">Action </w:t>
      </w:r>
      <w:r w:rsidR="00AA5C61" w:rsidRPr="00AD663A">
        <w:rPr>
          <w:bCs/>
        </w:rPr>
        <w:t>7: S</w:t>
      </w:r>
      <w:r w:rsidRPr="00AD663A">
        <w:rPr>
          <w:bCs/>
        </w:rPr>
        <w:t>ecretary to prepare the 2024CBWP in accordance with the approved CBMP and upload it in the IHO Website (</w:t>
      </w:r>
      <w:r w:rsidRPr="00AD663A">
        <w:rPr>
          <w:iCs/>
        </w:rPr>
        <w:t>Doc. CBSC24-09.3)</w:t>
      </w:r>
      <w:r w:rsidRPr="00AD663A">
        <w:rPr>
          <w:bCs/>
        </w:rPr>
        <w:t>.</w:t>
      </w:r>
    </w:p>
    <w:p w14:paraId="32A4FE4A" w14:textId="7EBC1B38" w:rsidR="00734C82" w:rsidRPr="00AD663A" w:rsidRDefault="00734C82" w:rsidP="008D1948">
      <w:pPr>
        <w:spacing w:after="120"/>
        <w:ind w:left="426" w:hanging="426"/>
        <w:rPr>
          <w:b/>
          <w:iCs/>
        </w:rPr>
      </w:pPr>
    </w:p>
    <w:p w14:paraId="6A6FCD7A" w14:textId="349F2394" w:rsidR="008D1948" w:rsidRDefault="008D1948" w:rsidP="008D1948">
      <w:pPr>
        <w:spacing w:after="120"/>
        <w:ind w:left="426" w:hanging="426"/>
        <w:rPr>
          <w:b/>
          <w:iCs/>
        </w:rPr>
      </w:pPr>
      <w:r>
        <w:rPr>
          <w:b/>
          <w:iCs/>
        </w:rPr>
        <w:t>9</w:t>
      </w:r>
      <w:r w:rsidRPr="00330D08">
        <w:rPr>
          <w:b/>
          <w:iCs/>
        </w:rPr>
        <w:t>.</w:t>
      </w:r>
      <w:r>
        <w:rPr>
          <w:b/>
          <w:iCs/>
        </w:rPr>
        <w:t>3</w:t>
      </w:r>
      <w:r w:rsidRPr="00330D08">
        <w:rPr>
          <w:b/>
          <w:iCs/>
        </w:rPr>
        <w:tab/>
        <w:t>Adoption of the 202</w:t>
      </w:r>
      <w:r w:rsidR="00DC73DD">
        <w:rPr>
          <w:b/>
          <w:iCs/>
        </w:rPr>
        <w:t>3</w:t>
      </w:r>
      <w:r w:rsidRPr="00330D08">
        <w:rPr>
          <w:b/>
          <w:iCs/>
        </w:rPr>
        <w:t xml:space="preserve"> CBWP</w:t>
      </w:r>
    </w:p>
    <w:p w14:paraId="1FCACADB" w14:textId="77777777" w:rsidR="00822B94" w:rsidRPr="00AD663A" w:rsidRDefault="00822B94" w:rsidP="00D67E0E">
      <w:pPr>
        <w:spacing w:before="120"/>
        <w:ind w:left="1701" w:hanging="1134"/>
        <w:rPr>
          <w:iCs/>
        </w:rPr>
      </w:pPr>
      <w:r w:rsidRPr="00AD663A">
        <w:rPr>
          <w:iCs/>
        </w:rPr>
        <w:t>Decision 16: The 40,000 euros attributed by ROK to the non-earmarked projects funded the following activities:</w:t>
      </w:r>
    </w:p>
    <w:p w14:paraId="41D4EC5B" w14:textId="77777777" w:rsidR="00822B94" w:rsidRPr="00AD663A" w:rsidRDefault="00822B94" w:rsidP="00822B94">
      <w:pPr>
        <w:numPr>
          <w:ilvl w:val="0"/>
          <w:numId w:val="5"/>
        </w:numPr>
        <w:contextualSpacing/>
        <w:rPr>
          <w:iCs/>
        </w:rPr>
      </w:pPr>
      <w:r w:rsidRPr="00AD663A">
        <w:rPr>
          <w:iCs/>
        </w:rPr>
        <w:t>EAtHC</w:t>
      </w:r>
      <w:r w:rsidRPr="00AD663A">
        <w:rPr>
          <w:iCs/>
        </w:rPr>
        <w:tab/>
        <w:t>Technical Visit to DRC</w:t>
      </w:r>
    </w:p>
    <w:p w14:paraId="207C2CC3" w14:textId="77777777" w:rsidR="00822B94" w:rsidRPr="00AD663A" w:rsidRDefault="00822B94" w:rsidP="00822B94">
      <w:pPr>
        <w:numPr>
          <w:ilvl w:val="0"/>
          <w:numId w:val="5"/>
        </w:numPr>
        <w:contextualSpacing/>
        <w:rPr>
          <w:iCs/>
        </w:rPr>
      </w:pPr>
      <w:r w:rsidRPr="00AD663A">
        <w:rPr>
          <w:iCs/>
        </w:rPr>
        <w:t>NIOHC</w:t>
      </w:r>
      <w:r w:rsidRPr="00AD663A">
        <w:rPr>
          <w:iCs/>
        </w:rPr>
        <w:tab/>
        <w:t>Seminar on Raising Awareness of Hydrography</w:t>
      </w:r>
    </w:p>
    <w:p w14:paraId="56CDF62D" w14:textId="77777777" w:rsidR="00822B94" w:rsidRPr="00AD663A" w:rsidRDefault="00822B94" w:rsidP="00822B94">
      <w:pPr>
        <w:numPr>
          <w:ilvl w:val="0"/>
          <w:numId w:val="5"/>
        </w:numPr>
        <w:contextualSpacing/>
        <w:rPr>
          <w:iCs/>
        </w:rPr>
      </w:pPr>
      <w:r w:rsidRPr="00AD663A">
        <w:rPr>
          <w:iCs/>
        </w:rPr>
        <w:t>SAIHC</w:t>
      </w:r>
      <w:r w:rsidRPr="00AD663A">
        <w:rPr>
          <w:iCs/>
        </w:rPr>
        <w:tab/>
        <w:t>Technical Visit to Uganda</w:t>
      </w:r>
    </w:p>
    <w:p w14:paraId="366A052C" w14:textId="77777777" w:rsidR="00822B94" w:rsidRPr="00AD663A" w:rsidRDefault="00822B94" w:rsidP="00822B94">
      <w:pPr>
        <w:numPr>
          <w:ilvl w:val="0"/>
          <w:numId w:val="5"/>
        </w:numPr>
        <w:contextualSpacing/>
        <w:rPr>
          <w:iCs/>
        </w:rPr>
      </w:pPr>
      <w:r w:rsidRPr="00AD663A">
        <w:rPr>
          <w:iCs/>
        </w:rPr>
        <w:t>MACHC</w:t>
      </w:r>
      <w:r w:rsidRPr="00AD663A">
        <w:rPr>
          <w:iCs/>
        </w:rPr>
        <w:tab/>
        <w:t>High Level Technical Visit to Colombia</w:t>
      </w:r>
    </w:p>
    <w:p w14:paraId="1C55473F" w14:textId="0AE83109" w:rsidR="00822B94" w:rsidRPr="00AD663A" w:rsidRDefault="00822B94" w:rsidP="00822B94">
      <w:pPr>
        <w:numPr>
          <w:ilvl w:val="0"/>
          <w:numId w:val="5"/>
        </w:numPr>
        <w:contextualSpacing/>
        <w:rPr>
          <w:iCs/>
        </w:rPr>
      </w:pPr>
      <w:proofErr w:type="spellStart"/>
      <w:r w:rsidRPr="00AD663A">
        <w:rPr>
          <w:iCs/>
        </w:rPr>
        <w:lastRenderedPageBreak/>
        <w:t>SWAtHC</w:t>
      </w:r>
      <w:proofErr w:type="spellEnd"/>
      <w:r w:rsidRPr="00AD663A">
        <w:rPr>
          <w:iCs/>
        </w:rPr>
        <w:tab/>
        <w:t>"Seminar on Raising</w:t>
      </w:r>
      <w:r w:rsidR="008F5120" w:rsidRPr="00AD663A">
        <w:rPr>
          <w:iCs/>
        </w:rPr>
        <w:t xml:space="preserve"> </w:t>
      </w:r>
      <w:r w:rsidRPr="00AD663A">
        <w:rPr>
          <w:iCs/>
        </w:rPr>
        <w:t>Awareness of Hydrography"</w:t>
      </w:r>
    </w:p>
    <w:p w14:paraId="0E9B02B3" w14:textId="77777777" w:rsidR="00822B94" w:rsidRPr="00AD663A" w:rsidRDefault="00822B94" w:rsidP="00822B94">
      <w:pPr>
        <w:ind w:firstLine="567"/>
        <w:rPr>
          <w:rFonts w:eastAsia="MS Mincho"/>
          <w:iCs/>
        </w:rPr>
      </w:pPr>
    </w:p>
    <w:p w14:paraId="6BC33317" w14:textId="2E43F55C" w:rsidR="00822B94" w:rsidRPr="00AD663A" w:rsidRDefault="00822B94" w:rsidP="00822B94">
      <w:pPr>
        <w:spacing w:before="120"/>
        <w:ind w:left="1701" w:hanging="1134"/>
        <w:rPr>
          <w:iCs/>
        </w:rPr>
      </w:pPr>
      <w:bookmarkStart w:id="3" w:name="_Hlk74211282"/>
      <w:r w:rsidRPr="00AD663A">
        <w:rPr>
          <w:iCs/>
        </w:rPr>
        <w:t>Decision 17</w:t>
      </w:r>
      <w:r w:rsidR="003675E0" w:rsidRPr="00AD663A">
        <w:rPr>
          <w:iCs/>
        </w:rPr>
        <w:t xml:space="preserve">: </w:t>
      </w:r>
      <w:r w:rsidRPr="00AD663A">
        <w:rPr>
          <w:bCs/>
        </w:rPr>
        <w:t>approve</w:t>
      </w:r>
      <w:r w:rsidR="003675E0" w:rsidRPr="00AD663A">
        <w:rPr>
          <w:bCs/>
        </w:rPr>
        <w:t>d</w:t>
      </w:r>
      <w:r w:rsidRPr="00AD663A">
        <w:rPr>
          <w:iCs/>
        </w:rPr>
        <w:t xml:space="preserve"> the 2024CBWP </w:t>
      </w:r>
      <w:bookmarkEnd w:id="3"/>
      <w:r w:rsidRPr="00AD663A">
        <w:rPr>
          <w:iCs/>
        </w:rPr>
        <w:t>(doc. CBSC21-09.4).</w:t>
      </w:r>
    </w:p>
    <w:p w14:paraId="7C0AD9D4" w14:textId="77777777" w:rsidR="00734C82" w:rsidRPr="00E21632" w:rsidRDefault="00734C82" w:rsidP="008D1948">
      <w:pPr>
        <w:spacing w:after="120"/>
        <w:ind w:left="426" w:hanging="426"/>
        <w:rPr>
          <w:b/>
          <w:iCs/>
          <w:color w:val="4472C4" w:themeColor="accent1"/>
        </w:rPr>
      </w:pPr>
    </w:p>
    <w:p w14:paraId="2926C52A" w14:textId="2EE55609" w:rsidR="008D1948" w:rsidRPr="00AD663A" w:rsidRDefault="008D1948" w:rsidP="008D1948">
      <w:pPr>
        <w:spacing w:after="120"/>
        <w:ind w:left="426" w:hanging="426"/>
        <w:rPr>
          <w:b/>
        </w:rPr>
      </w:pPr>
      <w:r>
        <w:rPr>
          <w:b/>
        </w:rPr>
        <w:t>10</w:t>
      </w:r>
      <w:r w:rsidRPr="00330D08">
        <w:rPr>
          <w:b/>
        </w:rPr>
        <w:t>.</w:t>
      </w:r>
      <w:r w:rsidRPr="00AD663A">
        <w:rPr>
          <w:b/>
        </w:rPr>
        <w:tab/>
        <w:t>Report from the CBSC to the IRCC1</w:t>
      </w:r>
      <w:r w:rsidR="003675E0" w:rsidRPr="00AD663A">
        <w:rPr>
          <w:b/>
        </w:rPr>
        <w:t>5</w:t>
      </w:r>
      <w:r w:rsidRPr="00AD663A">
        <w:rPr>
          <w:b/>
        </w:rPr>
        <w:t xml:space="preserve"> Meeting</w:t>
      </w:r>
    </w:p>
    <w:p w14:paraId="61628833" w14:textId="2DFEDC88" w:rsidR="00B74371" w:rsidRPr="00AD663A" w:rsidRDefault="00B74371" w:rsidP="00B74371">
      <w:pPr>
        <w:spacing w:before="120"/>
        <w:ind w:left="1701" w:hanging="1134"/>
        <w:rPr>
          <w:iCs/>
        </w:rPr>
      </w:pPr>
      <w:r w:rsidRPr="00AD663A">
        <w:rPr>
          <w:iCs/>
        </w:rPr>
        <w:t>Decision 18: Members to review CBSC Report to IRCC15 and provide comments (deadline 18:00 UTC +9, 11 June 2023).</w:t>
      </w:r>
    </w:p>
    <w:p w14:paraId="41D6DEC5" w14:textId="77777777" w:rsidR="00734C82" w:rsidRDefault="00734C82" w:rsidP="008D1948">
      <w:pPr>
        <w:spacing w:after="120"/>
        <w:ind w:left="426" w:hanging="426"/>
        <w:rPr>
          <w:b/>
        </w:rPr>
      </w:pPr>
    </w:p>
    <w:p w14:paraId="4038E9FD" w14:textId="4C951EBF" w:rsidR="00480B39" w:rsidRPr="00E21632" w:rsidRDefault="008D1948" w:rsidP="00E21632">
      <w:pPr>
        <w:widowControl w:val="0"/>
        <w:tabs>
          <w:tab w:val="left" w:pos="680"/>
        </w:tabs>
        <w:spacing w:before="60" w:after="60"/>
        <w:rPr>
          <w:b/>
        </w:rPr>
      </w:pPr>
      <w:r w:rsidRPr="00330D08">
        <w:rPr>
          <w:b/>
        </w:rPr>
        <w:t>1</w:t>
      </w:r>
      <w:r>
        <w:rPr>
          <w:b/>
        </w:rPr>
        <w:t>1</w:t>
      </w:r>
      <w:r w:rsidRPr="00330D08">
        <w:rPr>
          <w:b/>
        </w:rPr>
        <w:t>.</w:t>
      </w:r>
      <w:r>
        <w:rPr>
          <w:b/>
        </w:rPr>
        <w:t xml:space="preserve">  </w:t>
      </w:r>
      <w:r w:rsidRPr="00330D08">
        <w:rPr>
          <w:b/>
        </w:rPr>
        <w:t>Any other business</w:t>
      </w:r>
    </w:p>
    <w:p w14:paraId="3213E3E8" w14:textId="5E352FCE" w:rsidR="00B74371" w:rsidRPr="00B74371" w:rsidRDefault="00B74371" w:rsidP="00B74371">
      <w:pPr>
        <w:spacing w:before="120"/>
        <w:ind w:left="1701" w:hanging="1134"/>
        <w:rPr>
          <w:iCs/>
          <w:color w:val="FF0000"/>
        </w:rPr>
      </w:pPr>
      <w:r w:rsidRPr="00505DE5">
        <w:rPr>
          <w:iCs/>
          <w:color w:val="FF0000"/>
        </w:rPr>
        <w:t>Decision 19</w:t>
      </w:r>
      <w:r w:rsidRPr="00B74371">
        <w:rPr>
          <w:iCs/>
          <w:color w:val="FF0000"/>
        </w:rPr>
        <w:t xml:space="preserve">: Members to review </w:t>
      </w:r>
      <w:r w:rsidRPr="00505DE5">
        <w:rPr>
          <w:iCs/>
          <w:color w:val="FF0000"/>
        </w:rPr>
        <w:t>the presentation developed by the Japanese Intern (</w:t>
      </w:r>
      <w:proofErr w:type="spellStart"/>
      <w:r w:rsidR="00890089">
        <w:rPr>
          <w:iCs/>
          <w:color w:val="FF0000"/>
        </w:rPr>
        <w:t>Mr</w:t>
      </w:r>
      <w:proofErr w:type="spellEnd"/>
      <w:r w:rsidR="00890089">
        <w:rPr>
          <w:iCs/>
          <w:color w:val="FF0000"/>
        </w:rPr>
        <w:t xml:space="preserve"> </w:t>
      </w:r>
      <w:r w:rsidRPr="00505DE5">
        <w:rPr>
          <w:iCs/>
          <w:color w:val="FF0000"/>
        </w:rPr>
        <w:t>Haruka</w:t>
      </w:r>
      <w:r w:rsidR="00890089">
        <w:rPr>
          <w:iCs/>
          <w:color w:val="FF0000"/>
        </w:rPr>
        <w:t xml:space="preserve"> </w:t>
      </w:r>
      <w:proofErr w:type="spellStart"/>
      <w:r w:rsidR="00890089">
        <w:rPr>
          <w:iCs/>
          <w:color w:val="FF0000"/>
        </w:rPr>
        <w:t>Maeoka</w:t>
      </w:r>
      <w:proofErr w:type="spellEnd"/>
      <w:r w:rsidRPr="00505DE5">
        <w:rPr>
          <w:iCs/>
          <w:color w:val="FF0000"/>
        </w:rPr>
        <w:t>) and provide contributes to a future similar project up to CBSC22 Intersessional</w:t>
      </w:r>
      <w:r w:rsidR="003675E0">
        <w:rPr>
          <w:iCs/>
          <w:color w:val="FF0000"/>
        </w:rPr>
        <w:t xml:space="preserve"> meeting</w:t>
      </w:r>
      <w:r w:rsidRPr="00B74371">
        <w:rPr>
          <w:iCs/>
          <w:color w:val="FF0000"/>
        </w:rPr>
        <w:t>.</w:t>
      </w:r>
    </w:p>
    <w:p w14:paraId="5AFECCEB" w14:textId="77777777" w:rsidR="00352868" w:rsidRDefault="00352868" w:rsidP="00543F60">
      <w:pPr>
        <w:spacing w:before="120"/>
        <w:ind w:left="1701" w:hanging="1134"/>
        <w:rPr>
          <w:bCs/>
          <w:color w:val="FF0000"/>
        </w:rPr>
      </w:pPr>
    </w:p>
    <w:p w14:paraId="2F795061" w14:textId="5F67A4CF" w:rsidR="008D1948" w:rsidRDefault="008D1948" w:rsidP="008D1948">
      <w:pPr>
        <w:spacing w:after="120"/>
        <w:ind w:left="426" w:hanging="426"/>
        <w:rPr>
          <w:b/>
        </w:rPr>
      </w:pPr>
      <w:r w:rsidRPr="00330D08">
        <w:rPr>
          <w:b/>
        </w:rPr>
        <w:t>1</w:t>
      </w:r>
      <w:r>
        <w:rPr>
          <w:b/>
        </w:rPr>
        <w:t>2</w:t>
      </w:r>
      <w:r w:rsidRPr="00330D08">
        <w:rPr>
          <w:b/>
        </w:rPr>
        <w:t>.</w:t>
      </w:r>
      <w:r w:rsidRPr="00330D08">
        <w:rPr>
          <w:b/>
        </w:rPr>
        <w:tab/>
        <w:t>Next CBSC Meetings (venue and date)</w:t>
      </w:r>
    </w:p>
    <w:p w14:paraId="483BF9E1" w14:textId="0917435C" w:rsidR="00543F60" w:rsidRPr="00AD1F83" w:rsidRDefault="00505DE5" w:rsidP="00543F60">
      <w:pPr>
        <w:spacing w:before="120"/>
        <w:ind w:left="1701" w:hanging="1134"/>
        <w:rPr>
          <w:iCs/>
        </w:rPr>
      </w:pPr>
      <w:r w:rsidRPr="00AD1F83">
        <w:rPr>
          <w:lang w:eastAsia="en-GB"/>
        </w:rPr>
        <w:t>Decision 20</w:t>
      </w:r>
      <w:r w:rsidR="00543F60" w:rsidRPr="00AD1F83">
        <w:rPr>
          <w:lang w:eastAsia="en-GB"/>
        </w:rPr>
        <w:t xml:space="preserve">: to have an Intersessional Meeting in </w:t>
      </w:r>
      <w:r w:rsidR="00A01CF4" w:rsidRPr="00AD1F83">
        <w:rPr>
          <w:lang w:eastAsia="en-GB"/>
        </w:rPr>
        <w:t xml:space="preserve">7 </w:t>
      </w:r>
      <w:r w:rsidR="00543F60" w:rsidRPr="00AD1F83">
        <w:rPr>
          <w:lang w:eastAsia="en-GB"/>
        </w:rPr>
        <w:t>February 202</w:t>
      </w:r>
      <w:r w:rsidR="00E21632" w:rsidRPr="00AD1F83">
        <w:rPr>
          <w:lang w:eastAsia="en-GB"/>
        </w:rPr>
        <w:t>4</w:t>
      </w:r>
      <w:r w:rsidR="003675E0" w:rsidRPr="00AD1F83">
        <w:rPr>
          <w:lang w:eastAsia="en-GB"/>
        </w:rPr>
        <w:t xml:space="preserve"> (TBC)</w:t>
      </w:r>
      <w:r w:rsidR="00543F60" w:rsidRPr="00AD1F83">
        <w:rPr>
          <w:lang w:eastAsia="en-GB"/>
        </w:rPr>
        <w:t>.</w:t>
      </w:r>
    </w:p>
    <w:p w14:paraId="262A8D91" w14:textId="38E1C47E" w:rsidR="00543F60" w:rsidRPr="00AD1F83" w:rsidRDefault="00543F60" w:rsidP="008D1948">
      <w:pPr>
        <w:spacing w:after="120"/>
        <w:ind w:left="426" w:hanging="426"/>
        <w:rPr>
          <w:b/>
        </w:rPr>
      </w:pPr>
      <w:r w:rsidRPr="00AD1F83">
        <w:rPr>
          <w:b/>
        </w:rPr>
        <w:t xml:space="preserve"> </w:t>
      </w:r>
    </w:p>
    <w:p w14:paraId="77CB6CBD" w14:textId="6A34E6A0" w:rsidR="00C74102" w:rsidRPr="00AD1F83" w:rsidRDefault="00C74102" w:rsidP="00502AC2">
      <w:pPr>
        <w:spacing w:before="120"/>
        <w:ind w:left="1701" w:hanging="1134"/>
        <w:rPr>
          <w:lang w:eastAsia="en-GB"/>
        </w:rPr>
      </w:pPr>
      <w:r w:rsidRPr="00AD1F83">
        <w:rPr>
          <w:bCs/>
        </w:rPr>
        <w:t>Decision</w:t>
      </w:r>
      <w:r w:rsidR="00505DE5" w:rsidRPr="00AD1F83">
        <w:rPr>
          <w:bCs/>
        </w:rPr>
        <w:t xml:space="preserve"> 21</w:t>
      </w:r>
      <w:r w:rsidRPr="00AD1F83">
        <w:rPr>
          <w:lang w:eastAsia="en-GB"/>
        </w:rPr>
        <w:t>: to hold the next CBSC meetings as</w:t>
      </w:r>
      <w:r w:rsidR="00CF3EDC" w:rsidRPr="00AD1F83">
        <w:rPr>
          <w:lang w:eastAsia="en-GB"/>
        </w:rPr>
        <w:t xml:space="preserve"> (pending confirmation from IRCC)</w:t>
      </w:r>
      <w:r w:rsidRPr="00AD1F83">
        <w:rPr>
          <w:lang w:eastAsia="en-GB"/>
        </w:rPr>
        <w:t>:</w:t>
      </w:r>
    </w:p>
    <w:p w14:paraId="1C7CD5AD" w14:textId="77777777" w:rsidR="00511585" w:rsidRPr="00AD1F83" w:rsidRDefault="00511585" w:rsidP="008878D2">
      <w:pPr>
        <w:spacing w:after="120"/>
        <w:ind w:left="2127" w:hanging="426"/>
        <w:rPr>
          <w:lang w:eastAsia="en-GB"/>
        </w:rPr>
      </w:pPr>
    </w:p>
    <w:p w14:paraId="34F18EB8" w14:textId="6904CF97" w:rsidR="008D1948" w:rsidRPr="00AD1F83" w:rsidRDefault="008D1948" w:rsidP="008878D2">
      <w:pPr>
        <w:spacing w:after="120"/>
        <w:ind w:left="2127" w:hanging="426"/>
        <w:rPr>
          <w:lang w:eastAsia="en-GB"/>
        </w:rPr>
      </w:pPr>
      <w:r w:rsidRPr="00AD1F83">
        <w:rPr>
          <w:lang w:eastAsia="en-GB"/>
        </w:rPr>
        <w:t xml:space="preserve">CBSC22: </w:t>
      </w:r>
      <w:r w:rsidR="00511585" w:rsidRPr="00AD1F83">
        <w:rPr>
          <w:lang w:eastAsia="en-GB"/>
        </w:rPr>
        <w:t>5-7</w:t>
      </w:r>
      <w:r w:rsidRPr="00AD1F83">
        <w:rPr>
          <w:lang w:eastAsia="en-GB"/>
        </w:rPr>
        <w:t xml:space="preserve"> June 2024 – Ecuador </w:t>
      </w:r>
    </w:p>
    <w:p w14:paraId="0D16FD07" w14:textId="6118ADEA" w:rsidR="00DD0F20" w:rsidRPr="00AD1F83" w:rsidRDefault="00DD0F20" w:rsidP="00DD0F20">
      <w:pPr>
        <w:spacing w:after="120"/>
        <w:ind w:left="2127" w:hanging="426"/>
        <w:rPr>
          <w:lang w:eastAsia="en-GB"/>
        </w:rPr>
      </w:pPr>
      <w:r w:rsidRPr="00AD1F83">
        <w:rPr>
          <w:lang w:eastAsia="en-GB"/>
        </w:rPr>
        <w:t>CBSC23: May / June 2025 – Nigeria</w:t>
      </w:r>
    </w:p>
    <w:p w14:paraId="213687A8" w14:textId="29F14007" w:rsidR="007A686A" w:rsidRPr="00AD1F83" w:rsidRDefault="007A686A" w:rsidP="007A686A">
      <w:pPr>
        <w:spacing w:after="120"/>
        <w:ind w:left="2127" w:hanging="426"/>
        <w:rPr>
          <w:lang w:eastAsia="en-GB"/>
        </w:rPr>
      </w:pPr>
      <w:r w:rsidRPr="00AD1F83">
        <w:rPr>
          <w:lang w:eastAsia="en-GB"/>
        </w:rPr>
        <w:t>CBSC24</w:t>
      </w:r>
      <w:r w:rsidR="00511585" w:rsidRPr="00AD1F83">
        <w:rPr>
          <w:lang w:eastAsia="en-GB"/>
        </w:rPr>
        <w:t>: May / June 2026 – Peru</w:t>
      </w:r>
    </w:p>
    <w:p w14:paraId="6522C73D" w14:textId="02425824" w:rsidR="00C17589" w:rsidRPr="00AD1F83" w:rsidRDefault="00C17589" w:rsidP="00480B39">
      <w:pPr>
        <w:spacing w:after="120"/>
        <w:rPr>
          <w:lang w:eastAsia="en-GB"/>
        </w:rPr>
      </w:pPr>
    </w:p>
    <w:p w14:paraId="535C99BC" w14:textId="432F801B" w:rsidR="008D1948" w:rsidRPr="00AD1F83" w:rsidRDefault="00C17589" w:rsidP="008D1948">
      <w:pPr>
        <w:spacing w:after="120"/>
        <w:ind w:left="426" w:hanging="426"/>
        <w:rPr>
          <w:b/>
        </w:rPr>
      </w:pPr>
      <w:r w:rsidRPr="00AD1F83">
        <w:rPr>
          <w:b/>
        </w:rPr>
        <w:t>13.</w:t>
      </w:r>
      <w:r w:rsidRPr="00AD1F83">
        <w:rPr>
          <w:b/>
        </w:rPr>
        <w:tab/>
        <w:t>Review of the List of Actions</w:t>
      </w:r>
    </w:p>
    <w:p w14:paraId="10526294" w14:textId="07AB2BC9" w:rsidR="00C17589" w:rsidRPr="00AD1F83" w:rsidRDefault="00502AC2" w:rsidP="00DC73DD">
      <w:pPr>
        <w:spacing w:before="120"/>
        <w:ind w:left="1701" w:hanging="1134"/>
        <w:rPr>
          <w:b/>
        </w:rPr>
      </w:pPr>
      <w:r w:rsidRPr="00AD1F83">
        <w:rPr>
          <w:bCs/>
        </w:rPr>
        <w:t>XXX</w:t>
      </w:r>
    </w:p>
    <w:p w14:paraId="4CBB62F5" w14:textId="77777777" w:rsidR="00502AC2" w:rsidRPr="00AD1F83" w:rsidRDefault="00502AC2" w:rsidP="008D1948">
      <w:pPr>
        <w:spacing w:after="120"/>
        <w:ind w:left="426" w:hanging="426"/>
        <w:rPr>
          <w:b/>
        </w:rPr>
      </w:pPr>
    </w:p>
    <w:p w14:paraId="4441C4ED" w14:textId="0BCA8BA5" w:rsidR="00511585" w:rsidRPr="00AD1F83" w:rsidRDefault="00C17589" w:rsidP="008D1948">
      <w:pPr>
        <w:spacing w:after="120"/>
        <w:ind w:left="426" w:hanging="426"/>
        <w:rPr>
          <w:b/>
          <w:bCs/>
          <w:spacing w:val="-1"/>
        </w:rPr>
      </w:pPr>
      <w:r w:rsidRPr="00AD1F83">
        <w:rPr>
          <w:b/>
          <w:bCs/>
        </w:rPr>
        <w:t>14.</w:t>
      </w:r>
      <w:r w:rsidRPr="00AD1F83">
        <w:rPr>
          <w:b/>
        </w:rPr>
        <w:tab/>
      </w:r>
      <w:r w:rsidR="00511585" w:rsidRPr="00AD1F83">
        <w:rPr>
          <w:b/>
          <w:bCs/>
          <w:spacing w:val="-1"/>
        </w:rPr>
        <w:t>Elections of the Chair and Vice-Chair (RoP2.)</w:t>
      </w:r>
    </w:p>
    <w:p w14:paraId="5ED898D4" w14:textId="0714CFF2" w:rsidR="00A059D7" w:rsidRPr="00AD1F83" w:rsidRDefault="00A01CF4" w:rsidP="00032437">
      <w:pPr>
        <w:spacing w:before="120"/>
        <w:ind w:left="1701" w:hanging="1134"/>
        <w:rPr>
          <w:bCs/>
        </w:rPr>
      </w:pPr>
      <w:r w:rsidRPr="00AD1F83">
        <w:rPr>
          <w:bCs/>
        </w:rPr>
        <w:t>Decision 22</w:t>
      </w:r>
      <w:r w:rsidR="00511585" w:rsidRPr="00AD1F83">
        <w:rPr>
          <w:bCs/>
        </w:rPr>
        <w:t xml:space="preserve"> – </w:t>
      </w:r>
      <w:proofErr w:type="spellStart"/>
      <w:r w:rsidR="003675E0" w:rsidRPr="00AD1F83">
        <w:rPr>
          <w:bCs/>
        </w:rPr>
        <w:t>Mr</w:t>
      </w:r>
      <w:proofErr w:type="spellEnd"/>
      <w:r w:rsidR="003675E0" w:rsidRPr="00AD1F83">
        <w:rPr>
          <w:bCs/>
        </w:rPr>
        <w:t xml:space="preserve"> Evert Flie</w:t>
      </w:r>
      <w:r w:rsidR="00A059D7" w:rsidRPr="00AD1F83">
        <w:rPr>
          <w:bCs/>
        </w:rPr>
        <w:t>r (Norway) was re-elected as Chair and Ms. Lucy Fieldhouse (UK) as Vice-Chair by unanimity.</w:t>
      </w:r>
    </w:p>
    <w:p w14:paraId="086C554F" w14:textId="1D0E9BAC" w:rsidR="00511585" w:rsidRPr="00AD1F83" w:rsidRDefault="00511585" w:rsidP="008D1948">
      <w:pPr>
        <w:spacing w:after="120"/>
        <w:ind w:left="426" w:hanging="426"/>
        <w:rPr>
          <w:bCs/>
          <w:spacing w:val="-1"/>
          <w:lang w:val="en-GB"/>
        </w:rPr>
      </w:pPr>
    </w:p>
    <w:p w14:paraId="6724F4B1" w14:textId="745BFFAC" w:rsidR="00C17589" w:rsidRPr="00AD1F83" w:rsidRDefault="00511585" w:rsidP="008D1948">
      <w:pPr>
        <w:spacing w:after="120"/>
        <w:ind w:left="426" w:hanging="426"/>
        <w:rPr>
          <w:b/>
          <w:bCs/>
          <w:spacing w:val="-1"/>
        </w:rPr>
      </w:pPr>
      <w:r w:rsidRPr="00AD1F83">
        <w:rPr>
          <w:b/>
          <w:bCs/>
          <w:spacing w:val="-1"/>
        </w:rPr>
        <w:t xml:space="preserve">15. </w:t>
      </w:r>
      <w:r w:rsidR="00C17589" w:rsidRPr="00AD1F83">
        <w:rPr>
          <w:b/>
          <w:bCs/>
          <w:spacing w:val="-1"/>
        </w:rPr>
        <w:t>Closure</w:t>
      </w:r>
    </w:p>
    <w:p w14:paraId="5A0067AB" w14:textId="73EA8988" w:rsidR="00502AC2" w:rsidRPr="00AD1F83" w:rsidRDefault="00502AC2" w:rsidP="008D1948">
      <w:pPr>
        <w:spacing w:after="120"/>
        <w:ind w:left="426" w:hanging="426"/>
        <w:rPr>
          <w:b/>
        </w:rPr>
      </w:pPr>
      <w:r w:rsidRPr="00AD1F83">
        <w:rPr>
          <w:b/>
          <w:bCs/>
          <w:spacing w:val="-1"/>
        </w:rPr>
        <w:t>XXX</w:t>
      </w:r>
    </w:p>
    <w:sectPr w:rsidR="00502AC2" w:rsidRPr="00AD1F83" w:rsidSect="00974205">
      <w:headerReference w:type="default" r:id="rId7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F4202D" w14:textId="77777777" w:rsidR="00A11328" w:rsidRDefault="00A11328" w:rsidP="00C74102">
      <w:r>
        <w:separator/>
      </w:r>
    </w:p>
  </w:endnote>
  <w:endnote w:type="continuationSeparator" w:id="0">
    <w:p w14:paraId="51D2FDD3" w14:textId="77777777" w:rsidR="00A11328" w:rsidRDefault="00A11328" w:rsidP="00C7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B1A17A" w14:textId="77777777" w:rsidR="00A11328" w:rsidRDefault="00A11328" w:rsidP="00C74102">
      <w:r>
        <w:separator/>
      </w:r>
    </w:p>
  </w:footnote>
  <w:footnote w:type="continuationSeparator" w:id="0">
    <w:p w14:paraId="7C7BB659" w14:textId="77777777" w:rsidR="00A11328" w:rsidRDefault="00A11328" w:rsidP="00C7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55E3D" w14:textId="558D9911" w:rsidR="00C74102" w:rsidRDefault="00C74102" w:rsidP="00C74102">
    <w:pPr>
      <w:pStyle w:val="Header"/>
      <w:jc w:val="right"/>
    </w:pPr>
    <w:r>
      <w:t>CBSC</w:t>
    </w:r>
    <w:r w:rsidR="00BF4BA5">
      <w:t>21</w:t>
    </w:r>
    <w:r>
      <w:t>-13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035D62"/>
    <w:multiLevelType w:val="hybridMultilevel"/>
    <w:tmpl w:val="77522B30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509F247B"/>
    <w:multiLevelType w:val="hybridMultilevel"/>
    <w:tmpl w:val="A3322662"/>
    <w:lvl w:ilvl="0" w:tplc="A8CC2360">
      <w:start w:val="7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C77FD"/>
    <w:multiLevelType w:val="hybridMultilevel"/>
    <w:tmpl w:val="F6A235D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5F2530B"/>
    <w:multiLevelType w:val="hybridMultilevel"/>
    <w:tmpl w:val="1F42ACE4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7A427645"/>
    <w:multiLevelType w:val="hybridMultilevel"/>
    <w:tmpl w:val="21CE5CDE"/>
    <w:lvl w:ilvl="0" w:tplc="FAA4125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918634910">
    <w:abstractNumId w:val="3"/>
  </w:num>
  <w:num w:numId="2" w16cid:durableId="654651862">
    <w:abstractNumId w:val="0"/>
  </w:num>
  <w:num w:numId="3" w16cid:durableId="233466889">
    <w:abstractNumId w:val="1"/>
  </w:num>
  <w:num w:numId="4" w16cid:durableId="1508593748">
    <w:abstractNumId w:val="2"/>
  </w:num>
  <w:num w:numId="5" w16cid:durableId="4881354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702"/>
    <w:rsid w:val="000008D0"/>
    <w:rsid w:val="00015DAE"/>
    <w:rsid w:val="00032437"/>
    <w:rsid w:val="00047194"/>
    <w:rsid w:val="00083F79"/>
    <w:rsid w:val="000B0443"/>
    <w:rsid w:val="000C1B02"/>
    <w:rsid w:val="000E1B9F"/>
    <w:rsid w:val="000F5F2E"/>
    <w:rsid w:val="00104077"/>
    <w:rsid w:val="00125E2E"/>
    <w:rsid w:val="00142190"/>
    <w:rsid w:val="001728E0"/>
    <w:rsid w:val="00174C10"/>
    <w:rsid w:val="001959C4"/>
    <w:rsid w:val="002009CF"/>
    <w:rsid w:val="00211649"/>
    <w:rsid w:val="00266A0B"/>
    <w:rsid w:val="002D1F77"/>
    <w:rsid w:val="002D5E0D"/>
    <w:rsid w:val="00305BB5"/>
    <w:rsid w:val="00324427"/>
    <w:rsid w:val="00335A91"/>
    <w:rsid w:val="00352868"/>
    <w:rsid w:val="003675E0"/>
    <w:rsid w:val="003916B6"/>
    <w:rsid w:val="00392860"/>
    <w:rsid w:val="003D7495"/>
    <w:rsid w:val="004164B0"/>
    <w:rsid w:val="00474BC8"/>
    <w:rsid w:val="00480B39"/>
    <w:rsid w:val="004967D5"/>
    <w:rsid w:val="004B3013"/>
    <w:rsid w:val="004F24A9"/>
    <w:rsid w:val="00502AC2"/>
    <w:rsid w:val="00504B49"/>
    <w:rsid w:val="00505DE5"/>
    <w:rsid w:val="00511585"/>
    <w:rsid w:val="00543F60"/>
    <w:rsid w:val="005508D7"/>
    <w:rsid w:val="005820CA"/>
    <w:rsid w:val="00585E50"/>
    <w:rsid w:val="00596EA4"/>
    <w:rsid w:val="005E1C5C"/>
    <w:rsid w:val="0060356C"/>
    <w:rsid w:val="00606EC1"/>
    <w:rsid w:val="00641CE3"/>
    <w:rsid w:val="00646321"/>
    <w:rsid w:val="006559CF"/>
    <w:rsid w:val="00666B79"/>
    <w:rsid w:val="00671D4C"/>
    <w:rsid w:val="0068369B"/>
    <w:rsid w:val="006970BB"/>
    <w:rsid w:val="006C0F2A"/>
    <w:rsid w:val="006C4139"/>
    <w:rsid w:val="006E7935"/>
    <w:rsid w:val="00734C82"/>
    <w:rsid w:val="007536FF"/>
    <w:rsid w:val="007635DB"/>
    <w:rsid w:val="00776D6A"/>
    <w:rsid w:val="00786B50"/>
    <w:rsid w:val="007A242F"/>
    <w:rsid w:val="007A686A"/>
    <w:rsid w:val="007D4B9E"/>
    <w:rsid w:val="007F124B"/>
    <w:rsid w:val="008043ED"/>
    <w:rsid w:val="00822B94"/>
    <w:rsid w:val="00851371"/>
    <w:rsid w:val="00864C95"/>
    <w:rsid w:val="00873C34"/>
    <w:rsid w:val="00881702"/>
    <w:rsid w:val="008878D2"/>
    <w:rsid w:val="00890089"/>
    <w:rsid w:val="0089350C"/>
    <w:rsid w:val="008B4576"/>
    <w:rsid w:val="008C251C"/>
    <w:rsid w:val="008C2739"/>
    <w:rsid w:val="008D1948"/>
    <w:rsid w:val="008E643A"/>
    <w:rsid w:val="008F5120"/>
    <w:rsid w:val="008F76A6"/>
    <w:rsid w:val="00903BAD"/>
    <w:rsid w:val="009355C7"/>
    <w:rsid w:val="0097344F"/>
    <w:rsid w:val="00974205"/>
    <w:rsid w:val="00996699"/>
    <w:rsid w:val="009B5120"/>
    <w:rsid w:val="009E7F65"/>
    <w:rsid w:val="00A01CF4"/>
    <w:rsid w:val="00A059D7"/>
    <w:rsid w:val="00A11328"/>
    <w:rsid w:val="00A30A6C"/>
    <w:rsid w:val="00A30C24"/>
    <w:rsid w:val="00A41127"/>
    <w:rsid w:val="00A57B33"/>
    <w:rsid w:val="00A8445A"/>
    <w:rsid w:val="00A93FC0"/>
    <w:rsid w:val="00AA0EDF"/>
    <w:rsid w:val="00AA3B3F"/>
    <w:rsid w:val="00AA5C61"/>
    <w:rsid w:val="00AA76AF"/>
    <w:rsid w:val="00AB7640"/>
    <w:rsid w:val="00AD1F83"/>
    <w:rsid w:val="00AD663A"/>
    <w:rsid w:val="00B00587"/>
    <w:rsid w:val="00B1208A"/>
    <w:rsid w:val="00B321BC"/>
    <w:rsid w:val="00B53471"/>
    <w:rsid w:val="00B7091F"/>
    <w:rsid w:val="00B74371"/>
    <w:rsid w:val="00B93C34"/>
    <w:rsid w:val="00BA48F3"/>
    <w:rsid w:val="00BC2F50"/>
    <w:rsid w:val="00BF4BA5"/>
    <w:rsid w:val="00C17589"/>
    <w:rsid w:val="00C26238"/>
    <w:rsid w:val="00C414B4"/>
    <w:rsid w:val="00C459D8"/>
    <w:rsid w:val="00C74102"/>
    <w:rsid w:val="00C87944"/>
    <w:rsid w:val="00CA0329"/>
    <w:rsid w:val="00CD2E3D"/>
    <w:rsid w:val="00CD5546"/>
    <w:rsid w:val="00CF3EDC"/>
    <w:rsid w:val="00D10040"/>
    <w:rsid w:val="00D36543"/>
    <w:rsid w:val="00D51435"/>
    <w:rsid w:val="00D67E0E"/>
    <w:rsid w:val="00D7772B"/>
    <w:rsid w:val="00DA4E13"/>
    <w:rsid w:val="00DC73DD"/>
    <w:rsid w:val="00DD0F20"/>
    <w:rsid w:val="00DE7078"/>
    <w:rsid w:val="00E21632"/>
    <w:rsid w:val="00E546C0"/>
    <w:rsid w:val="00E70A8C"/>
    <w:rsid w:val="00EE5896"/>
    <w:rsid w:val="00EF0C42"/>
    <w:rsid w:val="00F042CB"/>
    <w:rsid w:val="00F13514"/>
    <w:rsid w:val="00F25524"/>
    <w:rsid w:val="00F37CD6"/>
    <w:rsid w:val="00F72CD2"/>
    <w:rsid w:val="00F81E9D"/>
    <w:rsid w:val="00FA74FE"/>
    <w:rsid w:val="00FC67F9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3CEFC"/>
  <w15:chartTrackingRefBased/>
  <w15:docId w15:val="{52BBC4B9-4564-499D-AA54-8CB00126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D6A"/>
    <w:pPr>
      <w:widowControl w:val="0"/>
      <w:ind w:leftChars="400" w:left="840"/>
      <w:jc w:val="both"/>
    </w:pPr>
    <w:rPr>
      <w:rFonts w:ascii="Calibri" w:eastAsia="MS Mincho" w:hAnsi="Calibri" w:cs="Times New Roman"/>
      <w:kern w:val="2"/>
      <w:sz w:val="21"/>
      <w:lang w:eastAsia="ja-JP"/>
    </w:rPr>
  </w:style>
  <w:style w:type="paragraph" w:styleId="BodyText">
    <w:name w:val="Body Text"/>
    <w:basedOn w:val="Normal"/>
    <w:link w:val="BodyTextChar"/>
    <w:semiHidden/>
    <w:rsid w:val="008D1948"/>
    <w:pPr>
      <w:autoSpaceDE w:val="0"/>
      <w:autoSpaceDN w:val="0"/>
      <w:adjustRightInd w:val="0"/>
      <w:jc w:val="both"/>
    </w:pPr>
    <w:rPr>
      <w:rFonts w:ascii="BookAntiqua" w:eastAsia="MS Mincho" w:hAnsi="BookAntiqua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semiHidden/>
    <w:rsid w:val="008D1948"/>
    <w:rPr>
      <w:rFonts w:ascii="BookAntiqua" w:eastAsia="MS Mincho" w:hAnsi="BookAntiqua" w:cs="Times New Roman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C74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102"/>
  </w:style>
  <w:style w:type="paragraph" w:styleId="Footer">
    <w:name w:val="footer"/>
    <w:basedOn w:val="Normal"/>
    <w:link w:val="FooterChar"/>
    <w:uiPriority w:val="99"/>
    <w:unhideWhenUsed/>
    <w:rsid w:val="00C74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0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 Manteigas</dc:creator>
  <cp:keywords/>
  <dc:description/>
  <cp:lastModifiedBy>Leonel Manteigas</cp:lastModifiedBy>
  <cp:revision>17</cp:revision>
  <cp:lastPrinted>2023-08-11T12:06:00Z</cp:lastPrinted>
  <dcterms:created xsi:type="dcterms:W3CDTF">2023-08-11T12:03:00Z</dcterms:created>
  <dcterms:modified xsi:type="dcterms:W3CDTF">2024-05-29T08:20:00Z</dcterms:modified>
</cp:coreProperties>
</file>