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AB5B4" w14:textId="77777777" w:rsidR="002025A1" w:rsidRPr="0000297F" w:rsidRDefault="002025A1" w:rsidP="002025A1">
      <w:pPr>
        <w:spacing w:after="60"/>
        <w:jc w:val="center"/>
        <w:outlineLvl w:val="1"/>
        <w:rPr>
          <w:rFonts w:ascii="Arial" w:hAnsi="Arial" w:cs="Arial"/>
          <w:b/>
          <w:sz w:val="28"/>
          <w:szCs w:val="28"/>
        </w:rPr>
      </w:pPr>
      <w:proofErr w:type="gramStart"/>
      <w:r w:rsidRPr="0000297F">
        <w:rPr>
          <w:rFonts w:ascii="Arial" w:hAnsi="Arial" w:cs="Arial"/>
          <w:b/>
          <w:sz w:val="28"/>
          <w:szCs w:val="28"/>
        </w:rPr>
        <w:t>G  E</w:t>
      </w:r>
      <w:proofErr w:type="gramEnd"/>
      <w:r w:rsidRPr="0000297F">
        <w:rPr>
          <w:rFonts w:ascii="Arial" w:hAnsi="Arial" w:cs="Arial"/>
          <w:b/>
          <w:sz w:val="28"/>
          <w:szCs w:val="28"/>
        </w:rPr>
        <w:t xml:space="preserve">  B  C  O</w:t>
      </w:r>
    </w:p>
    <w:p w14:paraId="4F596C38" w14:textId="77777777" w:rsidR="002025A1" w:rsidRPr="0000297F" w:rsidRDefault="002025A1" w:rsidP="002025A1">
      <w:pPr>
        <w:spacing w:after="60"/>
        <w:jc w:val="center"/>
        <w:outlineLvl w:val="1"/>
        <w:rPr>
          <w:rFonts w:ascii="Arial" w:hAnsi="Arial" w:cs="Arial"/>
          <w:u w:val="single"/>
        </w:rPr>
      </w:pPr>
      <w:r w:rsidRPr="0000297F">
        <w:rPr>
          <w:rFonts w:ascii="Arial" w:hAnsi="Arial" w:cs="Arial"/>
        </w:rPr>
        <w:t>GENERAL BATHYMETRIC CHART OF THE OCEANS</w:t>
      </w:r>
    </w:p>
    <w:p w14:paraId="3499722B" w14:textId="77777777" w:rsidR="002025A1" w:rsidRPr="0000297F" w:rsidRDefault="009E2F99" w:rsidP="002025A1">
      <w:pPr>
        <w:tabs>
          <w:tab w:val="left" w:pos="8640"/>
        </w:tabs>
        <w:rPr>
          <w:rFonts w:ascii="Arial" w:hAnsi="Arial"/>
          <w:u w:val="single"/>
        </w:rPr>
      </w:pPr>
      <w:r>
        <w:rPr>
          <w:noProof/>
          <w:u w:val="single"/>
          <w:lang w:val="en-US" w:eastAsia="en-US"/>
        </w:rPr>
        <mc:AlternateContent>
          <mc:Choice Requires="wps">
            <w:drawing>
              <wp:anchor distT="0" distB="0" distL="114300" distR="114300" simplePos="0" relativeHeight="251657216" behindDoc="0" locked="0" layoutInCell="1" allowOverlap="1" wp14:anchorId="2CC3B6DC" wp14:editId="6B4AE98A">
                <wp:simplePos x="0" y="0"/>
                <wp:positionH relativeFrom="margin">
                  <wp:align>left</wp:align>
                </wp:positionH>
                <wp:positionV relativeFrom="paragraph">
                  <wp:posOffset>49597</wp:posOffset>
                </wp:positionV>
                <wp:extent cx="6099524" cy="5286"/>
                <wp:effectExtent l="0" t="0" r="34925" b="330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524" cy="528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8CBD" id="Line 12"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9pt" to="480.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F/ugEAAFUDAAAOAAAAZHJzL2Uyb0RvYy54bWysU01v2zAMvQ/YfxB0X5wES9AacXpIl126&#10;LUC73Rl92MJkURCV2Pn3k1Qv3dZbMR8EiR+Pj4/05m7sLTurQAZdwxezOWfKCZTGtQ3//rT/cMMZ&#10;RXASLDrV8Isifrd9/24z+FotsUMrVWAJxFE9+IZ3Mfq6qkh0qgeaoVcuOTWGHmJ6hraSAYaE3ttq&#10;OZ+vqwGD9AGFIkrW+2cn3xZ8rZWI37QmFZlteOIWyxnKecxntd1A3QbwnRETDXgDix6MS0WvUPcQ&#10;gZ2CeQXVGxGQUMeZwL5CrY1QpYfUzWL+TzePHXhVeknikL/KRP8PVnw979whZOpidI/+AcVPYg53&#10;HbhWFQJPF58Gt8hSVYOn+pqSH+QPgR2HLyhTDJwiFhVGHXqmrfE/cmIGT52ysch+ucquxshEMq7n&#10;t7er5UfORPKtljfrUgrqjJJzfaD4WWHP8qXh1rgsCtRwfqCYWb2EZLPDvbG2DNY6NjQ8ga9KAqE1&#10;MjtzGIX2uLOBnSGvRvr2+6nuX2EBT04WsE6B/DTdIxj7fE/FrZuUyWLkzaP6iPJyCL8VS7MrLKc9&#10;y8vx57tkv/wN218AAAD//wMAUEsDBBQABgAIAAAAIQBzM3e32QAAAAQBAAAPAAAAZHJzL2Rvd25y&#10;ZXYueG1sTM/BTsMwDAbgOxLvEBmJG0tboW50dSeEqATixMYDpI3XVjROabKtvD3mBEfrt35/LneL&#10;G9WZ5jB4RkhXCSji1tuBO4SPQ323ARWiYWtGz4TwTQF21fVVaQrrL/xO533slJRwKAxCH+NUaB3a&#10;npwJKz8RS3b0szNRxrnTdjYXKXejzpIk184MLBd6M9FTT+3n/uQQsvotPr/cN5aG7Cukr+m6PdQN&#10;4u3N8rgFFWmJf8vwyxc6VGJq/IltUCOCPBIR1sKX8CFPclANwiYHXZX6P776AQAA//8DAFBLAQIt&#10;ABQABgAIAAAAIQC2gziS/gAAAOEBAAATAAAAAAAAAAAAAAAAAAAAAABbQ29udGVudF9UeXBlc10u&#10;eG1sUEsBAi0AFAAGAAgAAAAhADj9If/WAAAAlAEAAAsAAAAAAAAAAAAAAAAALwEAAF9yZWxzLy5y&#10;ZWxzUEsBAi0AFAAGAAgAAAAhAFKWIX+6AQAAVQMAAA4AAAAAAAAAAAAAAAAALgIAAGRycy9lMm9E&#10;b2MueG1sUEsBAi0AFAAGAAgAAAAhAHMzd7fZAAAABAEAAA8AAAAAAAAAAAAAAAAAFAQAAGRycy9k&#10;b3ducmV2LnhtbFBLBQYAAAAABAAEAPMAAAAaBQAAAAA=&#10;" strokecolor="blue">
                <w10:wrap anchorx="margin"/>
              </v:line>
            </w:pict>
          </mc:Fallback>
        </mc:AlternateContent>
      </w:r>
    </w:p>
    <w:p w14:paraId="7DBD9C95" w14:textId="77777777" w:rsidR="002025A1" w:rsidRPr="0000297F" w:rsidRDefault="009E2F99" w:rsidP="009E2F99">
      <w:pPr>
        <w:jc w:val="center"/>
        <w:rPr>
          <w:rFonts w:ascii="Arial" w:hAnsi="Arial"/>
          <w:u w:val="single"/>
        </w:rPr>
      </w:pPr>
      <w:r>
        <w:rPr>
          <w:rFonts w:eastAsia="Calibri"/>
          <w:noProof/>
          <w:lang w:val="en-US" w:eastAsia="en-US"/>
        </w:rPr>
        <w:drawing>
          <wp:inline distT="0" distB="0" distL="0" distR="0" wp14:anchorId="33EE483F" wp14:editId="57566F21">
            <wp:extent cx="1287145" cy="867557"/>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140" cy="876990"/>
                    </a:xfrm>
                    <a:prstGeom prst="rect">
                      <a:avLst/>
                    </a:prstGeom>
                    <a:noFill/>
                  </pic:spPr>
                </pic:pic>
              </a:graphicData>
            </a:graphic>
          </wp:inline>
        </w:drawing>
      </w:r>
      <w:r w:rsidRPr="00D50549">
        <w:rPr>
          <w:rFonts w:ascii="Arial" w:hAnsi="Arial"/>
        </w:rPr>
        <w:t xml:space="preserve">                         </w:t>
      </w:r>
      <w:r w:rsidRPr="00286B67">
        <w:rPr>
          <w:rFonts w:eastAsia="Calibri"/>
          <w:noProof/>
          <w:lang w:val="en-US" w:eastAsia="en-US"/>
        </w:rPr>
        <w:drawing>
          <wp:inline distT="0" distB="0" distL="0" distR="0" wp14:anchorId="29F22174" wp14:editId="48FA1829">
            <wp:extent cx="848995" cy="852547"/>
            <wp:effectExtent l="0" t="0" r="8255" b="5080"/>
            <wp:docPr id="8" name="Picture 8" descr="C:\WORK\GEBCO\GEBCO David W\GEBCO\Logos\gebco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ORK\GEBCO\GEBCO David W\GEBCO\Logos\gebco_logo.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994" cy="859575"/>
                    </a:xfrm>
                    <a:prstGeom prst="rect">
                      <a:avLst/>
                    </a:prstGeom>
                    <a:noFill/>
                    <a:ln>
                      <a:noFill/>
                    </a:ln>
                  </pic:spPr>
                </pic:pic>
              </a:graphicData>
            </a:graphic>
          </wp:inline>
        </w:drawing>
      </w:r>
      <w:r w:rsidRPr="00D50549">
        <w:rPr>
          <w:rFonts w:ascii="Arial" w:hAnsi="Arial"/>
        </w:rPr>
        <w:t xml:space="preserve">                         </w:t>
      </w:r>
      <w:r w:rsidR="008C7AE8" w:rsidRPr="008C7AE8">
        <w:rPr>
          <w:rFonts w:ascii="Arial" w:hAnsi="Arial"/>
          <w:noProof/>
          <w:lang w:val="en-US" w:eastAsia="en-US"/>
        </w:rPr>
        <w:drawing>
          <wp:inline distT="0" distB="0" distL="0" distR="0" wp14:anchorId="3D7DBF80" wp14:editId="1C286CD7">
            <wp:extent cx="934962" cy="907941"/>
            <wp:effectExtent l="0" t="0" r="0" b="6985"/>
            <wp:docPr id="1" name="Picture 1" descr="C:\Users\SAM\AppData\Local\Tem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ppData\Local\Temp\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967" cy="922512"/>
                    </a:xfrm>
                    <a:prstGeom prst="rect">
                      <a:avLst/>
                    </a:prstGeom>
                    <a:noFill/>
                    <a:ln>
                      <a:noFill/>
                    </a:ln>
                  </pic:spPr>
                </pic:pic>
              </a:graphicData>
            </a:graphic>
          </wp:inline>
        </w:drawing>
      </w:r>
    </w:p>
    <w:p w14:paraId="6E2CEC79" w14:textId="77777777" w:rsidR="00D623A6" w:rsidRDefault="00D623A6" w:rsidP="009E2F99">
      <w:pPr>
        <w:rPr>
          <w:b/>
        </w:rPr>
      </w:pPr>
    </w:p>
    <w:p w14:paraId="4C78D0F9" w14:textId="77777777" w:rsidR="009E2F99" w:rsidRDefault="009E2F99" w:rsidP="00067BC9">
      <w:pPr>
        <w:jc w:val="center"/>
        <w:rPr>
          <w:b/>
        </w:rPr>
      </w:pPr>
      <w:r>
        <w:rPr>
          <w:noProof/>
          <w:lang w:val="en-US" w:eastAsia="en-US"/>
        </w:rPr>
        <mc:AlternateContent>
          <mc:Choice Requires="wps">
            <w:drawing>
              <wp:anchor distT="0" distB="0" distL="114300" distR="114300" simplePos="0" relativeHeight="251658240" behindDoc="0" locked="0" layoutInCell="1" allowOverlap="1" wp14:anchorId="55E437B1" wp14:editId="2F3954FF">
                <wp:simplePos x="0" y="0"/>
                <wp:positionH relativeFrom="margin">
                  <wp:align>left</wp:align>
                </wp:positionH>
                <wp:positionV relativeFrom="paragraph">
                  <wp:posOffset>17145</wp:posOffset>
                </wp:positionV>
                <wp:extent cx="6124575" cy="0"/>
                <wp:effectExtent l="0" t="0" r="28575"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5F2B" id="Line 19"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5pt" to="48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uAEAAFIDAAAOAAAAZHJzL2Uyb0RvYy54bWysU02PEzEMvSPxH6Lc6bQVXWDU6R66lMsC&#10;lXbh7uZjJiKJozjtTP89SbbbXcENMYfIju2X52fP+nZylp1UJIO+44vZnDPlBUrj+47/eNy9+8gZ&#10;JfASLHrV8bMifrt5+2Y9hlYtcUArVWQZxFM7ho4PKYW2aUgMygHNMCifgxqjg5Td2DcywpjRnW2W&#10;8/lNM2KUIaJQRPn27inINxVfayXSd61JJWY7nrmlesZ6HsrZbNbQ9hHCYMSFBvwDCwfG50evUHeQ&#10;gB2j+QvKGRGRUKeZQNeg1kao2kPuZjH/o5uHAYKqvWRxKFxlov8HK76dtn4fC3Ux+Ydwj+IXMY/b&#10;AXyvKoHHc8iDWxSpmjFQey0pDoV9ZIfxK8qcA8eEVYVJR8e0NeFnKSzguVM2VdnPV9nVlJjIlzeL&#10;5fvVhxVn4jnWQFsgSmGIlL4odKwYHbfGF0WghdM9pULpJaVce9wZa+tUrWdjxz+tlqtaQGiNLMGS&#10;RrE/bG1kJyh7kb/drvaXI6/TIh69rGCDAvn5Yicw9snOj1t/kaUoUdaO2gPK8z4+y5UHV1lelqxs&#10;xmu/Vr/8CpvfAAAA//8DAFBLAwQUAAYACAAAACEAFNW6wNgAAAAEAQAADwAAAGRycy9kb3ducmV2&#10;LnhtbEyPQU7DMBBF95W4gzVI7FonUWkhxKkQIhKIFS0HmMRDEhGPQ+y24fYMbGD59Ufvvyl2sxvU&#10;iabQezaQrhJQxI23PbcG3g7V8gZUiMgWB89k4IsC7MqLRYG59Wd+pdM+tkogHHI00MU45lqHpiOH&#10;YeVHYune/eQwSpxabSc8C9wNOkuSjXbYsyx0ONJDR83H/ugMZNVLfHxa15b67DOkz+m2OVS1MVeX&#10;8/0dqEhz/DuGH31Rh1Kcan9kG9RgQB6JQtqCkvJ2s74GVf9mXRb6v3z5DQAA//8DAFBLAQItABQA&#10;BgAIAAAAIQC2gziS/gAAAOEBAAATAAAAAAAAAAAAAAAAAAAAAABbQ29udGVudF9UeXBlc10ueG1s&#10;UEsBAi0AFAAGAAgAAAAhADj9If/WAAAAlAEAAAsAAAAAAAAAAAAAAAAALwEAAF9yZWxzLy5yZWxz&#10;UEsBAi0AFAAGAAgAAAAhANW36UC4AQAAUgMAAA4AAAAAAAAAAAAAAAAALgIAAGRycy9lMm9Eb2Mu&#10;eG1sUEsBAi0AFAAGAAgAAAAhABTVusDYAAAABAEAAA8AAAAAAAAAAAAAAAAAEgQAAGRycy9kb3du&#10;cmV2LnhtbFBLBQYAAAAABAAEAPMAAAAXBQAAAAA=&#10;" strokecolor="blue">
                <w10:wrap anchorx="margin"/>
              </v:line>
            </w:pict>
          </mc:Fallback>
        </mc:AlternateContent>
      </w:r>
    </w:p>
    <w:p w14:paraId="51F5B367" w14:textId="1CEFA329" w:rsidR="00067A5A" w:rsidRPr="00E212A1" w:rsidRDefault="005D0251" w:rsidP="00067A5A">
      <w:pPr>
        <w:jc w:val="center"/>
        <w:rPr>
          <w:b/>
        </w:rPr>
      </w:pPr>
      <w:r>
        <w:rPr>
          <w:b/>
        </w:rPr>
        <w:t>40</w:t>
      </w:r>
      <w:r w:rsidRPr="005D0251">
        <w:rPr>
          <w:b/>
          <w:vertAlign w:val="superscript"/>
        </w:rPr>
        <w:t>th</w:t>
      </w:r>
      <w:r>
        <w:rPr>
          <w:b/>
        </w:rPr>
        <w:t xml:space="preserve"> meeting</w:t>
      </w:r>
      <w:r w:rsidR="00067A5A" w:rsidRPr="00E212A1">
        <w:rPr>
          <w:b/>
        </w:rPr>
        <w:t xml:space="preserve"> of t</w:t>
      </w:r>
      <w:r>
        <w:rPr>
          <w:b/>
        </w:rPr>
        <w:t>he GEBCO Guiding Committee (GGC40</w:t>
      </w:r>
      <w:r w:rsidR="00067A5A" w:rsidRPr="00E212A1">
        <w:rPr>
          <w:b/>
        </w:rPr>
        <w:t>)</w:t>
      </w:r>
    </w:p>
    <w:p w14:paraId="59F0532E" w14:textId="77777777" w:rsidR="00067A5A" w:rsidRPr="00E212A1" w:rsidRDefault="00067A5A" w:rsidP="00067A5A">
      <w:pPr>
        <w:jc w:val="center"/>
        <w:rPr>
          <w:b/>
        </w:rPr>
      </w:pPr>
    </w:p>
    <w:p w14:paraId="73B3E09A" w14:textId="295FF7C1" w:rsidR="00067A5A" w:rsidRPr="00D11F9A" w:rsidRDefault="005D0251" w:rsidP="00067A5A">
      <w:pPr>
        <w:jc w:val="center"/>
        <w:rPr>
          <w:b/>
        </w:rPr>
      </w:pPr>
      <w:r>
        <w:rPr>
          <w:b/>
        </w:rPr>
        <w:t>IHO Secretariat, Monaco</w:t>
      </w:r>
    </w:p>
    <w:p w14:paraId="56BC6C6E" w14:textId="77777777" w:rsidR="00067A5A" w:rsidRPr="00D11F9A" w:rsidRDefault="00067A5A" w:rsidP="00067A5A">
      <w:pPr>
        <w:jc w:val="center"/>
      </w:pPr>
    </w:p>
    <w:p w14:paraId="159894CD" w14:textId="4BB308C5" w:rsidR="00067A5A" w:rsidRPr="00D11F9A" w:rsidRDefault="005D0251" w:rsidP="00067A5A">
      <w:pPr>
        <w:jc w:val="center"/>
      </w:pPr>
      <w:r>
        <w:t>9-10 November 2023</w:t>
      </w:r>
    </w:p>
    <w:p w14:paraId="199131F9" w14:textId="77777777" w:rsidR="00067A5A" w:rsidRPr="00D11F9A" w:rsidRDefault="00067A5A" w:rsidP="00067A5A">
      <w:pPr>
        <w:jc w:val="center"/>
        <w:rPr>
          <w:b/>
        </w:rPr>
      </w:pPr>
    </w:p>
    <w:p w14:paraId="7236EB74" w14:textId="77777777" w:rsidR="00067A5A" w:rsidRDefault="000A351C" w:rsidP="00067A5A">
      <w:pPr>
        <w:jc w:val="center"/>
        <w:rPr>
          <w:b/>
        </w:rPr>
      </w:pPr>
      <w:r>
        <w:rPr>
          <w:b/>
        </w:rPr>
        <w:t>Meeting Report</w:t>
      </w:r>
    </w:p>
    <w:p w14:paraId="3FF3C4B7" w14:textId="77777777" w:rsidR="005618C6" w:rsidRDefault="005618C6" w:rsidP="005618C6">
      <w:pPr>
        <w:rPr>
          <w:b/>
        </w:rPr>
      </w:pPr>
    </w:p>
    <w:p w14:paraId="05CE78D3" w14:textId="77777777" w:rsidR="00067A5A" w:rsidRPr="00E212A1" w:rsidRDefault="00067A5A" w:rsidP="00067A5A">
      <w:pPr>
        <w:pStyle w:val="PlainText"/>
        <w:numPr>
          <w:ilvl w:val="0"/>
          <w:numId w:val="3"/>
        </w:numPr>
        <w:ind w:hanging="720"/>
        <w:rPr>
          <w:rFonts w:ascii="Times New Roman" w:hAnsi="Times New Roman"/>
          <w:b/>
          <w:sz w:val="22"/>
          <w:szCs w:val="22"/>
        </w:rPr>
      </w:pPr>
      <w:r w:rsidRPr="00E212A1">
        <w:rPr>
          <w:rFonts w:ascii="Times New Roman" w:hAnsi="Times New Roman"/>
          <w:b/>
          <w:sz w:val="22"/>
          <w:szCs w:val="22"/>
        </w:rPr>
        <w:t>OPENING REMARKS AND ADMINISTRATIVE ARRANGEMENTS</w:t>
      </w:r>
      <w:r w:rsidR="00CC3C6B">
        <w:rPr>
          <w:rFonts w:ascii="Times New Roman" w:hAnsi="Times New Roman"/>
          <w:sz w:val="22"/>
          <w:szCs w:val="22"/>
        </w:rPr>
        <w:t xml:space="preserve"> </w:t>
      </w:r>
    </w:p>
    <w:p w14:paraId="5CFDF00C" w14:textId="77777777" w:rsidR="00067A5A" w:rsidRPr="00E212A1" w:rsidRDefault="00067A5A" w:rsidP="00067A5A">
      <w:pPr>
        <w:pStyle w:val="PlainText"/>
        <w:rPr>
          <w:rFonts w:ascii="Times New Roman" w:hAnsi="Times New Roman"/>
          <w:sz w:val="22"/>
          <w:szCs w:val="22"/>
        </w:rPr>
      </w:pPr>
    </w:p>
    <w:p w14:paraId="14EEDB72" w14:textId="77777777" w:rsidR="00067A5A" w:rsidRDefault="00067A5A" w:rsidP="00067A5A">
      <w:pPr>
        <w:pStyle w:val="PlainText"/>
        <w:numPr>
          <w:ilvl w:val="0"/>
          <w:numId w:val="1"/>
        </w:numPr>
        <w:ind w:hanging="731"/>
        <w:rPr>
          <w:rFonts w:ascii="Times New Roman" w:hAnsi="Times New Roman"/>
          <w:sz w:val="22"/>
          <w:szCs w:val="22"/>
        </w:rPr>
      </w:pPr>
      <w:r w:rsidRPr="00E212A1">
        <w:rPr>
          <w:rFonts w:ascii="Times New Roman" w:hAnsi="Times New Roman"/>
          <w:sz w:val="22"/>
          <w:szCs w:val="22"/>
        </w:rPr>
        <w:t xml:space="preserve">Opening Remarks and Introductions </w:t>
      </w:r>
    </w:p>
    <w:p w14:paraId="7EDBA815" w14:textId="77777777" w:rsidR="00371C5D" w:rsidRDefault="00371C5D" w:rsidP="00371C5D">
      <w:pPr>
        <w:pStyle w:val="PlainText"/>
        <w:ind w:left="709"/>
        <w:rPr>
          <w:rFonts w:ascii="Times New Roman" w:hAnsi="Times New Roman"/>
          <w:sz w:val="22"/>
          <w:szCs w:val="22"/>
        </w:rPr>
      </w:pPr>
    </w:p>
    <w:p w14:paraId="2D1630CB" w14:textId="40345890" w:rsidR="005720C6" w:rsidRDefault="00411029" w:rsidP="00371C5D">
      <w:pPr>
        <w:pStyle w:val="PlainText"/>
        <w:ind w:left="709"/>
        <w:rPr>
          <w:rFonts w:ascii="Times New Roman" w:hAnsi="Times New Roman"/>
          <w:sz w:val="22"/>
          <w:szCs w:val="22"/>
        </w:rPr>
      </w:pPr>
      <w:r w:rsidRPr="00411029">
        <w:rPr>
          <w:rFonts w:ascii="Times New Roman" w:hAnsi="Times New Roman"/>
          <w:sz w:val="22"/>
          <w:szCs w:val="22"/>
        </w:rPr>
        <w:tab/>
        <w:t>Chair welcomed participants both in person and virtual</w:t>
      </w:r>
      <w:r w:rsidR="00371C5D">
        <w:rPr>
          <w:rFonts w:ascii="Times New Roman" w:hAnsi="Times New Roman"/>
          <w:sz w:val="22"/>
          <w:szCs w:val="22"/>
        </w:rPr>
        <w:t>ly and noted that the GGC was quorate. Introductions were conducted in the room and online.</w:t>
      </w:r>
    </w:p>
    <w:p w14:paraId="4E9601B1" w14:textId="77777777" w:rsidR="00411029" w:rsidRPr="00E212A1" w:rsidRDefault="00411029" w:rsidP="00411029">
      <w:pPr>
        <w:pStyle w:val="PlainText"/>
        <w:ind w:left="709"/>
        <w:rPr>
          <w:rFonts w:ascii="Times New Roman" w:hAnsi="Times New Roman"/>
          <w:sz w:val="22"/>
          <w:szCs w:val="22"/>
        </w:rPr>
      </w:pPr>
    </w:p>
    <w:p w14:paraId="6B1F3837" w14:textId="77777777" w:rsidR="00CA7BCD" w:rsidRPr="00CA7BCD" w:rsidRDefault="00067A5A" w:rsidP="00A45E54">
      <w:pPr>
        <w:pStyle w:val="PlainText"/>
        <w:numPr>
          <w:ilvl w:val="0"/>
          <w:numId w:val="1"/>
        </w:numPr>
        <w:ind w:hanging="731"/>
        <w:rPr>
          <w:rFonts w:ascii="Times New Roman" w:hAnsi="Times New Roman"/>
          <w:color w:val="FF0000"/>
          <w:sz w:val="22"/>
          <w:szCs w:val="22"/>
        </w:rPr>
      </w:pPr>
      <w:r w:rsidRPr="00CA7BCD">
        <w:rPr>
          <w:rFonts w:ascii="Times New Roman" w:hAnsi="Times New Roman"/>
          <w:sz w:val="22"/>
          <w:szCs w:val="22"/>
        </w:rPr>
        <w:t xml:space="preserve">Opening remarks by parent bodies </w:t>
      </w:r>
    </w:p>
    <w:p w14:paraId="27BC86C0" w14:textId="77777777" w:rsidR="00CA7BCD" w:rsidRDefault="00CA7BCD" w:rsidP="00CA7BCD">
      <w:pPr>
        <w:pStyle w:val="PlainText"/>
        <w:ind w:left="709"/>
        <w:rPr>
          <w:rFonts w:ascii="Times New Roman" w:hAnsi="Times New Roman"/>
          <w:color w:val="FF0000"/>
          <w:sz w:val="22"/>
          <w:szCs w:val="22"/>
        </w:rPr>
      </w:pPr>
    </w:p>
    <w:p w14:paraId="1A3249BD" w14:textId="52A0E2C3" w:rsidR="00411029" w:rsidRDefault="00371C5D" w:rsidP="00411029">
      <w:pPr>
        <w:pStyle w:val="PlainText"/>
        <w:ind w:left="709"/>
        <w:rPr>
          <w:rFonts w:ascii="Times New Roman" w:hAnsi="Times New Roman"/>
          <w:sz w:val="22"/>
          <w:szCs w:val="22"/>
        </w:rPr>
      </w:pPr>
      <w:r>
        <w:rPr>
          <w:rFonts w:ascii="Times New Roman" w:hAnsi="Times New Roman"/>
          <w:sz w:val="22"/>
          <w:szCs w:val="22"/>
        </w:rPr>
        <w:t xml:space="preserve">IHO </w:t>
      </w:r>
      <w:r w:rsidR="00411029" w:rsidRPr="00411029">
        <w:rPr>
          <w:rFonts w:ascii="Times New Roman" w:hAnsi="Times New Roman"/>
          <w:sz w:val="22"/>
          <w:szCs w:val="22"/>
        </w:rPr>
        <w:t xml:space="preserve">Director </w:t>
      </w:r>
      <w:r>
        <w:rPr>
          <w:rFonts w:ascii="Times New Roman" w:hAnsi="Times New Roman"/>
          <w:sz w:val="22"/>
          <w:szCs w:val="22"/>
        </w:rPr>
        <w:t xml:space="preserve">Luigi </w:t>
      </w:r>
      <w:r w:rsidR="00411029" w:rsidRPr="00411029">
        <w:rPr>
          <w:rFonts w:ascii="Times New Roman" w:hAnsi="Times New Roman"/>
          <w:sz w:val="22"/>
          <w:szCs w:val="22"/>
        </w:rPr>
        <w:t>Sinapi</w:t>
      </w:r>
      <w:r>
        <w:rPr>
          <w:rFonts w:ascii="Times New Roman" w:hAnsi="Times New Roman"/>
          <w:sz w:val="22"/>
          <w:szCs w:val="22"/>
        </w:rPr>
        <w:t xml:space="preserve"> (</w:t>
      </w:r>
      <w:r>
        <w:rPr>
          <w:rFonts w:ascii="Times New Roman" w:hAnsi="Times New Roman"/>
          <w:b/>
          <w:sz w:val="22"/>
          <w:szCs w:val="22"/>
        </w:rPr>
        <w:t>LS</w:t>
      </w:r>
      <w:r>
        <w:rPr>
          <w:rFonts w:ascii="Times New Roman" w:hAnsi="Times New Roman"/>
          <w:sz w:val="22"/>
          <w:szCs w:val="22"/>
        </w:rPr>
        <w:t>)</w:t>
      </w:r>
      <w:r w:rsidR="00411029" w:rsidRPr="00411029">
        <w:rPr>
          <w:rFonts w:ascii="Times New Roman" w:hAnsi="Times New Roman"/>
          <w:sz w:val="22"/>
          <w:szCs w:val="22"/>
        </w:rPr>
        <w:t xml:space="preserve"> provided opening remarks</w:t>
      </w:r>
      <w:r>
        <w:rPr>
          <w:rFonts w:ascii="Times New Roman" w:hAnsi="Times New Roman"/>
          <w:sz w:val="22"/>
          <w:szCs w:val="22"/>
        </w:rPr>
        <w:t xml:space="preserve"> on behalf of the IHO, welcomed participants and acknowledged </w:t>
      </w:r>
      <w:r w:rsidR="004F460A">
        <w:rPr>
          <w:rFonts w:ascii="Times New Roman" w:hAnsi="Times New Roman"/>
          <w:sz w:val="22"/>
          <w:szCs w:val="22"/>
        </w:rPr>
        <w:t xml:space="preserve">the increasing relevance of GEBCO to the broader oceans Policy agenda. He drew links to the work of </w:t>
      </w:r>
      <w:r w:rsidR="00982F7C">
        <w:rPr>
          <w:rFonts w:ascii="Times New Roman" w:hAnsi="Times New Roman"/>
          <w:sz w:val="22"/>
          <w:szCs w:val="22"/>
        </w:rPr>
        <w:t xml:space="preserve">GEBCO </w:t>
      </w:r>
      <w:r w:rsidR="004F460A">
        <w:rPr>
          <w:rFonts w:ascii="Times New Roman" w:hAnsi="Times New Roman"/>
          <w:sz w:val="22"/>
          <w:szCs w:val="22"/>
        </w:rPr>
        <w:t>and th</w:t>
      </w:r>
      <w:r w:rsidR="00982F7C">
        <w:rPr>
          <w:rFonts w:ascii="Times New Roman" w:hAnsi="Times New Roman"/>
          <w:sz w:val="22"/>
          <w:szCs w:val="22"/>
        </w:rPr>
        <w:t>e</w:t>
      </w:r>
      <w:r w:rsidR="004F460A">
        <w:rPr>
          <w:rFonts w:ascii="Times New Roman" w:hAnsi="Times New Roman"/>
          <w:sz w:val="22"/>
          <w:szCs w:val="22"/>
        </w:rPr>
        <w:t xml:space="preserve"> IHO strategy and reemphasised the importance of the strategy and governance review work. </w:t>
      </w:r>
    </w:p>
    <w:p w14:paraId="26424002" w14:textId="77777777" w:rsidR="002A3AAC" w:rsidRPr="00411029" w:rsidRDefault="002A3AAC" w:rsidP="00411029">
      <w:pPr>
        <w:pStyle w:val="PlainText"/>
        <w:ind w:left="709"/>
        <w:rPr>
          <w:rFonts w:ascii="Times New Roman" w:hAnsi="Times New Roman"/>
          <w:sz w:val="22"/>
          <w:szCs w:val="22"/>
        </w:rPr>
      </w:pPr>
    </w:p>
    <w:p w14:paraId="65AD2CCF" w14:textId="2971F7AB" w:rsidR="00411029" w:rsidRPr="00411029" w:rsidRDefault="00411029" w:rsidP="00411029">
      <w:pPr>
        <w:pStyle w:val="PlainText"/>
        <w:ind w:left="709"/>
        <w:rPr>
          <w:rFonts w:ascii="Times New Roman" w:hAnsi="Times New Roman"/>
          <w:sz w:val="22"/>
          <w:szCs w:val="22"/>
        </w:rPr>
      </w:pPr>
      <w:r w:rsidRPr="00411029">
        <w:rPr>
          <w:rFonts w:ascii="Times New Roman" w:hAnsi="Times New Roman"/>
          <w:sz w:val="22"/>
          <w:szCs w:val="22"/>
        </w:rPr>
        <w:t>Julian</w:t>
      </w:r>
      <w:r w:rsidR="009B079B">
        <w:rPr>
          <w:rFonts w:ascii="Times New Roman" w:hAnsi="Times New Roman"/>
          <w:sz w:val="22"/>
          <w:szCs w:val="22"/>
        </w:rPr>
        <w:t xml:space="preserve"> </w:t>
      </w:r>
      <w:r w:rsidR="00B91379" w:rsidRPr="00411029">
        <w:rPr>
          <w:rFonts w:ascii="Times New Roman" w:hAnsi="Times New Roman"/>
          <w:sz w:val="22"/>
          <w:szCs w:val="22"/>
        </w:rPr>
        <w:t>Barbi</w:t>
      </w:r>
      <w:r w:rsidR="00B91379">
        <w:rPr>
          <w:rFonts w:ascii="Times New Roman" w:hAnsi="Times New Roman"/>
          <w:sz w:val="22"/>
          <w:szCs w:val="22"/>
        </w:rPr>
        <w:t>è</w:t>
      </w:r>
      <w:r w:rsidR="00B91379" w:rsidRPr="00411029">
        <w:rPr>
          <w:rFonts w:ascii="Times New Roman" w:hAnsi="Times New Roman"/>
          <w:sz w:val="22"/>
          <w:szCs w:val="22"/>
        </w:rPr>
        <w:t xml:space="preserve">re </w:t>
      </w:r>
      <w:r w:rsidR="002A3AAC">
        <w:rPr>
          <w:rFonts w:ascii="Times New Roman" w:hAnsi="Times New Roman"/>
          <w:sz w:val="22"/>
          <w:szCs w:val="22"/>
        </w:rPr>
        <w:t>(</w:t>
      </w:r>
      <w:r w:rsidR="002A3AAC" w:rsidRPr="002A3AAC">
        <w:rPr>
          <w:rFonts w:ascii="Times New Roman" w:hAnsi="Times New Roman"/>
          <w:b/>
          <w:sz w:val="22"/>
          <w:szCs w:val="22"/>
        </w:rPr>
        <w:t>JB</w:t>
      </w:r>
      <w:r w:rsidR="002A3AAC">
        <w:rPr>
          <w:rFonts w:ascii="Times New Roman" w:hAnsi="Times New Roman"/>
          <w:sz w:val="22"/>
          <w:szCs w:val="22"/>
        </w:rPr>
        <w:t xml:space="preserve">) </w:t>
      </w:r>
      <w:r w:rsidRPr="002A3AAC">
        <w:rPr>
          <w:rFonts w:ascii="Times New Roman" w:hAnsi="Times New Roman"/>
          <w:sz w:val="22"/>
          <w:szCs w:val="22"/>
        </w:rPr>
        <w:t>provided</w:t>
      </w:r>
      <w:r w:rsidRPr="00411029">
        <w:rPr>
          <w:rFonts w:ascii="Times New Roman" w:hAnsi="Times New Roman"/>
          <w:sz w:val="22"/>
          <w:szCs w:val="22"/>
        </w:rPr>
        <w:t xml:space="preserve"> some opening remarks</w:t>
      </w:r>
      <w:r w:rsidR="002A3AAC">
        <w:rPr>
          <w:rFonts w:ascii="Times New Roman" w:hAnsi="Times New Roman"/>
          <w:sz w:val="22"/>
          <w:szCs w:val="22"/>
        </w:rPr>
        <w:t xml:space="preserve"> on behalf of IOC. </w:t>
      </w:r>
      <w:r w:rsidR="00835EF2">
        <w:rPr>
          <w:rFonts w:ascii="Times New Roman" w:hAnsi="Times New Roman"/>
          <w:sz w:val="22"/>
          <w:szCs w:val="22"/>
        </w:rPr>
        <w:t>He recapped emerging activity within the Ocean Decade, specifically the upcoming Ocean Decade Conference scheduled for April 2024. It was noted that the IHO and OECD are planning a side event for the Ocean Decade Conference and that there would be an opportunity for GEBCO to be represented.</w:t>
      </w:r>
    </w:p>
    <w:p w14:paraId="7F31D52B" w14:textId="0C6B80F4" w:rsidR="00CA7BCD" w:rsidRPr="00CA7BCD" w:rsidRDefault="00CA7BCD" w:rsidP="002A3AAC">
      <w:pPr>
        <w:pStyle w:val="PlainText"/>
        <w:rPr>
          <w:rFonts w:ascii="Times New Roman" w:hAnsi="Times New Roman"/>
          <w:color w:val="FF0000"/>
          <w:sz w:val="22"/>
          <w:szCs w:val="22"/>
        </w:rPr>
      </w:pPr>
    </w:p>
    <w:p w14:paraId="35CBC2A4" w14:textId="77777777" w:rsidR="00067A5A" w:rsidRPr="00CA7BCD" w:rsidRDefault="00CA7BCD" w:rsidP="00A45E54">
      <w:pPr>
        <w:pStyle w:val="PlainText"/>
        <w:numPr>
          <w:ilvl w:val="0"/>
          <w:numId w:val="1"/>
        </w:numPr>
        <w:ind w:hanging="731"/>
        <w:rPr>
          <w:rFonts w:ascii="Times New Roman" w:hAnsi="Times New Roman"/>
          <w:color w:val="FF0000"/>
          <w:sz w:val="22"/>
          <w:szCs w:val="22"/>
        </w:rPr>
      </w:pPr>
      <w:r>
        <w:rPr>
          <w:rFonts w:ascii="Times New Roman" w:hAnsi="Times New Roman"/>
          <w:sz w:val="22"/>
          <w:szCs w:val="22"/>
        </w:rPr>
        <w:t xml:space="preserve">Working Arrangements </w:t>
      </w:r>
    </w:p>
    <w:p w14:paraId="64F6D655" w14:textId="77777777" w:rsidR="00CA7BCD" w:rsidRDefault="00CA7BCD" w:rsidP="00CA7BCD">
      <w:pPr>
        <w:pStyle w:val="PlainText"/>
        <w:ind w:left="709"/>
        <w:rPr>
          <w:rFonts w:ascii="Times New Roman" w:hAnsi="Times New Roman"/>
          <w:sz w:val="22"/>
          <w:szCs w:val="22"/>
        </w:rPr>
      </w:pPr>
    </w:p>
    <w:p w14:paraId="4E8928C2" w14:textId="4ABADF54" w:rsidR="00411029" w:rsidRDefault="002A3AAC" w:rsidP="00411029">
      <w:pPr>
        <w:pStyle w:val="PlainText"/>
        <w:ind w:left="709"/>
        <w:rPr>
          <w:rFonts w:ascii="Times New Roman" w:hAnsi="Times New Roman"/>
          <w:sz w:val="22"/>
          <w:szCs w:val="22"/>
        </w:rPr>
      </w:pPr>
      <w:r>
        <w:rPr>
          <w:rFonts w:ascii="Times New Roman" w:hAnsi="Times New Roman"/>
          <w:sz w:val="22"/>
          <w:szCs w:val="22"/>
        </w:rPr>
        <w:t>IHO Secretary went through the working arrangements and general administration for the meeting. He noted that all documents received had been uploaded and requested that outstanding material be supplied as soon as possible.</w:t>
      </w:r>
    </w:p>
    <w:p w14:paraId="7E168735" w14:textId="77777777" w:rsidR="002A3AAC" w:rsidRDefault="002A3AAC" w:rsidP="00411029">
      <w:pPr>
        <w:pStyle w:val="PlainText"/>
        <w:ind w:left="709"/>
        <w:rPr>
          <w:rFonts w:ascii="Times New Roman" w:hAnsi="Times New Roman"/>
          <w:sz w:val="22"/>
          <w:szCs w:val="22"/>
        </w:rPr>
      </w:pPr>
    </w:p>
    <w:p w14:paraId="0504EA8A" w14:textId="77777777" w:rsidR="00067A5A" w:rsidRPr="00CA7BCD" w:rsidRDefault="00CA7BCD" w:rsidP="00067A5A">
      <w:pPr>
        <w:pStyle w:val="PlainText"/>
        <w:numPr>
          <w:ilvl w:val="0"/>
          <w:numId w:val="1"/>
        </w:numPr>
        <w:ind w:hanging="731"/>
        <w:rPr>
          <w:rFonts w:ascii="Times New Roman" w:hAnsi="Times New Roman"/>
          <w:color w:val="FF0000"/>
          <w:sz w:val="22"/>
          <w:szCs w:val="22"/>
        </w:rPr>
      </w:pPr>
      <w:r>
        <w:rPr>
          <w:rFonts w:ascii="Times New Roman" w:hAnsi="Times New Roman"/>
          <w:sz w:val="22"/>
          <w:szCs w:val="22"/>
        </w:rPr>
        <w:t xml:space="preserve">Administrative Arrangements </w:t>
      </w:r>
    </w:p>
    <w:p w14:paraId="28A659DF" w14:textId="77777777" w:rsidR="00CA7BCD" w:rsidRDefault="00CA7BCD" w:rsidP="00CA7BCD">
      <w:pPr>
        <w:pStyle w:val="PlainText"/>
        <w:ind w:left="709"/>
        <w:rPr>
          <w:rFonts w:ascii="Times New Roman" w:hAnsi="Times New Roman"/>
          <w:sz w:val="22"/>
          <w:szCs w:val="22"/>
        </w:rPr>
      </w:pPr>
    </w:p>
    <w:p w14:paraId="10D27A29" w14:textId="77777777" w:rsidR="00CA7BCD" w:rsidRDefault="00CA7BCD" w:rsidP="00CA7BCD">
      <w:pPr>
        <w:pStyle w:val="PlainText"/>
        <w:ind w:left="709"/>
        <w:rPr>
          <w:rFonts w:ascii="Times New Roman" w:hAnsi="Times New Roman"/>
          <w:sz w:val="22"/>
          <w:szCs w:val="22"/>
        </w:rPr>
      </w:pPr>
      <w:r>
        <w:rPr>
          <w:rFonts w:ascii="Times New Roman" w:hAnsi="Times New Roman"/>
          <w:sz w:val="22"/>
          <w:szCs w:val="22"/>
        </w:rPr>
        <w:t>Covered in previous agenda item.</w:t>
      </w:r>
    </w:p>
    <w:p w14:paraId="75A52892" w14:textId="77777777" w:rsidR="00CA7BCD" w:rsidRPr="00E212A1" w:rsidRDefault="00CA7BCD" w:rsidP="00CA7BCD">
      <w:pPr>
        <w:pStyle w:val="PlainText"/>
        <w:ind w:left="709"/>
        <w:rPr>
          <w:rFonts w:ascii="Times New Roman" w:hAnsi="Times New Roman"/>
          <w:color w:val="FF0000"/>
          <w:sz w:val="22"/>
          <w:szCs w:val="22"/>
        </w:rPr>
      </w:pPr>
    </w:p>
    <w:p w14:paraId="5C125349" w14:textId="2031EA01" w:rsidR="00067A5A" w:rsidRPr="002A3AAC" w:rsidRDefault="00411029" w:rsidP="00067A5A">
      <w:pPr>
        <w:pStyle w:val="PlainText"/>
        <w:numPr>
          <w:ilvl w:val="0"/>
          <w:numId w:val="1"/>
        </w:numPr>
        <w:ind w:hanging="731"/>
        <w:rPr>
          <w:rFonts w:ascii="Times New Roman" w:hAnsi="Times New Roman"/>
          <w:color w:val="FF0000"/>
          <w:sz w:val="22"/>
          <w:szCs w:val="22"/>
        </w:rPr>
      </w:pPr>
      <w:r>
        <w:rPr>
          <w:rFonts w:ascii="Times New Roman" w:hAnsi="Times New Roman"/>
          <w:sz w:val="22"/>
          <w:szCs w:val="22"/>
        </w:rPr>
        <w:t xml:space="preserve">Adoption of the Agenda </w:t>
      </w:r>
      <w:r w:rsidR="00067A5A" w:rsidRPr="00E212A1">
        <w:rPr>
          <w:rFonts w:ascii="Times New Roman" w:hAnsi="Times New Roman"/>
          <w:sz w:val="22"/>
          <w:szCs w:val="22"/>
        </w:rPr>
        <w:t xml:space="preserve">and approval of report from </w:t>
      </w:r>
      <w:r>
        <w:rPr>
          <w:rFonts w:ascii="Times New Roman" w:hAnsi="Times New Roman"/>
          <w:sz w:val="22"/>
          <w:szCs w:val="22"/>
        </w:rPr>
        <w:t>GGC3</w:t>
      </w:r>
      <w:r w:rsidR="00835EF2">
        <w:rPr>
          <w:rFonts w:ascii="Times New Roman" w:hAnsi="Times New Roman"/>
          <w:sz w:val="22"/>
          <w:szCs w:val="22"/>
        </w:rPr>
        <w:t>9</w:t>
      </w:r>
    </w:p>
    <w:p w14:paraId="3A10E72D" w14:textId="77777777" w:rsidR="002A3AAC" w:rsidRDefault="002A3AAC" w:rsidP="002A3AAC">
      <w:pPr>
        <w:pStyle w:val="PlainText"/>
        <w:ind w:left="709"/>
        <w:rPr>
          <w:rFonts w:ascii="Times New Roman" w:hAnsi="Times New Roman"/>
          <w:sz w:val="22"/>
          <w:szCs w:val="22"/>
        </w:rPr>
      </w:pPr>
    </w:p>
    <w:p w14:paraId="35817480" w14:textId="55B3D490" w:rsidR="002A3AAC" w:rsidRPr="00CA7BCD" w:rsidRDefault="002A3AAC" w:rsidP="002A3AAC">
      <w:pPr>
        <w:pStyle w:val="PlainText"/>
        <w:ind w:left="709"/>
        <w:rPr>
          <w:rFonts w:ascii="Times New Roman" w:hAnsi="Times New Roman"/>
          <w:color w:val="FF0000"/>
          <w:sz w:val="22"/>
          <w:szCs w:val="22"/>
        </w:rPr>
      </w:pPr>
      <w:r>
        <w:rPr>
          <w:rFonts w:ascii="Times New Roman" w:hAnsi="Times New Roman"/>
          <w:sz w:val="22"/>
          <w:szCs w:val="22"/>
        </w:rPr>
        <w:t>The agenda and GGC38 report were approved.</w:t>
      </w:r>
    </w:p>
    <w:p w14:paraId="4612073D" w14:textId="77777777" w:rsidR="00CA7BCD" w:rsidRDefault="00CA7BCD" w:rsidP="00CA7BCD">
      <w:pPr>
        <w:pStyle w:val="PlainText"/>
        <w:ind w:left="709"/>
        <w:rPr>
          <w:rFonts w:ascii="Times New Roman" w:hAnsi="Times New Roman"/>
          <w:sz w:val="22"/>
          <w:szCs w:val="22"/>
        </w:rPr>
      </w:pPr>
    </w:p>
    <w:p w14:paraId="3CAC8255" w14:textId="00F9D44E" w:rsidR="00CA7BCD" w:rsidRPr="00CA7BCD" w:rsidRDefault="00CA7BCD" w:rsidP="00CA7BCD">
      <w:pPr>
        <w:pStyle w:val="PlainText"/>
        <w:ind w:left="709"/>
        <w:rPr>
          <w:rFonts w:ascii="Times New Roman" w:hAnsi="Times New Roman"/>
          <w:b/>
          <w:color w:val="00B050"/>
          <w:sz w:val="22"/>
          <w:szCs w:val="22"/>
        </w:rPr>
      </w:pPr>
      <w:r w:rsidRPr="00CA7BCD">
        <w:rPr>
          <w:rFonts w:ascii="Times New Roman" w:hAnsi="Times New Roman"/>
          <w:b/>
          <w:color w:val="00B050"/>
          <w:sz w:val="22"/>
          <w:szCs w:val="22"/>
        </w:rPr>
        <w:t>Decision 1. GGC3</w:t>
      </w:r>
      <w:r w:rsidR="00411029">
        <w:rPr>
          <w:rFonts w:ascii="Times New Roman" w:hAnsi="Times New Roman"/>
          <w:b/>
          <w:color w:val="00B050"/>
          <w:sz w:val="22"/>
          <w:szCs w:val="22"/>
        </w:rPr>
        <w:t>9</w:t>
      </w:r>
      <w:r w:rsidRPr="00CA7BCD">
        <w:rPr>
          <w:rFonts w:ascii="Times New Roman" w:hAnsi="Times New Roman"/>
          <w:b/>
          <w:color w:val="00B050"/>
          <w:sz w:val="22"/>
          <w:szCs w:val="22"/>
        </w:rPr>
        <w:t xml:space="preserve"> meeting agenda </w:t>
      </w:r>
      <w:proofErr w:type="gramStart"/>
      <w:r w:rsidRPr="00CA7BCD">
        <w:rPr>
          <w:rFonts w:ascii="Times New Roman" w:hAnsi="Times New Roman"/>
          <w:b/>
          <w:color w:val="00B050"/>
          <w:sz w:val="22"/>
          <w:szCs w:val="22"/>
        </w:rPr>
        <w:t>adopted</w:t>
      </w:r>
      <w:proofErr w:type="gramEnd"/>
    </w:p>
    <w:p w14:paraId="4110C22F" w14:textId="77777777" w:rsidR="00CA7BCD" w:rsidRPr="00CA7BCD" w:rsidRDefault="00CA7BCD" w:rsidP="00CA7BCD">
      <w:pPr>
        <w:pStyle w:val="PlainText"/>
        <w:ind w:left="709"/>
        <w:rPr>
          <w:rFonts w:ascii="Times New Roman" w:hAnsi="Times New Roman"/>
          <w:b/>
          <w:color w:val="00B050"/>
          <w:sz w:val="22"/>
          <w:szCs w:val="22"/>
        </w:rPr>
      </w:pPr>
    </w:p>
    <w:p w14:paraId="3AF64D9B" w14:textId="2E34FD2B" w:rsidR="00CA7BCD" w:rsidRPr="00CA7BCD" w:rsidRDefault="00411029" w:rsidP="00CA7BCD">
      <w:pPr>
        <w:pStyle w:val="PlainText"/>
        <w:ind w:left="709"/>
        <w:rPr>
          <w:rFonts w:ascii="Times New Roman" w:hAnsi="Times New Roman"/>
          <w:b/>
          <w:color w:val="00B050"/>
          <w:sz w:val="22"/>
          <w:szCs w:val="22"/>
        </w:rPr>
      </w:pPr>
      <w:r>
        <w:rPr>
          <w:rFonts w:ascii="Times New Roman" w:hAnsi="Times New Roman"/>
          <w:b/>
          <w:color w:val="00B050"/>
          <w:sz w:val="22"/>
          <w:szCs w:val="22"/>
        </w:rPr>
        <w:t>Decision 2. GGC38</w:t>
      </w:r>
      <w:r w:rsidR="00CA7BCD" w:rsidRPr="00CA7BCD">
        <w:rPr>
          <w:rFonts w:ascii="Times New Roman" w:hAnsi="Times New Roman"/>
          <w:b/>
          <w:color w:val="00B050"/>
          <w:sz w:val="22"/>
          <w:szCs w:val="22"/>
        </w:rPr>
        <w:t xml:space="preserve"> </w:t>
      </w:r>
      <w:r>
        <w:rPr>
          <w:rFonts w:ascii="Times New Roman" w:hAnsi="Times New Roman"/>
          <w:b/>
          <w:color w:val="00B050"/>
          <w:sz w:val="22"/>
          <w:szCs w:val="22"/>
        </w:rPr>
        <w:t>meeting report</w:t>
      </w:r>
      <w:r w:rsidR="00CA7BCD" w:rsidRPr="00CA7BCD">
        <w:rPr>
          <w:rFonts w:ascii="Times New Roman" w:hAnsi="Times New Roman"/>
          <w:b/>
          <w:color w:val="00B050"/>
          <w:sz w:val="22"/>
          <w:szCs w:val="22"/>
        </w:rPr>
        <w:t xml:space="preserve"> </w:t>
      </w:r>
      <w:proofErr w:type="gramStart"/>
      <w:r w:rsidR="00CA7BCD" w:rsidRPr="00CA7BCD">
        <w:rPr>
          <w:rFonts w:ascii="Times New Roman" w:hAnsi="Times New Roman"/>
          <w:b/>
          <w:color w:val="00B050"/>
          <w:sz w:val="22"/>
          <w:szCs w:val="22"/>
        </w:rPr>
        <w:t>approved</w:t>
      </w:r>
      <w:proofErr w:type="gramEnd"/>
    </w:p>
    <w:p w14:paraId="160C068F" w14:textId="77777777" w:rsidR="00CA7BCD" w:rsidRPr="00CA7BCD" w:rsidRDefault="00CA7BCD" w:rsidP="00CA7BCD">
      <w:pPr>
        <w:pStyle w:val="PlainText"/>
        <w:rPr>
          <w:rFonts w:ascii="Times New Roman" w:hAnsi="Times New Roman"/>
          <w:b/>
          <w:color w:val="FF0000"/>
          <w:sz w:val="22"/>
          <w:szCs w:val="22"/>
        </w:rPr>
      </w:pPr>
    </w:p>
    <w:p w14:paraId="666447DB" w14:textId="11B24E3B" w:rsidR="00067A5A" w:rsidRPr="00CA7BCD" w:rsidRDefault="00067A5A" w:rsidP="00067A5A">
      <w:pPr>
        <w:pStyle w:val="PlainText"/>
        <w:numPr>
          <w:ilvl w:val="0"/>
          <w:numId w:val="1"/>
        </w:numPr>
        <w:ind w:hanging="731"/>
        <w:rPr>
          <w:rFonts w:ascii="Times New Roman" w:hAnsi="Times New Roman"/>
          <w:color w:val="FF0000"/>
          <w:sz w:val="22"/>
          <w:szCs w:val="22"/>
        </w:rPr>
      </w:pPr>
      <w:r w:rsidRPr="00E212A1">
        <w:rPr>
          <w:rFonts w:ascii="Times New Roman" w:hAnsi="Times New Roman"/>
          <w:sz w:val="22"/>
          <w:szCs w:val="22"/>
        </w:rPr>
        <w:t>Review of Action Items from GGC3</w:t>
      </w:r>
      <w:r w:rsidR="00835EF2">
        <w:rPr>
          <w:rFonts w:ascii="Times New Roman" w:hAnsi="Times New Roman"/>
          <w:sz w:val="22"/>
          <w:szCs w:val="22"/>
        </w:rPr>
        <w:t>9</w:t>
      </w:r>
      <w:r w:rsidRPr="00E212A1">
        <w:rPr>
          <w:rFonts w:ascii="Times New Roman" w:hAnsi="Times New Roman"/>
          <w:sz w:val="22"/>
          <w:szCs w:val="22"/>
        </w:rPr>
        <w:t xml:space="preserve"> </w:t>
      </w:r>
    </w:p>
    <w:p w14:paraId="30258755" w14:textId="77777777" w:rsidR="00CA7BCD" w:rsidRDefault="00CA7BCD" w:rsidP="00CA7BCD">
      <w:pPr>
        <w:pStyle w:val="PlainText"/>
        <w:ind w:left="709"/>
        <w:rPr>
          <w:rFonts w:ascii="Times New Roman" w:hAnsi="Times New Roman"/>
          <w:sz w:val="22"/>
          <w:szCs w:val="22"/>
        </w:rPr>
      </w:pPr>
    </w:p>
    <w:p w14:paraId="2AC59B80" w14:textId="77777777" w:rsidR="00CA7BCD" w:rsidRDefault="00CA7BCD" w:rsidP="00CA7BCD">
      <w:pPr>
        <w:pStyle w:val="PlainText"/>
        <w:ind w:left="709"/>
        <w:rPr>
          <w:rFonts w:ascii="Times New Roman" w:hAnsi="Times New Roman"/>
          <w:sz w:val="22"/>
          <w:szCs w:val="22"/>
        </w:rPr>
      </w:pPr>
      <w:r>
        <w:rPr>
          <w:rFonts w:ascii="Times New Roman" w:hAnsi="Times New Roman"/>
          <w:sz w:val="22"/>
          <w:szCs w:val="22"/>
        </w:rPr>
        <w:t>Action Items form previous GGC meeting were reviewed with actions identified that would be covered in the following agenda items.</w:t>
      </w:r>
    </w:p>
    <w:p w14:paraId="5BADE866" w14:textId="77777777" w:rsidR="00411029" w:rsidRDefault="00411029" w:rsidP="00CA7BCD">
      <w:pPr>
        <w:pStyle w:val="PlainText"/>
        <w:ind w:left="709"/>
        <w:rPr>
          <w:rFonts w:ascii="Times New Roman" w:hAnsi="Times New Roman"/>
          <w:sz w:val="22"/>
          <w:szCs w:val="22"/>
        </w:rPr>
      </w:pPr>
    </w:p>
    <w:p w14:paraId="00B3A2E1" w14:textId="3EFAB14C" w:rsidR="00411029" w:rsidRPr="00411029" w:rsidRDefault="00835EF2" w:rsidP="00411029">
      <w:pPr>
        <w:pStyle w:val="PlainText"/>
        <w:numPr>
          <w:ilvl w:val="0"/>
          <w:numId w:val="1"/>
        </w:numPr>
        <w:ind w:hanging="731"/>
        <w:rPr>
          <w:rFonts w:ascii="Times New Roman" w:hAnsi="Times New Roman"/>
          <w:color w:val="FF0000"/>
          <w:sz w:val="22"/>
          <w:szCs w:val="22"/>
        </w:rPr>
      </w:pPr>
      <w:r>
        <w:rPr>
          <w:rFonts w:ascii="Times New Roman" w:hAnsi="Times New Roman"/>
          <w:sz w:val="22"/>
          <w:szCs w:val="22"/>
        </w:rPr>
        <w:t>Report from IRCC15</w:t>
      </w:r>
      <w:r w:rsidR="00411029">
        <w:rPr>
          <w:rFonts w:ascii="Times New Roman" w:hAnsi="Times New Roman"/>
          <w:sz w:val="22"/>
          <w:szCs w:val="22"/>
        </w:rPr>
        <w:t xml:space="preserve"> </w:t>
      </w:r>
      <w:r w:rsidR="002A3AAC">
        <w:rPr>
          <w:rFonts w:ascii="Times New Roman" w:hAnsi="Times New Roman"/>
          <w:sz w:val="22"/>
          <w:szCs w:val="22"/>
        </w:rPr>
        <w:t>(</w:t>
      </w:r>
      <w:hyperlink r:id="rId14" w:history="1">
        <w:r w:rsidR="002A3AAC" w:rsidRPr="000B18DF">
          <w:rPr>
            <w:rStyle w:val="Hyperlink"/>
            <w:rFonts w:ascii="Times New Roman" w:hAnsi="Times New Roman"/>
            <w:sz w:val="22"/>
            <w:szCs w:val="22"/>
          </w:rPr>
          <w:t>report</w:t>
        </w:r>
      </w:hyperlink>
      <w:r w:rsidR="002A3AAC">
        <w:rPr>
          <w:rFonts w:ascii="Times New Roman" w:hAnsi="Times New Roman"/>
          <w:sz w:val="22"/>
          <w:szCs w:val="22"/>
        </w:rPr>
        <w:t xml:space="preserve">) </w:t>
      </w:r>
      <w:r>
        <w:rPr>
          <w:rFonts w:ascii="Times New Roman" w:hAnsi="Times New Roman"/>
          <w:sz w:val="22"/>
          <w:szCs w:val="22"/>
        </w:rPr>
        <w:t>and IOC A-32</w:t>
      </w:r>
    </w:p>
    <w:p w14:paraId="34E08A15" w14:textId="77777777" w:rsidR="00411029" w:rsidRDefault="00411029" w:rsidP="00411029">
      <w:pPr>
        <w:pStyle w:val="PlainText"/>
        <w:ind w:left="709"/>
        <w:rPr>
          <w:rFonts w:ascii="Times New Roman" w:hAnsi="Times New Roman"/>
          <w:sz w:val="22"/>
          <w:szCs w:val="22"/>
        </w:rPr>
      </w:pPr>
    </w:p>
    <w:p w14:paraId="360BB874" w14:textId="62CCEBB0" w:rsidR="00411029" w:rsidRDefault="002A3AAC" w:rsidP="00411029">
      <w:pPr>
        <w:pStyle w:val="PlainText"/>
        <w:ind w:left="709"/>
        <w:rPr>
          <w:rFonts w:ascii="Times New Roman" w:hAnsi="Times New Roman"/>
          <w:sz w:val="22"/>
          <w:szCs w:val="22"/>
        </w:rPr>
      </w:pPr>
      <w:r>
        <w:rPr>
          <w:rFonts w:ascii="Times New Roman" w:hAnsi="Times New Roman"/>
          <w:sz w:val="22"/>
          <w:szCs w:val="22"/>
        </w:rPr>
        <w:t xml:space="preserve">The </w:t>
      </w:r>
      <w:r w:rsidR="00411029" w:rsidRPr="00411029">
        <w:rPr>
          <w:rFonts w:ascii="Times New Roman" w:hAnsi="Times New Roman"/>
          <w:sz w:val="22"/>
          <w:szCs w:val="22"/>
        </w:rPr>
        <w:t xml:space="preserve">Chair provided an update on what was reported back to IRCC. Key issues </w:t>
      </w:r>
      <w:r>
        <w:rPr>
          <w:rFonts w:ascii="Times New Roman" w:hAnsi="Times New Roman"/>
          <w:sz w:val="22"/>
          <w:szCs w:val="22"/>
        </w:rPr>
        <w:t>included</w:t>
      </w:r>
      <w:r w:rsidR="00411029" w:rsidRPr="00411029">
        <w:rPr>
          <w:rFonts w:ascii="Times New Roman" w:hAnsi="Times New Roman"/>
          <w:sz w:val="22"/>
          <w:szCs w:val="22"/>
        </w:rPr>
        <w:t>:</w:t>
      </w:r>
    </w:p>
    <w:p w14:paraId="66630672" w14:textId="77777777" w:rsidR="002A3AAC" w:rsidRPr="00411029" w:rsidRDefault="002A3AAC" w:rsidP="00411029">
      <w:pPr>
        <w:pStyle w:val="PlainText"/>
        <w:ind w:left="709"/>
        <w:rPr>
          <w:rFonts w:ascii="Times New Roman" w:hAnsi="Times New Roman"/>
          <w:sz w:val="22"/>
          <w:szCs w:val="22"/>
        </w:rPr>
      </w:pPr>
    </w:p>
    <w:p w14:paraId="7AB01D6B" w14:textId="701CB1CD" w:rsidR="00411029" w:rsidRDefault="00411029" w:rsidP="001F763A">
      <w:pPr>
        <w:pStyle w:val="PlainText"/>
        <w:tabs>
          <w:tab w:val="left" w:pos="1080"/>
        </w:tabs>
        <w:ind w:left="709"/>
        <w:rPr>
          <w:rFonts w:ascii="Times New Roman" w:hAnsi="Times New Roman"/>
          <w:sz w:val="22"/>
          <w:szCs w:val="22"/>
        </w:rPr>
      </w:pPr>
      <w:r w:rsidRPr="00411029">
        <w:rPr>
          <w:rFonts w:ascii="Times New Roman" w:hAnsi="Times New Roman"/>
          <w:sz w:val="22"/>
          <w:szCs w:val="22"/>
        </w:rPr>
        <w:t>-</w:t>
      </w:r>
      <w:r w:rsidRPr="00411029">
        <w:rPr>
          <w:rFonts w:ascii="Times New Roman" w:hAnsi="Times New Roman"/>
          <w:sz w:val="22"/>
          <w:szCs w:val="22"/>
        </w:rPr>
        <w:tab/>
      </w:r>
      <w:r w:rsidR="005410E8">
        <w:rPr>
          <w:rFonts w:ascii="Times New Roman" w:hAnsi="Times New Roman"/>
          <w:sz w:val="22"/>
          <w:szCs w:val="22"/>
        </w:rPr>
        <w:t>Set to work of</w:t>
      </w:r>
      <w:r w:rsidRPr="00411029">
        <w:rPr>
          <w:rFonts w:ascii="Times New Roman" w:hAnsi="Times New Roman"/>
          <w:sz w:val="22"/>
          <w:szCs w:val="22"/>
        </w:rPr>
        <w:t xml:space="preserve"> SCET</w:t>
      </w:r>
    </w:p>
    <w:p w14:paraId="394509C6" w14:textId="4C077851" w:rsidR="005410E8" w:rsidRDefault="005410E8" w:rsidP="001F763A">
      <w:pPr>
        <w:pStyle w:val="PlainText"/>
        <w:tabs>
          <w:tab w:val="left" w:pos="1080"/>
        </w:tabs>
        <w:ind w:left="709"/>
        <w:rPr>
          <w:rFonts w:ascii="Times New Roman" w:hAnsi="Times New Roman"/>
          <w:sz w:val="22"/>
          <w:szCs w:val="22"/>
        </w:rPr>
      </w:pPr>
      <w:r>
        <w:rPr>
          <w:rFonts w:ascii="Times New Roman" w:hAnsi="Times New Roman"/>
          <w:sz w:val="22"/>
          <w:szCs w:val="22"/>
        </w:rPr>
        <w:t>-     Endorsement of the GEBCO Charter</w:t>
      </w:r>
    </w:p>
    <w:p w14:paraId="5165858F" w14:textId="5723C9EF" w:rsidR="00411029" w:rsidRPr="00411029" w:rsidRDefault="00411029" w:rsidP="001F763A">
      <w:pPr>
        <w:pStyle w:val="PlainText"/>
        <w:tabs>
          <w:tab w:val="left" w:pos="1080"/>
        </w:tabs>
        <w:ind w:left="709"/>
        <w:rPr>
          <w:rFonts w:ascii="Times New Roman" w:hAnsi="Times New Roman"/>
          <w:sz w:val="22"/>
          <w:szCs w:val="22"/>
        </w:rPr>
      </w:pPr>
      <w:r w:rsidRPr="00411029">
        <w:rPr>
          <w:rFonts w:ascii="Times New Roman" w:hAnsi="Times New Roman"/>
          <w:sz w:val="22"/>
          <w:szCs w:val="22"/>
        </w:rPr>
        <w:t>-</w:t>
      </w:r>
      <w:r w:rsidRPr="00411029">
        <w:rPr>
          <w:rFonts w:ascii="Times New Roman" w:hAnsi="Times New Roman"/>
          <w:sz w:val="22"/>
          <w:szCs w:val="22"/>
        </w:rPr>
        <w:tab/>
      </w:r>
      <w:r w:rsidR="005410E8">
        <w:rPr>
          <w:rFonts w:ascii="Times New Roman" w:hAnsi="Times New Roman"/>
          <w:sz w:val="22"/>
          <w:szCs w:val="22"/>
        </w:rPr>
        <w:t>Update on the Governance review</w:t>
      </w:r>
    </w:p>
    <w:p w14:paraId="3EC1AA2C" w14:textId="551DFCE9" w:rsidR="00411029" w:rsidRPr="00411029" w:rsidRDefault="00411029" w:rsidP="001F763A">
      <w:pPr>
        <w:pStyle w:val="PlainText"/>
        <w:tabs>
          <w:tab w:val="left" w:pos="1080"/>
        </w:tabs>
        <w:ind w:left="709"/>
        <w:rPr>
          <w:rFonts w:ascii="Times New Roman" w:hAnsi="Times New Roman"/>
          <w:sz w:val="22"/>
          <w:szCs w:val="22"/>
        </w:rPr>
      </w:pPr>
      <w:r w:rsidRPr="00411029">
        <w:rPr>
          <w:rFonts w:ascii="Times New Roman" w:hAnsi="Times New Roman"/>
          <w:sz w:val="22"/>
          <w:szCs w:val="22"/>
        </w:rPr>
        <w:t>-</w:t>
      </w:r>
      <w:r w:rsidRPr="00411029">
        <w:rPr>
          <w:rFonts w:ascii="Times New Roman" w:hAnsi="Times New Roman"/>
          <w:sz w:val="22"/>
          <w:szCs w:val="22"/>
        </w:rPr>
        <w:tab/>
      </w:r>
      <w:r w:rsidR="005410E8">
        <w:rPr>
          <w:rFonts w:ascii="Times New Roman" w:hAnsi="Times New Roman"/>
          <w:sz w:val="22"/>
          <w:szCs w:val="22"/>
        </w:rPr>
        <w:t>Update on the Strategy development</w:t>
      </w:r>
    </w:p>
    <w:p w14:paraId="26AA310E" w14:textId="77777777" w:rsidR="00411029" w:rsidRPr="00411029" w:rsidRDefault="00411029" w:rsidP="00411029">
      <w:pPr>
        <w:pStyle w:val="PlainText"/>
        <w:ind w:left="709"/>
        <w:rPr>
          <w:rFonts w:ascii="Times New Roman" w:hAnsi="Times New Roman"/>
          <w:sz w:val="22"/>
          <w:szCs w:val="22"/>
        </w:rPr>
      </w:pPr>
    </w:p>
    <w:p w14:paraId="251E04C6" w14:textId="6D396E8D" w:rsidR="00411029" w:rsidRPr="00411029" w:rsidRDefault="002A3AAC" w:rsidP="00411029">
      <w:pPr>
        <w:pStyle w:val="PlainText"/>
        <w:ind w:left="709"/>
        <w:rPr>
          <w:rFonts w:ascii="Times New Roman" w:hAnsi="Times New Roman"/>
          <w:sz w:val="22"/>
          <w:szCs w:val="22"/>
        </w:rPr>
      </w:pPr>
      <w:r>
        <w:rPr>
          <w:rFonts w:ascii="Times New Roman" w:hAnsi="Times New Roman"/>
          <w:sz w:val="22"/>
          <w:szCs w:val="22"/>
        </w:rPr>
        <w:t>He not</w:t>
      </w:r>
      <w:r w:rsidR="005410E8">
        <w:rPr>
          <w:rFonts w:ascii="Times New Roman" w:hAnsi="Times New Roman"/>
          <w:sz w:val="22"/>
          <w:szCs w:val="22"/>
        </w:rPr>
        <w:t>ed that the GGC report to IRCC15</w:t>
      </w:r>
      <w:r>
        <w:rPr>
          <w:rFonts w:ascii="Times New Roman" w:hAnsi="Times New Roman"/>
          <w:sz w:val="22"/>
          <w:szCs w:val="22"/>
        </w:rPr>
        <w:t xml:space="preserve"> was available on the IHO website.</w:t>
      </w:r>
    </w:p>
    <w:p w14:paraId="39B9815F" w14:textId="77777777" w:rsidR="00411029" w:rsidRDefault="00411029" w:rsidP="00CA7BCD">
      <w:pPr>
        <w:pStyle w:val="PlainText"/>
        <w:ind w:left="709"/>
        <w:rPr>
          <w:rFonts w:ascii="Times New Roman" w:hAnsi="Times New Roman"/>
          <w:sz w:val="22"/>
          <w:szCs w:val="22"/>
        </w:rPr>
      </w:pPr>
    </w:p>
    <w:p w14:paraId="0C7E3035" w14:textId="763BE58D" w:rsidR="00062710" w:rsidRDefault="00062710" w:rsidP="00411029">
      <w:pPr>
        <w:pStyle w:val="PlainText"/>
        <w:ind w:left="720"/>
        <w:rPr>
          <w:rFonts w:ascii="Times New Roman" w:hAnsi="Times New Roman"/>
          <w:sz w:val="22"/>
          <w:szCs w:val="22"/>
        </w:rPr>
      </w:pPr>
      <w:r>
        <w:rPr>
          <w:rFonts w:ascii="Times New Roman" w:hAnsi="Times New Roman"/>
          <w:b/>
          <w:sz w:val="22"/>
          <w:szCs w:val="22"/>
        </w:rPr>
        <w:t>JB</w:t>
      </w:r>
      <w:r>
        <w:rPr>
          <w:rFonts w:ascii="Times New Roman" w:hAnsi="Times New Roman"/>
          <w:sz w:val="22"/>
          <w:szCs w:val="22"/>
        </w:rPr>
        <w:t xml:space="preserve"> gave a verbal update on the outcome of IOC </w:t>
      </w:r>
      <w:r w:rsidR="005410E8">
        <w:rPr>
          <w:rFonts w:ascii="Times New Roman" w:hAnsi="Times New Roman"/>
          <w:sz w:val="22"/>
          <w:szCs w:val="22"/>
        </w:rPr>
        <w:t>A-32</w:t>
      </w:r>
      <w:r>
        <w:rPr>
          <w:rFonts w:ascii="Times New Roman" w:hAnsi="Times New Roman"/>
          <w:sz w:val="22"/>
          <w:szCs w:val="22"/>
        </w:rPr>
        <w:t>. Key issues included:</w:t>
      </w:r>
    </w:p>
    <w:p w14:paraId="64F63BBF" w14:textId="77777777" w:rsidR="00062710" w:rsidRDefault="00062710" w:rsidP="00411029">
      <w:pPr>
        <w:pStyle w:val="PlainText"/>
        <w:ind w:left="720"/>
        <w:rPr>
          <w:rFonts w:ascii="Times New Roman" w:hAnsi="Times New Roman"/>
          <w:sz w:val="22"/>
          <w:szCs w:val="22"/>
        </w:rPr>
      </w:pPr>
    </w:p>
    <w:p w14:paraId="67208C8F" w14:textId="29ABC7A0" w:rsidR="00411029" w:rsidRDefault="005410E8" w:rsidP="001F763A">
      <w:pPr>
        <w:pStyle w:val="PlainText"/>
        <w:numPr>
          <w:ilvl w:val="0"/>
          <w:numId w:val="32"/>
        </w:numPr>
        <w:rPr>
          <w:rFonts w:ascii="Times New Roman" w:hAnsi="Times New Roman"/>
          <w:sz w:val="22"/>
          <w:szCs w:val="22"/>
        </w:rPr>
      </w:pPr>
      <w:r>
        <w:rPr>
          <w:rFonts w:ascii="Times New Roman" w:hAnsi="Times New Roman"/>
          <w:sz w:val="22"/>
          <w:szCs w:val="22"/>
        </w:rPr>
        <w:t>GGC Chair report to A-32</w:t>
      </w:r>
    </w:p>
    <w:p w14:paraId="3E038FAD" w14:textId="44883D0B" w:rsidR="005410E8" w:rsidRDefault="005410E8" w:rsidP="001F763A">
      <w:pPr>
        <w:pStyle w:val="PlainText"/>
        <w:numPr>
          <w:ilvl w:val="0"/>
          <w:numId w:val="32"/>
        </w:numPr>
        <w:rPr>
          <w:rFonts w:ascii="Times New Roman" w:hAnsi="Times New Roman"/>
          <w:sz w:val="22"/>
          <w:szCs w:val="22"/>
        </w:rPr>
      </w:pPr>
      <w:r>
        <w:rPr>
          <w:rFonts w:ascii="Times New Roman" w:hAnsi="Times New Roman"/>
          <w:sz w:val="22"/>
          <w:szCs w:val="22"/>
        </w:rPr>
        <w:t>Secretary update on initial findings of Governance Review</w:t>
      </w:r>
    </w:p>
    <w:p w14:paraId="399A9DAC" w14:textId="39767A10" w:rsidR="005410E8" w:rsidRDefault="005410E8" w:rsidP="001F763A">
      <w:pPr>
        <w:pStyle w:val="PlainText"/>
        <w:numPr>
          <w:ilvl w:val="0"/>
          <w:numId w:val="32"/>
        </w:numPr>
        <w:rPr>
          <w:rFonts w:ascii="Times New Roman" w:hAnsi="Times New Roman"/>
          <w:sz w:val="22"/>
          <w:szCs w:val="22"/>
        </w:rPr>
      </w:pPr>
      <w:r>
        <w:rPr>
          <w:rFonts w:ascii="Times New Roman" w:hAnsi="Times New Roman"/>
          <w:sz w:val="22"/>
          <w:szCs w:val="22"/>
        </w:rPr>
        <w:t xml:space="preserve">Proposal by Australia for adjustment to naming process of undersea feature names to go to </w:t>
      </w:r>
      <w:proofErr w:type="gramStart"/>
      <w:r>
        <w:rPr>
          <w:rFonts w:ascii="Times New Roman" w:hAnsi="Times New Roman"/>
          <w:sz w:val="22"/>
          <w:szCs w:val="22"/>
        </w:rPr>
        <w:t>SCUFN</w:t>
      </w:r>
      <w:proofErr w:type="gramEnd"/>
    </w:p>
    <w:p w14:paraId="11358E22" w14:textId="77777777" w:rsidR="005410E8" w:rsidRDefault="005410E8" w:rsidP="005410E8">
      <w:pPr>
        <w:pStyle w:val="PlainText"/>
        <w:ind w:left="720"/>
        <w:rPr>
          <w:rFonts w:ascii="Times New Roman" w:hAnsi="Times New Roman"/>
          <w:sz w:val="22"/>
          <w:szCs w:val="22"/>
        </w:rPr>
      </w:pPr>
    </w:p>
    <w:p w14:paraId="4E9A6B6B" w14:textId="01284004" w:rsidR="005410E8" w:rsidRPr="001F763A" w:rsidRDefault="005410E8" w:rsidP="005410E8">
      <w:pPr>
        <w:pStyle w:val="PlainText"/>
        <w:ind w:left="720"/>
        <w:rPr>
          <w:rFonts w:ascii="Times New Roman" w:hAnsi="Times New Roman"/>
          <w:sz w:val="22"/>
          <w:szCs w:val="22"/>
        </w:rPr>
      </w:pPr>
      <w:r>
        <w:rPr>
          <w:rFonts w:ascii="Times New Roman" w:hAnsi="Times New Roman"/>
          <w:sz w:val="22"/>
          <w:szCs w:val="22"/>
        </w:rPr>
        <w:t xml:space="preserve">He reported that the Governance review would go </w:t>
      </w:r>
      <w:r w:rsidR="00AE1C87">
        <w:rPr>
          <w:rFonts w:ascii="Times New Roman" w:hAnsi="Times New Roman"/>
          <w:sz w:val="22"/>
          <w:szCs w:val="22"/>
        </w:rPr>
        <w:t xml:space="preserve">to </w:t>
      </w:r>
      <w:r>
        <w:rPr>
          <w:rFonts w:ascii="Times New Roman" w:hAnsi="Times New Roman"/>
          <w:sz w:val="22"/>
          <w:szCs w:val="22"/>
        </w:rPr>
        <w:t>IOC EC57 for final endorsement.</w:t>
      </w:r>
    </w:p>
    <w:p w14:paraId="79EB4C3F" w14:textId="77777777" w:rsidR="00D3751A" w:rsidRDefault="00D3751A" w:rsidP="00D3751A">
      <w:pPr>
        <w:pStyle w:val="PlainText"/>
        <w:rPr>
          <w:rFonts w:ascii="Times New Roman" w:hAnsi="Times New Roman"/>
          <w:b/>
          <w:sz w:val="22"/>
          <w:szCs w:val="22"/>
        </w:rPr>
      </w:pPr>
    </w:p>
    <w:p w14:paraId="52D9096B" w14:textId="77777777" w:rsidR="00067A5A" w:rsidRPr="00E212A1" w:rsidRDefault="00067A5A" w:rsidP="00067A5A">
      <w:pPr>
        <w:pStyle w:val="PlainText"/>
        <w:numPr>
          <w:ilvl w:val="0"/>
          <w:numId w:val="4"/>
        </w:numPr>
        <w:ind w:left="709" w:hanging="709"/>
        <w:rPr>
          <w:rFonts w:ascii="Times New Roman" w:hAnsi="Times New Roman"/>
          <w:b/>
          <w:sz w:val="22"/>
          <w:szCs w:val="22"/>
        </w:rPr>
      </w:pPr>
      <w:r w:rsidRPr="00E212A1">
        <w:rPr>
          <w:rFonts w:ascii="Times New Roman" w:hAnsi="Times New Roman"/>
          <w:b/>
          <w:sz w:val="22"/>
          <w:szCs w:val="22"/>
        </w:rPr>
        <w:t>REPORTS FROM P</w:t>
      </w:r>
      <w:r w:rsidR="00CC3C6B">
        <w:rPr>
          <w:rFonts w:ascii="Times New Roman" w:hAnsi="Times New Roman"/>
          <w:b/>
          <w:sz w:val="22"/>
          <w:szCs w:val="22"/>
        </w:rPr>
        <w:t xml:space="preserve">ARENTAL AND SUBORDINATE BODIES </w:t>
      </w:r>
    </w:p>
    <w:p w14:paraId="6B4B2383" w14:textId="77777777" w:rsidR="00067A5A" w:rsidRPr="00E212A1" w:rsidRDefault="00067A5A" w:rsidP="00067A5A">
      <w:pPr>
        <w:pStyle w:val="PlainText"/>
        <w:rPr>
          <w:rFonts w:ascii="Times New Roman" w:hAnsi="Times New Roman"/>
          <w:sz w:val="22"/>
          <w:szCs w:val="22"/>
        </w:rPr>
      </w:pPr>
    </w:p>
    <w:p w14:paraId="3C9E4A08" w14:textId="45A66C5C" w:rsidR="00067A5A" w:rsidRPr="00E61219" w:rsidRDefault="00067A5A" w:rsidP="0099264A">
      <w:pPr>
        <w:pStyle w:val="PlainText"/>
        <w:numPr>
          <w:ilvl w:val="0"/>
          <w:numId w:val="2"/>
        </w:numPr>
        <w:ind w:left="1440" w:hanging="731"/>
        <w:rPr>
          <w:rFonts w:ascii="Times New Roman" w:hAnsi="Times New Roman"/>
          <w:sz w:val="22"/>
          <w:szCs w:val="22"/>
        </w:rPr>
      </w:pPr>
      <w:r w:rsidRPr="00E61219">
        <w:rPr>
          <w:rFonts w:ascii="Times New Roman" w:hAnsi="Times New Roman"/>
          <w:sz w:val="22"/>
          <w:szCs w:val="22"/>
        </w:rPr>
        <w:t xml:space="preserve">IHO update </w:t>
      </w:r>
      <w:r w:rsidR="0030323C" w:rsidRPr="00E61219">
        <w:rPr>
          <w:rFonts w:ascii="Times New Roman" w:hAnsi="Times New Roman"/>
          <w:sz w:val="22"/>
          <w:szCs w:val="22"/>
        </w:rPr>
        <w:t xml:space="preserve">- </w:t>
      </w:r>
      <w:hyperlink r:id="rId15" w:history="1">
        <w:r w:rsidR="0030323C" w:rsidRPr="00C82F29">
          <w:rPr>
            <w:rStyle w:val="Hyperlink"/>
            <w:rFonts w:ascii="Times New Roman" w:hAnsi="Times New Roman"/>
            <w:sz w:val="22"/>
            <w:szCs w:val="22"/>
          </w:rPr>
          <w:t>Report</w:t>
        </w:r>
      </w:hyperlink>
    </w:p>
    <w:p w14:paraId="1F8AEF0C" w14:textId="77777777" w:rsidR="0072117C" w:rsidRDefault="0072117C" w:rsidP="0099264A">
      <w:pPr>
        <w:pStyle w:val="PlainText"/>
        <w:ind w:left="1440"/>
        <w:rPr>
          <w:rFonts w:ascii="Times New Roman" w:hAnsi="Times New Roman"/>
          <w:sz w:val="22"/>
          <w:szCs w:val="22"/>
        </w:rPr>
      </w:pPr>
    </w:p>
    <w:p w14:paraId="61FECBF9" w14:textId="528352B1" w:rsidR="001F763A" w:rsidRDefault="00D51E5F" w:rsidP="0099264A">
      <w:pPr>
        <w:pStyle w:val="PlainText"/>
        <w:ind w:left="1440"/>
        <w:rPr>
          <w:rFonts w:ascii="Times New Roman" w:hAnsi="Times New Roman"/>
          <w:sz w:val="22"/>
          <w:szCs w:val="22"/>
        </w:rPr>
      </w:pPr>
      <w:r w:rsidRPr="00D51E5F">
        <w:rPr>
          <w:rFonts w:ascii="Times New Roman" w:hAnsi="Times New Roman"/>
          <w:sz w:val="22"/>
          <w:szCs w:val="22"/>
        </w:rPr>
        <w:t xml:space="preserve">Director Sinapi provided an update </w:t>
      </w:r>
      <w:r w:rsidR="001F763A">
        <w:rPr>
          <w:rFonts w:ascii="Times New Roman" w:hAnsi="Times New Roman"/>
          <w:sz w:val="22"/>
          <w:szCs w:val="22"/>
        </w:rPr>
        <w:t xml:space="preserve">on relevant outcomes from the IHO Council </w:t>
      </w:r>
      <w:r w:rsidR="00B358D8">
        <w:rPr>
          <w:rFonts w:ascii="Times New Roman" w:hAnsi="Times New Roman"/>
          <w:sz w:val="22"/>
          <w:szCs w:val="22"/>
        </w:rPr>
        <w:t xml:space="preserve">and Assembly </w:t>
      </w:r>
      <w:r w:rsidR="001F763A">
        <w:rPr>
          <w:rFonts w:ascii="Times New Roman" w:hAnsi="Times New Roman"/>
          <w:sz w:val="22"/>
          <w:szCs w:val="22"/>
        </w:rPr>
        <w:t>(see presentation). Key items included:</w:t>
      </w:r>
    </w:p>
    <w:p w14:paraId="36FC1A2B" w14:textId="77777777" w:rsidR="001F763A" w:rsidRDefault="001F763A" w:rsidP="0099264A">
      <w:pPr>
        <w:pStyle w:val="PlainText"/>
        <w:ind w:left="1440"/>
        <w:rPr>
          <w:rFonts w:ascii="Times New Roman" w:hAnsi="Times New Roman"/>
          <w:sz w:val="22"/>
          <w:szCs w:val="22"/>
        </w:rPr>
      </w:pPr>
    </w:p>
    <w:p w14:paraId="29865E2E" w14:textId="54E37055" w:rsidR="00B021EF" w:rsidRPr="00B358D8" w:rsidRDefault="00B358D8" w:rsidP="0099264A">
      <w:pPr>
        <w:pStyle w:val="PlainText"/>
        <w:numPr>
          <w:ilvl w:val="0"/>
          <w:numId w:val="32"/>
        </w:numPr>
        <w:ind w:left="1440"/>
        <w:rPr>
          <w:sz w:val="22"/>
          <w:szCs w:val="22"/>
        </w:rPr>
      </w:pPr>
      <w:r>
        <w:rPr>
          <w:rFonts w:ascii="Times New Roman" w:hAnsi="Times New Roman"/>
          <w:sz w:val="22"/>
          <w:szCs w:val="22"/>
        </w:rPr>
        <w:t>Assembly had a</w:t>
      </w:r>
      <w:r w:rsidR="00B021EF" w:rsidRPr="00B358D8">
        <w:rPr>
          <w:rFonts w:ascii="Times New Roman" w:hAnsi="Times New Roman"/>
          <w:sz w:val="22"/>
          <w:szCs w:val="22"/>
        </w:rPr>
        <w:t xml:space="preserve">greed on the continuation of conduct of the annual Work Programmes </w:t>
      </w:r>
      <w:proofErr w:type="gramStart"/>
      <w:r w:rsidR="00B021EF" w:rsidRPr="00B358D8">
        <w:rPr>
          <w:rFonts w:ascii="Times New Roman" w:hAnsi="Times New Roman"/>
          <w:sz w:val="22"/>
          <w:szCs w:val="22"/>
        </w:rPr>
        <w:t>on the basis of</w:t>
      </w:r>
      <w:proofErr w:type="gramEnd"/>
      <w:r w:rsidR="00B021EF" w:rsidRPr="00B358D8">
        <w:rPr>
          <w:rFonts w:ascii="Times New Roman" w:hAnsi="Times New Roman"/>
          <w:sz w:val="22"/>
          <w:szCs w:val="22"/>
        </w:rPr>
        <w:t xml:space="preserve"> the Strategic Plan in place for 2021 – 2026 and directed the Council accordingly.</w:t>
      </w:r>
      <w:r w:rsidR="00B021EF" w:rsidRPr="00B358D8">
        <w:rPr>
          <w:sz w:val="22"/>
          <w:szCs w:val="22"/>
          <w:lang w:val="en-US"/>
        </w:rPr>
        <w:t xml:space="preserve"> </w:t>
      </w:r>
    </w:p>
    <w:p w14:paraId="0084A88F" w14:textId="06183B69" w:rsidR="001F763A" w:rsidRPr="00B358D8" w:rsidRDefault="00B358D8"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 xml:space="preserve">Assembly </w:t>
      </w:r>
      <w:r>
        <w:rPr>
          <w:rFonts w:ascii="Times New Roman" w:hAnsi="Times New Roman"/>
          <w:sz w:val="22"/>
          <w:szCs w:val="22"/>
          <w:lang w:val="en-US"/>
        </w:rPr>
        <w:t>t</w:t>
      </w:r>
      <w:r w:rsidRPr="00B358D8">
        <w:rPr>
          <w:rFonts w:ascii="Times New Roman" w:hAnsi="Times New Roman"/>
          <w:sz w:val="22"/>
          <w:szCs w:val="22"/>
          <w:lang w:val="en-US"/>
        </w:rPr>
        <w:t>asked the Council with the development of the revised Strategic Plan to be put in place for 2027 – 2032 in compliance with the Planning Cycle and to submit the result for adoption by A-4 in 2026.</w:t>
      </w:r>
    </w:p>
    <w:p w14:paraId="6AABE536" w14:textId="12AD9DCC" w:rsidR="00B358D8" w:rsidRPr="00B358D8" w:rsidRDefault="00B358D8" w:rsidP="0099264A">
      <w:pPr>
        <w:pStyle w:val="PlainText"/>
        <w:numPr>
          <w:ilvl w:val="0"/>
          <w:numId w:val="32"/>
        </w:numPr>
        <w:ind w:left="1440"/>
        <w:rPr>
          <w:rFonts w:ascii="Times New Roman" w:hAnsi="Times New Roman"/>
          <w:sz w:val="22"/>
          <w:szCs w:val="22"/>
          <w:lang w:val="en-US"/>
        </w:rPr>
      </w:pPr>
      <w:r>
        <w:rPr>
          <w:rFonts w:ascii="Times New Roman" w:hAnsi="Times New Roman"/>
          <w:sz w:val="22"/>
          <w:szCs w:val="22"/>
          <w:lang w:val="en-US"/>
        </w:rPr>
        <w:t xml:space="preserve">Assembly had </w:t>
      </w:r>
      <w:r w:rsidRPr="00B358D8">
        <w:rPr>
          <w:rFonts w:ascii="Times New Roman" w:hAnsi="Times New Roman"/>
          <w:b/>
          <w:sz w:val="22"/>
          <w:szCs w:val="22"/>
          <w:lang w:val="en-US"/>
        </w:rPr>
        <w:t>a</w:t>
      </w:r>
      <w:r w:rsidR="00B021EF" w:rsidRPr="00B358D8">
        <w:rPr>
          <w:rFonts w:ascii="Times New Roman" w:hAnsi="Times New Roman"/>
          <w:b/>
          <w:sz w:val="22"/>
          <w:szCs w:val="22"/>
          <w:lang w:val="en-US"/>
        </w:rPr>
        <w:t>pproved</w:t>
      </w:r>
      <w:r w:rsidR="00B021EF" w:rsidRPr="00B358D8">
        <w:rPr>
          <w:rFonts w:ascii="Times New Roman" w:hAnsi="Times New Roman"/>
          <w:sz w:val="22"/>
          <w:szCs w:val="22"/>
          <w:lang w:val="en-US"/>
        </w:rPr>
        <w:t xml:space="preserve"> the proposed IHO Resolution on the rec</w:t>
      </w:r>
      <w:r w:rsidRPr="00B358D8">
        <w:rPr>
          <w:rFonts w:ascii="Times New Roman" w:hAnsi="Times New Roman"/>
          <w:sz w:val="22"/>
          <w:szCs w:val="22"/>
          <w:lang w:val="en-US"/>
        </w:rPr>
        <w:t xml:space="preserve">ognition of the Southern Ocean, </w:t>
      </w:r>
      <w:r w:rsidRPr="00B358D8">
        <w:rPr>
          <w:rFonts w:ascii="Times New Roman" w:hAnsi="Times New Roman"/>
          <w:b/>
          <w:sz w:val="22"/>
          <w:szCs w:val="22"/>
          <w:lang w:val="en-US"/>
        </w:rPr>
        <w:t>t</w:t>
      </w:r>
      <w:r w:rsidR="00B021EF" w:rsidRPr="00B358D8">
        <w:rPr>
          <w:rFonts w:ascii="Times New Roman" w:hAnsi="Times New Roman"/>
          <w:b/>
          <w:sz w:val="22"/>
          <w:szCs w:val="22"/>
          <w:lang w:val="en-US"/>
        </w:rPr>
        <w:t>ook note</w:t>
      </w:r>
      <w:r w:rsidR="00B021EF" w:rsidRPr="00B358D8">
        <w:rPr>
          <w:rFonts w:ascii="Times New Roman" w:hAnsi="Times New Roman"/>
          <w:sz w:val="22"/>
          <w:szCs w:val="22"/>
          <w:lang w:val="en-US"/>
        </w:rPr>
        <w:t xml:space="preserve"> of the consequences on the limits of some global sea areas </w:t>
      </w:r>
      <w:proofErr w:type="gramStart"/>
      <w:r w:rsidR="00B021EF" w:rsidRPr="00B358D8">
        <w:rPr>
          <w:rFonts w:ascii="Times New Roman" w:hAnsi="Times New Roman"/>
          <w:sz w:val="22"/>
          <w:szCs w:val="22"/>
          <w:lang w:val="en-US"/>
        </w:rPr>
        <w:t>as a result of</w:t>
      </w:r>
      <w:proofErr w:type="gramEnd"/>
      <w:r w:rsidR="00B021EF" w:rsidRPr="00B358D8">
        <w:rPr>
          <w:rFonts w:ascii="Times New Roman" w:hAnsi="Times New Roman"/>
          <w:sz w:val="22"/>
          <w:szCs w:val="22"/>
          <w:lang w:val="en-US"/>
        </w:rPr>
        <w:t xml:space="preserve"> recognition o</w:t>
      </w:r>
      <w:r w:rsidRPr="00B358D8">
        <w:rPr>
          <w:rFonts w:ascii="Times New Roman" w:hAnsi="Times New Roman"/>
          <w:sz w:val="22"/>
          <w:szCs w:val="22"/>
          <w:lang w:val="en-US"/>
        </w:rPr>
        <w:t>f the Southern Ocean</w:t>
      </w:r>
      <w:r w:rsidRPr="00B358D8">
        <w:rPr>
          <w:rFonts w:ascii="Times New Roman" w:hAnsi="Times New Roman"/>
          <w:b/>
          <w:sz w:val="22"/>
          <w:szCs w:val="22"/>
          <w:lang w:val="en-US"/>
        </w:rPr>
        <w:t>, e</w:t>
      </w:r>
      <w:r w:rsidR="00B021EF" w:rsidRPr="00B358D8">
        <w:rPr>
          <w:rFonts w:ascii="Times New Roman" w:hAnsi="Times New Roman"/>
          <w:b/>
          <w:sz w:val="22"/>
          <w:szCs w:val="22"/>
          <w:lang w:val="en-US"/>
        </w:rPr>
        <w:t>ndorsed</w:t>
      </w:r>
      <w:r w:rsidR="00B021EF" w:rsidRPr="00B358D8">
        <w:rPr>
          <w:rFonts w:ascii="Times New Roman" w:hAnsi="Times New Roman"/>
          <w:sz w:val="22"/>
          <w:szCs w:val="22"/>
          <w:lang w:val="en-US"/>
        </w:rPr>
        <w:t xml:space="preserve"> the fact that this new Resolution is without prejudice to or limitation of the views of the IHO, any other international body or any IHO Member State regarding the subject matter addressed. </w:t>
      </w:r>
    </w:p>
    <w:p w14:paraId="0ECD8563" w14:textId="6F2EF405" w:rsidR="001F763A" w:rsidRDefault="001F763A"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The latest Membership status of the IHO</w:t>
      </w:r>
    </w:p>
    <w:p w14:paraId="22CEBE02" w14:textId="7A34F514" w:rsidR="001F763A" w:rsidRDefault="001F763A"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 xml:space="preserve">Recap of IHO strategic priorities as relate to </w:t>
      </w:r>
      <w:proofErr w:type="gramStart"/>
      <w:r>
        <w:rPr>
          <w:rFonts w:ascii="Times New Roman" w:hAnsi="Times New Roman"/>
          <w:sz w:val="22"/>
          <w:szCs w:val="22"/>
        </w:rPr>
        <w:t>GEBCO</w:t>
      </w:r>
      <w:proofErr w:type="gramEnd"/>
    </w:p>
    <w:p w14:paraId="0C231418" w14:textId="29A4B974" w:rsidR="001F763A" w:rsidRDefault="001F763A" w:rsidP="0099264A">
      <w:pPr>
        <w:pStyle w:val="PlainText"/>
        <w:numPr>
          <w:ilvl w:val="0"/>
          <w:numId w:val="32"/>
        </w:numPr>
        <w:ind w:left="1440"/>
        <w:rPr>
          <w:rFonts w:ascii="Times New Roman" w:hAnsi="Times New Roman"/>
          <w:sz w:val="22"/>
          <w:szCs w:val="22"/>
        </w:rPr>
      </w:pPr>
      <w:r>
        <w:rPr>
          <w:rFonts w:ascii="Times New Roman" w:hAnsi="Times New Roman"/>
          <w:sz w:val="22"/>
          <w:szCs w:val="22"/>
        </w:rPr>
        <w:lastRenderedPageBreak/>
        <w:t>Requirement for GEBCO contribution to metrics for IHO SPI 3.2.3 and SPI 2.2.1</w:t>
      </w:r>
      <w:r w:rsidR="00AE1C87">
        <w:rPr>
          <w:rFonts w:ascii="Times New Roman" w:hAnsi="Times New Roman"/>
          <w:sz w:val="22"/>
          <w:szCs w:val="22"/>
        </w:rPr>
        <w:t>.</w:t>
      </w:r>
    </w:p>
    <w:p w14:paraId="0FFDA1F6" w14:textId="4A364B91" w:rsidR="00D51E5F" w:rsidRPr="00D51E5F" w:rsidRDefault="00D51E5F" w:rsidP="0099264A">
      <w:pPr>
        <w:pStyle w:val="PlainText"/>
        <w:ind w:left="1440"/>
        <w:rPr>
          <w:rFonts w:ascii="Times New Roman" w:hAnsi="Times New Roman"/>
          <w:sz w:val="22"/>
          <w:szCs w:val="22"/>
        </w:rPr>
      </w:pPr>
    </w:p>
    <w:p w14:paraId="6A24B565" w14:textId="6E5BBCA5" w:rsidR="00E61219" w:rsidRDefault="00793311" w:rsidP="0099264A">
      <w:pPr>
        <w:pStyle w:val="PlainText"/>
        <w:ind w:left="1440"/>
        <w:rPr>
          <w:rFonts w:ascii="Times New Roman" w:hAnsi="Times New Roman"/>
          <w:b/>
          <w:color w:val="FF0000"/>
          <w:sz w:val="22"/>
          <w:szCs w:val="22"/>
        </w:rPr>
      </w:pPr>
      <w:r>
        <w:rPr>
          <w:rFonts w:ascii="Times New Roman" w:hAnsi="Times New Roman"/>
          <w:sz w:val="22"/>
          <w:szCs w:val="22"/>
        </w:rPr>
        <w:t xml:space="preserve">The presentation was noted. </w:t>
      </w:r>
    </w:p>
    <w:p w14:paraId="0E1892E0" w14:textId="77777777" w:rsidR="00E61219" w:rsidRPr="00E61219" w:rsidRDefault="00E61219" w:rsidP="0099264A">
      <w:pPr>
        <w:pStyle w:val="PlainText"/>
        <w:ind w:left="1440"/>
        <w:rPr>
          <w:rFonts w:ascii="Times New Roman" w:hAnsi="Times New Roman"/>
          <w:sz w:val="22"/>
          <w:szCs w:val="22"/>
        </w:rPr>
      </w:pPr>
    </w:p>
    <w:p w14:paraId="47075E24" w14:textId="46A1A75C" w:rsidR="0072117C" w:rsidRDefault="00067A5A" w:rsidP="0099264A">
      <w:pPr>
        <w:pStyle w:val="PlainText"/>
        <w:numPr>
          <w:ilvl w:val="0"/>
          <w:numId w:val="2"/>
        </w:numPr>
        <w:ind w:left="1440" w:hanging="731"/>
        <w:rPr>
          <w:rFonts w:ascii="Times New Roman" w:hAnsi="Times New Roman"/>
          <w:sz w:val="22"/>
          <w:szCs w:val="22"/>
        </w:rPr>
      </w:pPr>
      <w:r w:rsidRPr="0072117C">
        <w:rPr>
          <w:rFonts w:ascii="Times New Roman" w:hAnsi="Times New Roman"/>
          <w:sz w:val="22"/>
          <w:szCs w:val="22"/>
        </w:rPr>
        <w:t>IOC update</w:t>
      </w:r>
    </w:p>
    <w:p w14:paraId="00B36F1D" w14:textId="77777777" w:rsidR="0072117C" w:rsidRDefault="0072117C" w:rsidP="0099264A">
      <w:pPr>
        <w:pStyle w:val="PlainText"/>
        <w:ind w:left="1440"/>
        <w:rPr>
          <w:rFonts w:ascii="Times New Roman" w:hAnsi="Times New Roman"/>
          <w:sz w:val="22"/>
          <w:szCs w:val="22"/>
        </w:rPr>
      </w:pPr>
    </w:p>
    <w:p w14:paraId="15ED2F19" w14:textId="772F0CB5" w:rsidR="00D51E5F" w:rsidRDefault="00793311" w:rsidP="0099264A">
      <w:pPr>
        <w:pStyle w:val="PlainText"/>
        <w:ind w:left="1440"/>
        <w:rPr>
          <w:rFonts w:ascii="Times New Roman" w:hAnsi="Times New Roman"/>
          <w:sz w:val="22"/>
          <w:szCs w:val="22"/>
        </w:rPr>
      </w:pPr>
      <w:r w:rsidRPr="00B021EF">
        <w:rPr>
          <w:rFonts w:ascii="Times New Roman" w:hAnsi="Times New Roman"/>
          <w:b/>
          <w:sz w:val="22"/>
          <w:szCs w:val="22"/>
        </w:rPr>
        <w:t>JB</w:t>
      </w:r>
      <w:r>
        <w:rPr>
          <w:rFonts w:ascii="Times New Roman" w:hAnsi="Times New Roman"/>
          <w:sz w:val="22"/>
          <w:szCs w:val="22"/>
        </w:rPr>
        <w:t xml:space="preserve"> provide</w:t>
      </w:r>
      <w:r w:rsidR="00B021EF">
        <w:rPr>
          <w:rFonts w:ascii="Times New Roman" w:hAnsi="Times New Roman"/>
          <w:sz w:val="22"/>
          <w:szCs w:val="22"/>
        </w:rPr>
        <w:t>d</w:t>
      </w:r>
      <w:r>
        <w:rPr>
          <w:rFonts w:ascii="Times New Roman" w:hAnsi="Times New Roman"/>
          <w:sz w:val="22"/>
          <w:szCs w:val="22"/>
        </w:rPr>
        <w:t xml:space="preserve"> an update on IOC activities. Key items included:</w:t>
      </w:r>
    </w:p>
    <w:p w14:paraId="586EE3E6" w14:textId="77777777" w:rsidR="00793311" w:rsidRPr="00D51E5F" w:rsidRDefault="00793311" w:rsidP="0099264A">
      <w:pPr>
        <w:pStyle w:val="PlainText"/>
        <w:ind w:left="1440"/>
        <w:rPr>
          <w:rFonts w:ascii="Times New Roman" w:hAnsi="Times New Roman"/>
          <w:sz w:val="22"/>
          <w:szCs w:val="22"/>
        </w:rPr>
      </w:pPr>
    </w:p>
    <w:p w14:paraId="52DFCEE9" w14:textId="30231BFD" w:rsidR="00B358D8" w:rsidRPr="00B358D8" w:rsidRDefault="00B358D8" w:rsidP="0099264A">
      <w:pPr>
        <w:pStyle w:val="PlainText"/>
        <w:numPr>
          <w:ilvl w:val="0"/>
          <w:numId w:val="32"/>
        </w:numPr>
        <w:ind w:left="1440"/>
        <w:rPr>
          <w:rFonts w:ascii="Times New Roman" w:hAnsi="Times New Roman"/>
          <w:sz w:val="22"/>
          <w:szCs w:val="22"/>
        </w:rPr>
      </w:pPr>
      <w:r w:rsidRPr="00B358D8">
        <w:rPr>
          <w:rFonts w:ascii="Times New Roman" w:hAnsi="Times New Roman"/>
          <w:sz w:val="22"/>
          <w:szCs w:val="22"/>
        </w:rPr>
        <w:t>IOC Strategic Plan for ocean data and information management</w:t>
      </w:r>
    </w:p>
    <w:p w14:paraId="6F11A618" w14:textId="5CD5B1EB" w:rsidR="00B358D8" w:rsidRPr="00B358D8" w:rsidRDefault="00B358D8" w:rsidP="0099264A">
      <w:pPr>
        <w:pStyle w:val="PlainText"/>
        <w:numPr>
          <w:ilvl w:val="0"/>
          <w:numId w:val="32"/>
        </w:numPr>
        <w:ind w:left="1440"/>
        <w:rPr>
          <w:rFonts w:ascii="Times New Roman" w:hAnsi="Times New Roman"/>
          <w:sz w:val="22"/>
          <w:szCs w:val="22"/>
        </w:rPr>
      </w:pPr>
      <w:r w:rsidRPr="00B358D8">
        <w:rPr>
          <w:rFonts w:ascii="Times New Roman" w:hAnsi="Times New Roman"/>
          <w:sz w:val="22"/>
          <w:szCs w:val="22"/>
        </w:rPr>
        <w:t>UN Ocean Decade Tsunami Programme</w:t>
      </w:r>
    </w:p>
    <w:p w14:paraId="40DD69E5" w14:textId="77777777" w:rsidR="00B021EF" w:rsidRDefault="00B021EF"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New IOC Capacity D</w:t>
      </w:r>
      <w:r w:rsidR="00B358D8" w:rsidRPr="00B358D8">
        <w:rPr>
          <w:rFonts w:ascii="Times New Roman" w:hAnsi="Times New Roman"/>
          <w:sz w:val="22"/>
          <w:szCs w:val="22"/>
        </w:rPr>
        <w:t xml:space="preserve">evelopment Strategy </w:t>
      </w:r>
      <w:r>
        <w:rPr>
          <w:rFonts w:ascii="Times New Roman" w:hAnsi="Times New Roman"/>
          <w:sz w:val="22"/>
          <w:szCs w:val="22"/>
        </w:rPr>
        <w:t xml:space="preserve">was </w:t>
      </w:r>
      <w:r w:rsidR="00B358D8" w:rsidRPr="00B358D8">
        <w:rPr>
          <w:rFonts w:ascii="Times New Roman" w:hAnsi="Times New Roman"/>
          <w:sz w:val="22"/>
          <w:szCs w:val="22"/>
        </w:rPr>
        <w:t>approved by IO</w:t>
      </w:r>
      <w:r>
        <w:rPr>
          <w:rFonts w:ascii="Times New Roman" w:hAnsi="Times New Roman"/>
          <w:sz w:val="22"/>
          <w:szCs w:val="22"/>
        </w:rPr>
        <w:t>C</w:t>
      </w:r>
      <w:r w:rsidR="00B358D8" w:rsidRPr="00B358D8">
        <w:rPr>
          <w:rFonts w:ascii="Times New Roman" w:hAnsi="Times New Roman"/>
          <w:sz w:val="22"/>
          <w:szCs w:val="22"/>
        </w:rPr>
        <w:t xml:space="preserve"> Assembly (2023-2030)</w:t>
      </w:r>
    </w:p>
    <w:p w14:paraId="131DE4AD" w14:textId="7CE45EE4" w:rsidR="00B358D8" w:rsidRPr="00B358D8" w:rsidRDefault="00B021EF" w:rsidP="0099264A">
      <w:pPr>
        <w:pStyle w:val="PlainText"/>
        <w:numPr>
          <w:ilvl w:val="0"/>
          <w:numId w:val="32"/>
        </w:numPr>
        <w:ind w:left="1440"/>
        <w:rPr>
          <w:rFonts w:ascii="Times New Roman" w:hAnsi="Times New Roman"/>
          <w:sz w:val="22"/>
          <w:szCs w:val="22"/>
        </w:rPr>
      </w:pPr>
      <w:r>
        <w:rPr>
          <w:rFonts w:ascii="Times New Roman" w:hAnsi="Times New Roman"/>
          <w:sz w:val="22"/>
          <w:szCs w:val="22"/>
        </w:rPr>
        <w:t xml:space="preserve">The development of an </w:t>
      </w:r>
      <w:r w:rsidR="00B358D8" w:rsidRPr="00B358D8">
        <w:rPr>
          <w:rFonts w:ascii="Times New Roman" w:hAnsi="Times New Roman"/>
          <w:sz w:val="22"/>
          <w:szCs w:val="22"/>
        </w:rPr>
        <w:t>IOC wide strategy on sustainable ocean planning and management</w:t>
      </w:r>
    </w:p>
    <w:p w14:paraId="3C9784D7" w14:textId="0038159C" w:rsidR="00B358D8" w:rsidRDefault="00B358D8" w:rsidP="0099264A">
      <w:pPr>
        <w:pStyle w:val="PlainText"/>
        <w:numPr>
          <w:ilvl w:val="0"/>
          <w:numId w:val="32"/>
        </w:numPr>
        <w:ind w:left="1440"/>
        <w:rPr>
          <w:rFonts w:ascii="Times New Roman" w:hAnsi="Times New Roman"/>
          <w:sz w:val="22"/>
          <w:szCs w:val="22"/>
        </w:rPr>
      </w:pPr>
      <w:r w:rsidRPr="00B358D8">
        <w:rPr>
          <w:rFonts w:ascii="Times New Roman" w:hAnsi="Times New Roman"/>
          <w:sz w:val="22"/>
          <w:szCs w:val="22"/>
        </w:rPr>
        <w:t>Wor</w:t>
      </w:r>
      <w:r w:rsidR="00B021EF">
        <w:rPr>
          <w:rFonts w:ascii="Times New Roman" w:hAnsi="Times New Roman"/>
          <w:sz w:val="22"/>
          <w:szCs w:val="22"/>
        </w:rPr>
        <w:t>king Group on Ocean Observation in a</w:t>
      </w:r>
      <w:r w:rsidRPr="00B358D8">
        <w:rPr>
          <w:rFonts w:ascii="Times New Roman" w:hAnsi="Times New Roman"/>
          <w:sz w:val="22"/>
          <w:szCs w:val="22"/>
        </w:rPr>
        <w:t>reas un</w:t>
      </w:r>
      <w:r w:rsidR="00B021EF">
        <w:rPr>
          <w:rFonts w:ascii="Times New Roman" w:hAnsi="Times New Roman"/>
          <w:sz w:val="22"/>
          <w:szCs w:val="22"/>
        </w:rPr>
        <w:t>der</w:t>
      </w:r>
      <w:r w:rsidRPr="00B358D8">
        <w:rPr>
          <w:rFonts w:ascii="Times New Roman" w:hAnsi="Times New Roman"/>
          <w:sz w:val="22"/>
          <w:szCs w:val="22"/>
        </w:rPr>
        <w:t xml:space="preserve"> national </w:t>
      </w:r>
      <w:r w:rsidR="00B021EF" w:rsidRPr="00B358D8">
        <w:rPr>
          <w:rFonts w:ascii="Times New Roman" w:hAnsi="Times New Roman"/>
          <w:sz w:val="22"/>
          <w:szCs w:val="22"/>
        </w:rPr>
        <w:t>jurisdiction</w:t>
      </w:r>
      <w:r w:rsidR="00B021EF">
        <w:rPr>
          <w:rFonts w:ascii="Times New Roman" w:hAnsi="Times New Roman"/>
          <w:sz w:val="22"/>
          <w:szCs w:val="22"/>
        </w:rPr>
        <w:t>. This is relevant to the work of IHO in looking at Depth becoming and Essential Ocean Variable</w:t>
      </w:r>
      <w:r w:rsidR="00AE1C87">
        <w:rPr>
          <w:rFonts w:ascii="Times New Roman" w:hAnsi="Times New Roman"/>
          <w:sz w:val="22"/>
          <w:szCs w:val="22"/>
        </w:rPr>
        <w:t>.</w:t>
      </w:r>
    </w:p>
    <w:p w14:paraId="14C07AC4" w14:textId="77777777" w:rsidR="00B358D8" w:rsidRDefault="00B358D8" w:rsidP="0099264A">
      <w:pPr>
        <w:pStyle w:val="PlainText"/>
        <w:ind w:left="1440"/>
        <w:rPr>
          <w:rFonts w:ascii="Times New Roman" w:hAnsi="Times New Roman"/>
          <w:sz w:val="22"/>
          <w:szCs w:val="22"/>
        </w:rPr>
      </w:pPr>
    </w:p>
    <w:p w14:paraId="22A07034" w14:textId="535B5E2F" w:rsidR="00C71843" w:rsidRDefault="00B021EF" w:rsidP="0099264A">
      <w:pPr>
        <w:pStyle w:val="PlainText"/>
        <w:ind w:left="1440"/>
        <w:rPr>
          <w:rFonts w:ascii="Times New Roman" w:hAnsi="Times New Roman"/>
          <w:sz w:val="22"/>
          <w:szCs w:val="22"/>
        </w:rPr>
      </w:pPr>
      <w:r>
        <w:rPr>
          <w:rFonts w:ascii="Times New Roman" w:hAnsi="Times New Roman"/>
          <w:sz w:val="22"/>
          <w:szCs w:val="22"/>
        </w:rPr>
        <w:t>He provided a specific update on the developments within the Ocean Decade in which he noted that the Decade c</w:t>
      </w:r>
      <w:r w:rsidR="00B358D8" w:rsidRPr="00B358D8">
        <w:rPr>
          <w:rFonts w:ascii="Times New Roman" w:hAnsi="Times New Roman"/>
          <w:sz w:val="22"/>
          <w:szCs w:val="22"/>
        </w:rPr>
        <w:t xml:space="preserve">ontinues to grow </w:t>
      </w:r>
      <w:r>
        <w:rPr>
          <w:rFonts w:ascii="Times New Roman" w:hAnsi="Times New Roman"/>
          <w:sz w:val="22"/>
          <w:szCs w:val="22"/>
        </w:rPr>
        <w:t xml:space="preserve">- </w:t>
      </w:r>
      <w:r w:rsidR="00B358D8" w:rsidRPr="00B358D8">
        <w:rPr>
          <w:rFonts w:ascii="Times New Roman" w:hAnsi="Times New Roman"/>
          <w:sz w:val="22"/>
          <w:szCs w:val="22"/>
        </w:rPr>
        <w:t>47 programmes, 277 projects, 575 activities and 85 contributions</w:t>
      </w:r>
      <w:r>
        <w:rPr>
          <w:rFonts w:ascii="Times New Roman" w:hAnsi="Times New Roman"/>
          <w:sz w:val="22"/>
          <w:szCs w:val="22"/>
        </w:rPr>
        <w:t xml:space="preserve"> – and that to date, </w:t>
      </w:r>
      <w:r w:rsidR="00B358D8" w:rsidRPr="00B358D8">
        <w:rPr>
          <w:rFonts w:ascii="Times New Roman" w:hAnsi="Times New Roman"/>
          <w:sz w:val="22"/>
          <w:szCs w:val="22"/>
        </w:rPr>
        <w:t>37 national committees</w:t>
      </w:r>
      <w:r>
        <w:rPr>
          <w:rFonts w:ascii="Times New Roman" w:hAnsi="Times New Roman"/>
          <w:sz w:val="22"/>
          <w:szCs w:val="22"/>
        </w:rPr>
        <w:t xml:space="preserve"> have been formed. He drew the attention of the group to the fact that the </w:t>
      </w:r>
      <w:r w:rsidR="00B358D8" w:rsidRPr="00B358D8">
        <w:rPr>
          <w:rFonts w:ascii="Times New Roman" w:hAnsi="Times New Roman"/>
          <w:sz w:val="22"/>
          <w:szCs w:val="22"/>
        </w:rPr>
        <w:t>Ocean Dec</w:t>
      </w:r>
      <w:r>
        <w:rPr>
          <w:rFonts w:ascii="Times New Roman" w:hAnsi="Times New Roman"/>
          <w:sz w:val="22"/>
          <w:szCs w:val="22"/>
        </w:rPr>
        <w:t>ad</w:t>
      </w:r>
      <w:r w:rsidR="00B358D8" w:rsidRPr="00B358D8">
        <w:rPr>
          <w:rFonts w:ascii="Times New Roman" w:hAnsi="Times New Roman"/>
          <w:sz w:val="22"/>
          <w:szCs w:val="22"/>
        </w:rPr>
        <w:t xml:space="preserve">e data </w:t>
      </w:r>
      <w:r>
        <w:rPr>
          <w:rFonts w:ascii="Times New Roman" w:hAnsi="Times New Roman"/>
          <w:sz w:val="22"/>
          <w:szCs w:val="22"/>
        </w:rPr>
        <w:t>and</w:t>
      </w:r>
      <w:r w:rsidR="00B358D8" w:rsidRPr="00B358D8">
        <w:rPr>
          <w:rFonts w:ascii="Times New Roman" w:hAnsi="Times New Roman"/>
          <w:sz w:val="22"/>
          <w:szCs w:val="22"/>
        </w:rPr>
        <w:t xml:space="preserve"> information strategy</w:t>
      </w:r>
      <w:r>
        <w:rPr>
          <w:rFonts w:ascii="Times New Roman" w:hAnsi="Times New Roman"/>
          <w:sz w:val="22"/>
          <w:szCs w:val="22"/>
        </w:rPr>
        <w:t xml:space="preserve"> has been launched and described </w:t>
      </w:r>
      <w:r w:rsidR="00B358D8" w:rsidRPr="00B358D8">
        <w:rPr>
          <w:rFonts w:ascii="Times New Roman" w:hAnsi="Times New Roman"/>
          <w:sz w:val="22"/>
          <w:szCs w:val="22"/>
        </w:rPr>
        <w:t xml:space="preserve">the role of the </w:t>
      </w:r>
      <w:r w:rsidRPr="00B358D8">
        <w:rPr>
          <w:rFonts w:ascii="Times New Roman" w:hAnsi="Times New Roman"/>
          <w:sz w:val="22"/>
          <w:szCs w:val="22"/>
        </w:rPr>
        <w:t>corporate</w:t>
      </w:r>
      <w:r w:rsidR="00B358D8" w:rsidRPr="00B358D8">
        <w:rPr>
          <w:rFonts w:ascii="Times New Roman" w:hAnsi="Times New Roman"/>
          <w:sz w:val="22"/>
          <w:szCs w:val="22"/>
        </w:rPr>
        <w:t xml:space="preserve"> data group and their work to develop a framework for sharing commercial data</w:t>
      </w:r>
      <w:r>
        <w:rPr>
          <w:rFonts w:ascii="Times New Roman" w:hAnsi="Times New Roman"/>
          <w:sz w:val="22"/>
          <w:szCs w:val="22"/>
        </w:rPr>
        <w:t>. He informed the group of</w:t>
      </w:r>
      <w:r w:rsidR="00B358D8" w:rsidRPr="00B358D8">
        <w:rPr>
          <w:rFonts w:ascii="Times New Roman" w:hAnsi="Times New Roman"/>
          <w:sz w:val="22"/>
          <w:szCs w:val="22"/>
        </w:rPr>
        <w:t xml:space="preserve"> the ocean finance conference that will happen in Monaco the weekend before the UNOC</w:t>
      </w:r>
      <w:r>
        <w:rPr>
          <w:rFonts w:ascii="Times New Roman" w:hAnsi="Times New Roman"/>
          <w:sz w:val="22"/>
          <w:szCs w:val="22"/>
        </w:rPr>
        <w:t>. Finally, he advised that due to an uplift in the budget of IOC, an</w:t>
      </w:r>
      <w:r w:rsidR="00B358D8" w:rsidRPr="00B358D8">
        <w:rPr>
          <w:rFonts w:ascii="Times New Roman" w:hAnsi="Times New Roman"/>
          <w:sz w:val="22"/>
          <w:szCs w:val="22"/>
        </w:rPr>
        <w:t xml:space="preserve"> increase to GEBCO funds </w:t>
      </w:r>
      <w:r>
        <w:rPr>
          <w:rFonts w:ascii="Times New Roman" w:hAnsi="Times New Roman"/>
          <w:sz w:val="22"/>
          <w:szCs w:val="22"/>
        </w:rPr>
        <w:t>was likely and more information would be provided in due course.</w:t>
      </w:r>
    </w:p>
    <w:p w14:paraId="632E4251" w14:textId="77777777" w:rsidR="00DB6CDB" w:rsidRDefault="00DB6CDB" w:rsidP="0099264A">
      <w:pPr>
        <w:pStyle w:val="PlainText"/>
        <w:ind w:left="1440"/>
        <w:rPr>
          <w:rFonts w:ascii="Times New Roman" w:hAnsi="Times New Roman"/>
          <w:sz w:val="22"/>
          <w:szCs w:val="22"/>
        </w:rPr>
      </w:pPr>
    </w:p>
    <w:p w14:paraId="00B317A3" w14:textId="69749608" w:rsidR="00DB6CDB" w:rsidRDefault="00DB6CDB" w:rsidP="0099264A">
      <w:pPr>
        <w:pStyle w:val="PlainText"/>
        <w:ind w:left="1440"/>
        <w:rPr>
          <w:rFonts w:ascii="Times New Roman" w:hAnsi="Times New Roman"/>
          <w:sz w:val="22"/>
          <w:szCs w:val="22"/>
        </w:rPr>
      </w:pPr>
      <w:r>
        <w:rPr>
          <w:rFonts w:ascii="Times New Roman" w:hAnsi="Times New Roman"/>
          <w:sz w:val="22"/>
          <w:szCs w:val="22"/>
        </w:rPr>
        <w:t>The presentation was noted with thanks.</w:t>
      </w:r>
    </w:p>
    <w:p w14:paraId="0195D7E1" w14:textId="77777777" w:rsidR="000A3A1F" w:rsidRPr="0072117C" w:rsidRDefault="000A3A1F" w:rsidP="0099264A">
      <w:pPr>
        <w:pStyle w:val="PlainText"/>
        <w:ind w:left="1440" w:firstLine="270"/>
        <w:rPr>
          <w:rFonts w:ascii="Times New Roman" w:hAnsi="Times New Roman"/>
          <w:sz w:val="22"/>
          <w:szCs w:val="22"/>
        </w:rPr>
      </w:pPr>
    </w:p>
    <w:p w14:paraId="7EC14009" w14:textId="07B9B612" w:rsidR="00DB6CDB" w:rsidRDefault="00DB6CDB" w:rsidP="0099264A">
      <w:pPr>
        <w:pStyle w:val="PlainText"/>
        <w:numPr>
          <w:ilvl w:val="0"/>
          <w:numId w:val="2"/>
        </w:numPr>
        <w:ind w:left="1440" w:hanging="731"/>
        <w:rPr>
          <w:rFonts w:ascii="Times New Roman" w:hAnsi="Times New Roman"/>
          <w:sz w:val="22"/>
          <w:szCs w:val="22"/>
        </w:rPr>
      </w:pPr>
      <w:r>
        <w:rPr>
          <w:rFonts w:ascii="Times New Roman" w:hAnsi="Times New Roman"/>
          <w:sz w:val="22"/>
          <w:szCs w:val="22"/>
        </w:rPr>
        <w:t xml:space="preserve">Financial update, including funds status </w:t>
      </w:r>
      <w:proofErr w:type="gramStart"/>
      <w:r>
        <w:rPr>
          <w:rFonts w:ascii="Times New Roman" w:hAnsi="Times New Roman"/>
          <w:sz w:val="22"/>
          <w:szCs w:val="22"/>
        </w:rPr>
        <w:t>report</w:t>
      </w:r>
      <w:proofErr w:type="gramEnd"/>
    </w:p>
    <w:p w14:paraId="30F7081B" w14:textId="77777777" w:rsidR="00DB6CDB" w:rsidRDefault="00DB6CDB" w:rsidP="0099264A">
      <w:pPr>
        <w:pStyle w:val="PlainText"/>
        <w:ind w:left="1440"/>
        <w:rPr>
          <w:rFonts w:ascii="Times New Roman" w:hAnsi="Times New Roman"/>
          <w:sz w:val="22"/>
          <w:szCs w:val="22"/>
        </w:rPr>
      </w:pPr>
    </w:p>
    <w:p w14:paraId="0FFEC88E" w14:textId="64DD71A5" w:rsidR="00DB6CDB" w:rsidRDefault="00DB6CDB" w:rsidP="0099264A">
      <w:pPr>
        <w:pStyle w:val="PlainText"/>
        <w:ind w:left="1440"/>
        <w:rPr>
          <w:rFonts w:ascii="Times New Roman" w:hAnsi="Times New Roman"/>
          <w:sz w:val="22"/>
          <w:szCs w:val="22"/>
        </w:rPr>
      </w:pPr>
      <w:r>
        <w:rPr>
          <w:rFonts w:ascii="Times New Roman" w:hAnsi="Times New Roman"/>
          <w:sz w:val="22"/>
          <w:szCs w:val="22"/>
        </w:rPr>
        <w:t>This agenda item was deferred until agenda item 10.</w:t>
      </w:r>
    </w:p>
    <w:p w14:paraId="7A8A9159" w14:textId="77777777" w:rsidR="00DB6CDB" w:rsidRDefault="00DB6CDB" w:rsidP="0099264A">
      <w:pPr>
        <w:pStyle w:val="PlainText"/>
        <w:ind w:left="1440"/>
        <w:rPr>
          <w:rFonts w:ascii="Times New Roman" w:hAnsi="Times New Roman"/>
          <w:sz w:val="22"/>
          <w:szCs w:val="22"/>
        </w:rPr>
      </w:pPr>
    </w:p>
    <w:p w14:paraId="7FFD46B7" w14:textId="61F59ED2" w:rsidR="00067A5A" w:rsidRDefault="00067A5A" w:rsidP="0099264A">
      <w:pPr>
        <w:pStyle w:val="PlainText"/>
        <w:numPr>
          <w:ilvl w:val="0"/>
          <w:numId w:val="2"/>
        </w:numPr>
        <w:ind w:left="1440" w:hanging="731"/>
        <w:rPr>
          <w:rFonts w:ascii="Times New Roman" w:hAnsi="Times New Roman"/>
          <w:sz w:val="22"/>
          <w:szCs w:val="22"/>
        </w:rPr>
      </w:pPr>
      <w:r w:rsidRPr="00E212A1">
        <w:rPr>
          <w:rFonts w:ascii="Times New Roman" w:hAnsi="Times New Roman"/>
          <w:sz w:val="22"/>
          <w:szCs w:val="22"/>
        </w:rPr>
        <w:t xml:space="preserve">Digital Atlas Manager </w:t>
      </w:r>
      <w:r w:rsidR="00F85A74">
        <w:rPr>
          <w:rFonts w:ascii="Times New Roman" w:hAnsi="Times New Roman"/>
          <w:sz w:val="22"/>
          <w:szCs w:val="22"/>
        </w:rPr>
        <w:t>-</w:t>
      </w:r>
      <w:r w:rsidR="00EB1A45">
        <w:rPr>
          <w:rFonts w:ascii="Times New Roman" w:hAnsi="Times New Roman"/>
          <w:sz w:val="22"/>
          <w:szCs w:val="22"/>
        </w:rPr>
        <w:t xml:space="preserve"> </w:t>
      </w:r>
      <w:hyperlink r:id="rId16" w:history="1">
        <w:r w:rsidR="00F85A74" w:rsidRPr="008C4EF6">
          <w:rPr>
            <w:rStyle w:val="Hyperlink"/>
            <w:rFonts w:ascii="Times New Roman" w:hAnsi="Times New Roman"/>
            <w:sz w:val="22"/>
            <w:szCs w:val="22"/>
          </w:rPr>
          <w:t>Report</w:t>
        </w:r>
      </w:hyperlink>
    </w:p>
    <w:p w14:paraId="328ED3CA" w14:textId="77777777" w:rsidR="00224EC7" w:rsidRDefault="00224EC7" w:rsidP="0099264A">
      <w:pPr>
        <w:pStyle w:val="PlainText"/>
        <w:ind w:left="1440"/>
        <w:rPr>
          <w:rFonts w:ascii="Times New Roman" w:hAnsi="Times New Roman"/>
          <w:sz w:val="22"/>
          <w:szCs w:val="22"/>
        </w:rPr>
      </w:pPr>
    </w:p>
    <w:p w14:paraId="44A7A08F" w14:textId="1BE0C96D" w:rsidR="00DB6CDB" w:rsidRDefault="00DB6CDB" w:rsidP="0099264A">
      <w:pPr>
        <w:pStyle w:val="PlainText"/>
        <w:ind w:left="1440"/>
        <w:rPr>
          <w:rFonts w:ascii="Times New Roman" w:hAnsi="Times New Roman"/>
          <w:sz w:val="22"/>
          <w:szCs w:val="22"/>
        </w:rPr>
      </w:pPr>
      <w:r>
        <w:rPr>
          <w:rFonts w:ascii="Times New Roman" w:hAnsi="Times New Roman"/>
          <w:sz w:val="22"/>
          <w:szCs w:val="22"/>
        </w:rPr>
        <w:t>Helen Snaith</w:t>
      </w:r>
      <w:r w:rsidR="007C546B">
        <w:rPr>
          <w:rFonts w:ascii="Times New Roman" w:hAnsi="Times New Roman"/>
          <w:sz w:val="22"/>
          <w:szCs w:val="22"/>
        </w:rPr>
        <w:t xml:space="preserve"> (</w:t>
      </w:r>
      <w:r>
        <w:rPr>
          <w:rFonts w:ascii="Times New Roman" w:hAnsi="Times New Roman"/>
          <w:b/>
          <w:sz w:val="22"/>
          <w:szCs w:val="22"/>
        </w:rPr>
        <w:t>HS</w:t>
      </w:r>
      <w:r w:rsidR="007C546B">
        <w:rPr>
          <w:rFonts w:ascii="Times New Roman" w:hAnsi="Times New Roman"/>
          <w:b/>
          <w:sz w:val="22"/>
          <w:szCs w:val="22"/>
        </w:rPr>
        <w:t xml:space="preserve">) </w:t>
      </w:r>
      <w:r w:rsidR="00D51E5F" w:rsidRPr="00D51E5F">
        <w:rPr>
          <w:rFonts w:ascii="Times New Roman" w:hAnsi="Times New Roman"/>
          <w:sz w:val="22"/>
          <w:szCs w:val="22"/>
        </w:rPr>
        <w:t>gave an update on the work of BODC to support the creation of the GEBCO digital grid</w:t>
      </w:r>
      <w:r>
        <w:rPr>
          <w:rFonts w:ascii="Times New Roman" w:hAnsi="Times New Roman"/>
          <w:sz w:val="22"/>
          <w:szCs w:val="22"/>
        </w:rPr>
        <w:t xml:space="preserve"> and other</w:t>
      </w:r>
      <w:r w:rsidRPr="00DB6CDB">
        <w:rPr>
          <w:rFonts w:ascii="Times New Roman" w:hAnsi="Times New Roman"/>
          <w:sz w:val="22"/>
          <w:szCs w:val="22"/>
        </w:rPr>
        <w:t xml:space="preserve"> work carried out at BODC in</w:t>
      </w:r>
      <w:r>
        <w:rPr>
          <w:rFonts w:ascii="Times New Roman" w:hAnsi="Times New Roman"/>
          <w:sz w:val="22"/>
          <w:szCs w:val="22"/>
        </w:rPr>
        <w:t xml:space="preserve"> </w:t>
      </w:r>
      <w:r w:rsidRPr="00DB6CDB">
        <w:rPr>
          <w:rFonts w:ascii="Times New Roman" w:hAnsi="Times New Roman"/>
          <w:sz w:val="22"/>
          <w:szCs w:val="22"/>
        </w:rPr>
        <w:t>support of GEBCO since the previou</w:t>
      </w:r>
      <w:r>
        <w:rPr>
          <w:rFonts w:ascii="Times New Roman" w:hAnsi="Times New Roman"/>
          <w:sz w:val="22"/>
          <w:szCs w:val="22"/>
        </w:rPr>
        <w:t>s GEBCO meetings in October 2022</w:t>
      </w:r>
      <w:r w:rsidRPr="00DB6CDB">
        <w:rPr>
          <w:rFonts w:ascii="Times New Roman" w:hAnsi="Times New Roman"/>
          <w:sz w:val="22"/>
          <w:szCs w:val="22"/>
        </w:rPr>
        <w:t>.</w:t>
      </w:r>
      <w:r>
        <w:rPr>
          <w:rFonts w:ascii="Times New Roman" w:hAnsi="Times New Roman"/>
          <w:sz w:val="22"/>
          <w:szCs w:val="22"/>
        </w:rPr>
        <w:t xml:space="preserve"> Key activities included</w:t>
      </w:r>
      <w:r w:rsidRPr="00DB6CDB">
        <w:rPr>
          <w:rFonts w:ascii="Times New Roman" w:hAnsi="Times New Roman"/>
          <w:sz w:val="22"/>
          <w:szCs w:val="22"/>
        </w:rPr>
        <w:t xml:space="preserve"> the calculation a</w:t>
      </w:r>
      <w:r>
        <w:rPr>
          <w:rFonts w:ascii="Times New Roman" w:hAnsi="Times New Roman"/>
          <w:sz w:val="22"/>
          <w:szCs w:val="22"/>
        </w:rPr>
        <w:t>n</w:t>
      </w:r>
      <w:r w:rsidRPr="00DB6CDB">
        <w:rPr>
          <w:rFonts w:ascii="Times New Roman" w:hAnsi="Times New Roman"/>
          <w:sz w:val="22"/>
          <w:szCs w:val="22"/>
        </w:rPr>
        <w:t>d delivery of the GEBCO_2023 global and delivery of the GEBCO website.</w:t>
      </w:r>
      <w:r>
        <w:rPr>
          <w:rFonts w:ascii="Times New Roman" w:hAnsi="Times New Roman"/>
          <w:sz w:val="22"/>
          <w:szCs w:val="22"/>
        </w:rPr>
        <w:t xml:space="preserve"> The report included two annexes:</w:t>
      </w:r>
    </w:p>
    <w:p w14:paraId="487ECD71" w14:textId="77777777" w:rsidR="00DB6CDB" w:rsidRPr="00DB6CDB" w:rsidRDefault="00DB6CDB" w:rsidP="0099264A">
      <w:pPr>
        <w:pStyle w:val="PlainText"/>
        <w:ind w:left="1440"/>
        <w:rPr>
          <w:rFonts w:ascii="Times New Roman" w:hAnsi="Times New Roman"/>
          <w:sz w:val="22"/>
          <w:szCs w:val="22"/>
        </w:rPr>
      </w:pPr>
    </w:p>
    <w:p w14:paraId="6DC75F3E" w14:textId="5DFA2997" w:rsidR="00DB6CDB" w:rsidRPr="00DB6CDB" w:rsidRDefault="00DB6CDB" w:rsidP="008C4EF6">
      <w:pPr>
        <w:pStyle w:val="PlainText"/>
        <w:numPr>
          <w:ilvl w:val="1"/>
          <w:numId w:val="32"/>
        </w:numPr>
        <w:rPr>
          <w:rFonts w:ascii="Times New Roman" w:hAnsi="Times New Roman"/>
          <w:sz w:val="22"/>
          <w:szCs w:val="22"/>
        </w:rPr>
      </w:pPr>
      <w:r w:rsidRPr="00DB6CDB">
        <w:rPr>
          <w:rFonts w:ascii="Times New Roman" w:hAnsi="Times New Roman"/>
          <w:sz w:val="22"/>
          <w:szCs w:val="22"/>
        </w:rPr>
        <w:t xml:space="preserve">Annex I </w:t>
      </w:r>
      <w:proofErr w:type="gramStart"/>
      <w:r w:rsidRPr="00DB6CDB">
        <w:rPr>
          <w:rFonts w:ascii="Times New Roman" w:hAnsi="Times New Roman"/>
          <w:sz w:val="22"/>
          <w:szCs w:val="22"/>
        </w:rPr>
        <w:t>includes</w:t>
      </w:r>
      <w:proofErr w:type="gramEnd"/>
      <w:r w:rsidRPr="00DB6CDB">
        <w:rPr>
          <w:rFonts w:ascii="Times New Roman" w:hAnsi="Times New Roman"/>
          <w:sz w:val="22"/>
          <w:szCs w:val="22"/>
        </w:rPr>
        <w:t xml:space="preserve"> statistics on the distribution of GEBCO’s data sets.</w:t>
      </w:r>
    </w:p>
    <w:p w14:paraId="399731EC" w14:textId="6C29003F" w:rsidR="006D758D" w:rsidRDefault="00DB6CDB" w:rsidP="008C4EF6">
      <w:pPr>
        <w:pStyle w:val="PlainText"/>
        <w:numPr>
          <w:ilvl w:val="1"/>
          <w:numId w:val="32"/>
        </w:numPr>
        <w:rPr>
          <w:rFonts w:ascii="Times New Roman" w:hAnsi="Times New Roman"/>
          <w:sz w:val="22"/>
          <w:szCs w:val="22"/>
        </w:rPr>
      </w:pPr>
      <w:r w:rsidRPr="00DB6CDB">
        <w:rPr>
          <w:rFonts w:ascii="Times New Roman" w:hAnsi="Times New Roman"/>
          <w:sz w:val="22"/>
          <w:szCs w:val="22"/>
        </w:rPr>
        <w:t>Annex II includes information on access to GEBCO web site.</w:t>
      </w:r>
    </w:p>
    <w:p w14:paraId="7BFB7249" w14:textId="77777777" w:rsidR="00DB6CDB" w:rsidRDefault="00DB6CDB" w:rsidP="0099264A">
      <w:pPr>
        <w:pStyle w:val="PlainText"/>
        <w:ind w:left="1440"/>
        <w:rPr>
          <w:rFonts w:ascii="Times New Roman" w:hAnsi="Times New Roman"/>
          <w:sz w:val="22"/>
          <w:szCs w:val="22"/>
        </w:rPr>
      </w:pPr>
    </w:p>
    <w:p w14:paraId="6235B170" w14:textId="128CE3CF" w:rsidR="00DB6CDB" w:rsidRDefault="00DB6CDB" w:rsidP="0099264A">
      <w:pPr>
        <w:pStyle w:val="PlainText"/>
        <w:ind w:left="1440"/>
        <w:rPr>
          <w:rFonts w:ascii="Times New Roman" w:hAnsi="Times New Roman"/>
          <w:sz w:val="22"/>
          <w:szCs w:val="22"/>
        </w:rPr>
      </w:pPr>
      <w:proofErr w:type="gramStart"/>
      <w:r>
        <w:rPr>
          <w:rFonts w:ascii="Times New Roman" w:hAnsi="Times New Roman"/>
          <w:sz w:val="22"/>
          <w:szCs w:val="22"/>
        </w:rPr>
        <w:t>Particular note</w:t>
      </w:r>
      <w:proofErr w:type="gramEnd"/>
      <w:r>
        <w:rPr>
          <w:rFonts w:ascii="Times New Roman" w:hAnsi="Times New Roman"/>
          <w:sz w:val="22"/>
          <w:szCs w:val="22"/>
        </w:rPr>
        <w:t xml:space="preserve"> was made of the fact that amongst other promising metrics, the number of image downloads had doubled in 2023 to 81,639.</w:t>
      </w:r>
    </w:p>
    <w:p w14:paraId="199C0C34" w14:textId="77777777" w:rsidR="00DB6CDB" w:rsidRPr="00DB6CDB" w:rsidRDefault="00DB6CDB" w:rsidP="0099264A">
      <w:pPr>
        <w:pStyle w:val="PlainText"/>
        <w:ind w:left="1440"/>
        <w:rPr>
          <w:rFonts w:ascii="Times New Roman" w:hAnsi="Times New Roman"/>
          <w:sz w:val="22"/>
          <w:szCs w:val="22"/>
        </w:rPr>
      </w:pPr>
    </w:p>
    <w:p w14:paraId="78630A31" w14:textId="2D9BF74D" w:rsidR="00067A5A" w:rsidRDefault="00067A5A" w:rsidP="0099264A">
      <w:pPr>
        <w:pStyle w:val="PlainText"/>
        <w:numPr>
          <w:ilvl w:val="0"/>
          <w:numId w:val="2"/>
        </w:numPr>
        <w:ind w:left="1440" w:hanging="731"/>
        <w:rPr>
          <w:rFonts w:ascii="Times New Roman" w:hAnsi="Times New Roman"/>
          <w:sz w:val="22"/>
          <w:szCs w:val="22"/>
        </w:rPr>
      </w:pPr>
      <w:r w:rsidRPr="00E212A1">
        <w:rPr>
          <w:rFonts w:ascii="Times New Roman" w:hAnsi="Times New Roman"/>
          <w:sz w:val="22"/>
          <w:szCs w:val="22"/>
        </w:rPr>
        <w:t>DCDB update, including relevant CSBWG and ASMIWG issues</w:t>
      </w:r>
      <w:r w:rsidR="00EB1A45">
        <w:rPr>
          <w:rFonts w:ascii="Times New Roman" w:hAnsi="Times New Roman"/>
          <w:sz w:val="22"/>
          <w:szCs w:val="22"/>
        </w:rPr>
        <w:t xml:space="preserve"> - </w:t>
      </w:r>
      <w:hyperlink r:id="rId17" w:history="1">
        <w:r w:rsidR="00EB1A45" w:rsidRPr="008C4EF6">
          <w:rPr>
            <w:rStyle w:val="Hyperlink"/>
            <w:rFonts w:ascii="Times New Roman" w:hAnsi="Times New Roman"/>
            <w:sz w:val="22"/>
            <w:szCs w:val="22"/>
          </w:rPr>
          <w:t>Report</w:t>
        </w:r>
      </w:hyperlink>
    </w:p>
    <w:p w14:paraId="0A8AE361" w14:textId="77777777" w:rsidR="006D758D" w:rsidRDefault="006D758D" w:rsidP="0099264A">
      <w:pPr>
        <w:pStyle w:val="PlainText"/>
        <w:ind w:left="1440"/>
        <w:rPr>
          <w:rFonts w:ascii="Times New Roman" w:hAnsi="Times New Roman"/>
          <w:sz w:val="22"/>
          <w:szCs w:val="22"/>
        </w:rPr>
      </w:pPr>
    </w:p>
    <w:p w14:paraId="68B281AE" w14:textId="4FA9E220" w:rsidR="004F5006" w:rsidRDefault="004F5006" w:rsidP="0099264A">
      <w:pPr>
        <w:pStyle w:val="PlainText"/>
        <w:ind w:left="1440"/>
        <w:rPr>
          <w:rFonts w:ascii="Times New Roman" w:hAnsi="Times New Roman"/>
          <w:sz w:val="22"/>
          <w:szCs w:val="22"/>
        </w:rPr>
      </w:pPr>
      <w:r>
        <w:rPr>
          <w:rFonts w:ascii="Times New Roman" w:hAnsi="Times New Roman"/>
          <w:sz w:val="22"/>
          <w:szCs w:val="22"/>
        </w:rPr>
        <w:t>Jenn Jencks (</w:t>
      </w:r>
      <w:r>
        <w:rPr>
          <w:rFonts w:ascii="Times New Roman" w:hAnsi="Times New Roman"/>
          <w:b/>
          <w:sz w:val="22"/>
          <w:szCs w:val="22"/>
        </w:rPr>
        <w:t xml:space="preserve">JJ), </w:t>
      </w:r>
      <w:r>
        <w:rPr>
          <w:rFonts w:ascii="Times New Roman" w:hAnsi="Times New Roman"/>
          <w:sz w:val="22"/>
          <w:szCs w:val="22"/>
        </w:rPr>
        <w:t xml:space="preserve">Director DCDB, gave an update on activity relating to the DCDB. In terms of new data contributions, she reported that </w:t>
      </w:r>
      <w:r w:rsidRPr="004F5006">
        <w:rPr>
          <w:rFonts w:ascii="Times New Roman" w:hAnsi="Times New Roman"/>
          <w:sz w:val="22"/>
          <w:szCs w:val="22"/>
        </w:rPr>
        <w:t xml:space="preserve">multibeam bathymetry data from ~80 surveys </w:t>
      </w:r>
      <w:r>
        <w:rPr>
          <w:rFonts w:ascii="Times New Roman" w:hAnsi="Times New Roman"/>
          <w:sz w:val="22"/>
          <w:szCs w:val="22"/>
        </w:rPr>
        <w:t xml:space="preserve">had been archived in 2023 </w:t>
      </w:r>
      <w:r w:rsidRPr="004F5006">
        <w:rPr>
          <w:rFonts w:ascii="Times New Roman" w:hAnsi="Times New Roman"/>
          <w:sz w:val="22"/>
          <w:szCs w:val="22"/>
        </w:rPr>
        <w:t>from the following</w:t>
      </w:r>
      <w:r>
        <w:rPr>
          <w:rFonts w:ascii="Times New Roman" w:hAnsi="Times New Roman"/>
          <w:sz w:val="22"/>
          <w:szCs w:val="22"/>
        </w:rPr>
        <w:t xml:space="preserve"> </w:t>
      </w:r>
      <w:r w:rsidRPr="004F5006">
        <w:rPr>
          <w:rFonts w:ascii="Times New Roman" w:hAnsi="Times New Roman"/>
          <w:sz w:val="22"/>
          <w:szCs w:val="22"/>
        </w:rPr>
        <w:t>data providers:</w:t>
      </w:r>
    </w:p>
    <w:p w14:paraId="796C1152" w14:textId="77777777" w:rsidR="004F5006" w:rsidRPr="004F5006" w:rsidRDefault="004F5006" w:rsidP="0099264A">
      <w:pPr>
        <w:pStyle w:val="PlainText"/>
        <w:ind w:left="1440"/>
        <w:rPr>
          <w:rFonts w:ascii="Times New Roman" w:hAnsi="Times New Roman"/>
          <w:sz w:val="22"/>
          <w:szCs w:val="22"/>
        </w:rPr>
      </w:pPr>
    </w:p>
    <w:p w14:paraId="162D0A58"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lastRenderedPageBreak/>
        <w:t>U.S. Academic Research Fleet (ARF): 54 surveys</w:t>
      </w:r>
    </w:p>
    <w:p w14:paraId="1F6A9C14"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NOAA Fleet: 23 surveys</w:t>
      </w:r>
    </w:p>
    <w:p w14:paraId="10697B3B"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Canadian Hydrographic Service: 2 surveys</w:t>
      </w:r>
    </w:p>
    <w:p w14:paraId="1F8F84B2"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GEOMAR: 1 survey</w:t>
      </w:r>
    </w:p>
    <w:p w14:paraId="5AF761E8" w14:textId="77777777"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Northwestern Michigan College: 1 survey</w:t>
      </w:r>
    </w:p>
    <w:p w14:paraId="6BB34F8A" w14:textId="5F73DB0B" w:rsidR="004F5006" w:rsidRDefault="004F5006" w:rsidP="008C4EF6">
      <w:pPr>
        <w:pStyle w:val="PlainText"/>
        <w:numPr>
          <w:ilvl w:val="0"/>
          <w:numId w:val="35"/>
        </w:numPr>
        <w:ind w:left="1800"/>
        <w:rPr>
          <w:rFonts w:ascii="Times New Roman" w:hAnsi="Times New Roman"/>
          <w:sz w:val="22"/>
          <w:szCs w:val="22"/>
        </w:rPr>
      </w:pPr>
      <w:r w:rsidRPr="004F5006">
        <w:rPr>
          <w:rFonts w:ascii="Times New Roman" w:hAnsi="Times New Roman" w:hint="eastAsia"/>
          <w:sz w:val="22"/>
          <w:szCs w:val="22"/>
        </w:rPr>
        <w:t>Peru Navy: 1 survey</w:t>
      </w:r>
    </w:p>
    <w:p w14:paraId="7AA7260F" w14:textId="77777777" w:rsidR="004F5006" w:rsidRPr="004F5006" w:rsidRDefault="004F5006" w:rsidP="0099264A">
      <w:pPr>
        <w:pStyle w:val="PlainText"/>
        <w:ind w:left="1440"/>
        <w:rPr>
          <w:rFonts w:ascii="Times New Roman" w:hAnsi="Times New Roman"/>
          <w:sz w:val="22"/>
          <w:szCs w:val="22"/>
        </w:rPr>
      </w:pPr>
    </w:p>
    <w:p w14:paraId="2BA09C3E" w14:textId="38959F79" w:rsidR="00E61219" w:rsidRDefault="004F5006" w:rsidP="0099264A">
      <w:pPr>
        <w:pStyle w:val="PlainText"/>
        <w:ind w:left="1440"/>
        <w:rPr>
          <w:rFonts w:ascii="Times New Roman" w:hAnsi="Times New Roman"/>
          <w:sz w:val="22"/>
          <w:szCs w:val="22"/>
        </w:rPr>
      </w:pPr>
      <w:r>
        <w:rPr>
          <w:rFonts w:ascii="Times New Roman" w:hAnsi="Times New Roman"/>
          <w:sz w:val="22"/>
          <w:szCs w:val="22"/>
        </w:rPr>
        <w:t>Further, she reported that</w:t>
      </w:r>
      <w:r w:rsidRPr="004F5006">
        <w:rPr>
          <w:rFonts w:ascii="Times New Roman" w:hAnsi="Times New Roman"/>
          <w:sz w:val="22"/>
          <w:szCs w:val="22"/>
        </w:rPr>
        <w:t xml:space="preserve"> the DCDB continued to bring in crowdsourced bathymetry data from </w:t>
      </w:r>
      <w:proofErr w:type="spellStart"/>
      <w:r w:rsidRPr="004F5006">
        <w:rPr>
          <w:rFonts w:ascii="Times New Roman" w:hAnsi="Times New Roman"/>
          <w:sz w:val="22"/>
          <w:szCs w:val="22"/>
        </w:rPr>
        <w:t>Rosepoint</w:t>
      </w:r>
      <w:proofErr w:type="spellEnd"/>
      <w:r>
        <w:rPr>
          <w:rFonts w:ascii="Times New Roman" w:hAnsi="Times New Roman"/>
          <w:sz w:val="22"/>
          <w:szCs w:val="22"/>
        </w:rPr>
        <w:t xml:space="preserve"> </w:t>
      </w:r>
      <w:r w:rsidRPr="004F5006">
        <w:rPr>
          <w:rFonts w:ascii="Times New Roman" w:hAnsi="Times New Roman"/>
          <w:sz w:val="22"/>
          <w:szCs w:val="22"/>
        </w:rPr>
        <w:t xml:space="preserve">Navigation System, </w:t>
      </w:r>
      <w:proofErr w:type="spellStart"/>
      <w:r w:rsidRPr="004F5006">
        <w:rPr>
          <w:rFonts w:ascii="Times New Roman" w:hAnsi="Times New Roman"/>
          <w:sz w:val="22"/>
          <w:szCs w:val="22"/>
        </w:rPr>
        <w:t>FarSounder</w:t>
      </w:r>
      <w:proofErr w:type="spellEnd"/>
      <w:r w:rsidRPr="004F5006">
        <w:rPr>
          <w:rFonts w:ascii="Times New Roman" w:hAnsi="Times New Roman"/>
          <w:sz w:val="22"/>
          <w:szCs w:val="22"/>
        </w:rPr>
        <w:t xml:space="preserve"> Inc, PGS and MacGregor Germany. New data transfer pipelines were</w:t>
      </w:r>
      <w:r>
        <w:rPr>
          <w:rFonts w:ascii="Times New Roman" w:hAnsi="Times New Roman"/>
          <w:sz w:val="22"/>
          <w:szCs w:val="22"/>
        </w:rPr>
        <w:t xml:space="preserve"> </w:t>
      </w:r>
      <w:r w:rsidRPr="004F5006">
        <w:rPr>
          <w:rFonts w:ascii="Times New Roman" w:hAnsi="Times New Roman"/>
          <w:sz w:val="22"/>
          <w:szCs w:val="22"/>
        </w:rPr>
        <w:t>established with M2Ocean, Great Lakes Observing System (GLOS), Orange Force Marine and GEC</w:t>
      </w:r>
      <w:r>
        <w:rPr>
          <w:rFonts w:ascii="Times New Roman" w:hAnsi="Times New Roman"/>
          <w:sz w:val="22"/>
          <w:szCs w:val="22"/>
        </w:rPr>
        <w:t xml:space="preserve"> </w:t>
      </w:r>
      <w:r w:rsidRPr="004F5006">
        <w:rPr>
          <w:rFonts w:ascii="Times New Roman" w:hAnsi="Times New Roman"/>
          <w:sz w:val="22"/>
          <w:szCs w:val="22"/>
        </w:rPr>
        <w:t xml:space="preserve">Aqua Map. Onboarding is underway with The Interdisciplinary </w:t>
      </w:r>
      <w:proofErr w:type="spellStart"/>
      <w:r w:rsidRPr="004F5006">
        <w:rPr>
          <w:rFonts w:ascii="Times New Roman" w:hAnsi="Times New Roman"/>
          <w:sz w:val="22"/>
          <w:szCs w:val="22"/>
        </w:rPr>
        <w:t>Center</w:t>
      </w:r>
      <w:proofErr w:type="spellEnd"/>
      <w:r w:rsidRPr="004F5006">
        <w:rPr>
          <w:rFonts w:ascii="Times New Roman" w:hAnsi="Times New Roman"/>
          <w:sz w:val="22"/>
          <w:szCs w:val="22"/>
        </w:rPr>
        <w:t xml:space="preserve"> for Development in Ocean</w:t>
      </w:r>
      <w:r>
        <w:rPr>
          <w:rFonts w:ascii="Times New Roman" w:hAnsi="Times New Roman"/>
          <w:sz w:val="22"/>
          <w:szCs w:val="22"/>
        </w:rPr>
        <w:t xml:space="preserve"> </w:t>
      </w:r>
      <w:r w:rsidRPr="004F5006">
        <w:rPr>
          <w:rFonts w:ascii="Times New Roman" w:hAnsi="Times New Roman"/>
          <w:sz w:val="22"/>
          <w:szCs w:val="22"/>
        </w:rPr>
        <w:t xml:space="preserve">Mapping (CIDCO), </w:t>
      </w:r>
      <w:proofErr w:type="spellStart"/>
      <w:r w:rsidRPr="004F5006">
        <w:rPr>
          <w:rFonts w:ascii="Times New Roman" w:hAnsi="Times New Roman"/>
          <w:sz w:val="22"/>
          <w:szCs w:val="22"/>
        </w:rPr>
        <w:t>DockTech</w:t>
      </w:r>
      <w:proofErr w:type="spellEnd"/>
      <w:r w:rsidRPr="004F5006">
        <w:rPr>
          <w:rFonts w:ascii="Times New Roman" w:hAnsi="Times New Roman"/>
          <w:sz w:val="22"/>
          <w:szCs w:val="22"/>
        </w:rPr>
        <w:t xml:space="preserve">, Seabed 2030, International </w:t>
      </w:r>
      <w:proofErr w:type="spellStart"/>
      <w:r w:rsidRPr="004F5006">
        <w:rPr>
          <w:rFonts w:ascii="Times New Roman" w:hAnsi="Times New Roman"/>
          <w:sz w:val="22"/>
          <w:szCs w:val="22"/>
        </w:rPr>
        <w:t>SeaKeepers</w:t>
      </w:r>
      <w:proofErr w:type="spellEnd"/>
      <w:r w:rsidRPr="004F5006">
        <w:rPr>
          <w:rFonts w:ascii="Times New Roman" w:hAnsi="Times New Roman"/>
          <w:sz w:val="22"/>
          <w:szCs w:val="22"/>
        </w:rPr>
        <w:t xml:space="preserve">, UNH/CCOM, </w:t>
      </w:r>
      <w:proofErr w:type="spellStart"/>
      <w:r w:rsidRPr="004F5006">
        <w:rPr>
          <w:rFonts w:ascii="Times New Roman" w:hAnsi="Times New Roman"/>
          <w:sz w:val="22"/>
          <w:szCs w:val="22"/>
        </w:rPr>
        <w:t>SeaID</w:t>
      </w:r>
      <w:proofErr w:type="spellEnd"/>
      <w:r w:rsidRPr="004F5006">
        <w:rPr>
          <w:rFonts w:ascii="Times New Roman" w:hAnsi="Times New Roman"/>
          <w:sz w:val="22"/>
          <w:szCs w:val="22"/>
        </w:rPr>
        <w:t>,</w:t>
      </w:r>
      <w:r>
        <w:rPr>
          <w:rFonts w:ascii="Times New Roman" w:hAnsi="Times New Roman"/>
          <w:sz w:val="22"/>
          <w:szCs w:val="22"/>
        </w:rPr>
        <w:t xml:space="preserve"> </w:t>
      </w:r>
      <w:r w:rsidRPr="004F5006">
        <w:rPr>
          <w:rFonts w:ascii="Times New Roman" w:hAnsi="Times New Roman"/>
          <w:sz w:val="22"/>
          <w:szCs w:val="22"/>
        </w:rPr>
        <w:t>COMIT and NOAA.</w:t>
      </w:r>
    </w:p>
    <w:p w14:paraId="3912FF30" w14:textId="77777777" w:rsidR="004F5006" w:rsidRDefault="004F5006" w:rsidP="0099264A">
      <w:pPr>
        <w:pStyle w:val="PlainText"/>
        <w:ind w:left="1440"/>
        <w:rPr>
          <w:rFonts w:ascii="Times New Roman" w:hAnsi="Times New Roman"/>
          <w:sz w:val="22"/>
          <w:szCs w:val="22"/>
        </w:rPr>
      </w:pPr>
    </w:p>
    <w:p w14:paraId="28D4A909" w14:textId="0B426179" w:rsidR="004F5006" w:rsidRDefault="004F5006" w:rsidP="0099264A">
      <w:pPr>
        <w:pStyle w:val="PlainText"/>
        <w:ind w:left="1440"/>
        <w:rPr>
          <w:rFonts w:ascii="Times New Roman" w:hAnsi="Times New Roman"/>
          <w:sz w:val="22"/>
          <w:szCs w:val="22"/>
        </w:rPr>
      </w:pPr>
      <w:r>
        <w:rPr>
          <w:rFonts w:ascii="Times New Roman" w:hAnsi="Times New Roman"/>
          <w:sz w:val="22"/>
          <w:szCs w:val="22"/>
        </w:rPr>
        <w:t>She summarised the various improvements and updates made to the DCDB viewer over the last year:</w:t>
      </w:r>
    </w:p>
    <w:p w14:paraId="0CA22086" w14:textId="77777777" w:rsidR="004F5006" w:rsidRDefault="004F5006" w:rsidP="0099264A">
      <w:pPr>
        <w:pStyle w:val="PlainText"/>
        <w:ind w:left="1440"/>
        <w:rPr>
          <w:rFonts w:ascii="Times New Roman" w:hAnsi="Times New Roman"/>
          <w:sz w:val="22"/>
          <w:szCs w:val="22"/>
        </w:rPr>
      </w:pPr>
    </w:p>
    <w:p w14:paraId="2ECD2C96" w14:textId="77777777" w:rsidR="004F5006" w:rsidRDefault="004F5006" w:rsidP="008C4EF6">
      <w:pPr>
        <w:pStyle w:val="PlainText"/>
        <w:numPr>
          <w:ilvl w:val="0"/>
          <w:numId w:val="36"/>
        </w:numPr>
        <w:ind w:left="1800"/>
        <w:rPr>
          <w:rFonts w:ascii="Times New Roman" w:hAnsi="Times New Roman"/>
          <w:sz w:val="22"/>
          <w:szCs w:val="22"/>
        </w:rPr>
      </w:pPr>
      <w:r w:rsidRPr="004F5006">
        <w:rPr>
          <w:rFonts w:ascii="Times New Roman" w:hAnsi="Times New Roman" w:hint="eastAsia"/>
          <w:sz w:val="22"/>
          <w:szCs w:val="22"/>
        </w:rPr>
        <w:t xml:space="preserve">Added DEPARTURE/ARRIVAL PORT for multibeam </w:t>
      </w:r>
      <w:proofErr w:type="gramStart"/>
      <w:r w:rsidRPr="004F5006">
        <w:rPr>
          <w:rFonts w:ascii="Times New Roman" w:hAnsi="Times New Roman" w:hint="eastAsia"/>
          <w:sz w:val="22"/>
          <w:szCs w:val="22"/>
        </w:rPr>
        <w:t>popup</w:t>
      </w:r>
      <w:proofErr w:type="gramEnd"/>
    </w:p>
    <w:p w14:paraId="68D50357" w14:textId="77777777" w:rsidR="004F5006" w:rsidRDefault="004F5006" w:rsidP="008C4EF6">
      <w:pPr>
        <w:pStyle w:val="PlainText"/>
        <w:numPr>
          <w:ilvl w:val="0"/>
          <w:numId w:val="36"/>
        </w:numPr>
        <w:ind w:left="1800"/>
        <w:rPr>
          <w:rFonts w:ascii="Times New Roman" w:hAnsi="Times New Roman"/>
          <w:sz w:val="22"/>
          <w:szCs w:val="22"/>
        </w:rPr>
      </w:pPr>
      <w:r w:rsidRPr="004F5006">
        <w:rPr>
          <w:rFonts w:ascii="Times New Roman" w:hAnsi="Times New Roman" w:hint="eastAsia"/>
          <w:sz w:val="22"/>
          <w:szCs w:val="22"/>
        </w:rPr>
        <w:t xml:space="preserve">CSB legend was updated to demonstrate age of file, rather than provider, within </w:t>
      </w:r>
      <w:proofErr w:type="spellStart"/>
      <w:r w:rsidRPr="004F5006">
        <w:rPr>
          <w:rFonts w:ascii="Times New Roman" w:hAnsi="Times New Roman" w:hint="eastAsia"/>
          <w:sz w:val="22"/>
          <w:szCs w:val="22"/>
        </w:rPr>
        <w:t>color</w:t>
      </w:r>
      <w:proofErr w:type="spellEnd"/>
      <w:r w:rsidRPr="004F5006">
        <w:rPr>
          <w:rFonts w:ascii="Times New Roman" w:hAnsi="Times New Roman" w:hint="eastAsia"/>
          <w:sz w:val="22"/>
          <w:szCs w:val="22"/>
        </w:rPr>
        <w:t xml:space="preserve"> scale.</w:t>
      </w:r>
    </w:p>
    <w:p w14:paraId="296C279F" w14:textId="77777777" w:rsidR="00414F08" w:rsidRDefault="004F5006" w:rsidP="008C4EF6">
      <w:pPr>
        <w:pStyle w:val="PlainText"/>
        <w:numPr>
          <w:ilvl w:val="0"/>
          <w:numId w:val="36"/>
        </w:numPr>
        <w:ind w:left="1800"/>
        <w:rPr>
          <w:rFonts w:ascii="Times New Roman" w:hAnsi="Times New Roman"/>
          <w:sz w:val="22"/>
          <w:szCs w:val="22"/>
        </w:rPr>
      </w:pPr>
      <w:r w:rsidRPr="004F5006">
        <w:rPr>
          <w:rFonts w:ascii="Times New Roman" w:hAnsi="Times New Roman" w:hint="eastAsia"/>
          <w:sz w:val="22"/>
          <w:szCs w:val="22"/>
        </w:rPr>
        <w:t>New CSB vector tile layer created (hosted in ArcGIS Online) which provides a fast-drawing</w:t>
      </w:r>
      <w:r>
        <w:rPr>
          <w:rFonts w:ascii="Times New Roman" w:hAnsi="Times New Roman"/>
          <w:sz w:val="22"/>
          <w:szCs w:val="22"/>
        </w:rPr>
        <w:t xml:space="preserve"> </w:t>
      </w:r>
      <w:r w:rsidRPr="004F5006">
        <w:rPr>
          <w:rFonts w:ascii="Times New Roman" w:hAnsi="Times New Roman"/>
          <w:sz w:val="22"/>
          <w:szCs w:val="22"/>
        </w:rPr>
        <w:t>view of the CSB lines.</w:t>
      </w:r>
    </w:p>
    <w:p w14:paraId="3E03F7FA" w14:textId="77777777" w:rsidR="008C4EF6" w:rsidRDefault="004F5006" w:rsidP="008C4EF6">
      <w:pPr>
        <w:pStyle w:val="PlainText"/>
        <w:numPr>
          <w:ilvl w:val="0"/>
          <w:numId w:val="36"/>
        </w:numPr>
        <w:ind w:left="1800"/>
        <w:rPr>
          <w:rFonts w:ascii="Times New Roman" w:hAnsi="Times New Roman"/>
          <w:sz w:val="22"/>
          <w:szCs w:val="22"/>
        </w:rPr>
      </w:pPr>
      <w:r w:rsidRPr="00414F08">
        <w:rPr>
          <w:rFonts w:ascii="Times New Roman" w:hAnsi="Times New Roman" w:hint="eastAsia"/>
          <w:sz w:val="22"/>
          <w:szCs w:val="22"/>
        </w:rPr>
        <w:t>Web Services - Updates:</w:t>
      </w:r>
    </w:p>
    <w:p w14:paraId="0A416DED" w14:textId="77777777" w:rsidR="008C4EF6" w:rsidRDefault="004F5006" w:rsidP="008C4EF6">
      <w:pPr>
        <w:pStyle w:val="PlainText"/>
        <w:numPr>
          <w:ilvl w:val="1"/>
          <w:numId w:val="36"/>
        </w:numPr>
        <w:rPr>
          <w:rFonts w:ascii="Times New Roman" w:hAnsi="Times New Roman"/>
          <w:sz w:val="22"/>
          <w:szCs w:val="22"/>
        </w:rPr>
      </w:pPr>
      <w:r w:rsidRPr="008C4EF6">
        <w:rPr>
          <w:rFonts w:ascii="Times New Roman" w:hAnsi="Times New Roman" w:hint="eastAsia"/>
          <w:sz w:val="22"/>
          <w:szCs w:val="22"/>
        </w:rPr>
        <w:t>Switched to Canada NONNA WMTS</w:t>
      </w:r>
    </w:p>
    <w:p w14:paraId="2CDEE6CE" w14:textId="0B22CAA8" w:rsidR="00414F08" w:rsidRPr="008C4EF6" w:rsidRDefault="004F5006" w:rsidP="008C4EF6">
      <w:pPr>
        <w:pStyle w:val="PlainText"/>
        <w:numPr>
          <w:ilvl w:val="1"/>
          <w:numId w:val="36"/>
        </w:numPr>
        <w:rPr>
          <w:rFonts w:ascii="Times New Roman" w:hAnsi="Times New Roman"/>
          <w:sz w:val="22"/>
          <w:szCs w:val="22"/>
        </w:rPr>
      </w:pPr>
      <w:r w:rsidRPr="008C4EF6">
        <w:rPr>
          <w:rFonts w:ascii="Times New Roman" w:hAnsi="Times New Roman" w:hint="eastAsia"/>
          <w:sz w:val="22"/>
          <w:szCs w:val="22"/>
        </w:rPr>
        <w:t>Updated to new GEBCO_2023 Basemap &amp; Type Identifier (TID) grid (Bathymetric</w:t>
      </w:r>
      <w:r w:rsidR="00414F08" w:rsidRPr="008C4EF6">
        <w:rPr>
          <w:rFonts w:ascii="Times New Roman" w:hAnsi="Times New Roman"/>
          <w:sz w:val="22"/>
          <w:szCs w:val="22"/>
        </w:rPr>
        <w:t xml:space="preserve"> </w:t>
      </w:r>
      <w:r w:rsidRPr="008C4EF6">
        <w:rPr>
          <w:rFonts w:ascii="Times New Roman" w:hAnsi="Times New Roman"/>
          <w:sz w:val="22"/>
          <w:szCs w:val="22"/>
        </w:rPr>
        <w:t>Coverage Maps).</w:t>
      </w:r>
    </w:p>
    <w:p w14:paraId="2CD249B1" w14:textId="77777777" w:rsidR="008C4EF6" w:rsidRDefault="004F5006" w:rsidP="008C4EF6">
      <w:pPr>
        <w:pStyle w:val="PlainText"/>
        <w:numPr>
          <w:ilvl w:val="0"/>
          <w:numId w:val="36"/>
        </w:numPr>
        <w:ind w:left="1800"/>
        <w:rPr>
          <w:rFonts w:ascii="Times New Roman" w:hAnsi="Times New Roman"/>
          <w:sz w:val="22"/>
          <w:szCs w:val="22"/>
        </w:rPr>
      </w:pPr>
      <w:r w:rsidRPr="00414F08">
        <w:rPr>
          <w:rFonts w:ascii="Times New Roman" w:hAnsi="Times New Roman" w:hint="eastAsia"/>
          <w:sz w:val="22"/>
          <w:szCs w:val="22"/>
        </w:rPr>
        <w:t>Web Services - New:</w:t>
      </w:r>
    </w:p>
    <w:p w14:paraId="4FF78FCB" w14:textId="77777777" w:rsidR="008C4EF6" w:rsidRDefault="004F5006" w:rsidP="008C4EF6">
      <w:pPr>
        <w:pStyle w:val="PlainText"/>
        <w:numPr>
          <w:ilvl w:val="1"/>
          <w:numId w:val="36"/>
        </w:numPr>
        <w:rPr>
          <w:rFonts w:ascii="Times New Roman" w:hAnsi="Times New Roman"/>
          <w:sz w:val="22"/>
          <w:szCs w:val="22"/>
        </w:rPr>
      </w:pPr>
      <w:r w:rsidRPr="008C4EF6">
        <w:rPr>
          <w:rFonts w:ascii="Times New Roman" w:hAnsi="Times New Roman" w:hint="eastAsia"/>
          <w:sz w:val="22"/>
          <w:szCs w:val="22"/>
        </w:rPr>
        <w:t>Norway added: MAREANO was moved from under EmodNet to be a standalone.</w:t>
      </w:r>
    </w:p>
    <w:p w14:paraId="42C665AF" w14:textId="6754380F" w:rsidR="004F5006" w:rsidRPr="008C4EF6" w:rsidRDefault="004F5006" w:rsidP="008C4EF6">
      <w:pPr>
        <w:pStyle w:val="PlainText"/>
        <w:numPr>
          <w:ilvl w:val="1"/>
          <w:numId w:val="36"/>
        </w:numPr>
        <w:rPr>
          <w:rFonts w:ascii="Times New Roman" w:hAnsi="Times New Roman"/>
          <w:sz w:val="22"/>
          <w:szCs w:val="22"/>
        </w:rPr>
      </w:pPr>
      <w:r w:rsidRPr="008C4EF6">
        <w:rPr>
          <w:rFonts w:ascii="Times New Roman" w:hAnsi="Times New Roman" w:hint="eastAsia"/>
          <w:sz w:val="22"/>
          <w:szCs w:val="22"/>
        </w:rPr>
        <w:t>Added IHO Regional Hydrographic Commissions (RHC) boundaries to DCDB viewer</w:t>
      </w:r>
      <w:r w:rsidR="00414F08" w:rsidRPr="008C4EF6">
        <w:rPr>
          <w:rFonts w:ascii="Times New Roman" w:hAnsi="Times New Roman"/>
          <w:sz w:val="22"/>
          <w:szCs w:val="22"/>
        </w:rPr>
        <w:t xml:space="preserve"> </w:t>
      </w:r>
      <w:r w:rsidRPr="008C4EF6">
        <w:rPr>
          <w:rFonts w:ascii="Times New Roman" w:hAnsi="Times New Roman"/>
          <w:sz w:val="22"/>
          <w:szCs w:val="22"/>
        </w:rPr>
        <w:t>(Options)</w:t>
      </w:r>
    </w:p>
    <w:p w14:paraId="45362341" w14:textId="77777777" w:rsidR="00D51E5F" w:rsidRDefault="00D51E5F" w:rsidP="0099264A">
      <w:pPr>
        <w:pStyle w:val="PlainText"/>
        <w:ind w:left="1440"/>
        <w:rPr>
          <w:rFonts w:ascii="Times New Roman" w:hAnsi="Times New Roman"/>
          <w:sz w:val="22"/>
          <w:szCs w:val="22"/>
        </w:rPr>
      </w:pPr>
    </w:p>
    <w:p w14:paraId="60AFCF2C" w14:textId="6006F983" w:rsidR="00414F08" w:rsidRDefault="00F1639F" w:rsidP="0099264A">
      <w:pPr>
        <w:pStyle w:val="PlainText"/>
        <w:ind w:left="1440"/>
        <w:rPr>
          <w:rFonts w:ascii="Times New Roman" w:hAnsi="Times New Roman"/>
          <w:sz w:val="22"/>
          <w:szCs w:val="22"/>
        </w:rPr>
      </w:pPr>
      <w:r>
        <w:rPr>
          <w:rFonts w:ascii="Times New Roman" w:hAnsi="Times New Roman"/>
          <w:sz w:val="22"/>
          <w:szCs w:val="22"/>
        </w:rPr>
        <w:t xml:space="preserve">In terms of the CSBWG, it was reported that </w:t>
      </w:r>
      <w:r w:rsidRPr="00F1639F">
        <w:rPr>
          <w:rFonts w:ascii="Times New Roman" w:hAnsi="Times New Roman"/>
          <w:sz w:val="22"/>
          <w:szCs w:val="22"/>
        </w:rPr>
        <w:t>the number of positive IHO Member State respondents to CL21/2020 has risen to 34</w:t>
      </w:r>
      <w:r>
        <w:rPr>
          <w:rFonts w:ascii="Times New Roman" w:hAnsi="Times New Roman"/>
          <w:sz w:val="22"/>
          <w:szCs w:val="22"/>
        </w:rPr>
        <w:t xml:space="preserve"> </w:t>
      </w:r>
      <w:r w:rsidRPr="00F1639F">
        <w:rPr>
          <w:rFonts w:ascii="Times New Roman" w:hAnsi="Times New Roman"/>
          <w:sz w:val="22"/>
          <w:szCs w:val="22"/>
        </w:rPr>
        <w:t xml:space="preserve">with the addition of France, </w:t>
      </w:r>
      <w:proofErr w:type="gramStart"/>
      <w:r w:rsidRPr="00F1639F">
        <w:rPr>
          <w:rFonts w:ascii="Times New Roman" w:hAnsi="Times New Roman"/>
          <w:sz w:val="22"/>
          <w:szCs w:val="22"/>
        </w:rPr>
        <w:t>Australia</w:t>
      </w:r>
      <w:proofErr w:type="gramEnd"/>
      <w:r w:rsidRPr="00F1639F">
        <w:rPr>
          <w:rFonts w:ascii="Times New Roman" w:hAnsi="Times New Roman"/>
          <w:sz w:val="22"/>
          <w:szCs w:val="22"/>
        </w:rPr>
        <w:t xml:space="preserve"> and Palau. While momentum seems to be growing, there is still</w:t>
      </w:r>
      <w:r>
        <w:rPr>
          <w:rFonts w:ascii="Times New Roman" w:hAnsi="Times New Roman"/>
          <w:sz w:val="22"/>
          <w:szCs w:val="22"/>
        </w:rPr>
        <w:t xml:space="preserve"> </w:t>
      </w:r>
      <w:r w:rsidRPr="00F1639F">
        <w:rPr>
          <w:rFonts w:ascii="Times New Roman" w:hAnsi="Times New Roman"/>
          <w:sz w:val="22"/>
          <w:szCs w:val="22"/>
        </w:rPr>
        <w:t>the need to cons</w:t>
      </w:r>
      <w:r>
        <w:rPr>
          <w:rFonts w:ascii="Times New Roman" w:hAnsi="Times New Roman"/>
          <w:sz w:val="22"/>
          <w:szCs w:val="22"/>
        </w:rPr>
        <w:t xml:space="preserve">ider how to work within the MSR </w:t>
      </w:r>
      <w:r w:rsidRPr="00F1639F">
        <w:rPr>
          <w:rFonts w:ascii="Times New Roman" w:hAnsi="Times New Roman"/>
          <w:sz w:val="22"/>
          <w:szCs w:val="22"/>
        </w:rPr>
        <w:t>constraints of UNLCLOS within waters under</w:t>
      </w:r>
      <w:r>
        <w:rPr>
          <w:rFonts w:ascii="Times New Roman" w:hAnsi="Times New Roman"/>
          <w:sz w:val="22"/>
          <w:szCs w:val="22"/>
        </w:rPr>
        <w:t xml:space="preserve"> </w:t>
      </w:r>
      <w:r w:rsidRPr="00F1639F">
        <w:rPr>
          <w:rFonts w:ascii="Times New Roman" w:hAnsi="Times New Roman"/>
          <w:sz w:val="22"/>
          <w:szCs w:val="22"/>
        </w:rPr>
        <w:t>national jurisdiction.</w:t>
      </w:r>
      <w:r>
        <w:rPr>
          <w:rFonts w:ascii="Times New Roman" w:hAnsi="Times New Roman"/>
          <w:sz w:val="22"/>
          <w:szCs w:val="22"/>
        </w:rPr>
        <w:t xml:space="preserve"> </w:t>
      </w:r>
    </w:p>
    <w:p w14:paraId="4745E8F6" w14:textId="77777777" w:rsidR="00F1639F" w:rsidRDefault="00F1639F" w:rsidP="0099264A">
      <w:pPr>
        <w:pStyle w:val="PlainText"/>
        <w:ind w:left="1440"/>
        <w:rPr>
          <w:rFonts w:ascii="Times New Roman" w:hAnsi="Times New Roman"/>
          <w:sz w:val="22"/>
          <w:szCs w:val="22"/>
        </w:rPr>
      </w:pPr>
    </w:p>
    <w:p w14:paraId="069EEFC2" w14:textId="3CB7D60C" w:rsidR="00F1639F" w:rsidRDefault="00F1639F" w:rsidP="0099264A">
      <w:pPr>
        <w:pStyle w:val="PlainText"/>
        <w:ind w:left="1440"/>
        <w:rPr>
          <w:rFonts w:ascii="Times New Roman" w:hAnsi="Times New Roman"/>
          <w:sz w:val="22"/>
          <w:szCs w:val="22"/>
        </w:rPr>
      </w:pPr>
      <w:r>
        <w:rPr>
          <w:rFonts w:ascii="Times New Roman" w:hAnsi="Times New Roman"/>
          <w:sz w:val="22"/>
          <w:szCs w:val="22"/>
        </w:rPr>
        <w:t>JJ briefly summarised the collaboration between the DCDB and SB2030, explaining the regime for regular meetings and highlighting a range of data collection activities that are currently underway.</w:t>
      </w:r>
    </w:p>
    <w:p w14:paraId="53ABB6CE" w14:textId="77777777" w:rsidR="00414F08" w:rsidRPr="00E212A1" w:rsidRDefault="00414F08" w:rsidP="0099264A">
      <w:pPr>
        <w:pStyle w:val="PlainText"/>
        <w:ind w:left="1440"/>
        <w:rPr>
          <w:rFonts w:ascii="Times New Roman" w:hAnsi="Times New Roman"/>
          <w:sz w:val="22"/>
          <w:szCs w:val="22"/>
        </w:rPr>
      </w:pPr>
    </w:p>
    <w:p w14:paraId="71A1A124" w14:textId="14E16167" w:rsidR="00414F08" w:rsidRDefault="00F1639F" w:rsidP="0099264A">
      <w:pPr>
        <w:pStyle w:val="PlainText"/>
        <w:numPr>
          <w:ilvl w:val="0"/>
          <w:numId w:val="2"/>
        </w:numPr>
        <w:ind w:left="1440" w:hanging="731"/>
        <w:rPr>
          <w:rFonts w:ascii="Times New Roman" w:hAnsi="Times New Roman"/>
          <w:sz w:val="22"/>
          <w:szCs w:val="22"/>
        </w:rPr>
      </w:pPr>
      <w:r>
        <w:rPr>
          <w:rFonts w:ascii="Times New Roman" w:hAnsi="Times New Roman"/>
          <w:sz w:val="22"/>
          <w:szCs w:val="22"/>
        </w:rPr>
        <w:t xml:space="preserve">NF related activities and programmes - </w:t>
      </w:r>
      <w:hyperlink r:id="rId18" w:history="1">
        <w:r w:rsidRPr="008C4EF6">
          <w:rPr>
            <w:rStyle w:val="Hyperlink"/>
            <w:rFonts w:ascii="Times New Roman" w:hAnsi="Times New Roman"/>
            <w:sz w:val="22"/>
            <w:szCs w:val="22"/>
          </w:rPr>
          <w:t>Report</w:t>
        </w:r>
      </w:hyperlink>
    </w:p>
    <w:p w14:paraId="72E2A0CA" w14:textId="77777777" w:rsidR="00F1639F" w:rsidRDefault="00F1639F" w:rsidP="0099264A">
      <w:pPr>
        <w:pStyle w:val="PlainText"/>
        <w:ind w:left="1440"/>
        <w:rPr>
          <w:rFonts w:ascii="Times New Roman" w:hAnsi="Times New Roman"/>
          <w:sz w:val="22"/>
          <w:szCs w:val="22"/>
        </w:rPr>
      </w:pPr>
    </w:p>
    <w:p w14:paraId="49A58D8F" w14:textId="77777777" w:rsidR="00F1639F" w:rsidRDefault="00F1639F" w:rsidP="0099264A">
      <w:pPr>
        <w:pStyle w:val="PlainText"/>
        <w:tabs>
          <w:tab w:val="left" w:pos="900"/>
        </w:tabs>
        <w:ind w:left="1440"/>
        <w:rPr>
          <w:rFonts w:ascii="Times New Roman" w:hAnsi="Times New Roman"/>
          <w:sz w:val="22"/>
          <w:szCs w:val="22"/>
        </w:rPr>
      </w:pPr>
      <w:r>
        <w:rPr>
          <w:rFonts w:ascii="Times New Roman" w:hAnsi="Times New Roman"/>
          <w:sz w:val="22"/>
          <w:szCs w:val="22"/>
        </w:rPr>
        <w:t xml:space="preserve">Rochelle Wigley provided an overview and update of Nippon Foundation related activities and programmes (detail contained in the report). </w:t>
      </w:r>
    </w:p>
    <w:p w14:paraId="6F347D1D" w14:textId="77777777" w:rsidR="00F1639F" w:rsidRDefault="00F1639F" w:rsidP="0099264A">
      <w:pPr>
        <w:pStyle w:val="PlainText"/>
        <w:tabs>
          <w:tab w:val="left" w:pos="900"/>
        </w:tabs>
        <w:ind w:left="1440"/>
        <w:rPr>
          <w:rFonts w:ascii="Times New Roman" w:hAnsi="Times New Roman"/>
          <w:sz w:val="22"/>
          <w:szCs w:val="22"/>
        </w:rPr>
      </w:pPr>
    </w:p>
    <w:p w14:paraId="4BB0BD64" w14:textId="2F64B0F0" w:rsidR="00F1639F" w:rsidRDefault="00F1639F" w:rsidP="0099264A">
      <w:pPr>
        <w:pStyle w:val="PlainText"/>
        <w:tabs>
          <w:tab w:val="left" w:pos="900"/>
        </w:tabs>
        <w:ind w:left="1440"/>
        <w:rPr>
          <w:rFonts w:ascii="Times New Roman" w:hAnsi="Times New Roman"/>
          <w:sz w:val="22"/>
          <w:szCs w:val="22"/>
        </w:rPr>
      </w:pPr>
      <w:r>
        <w:rPr>
          <w:rFonts w:ascii="Times New Roman" w:hAnsi="Times New Roman"/>
          <w:sz w:val="22"/>
          <w:szCs w:val="22"/>
        </w:rPr>
        <w:t xml:space="preserve">She noted that GEBCO had a relationship with the Nippon Foundation since 2014 which represented more that 35 million dollars’ worth of investment. She noted that if wider support to the IHO was considered such as the GEOMAP course, then this figure would be significantly higher. During this </w:t>
      </w:r>
      <w:proofErr w:type="gramStart"/>
      <w:r>
        <w:rPr>
          <w:rFonts w:ascii="Times New Roman" w:hAnsi="Times New Roman"/>
          <w:sz w:val="22"/>
          <w:szCs w:val="22"/>
        </w:rPr>
        <w:t>time</w:t>
      </w:r>
      <w:proofErr w:type="gramEnd"/>
      <w:r>
        <w:rPr>
          <w:rFonts w:ascii="Times New Roman" w:hAnsi="Times New Roman"/>
          <w:sz w:val="22"/>
          <w:szCs w:val="22"/>
        </w:rPr>
        <w:t xml:space="preserve"> they have supported 120 students from 50 different countries.</w:t>
      </w:r>
    </w:p>
    <w:p w14:paraId="3840F786" w14:textId="77777777" w:rsidR="00F1639F" w:rsidRDefault="00F1639F" w:rsidP="0099264A">
      <w:pPr>
        <w:pStyle w:val="PlainText"/>
        <w:tabs>
          <w:tab w:val="left" w:pos="900"/>
        </w:tabs>
        <w:ind w:left="1440"/>
        <w:rPr>
          <w:rFonts w:ascii="Times New Roman" w:hAnsi="Times New Roman"/>
          <w:sz w:val="22"/>
          <w:szCs w:val="22"/>
        </w:rPr>
      </w:pPr>
    </w:p>
    <w:p w14:paraId="44E4B82F" w14:textId="4BA7C0A9" w:rsidR="00F1639F" w:rsidRDefault="00F1639F" w:rsidP="0099264A">
      <w:pPr>
        <w:pStyle w:val="PlainText"/>
        <w:tabs>
          <w:tab w:val="left" w:pos="900"/>
        </w:tabs>
        <w:ind w:left="1440"/>
        <w:rPr>
          <w:rFonts w:ascii="Times New Roman" w:hAnsi="Times New Roman"/>
          <w:sz w:val="22"/>
          <w:szCs w:val="22"/>
        </w:rPr>
      </w:pPr>
      <w:r>
        <w:rPr>
          <w:rFonts w:ascii="Times New Roman" w:hAnsi="Times New Roman"/>
          <w:sz w:val="22"/>
          <w:szCs w:val="22"/>
        </w:rPr>
        <w:lastRenderedPageBreak/>
        <w:t>She reported that this year they received 150+ valid applications for 7 spaces which went to show how popular and in demand the course is. It was noted that that this would be something that SCET should consider in terms of what the appetite may be for a range of learning offerings.</w:t>
      </w:r>
    </w:p>
    <w:p w14:paraId="7D96E6F0" w14:textId="77777777" w:rsidR="00F1639F" w:rsidRDefault="00F1639F" w:rsidP="0099264A">
      <w:pPr>
        <w:pStyle w:val="PlainText"/>
        <w:tabs>
          <w:tab w:val="left" w:pos="900"/>
        </w:tabs>
        <w:ind w:left="1440"/>
        <w:rPr>
          <w:rFonts w:ascii="Times New Roman" w:hAnsi="Times New Roman"/>
          <w:sz w:val="22"/>
          <w:szCs w:val="22"/>
        </w:rPr>
      </w:pPr>
    </w:p>
    <w:p w14:paraId="08C84B29" w14:textId="7671AB82" w:rsidR="00FC61E8" w:rsidRPr="00D51E5F" w:rsidRDefault="00F1639F" w:rsidP="0099264A">
      <w:pPr>
        <w:pStyle w:val="PlainText"/>
        <w:tabs>
          <w:tab w:val="left" w:pos="900"/>
        </w:tabs>
        <w:ind w:left="1440"/>
        <w:rPr>
          <w:rFonts w:ascii="Times New Roman" w:hAnsi="Times New Roman"/>
          <w:sz w:val="22"/>
          <w:szCs w:val="22"/>
        </w:rPr>
      </w:pPr>
      <w:r>
        <w:rPr>
          <w:rFonts w:ascii="Times New Roman" w:hAnsi="Times New Roman"/>
          <w:sz w:val="22"/>
          <w:szCs w:val="22"/>
        </w:rPr>
        <w:t xml:space="preserve">She finished by noting the range of activities </w:t>
      </w:r>
      <w:r w:rsidR="00FC61E8">
        <w:rPr>
          <w:rFonts w:ascii="Times New Roman" w:hAnsi="Times New Roman"/>
          <w:sz w:val="22"/>
          <w:szCs w:val="22"/>
        </w:rPr>
        <w:t>and dispersion of the NF-GEBCO Alumni, and the significant contribution they are making to the ocean mapping community.</w:t>
      </w:r>
    </w:p>
    <w:p w14:paraId="45D64F1B" w14:textId="77777777" w:rsidR="00F1639F" w:rsidRDefault="00F1639F" w:rsidP="00F1639F">
      <w:pPr>
        <w:pStyle w:val="PlainText"/>
        <w:ind w:left="906"/>
        <w:rPr>
          <w:rFonts w:ascii="Times New Roman" w:hAnsi="Times New Roman"/>
          <w:sz w:val="22"/>
          <w:szCs w:val="22"/>
        </w:rPr>
      </w:pPr>
    </w:p>
    <w:p w14:paraId="39D666A1" w14:textId="77777777" w:rsidR="00D51E5F" w:rsidRDefault="00D51E5F" w:rsidP="00D51E5F">
      <w:pPr>
        <w:pStyle w:val="PlainText"/>
        <w:ind w:left="851"/>
        <w:rPr>
          <w:rFonts w:ascii="Times New Roman" w:hAnsi="Times New Roman"/>
          <w:sz w:val="22"/>
          <w:szCs w:val="22"/>
        </w:rPr>
      </w:pPr>
    </w:p>
    <w:p w14:paraId="17B2FCBB" w14:textId="77777777" w:rsidR="00067A5A" w:rsidRPr="00E212A1" w:rsidRDefault="00067A5A" w:rsidP="00067A5A">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DOCUMENTS AND PUBLICATIONS</w:t>
      </w:r>
      <w:r w:rsidR="00CC3C6B">
        <w:rPr>
          <w:rFonts w:ascii="Times New Roman" w:hAnsi="Times New Roman"/>
          <w:sz w:val="22"/>
          <w:szCs w:val="22"/>
        </w:rPr>
        <w:t xml:space="preserve"> </w:t>
      </w:r>
    </w:p>
    <w:p w14:paraId="489656B8" w14:textId="77777777" w:rsidR="00067A5A" w:rsidRPr="00E212A1" w:rsidRDefault="00067A5A" w:rsidP="00067A5A">
      <w:pPr>
        <w:pStyle w:val="PlainText"/>
        <w:rPr>
          <w:rFonts w:ascii="Times New Roman" w:hAnsi="Times New Roman"/>
          <w:sz w:val="22"/>
          <w:szCs w:val="22"/>
        </w:rPr>
      </w:pPr>
    </w:p>
    <w:p w14:paraId="4A89A0F1" w14:textId="77777777" w:rsidR="00067A5A" w:rsidRDefault="00067A5A" w:rsidP="00067A5A">
      <w:pPr>
        <w:pStyle w:val="PlainText"/>
        <w:numPr>
          <w:ilvl w:val="0"/>
          <w:numId w:val="7"/>
        </w:numPr>
        <w:ind w:hanging="731"/>
        <w:rPr>
          <w:rFonts w:ascii="Times New Roman" w:hAnsi="Times New Roman"/>
          <w:sz w:val="22"/>
          <w:szCs w:val="22"/>
        </w:rPr>
      </w:pPr>
      <w:r w:rsidRPr="00E212A1">
        <w:rPr>
          <w:rFonts w:ascii="Times New Roman" w:hAnsi="Times New Roman"/>
          <w:sz w:val="22"/>
          <w:szCs w:val="22"/>
        </w:rPr>
        <w:t xml:space="preserve">Document Review Status </w:t>
      </w:r>
    </w:p>
    <w:p w14:paraId="1CF01E10" w14:textId="77777777" w:rsidR="00997D31" w:rsidRDefault="00997D31" w:rsidP="00997D31">
      <w:pPr>
        <w:pStyle w:val="PlainText"/>
        <w:ind w:left="709"/>
        <w:rPr>
          <w:rFonts w:ascii="Times New Roman" w:hAnsi="Times New Roman"/>
          <w:sz w:val="22"/>
          <w:szCs w:val="22"/>
        </w:rPr>
      </w:pPr>
    </w:p>
    <w:p w14:paraId="704874A6" w14:textId="5ADB2888" w:rsidR="00997D31" w:rsidRDefault="00D51E5F" w:rsidP="00D51E5F">
      <w:pPr>
        <w:pStyle w:val="PlainText"/>
        <w:ind w:left="720"/>
        <w:rPr>
          <w:rFonts w:ascii="Times New Roman" w:hAnsi="Times New Roman"/>
          <w:sz w:val="22"/>
          <w:szCs w:val="22"/>
        </w:rPr>
      </w:pPr>
      <w:r>
        <w:rPr>
          <w:rFonts w:ascii="Times New Roman" w:hAnsi="Times New Roman"/>
          <w:sz w:val="22"/>
          <w:szCs w:val="22"/>
        </w:rPr>
        <w:t>The Chair asked for updates relating to the Bathymetric publications that GEBCO is responsible for. He noted that the intention was to report by exception</w:t>
      </w:r>
      <w:r w:rsidR="00FC61E8">
        <w:rPr>
          <w:rFonts w:ascii="Times New Roman" w:hAnsi="Times New Roman"/>
          <w:sz w:val="22"/>
          <w:szCs w:val="22"/>
        </w:rPr>
        <w:t>.</w:t>
      </w:r>
    </w:p>
    <w:p w14:paraId="26AFF2A3" w14:textId="77777777" w:rsidR="00997D31" w:rsidRPr="00997D31" w:rsidRDefault="00997D31" w:rsidP="00997D31">
      <w:pPr>
        <w:pStyle w:val="PlainText"/>
        <w:ind w:left="709"/>
        <w:rPr>
          <w:rFonts w:ascii="Times New Roman" w:hAnsi="Times New Roman"/>
          <w:sz w:val="22"/>
          <w:szCs w:val="22"/>
        </w:rPr>
      </w:pPr>
    </w:p>
    <w:p w14:paraId="46FC2FDB" w14:textId="608EFE71" w:rsidR="00997D31" w:rsidRDefault="00997D31" w:rsidP="00997D31">
      <w:pPr>
        <w:pStyle w:val="PlainText"/>
        <w:ind w:left="709"/>
        <w:rPr>
          <w:rFonts w:ascii="Times New Roman" w:hAnsi="Times New Roman"/>
          <w:sz w:val="22"/>
          <w:szCs w:val="22"/>
        </w:rPr>
      </w:pPr>
      <w:r w:rsidRPr="00997D31">
        <w:rPr>
          <w:rFonts w:ascii="Times New Roman" w:hAnsi="Times New Roman"/>
          <w:b/>
          <w:sz w:val="22"/>
          <w:szCs w:val="22"/>
        </w:rPr>
        <w:t>B-9 – GEBCO Digital Atlas</w:t>
      </w:r>
      <w:r w:rsidRPr="00997D31">
        <w:rPr>
          <w:rFonts w:ascii="Times New Roman" w:hAnsi="Times New Roman"/>
          <w:sz w:val="22"/>
          <w:szCs w:val="22"/>
        </w:rPr>
        <w:t xml:space="preserve">. </w:t>
      </w:r>
      <w:r w:rsidR="0065594A" w:rsidRPr="0065594A">
        <w:rPr>
          <w:rFonts w:ascii="Times New Roman" w:hAnsi="Times New Roman"/>
          <w:sz w:val="22"/>
          <w:szCs w:val="22"/>
        </w:rPr>
        <w:t xml:space="preserve">With the cancellation of B-9 digital Atlas, an issue has been identified </w:t>
      </w:r>
      <w:proofErr w:type="gramStart"/>
      <w:r w:rsidR="0065594A" w:rsidRPr="0065594A">
        <w:rPr>
          <w:rFonts w:ascii="Times New Roman" w:hAnsi="Times New Roman"/>
          <w:sz w:val="22"/>
          <w:szCs w:val="22"/>
        </w:rPr>
        <w:t>with regard to</w:t>
      </w:r>
      <w:proofErr w:type="gramEnd"/>
      <w:r w:rsidR="0065594A" w:rsidRPr="0065594A">
        <w:rPr>
          <w:rFonts w:ascii="Times New Roman" w:hAnsi="Times New Roman"/>
          <w:sz w:val="22"/>
          <w:szCs w:val="22"/>
        </w:rPr>
        <w:t xml:space="preserve"> the formal designation of the GEBCO digital Grid. It should be possible to </w:t>
      </w:r>
      <w:r w:rsidR="00E350D6" w:rsidRPr="0065594A">
        <w:rPr>
          <w:rFonts w:ascii="Times New Roman" w:hAnsi="Times New Roman"/>
          <w:sz w:val="22"/>
          <w:szCs w:val="22"/>
        </w:rPr>
        <w:t>a</w:t>
      </w:r>
      <w:r w:rsidR="00E350D6">
        <w:rPr>
          <w:rFonts w:ascii="Times New Roman" w:hAnsi="Times New Roman"/>
          <w:sz w:val="22"/>
          <w:szCs w:val="22"/>
        </w:rPr>
        <w:t>dd</w:t>
      </w:r>
      <w:r w:rsidR="00E350D6" w:rsidRPr="0065594A">
        <w:rPr>
          <w:rFonts w:ascii="Times New Roman" w:hAnsi="Times New Roman"/>
          <w:sz w:val="22"/>
          <w:szCs w:val="22"/>
        </w:rPr>
        <w:t xml:space="preserve"> </w:t>
      </w:r>
      <w:r w:rsidR="0065594A" w:rsidRPr="0065594A">
        <w:rPr>
          <w:rFonts w:ascii="Times New Roman" w:hAnsi="Times New Roman"/>
          <w:sz w:val="22"/>
          <w:szCs w:val="22"/>
        </w:rPr>
        <w:t xml:space="preserve">B-9 to the </w:t>
      </w:r>
      <w:r w:rsidR="00FF6C52">
        <w:rPr>
          <w:rFonts w:ascii="Times New Roman" w:hAnsi="Times New Roman"/>
          <w:sz w:val="22"/>
          <w:szCs w:val="22"/>
        </w:rPr>
        <w:t>Digital Object Identifier (</w:t>
      </w:r>
      <w:r w:rsidR="0065594A" w:rsidRPr="0065594A">
        <w:rPr>
          <w:rFonts w:ascii="Times New Roman" w:hAnsi="Times New Roman"/>
          <w:sz w:val="22"/>
          <w:szCs w:val="22"/>
        </w:rPr>
        <w:t>DOI</w:t>
      </w:r>
      <w:r w:rsidR="00FF6C52">
        <w:rPr>
          <w:rFonts w:ascii="Times New Roman" w:hAnsi="Times New Roman"/>
          <w:sz w:val="22"/>
          <w:szCs w:val="22"/>
        </w:rPr>
        <w:t>).</w:t>
      </w:r>
      <w:r w:rsidR="00FC61E8">
        <w:rPr>
          <w:rFonts w:ascii="Times New Roman" w:hAnsi="Times New Roman"/>
          <w:sz w:val="22"/>
          <w:szCs w:val="22"/>
        </w:rPr>
        <w:t xml:space="preserve"> IHO Sec noted that in principle the B-9 can be attributed to the </w:t>
      </w:r>
      <w:proofErr w:type="gramStart"/>
      <w:r w:rsidR="00FC61E8">
        <w:rPr>
          <w:rFonts w:ascii="Times New Roman" w:hAnsi="Times New Roman"/>
          <w:sz w:val="22"/>
          <w:szCs w:val="22"/>
        </w:rPr>
        <w:t>grid</w:t>
      </w:r>
      <w:proofErr w:type="gramEnd"/>
      <w:r w:rsidR="00FC61E8">
        <w:rPr>
          <w:rFonts w:ascii="Times New Roman" w:hAnsi="Times New Roman"/>
          <w:sz w:val="22"/>
          <w:szCs w:val="22"/>
        </w:rPr>
        <w:t xml:space="preserve"> but a management regime needs to be proposed to IRCC. After a discussion it was agreed that that action GGC39 Action 12 should remain ongoing under the leadership of the IHO, GGC Chair and the Digital Atlas Manager.</w:t>
      </w:r>
    </w:p>
    <w:p w14:paraId="37695FDA" w14:textId="77777777" w:rsidR="00FC61E8" w:rsidRDefault="00FC61E8" w:rsidP="00997D31">
      <w:pPr>
        <w:pStyle w:val="PlainText"/>
        <w:ind w:left="709"/>
        <w:rPr>
          <w:rFonts w:ascii="Times New Roman" w:hAnsi="Times New Roman"/>
          <w:sz w:val="22"/>
          <w:szCs w:val="22"/>
        </w:rPr>
      </w:pPr>
    </w:p>
    <w:p w14:paraId="68C4237E" w14:textId="52826730" w:rsidR="00FC61E8" w:rsidRDefault="00FC61E8" w:rsidP="00997D31">
      <w:pPr>
        <w:pStyle w:val="PlainText"/>
        <w:ind w:left="709"/>
        <w:rPr>
          <w:rFonts w:ascii="Times New Roman" w:hAnsi="Times New Roman"/>
          <w:sz w:val="22"/>
          <w:szCs w:val="22"/>
        </w:rPr>
      </w:pPr>
      <w:r>
        <w:rPr>
          <w:rFonts w:ascii="Times New Roman" w:hAnsi="Times New Roman"/>
          <w:b/>
          <w:sz w:val="22"/>
          <w:szCs w:val="22"/>
        </w:rPr>
        <w:t>B-10 – History of GEBCO.</w:t>
      </w:r>
      <w:r>
        <w:rPr>
          <w:rFonts w:ascii="Times New Roman" w:hAnsi="Times New Roman"/>
          <w:sz w:val="22"/>
          <w:szCs w:val="22"/>
        </w:rPr>
        <w:t xml:space="preserve"> With regards to B-10, it was noted that some progress had been made but some of the new chapters were still outstanding. It was noted that the original intent was for this publication to be ready for the 120</w:t>
      </w:r>
      <w:r w:rsidRPr="00FC61E8">
        <w:rPr>
          <w:rFonts w:ascii="Times New Roman" w:hAnsi="Times New Roman"/>
          <w:sz w:val="22"/>
          <w:szCs w:val="22"/>
          <w:vertAlign w:val="superscript"/>
        </w:rPr>
        <w:t>th</w:t>
      </w:r>
      <w:r>
        <w:rPr>
          <w:rFonts w:ascii="Times New Roman" w:hAnsi="Times New Roman"/>
          <w:sz w:val="22"/>
          <w:szCs w:val="22"/>
        </w:rPr>
        <w:t xml:space="preserve"> anniversary of GEBCO in 2023, but this would now not be possible. The options therefore were to complete the new edition of B-10 as soon as possible and publish when it is ready, or to wait until another suitable milestone. The feeling amongst the group was that waiting for another anniversary would only result in more updating being required, increasing the risk that it would be in a constant state of revision without ever being published. It was decided that the new edition should be published asap.</w:t>
      </w:r>
      <w:r w:rsidR="00601E9C">
        <w:rPr>
          <w:rFonts w:ascii="Times New Roman" w:hAnsi="Times New Roman"/>
          <w:sz w:val="22"/>
          <w:szCs w:val="22"/>
        </w:rPr>
        <w:t xml:space="preserve"> And that SCOPE should clarify how this would be led.</w:t>
      </w:r>
    </w:p>
    <w:p w14:paraId="17524681" w14:textId="77777777" w:rsidR="00601E9C" w:rsidRDefault="00601E9C" w:rsidP="00997D31">
      <w:pPr>
        <w:pStyle w:val="PlainText"/>
        <w:ind w:left="709"/>
        <w:rPr>
          <w:rFonts w:ascii="Times New Roman" w:hAnsi="Times New Roman"/>
          <w:sz w:val="22"/>
          <w:szCs w:val="22"/>
        </w:rPr>
      </w:pPr>
    </w:p>
    <w:p w14:paraId="785AA45C" w14:textId="330184BB" w:rsidR="00B02EE7" w:rsidRDefault="002D607C" w:rsidP="00601E9C">
      <w:pPr>
        <w:pStyle w:val="PlainText"/>
        <w:ind w:left="720"/>
        <w:rPr>
          <w:rFonts w:ascii="Times New Roman" w:hAnsi="Times New Roman"/>
          <w:b/>
          <w:color w:val="FF0000"/>
          <w:sz w:val="22"/>
          <w:szCs w:val="22"/>
        </w:rPr>
      </w:pPr>
      <w:r>
        <w:rPr>
          <w:rFonts w:ascii="Times New Roman" w:hAnsi="Times New Roman"/>
          <w:b/>
          <w:color w:val="FF0000"/>
          <w:sz w:val="22"/>
          <w:szCs w:val="22"/>
        </w:rPr>
        <w:t>Action 1</w:t>
      </w:r>
      <w:r w:rsidR="00B02EE7" w:rsidRPr="00997D31">
        <w:rPr>
          <w:rFonts w:ascii="Times New Roman" w:hAnsi="Times New Roman"/>
          <w:b/>
          <w:color w:val="FF0000"/>
          <w:sz w:val="22"/>
          <w:szCs w:val="22"/>
        </w:rPr>
        <w:t xml:space="preserve">. </w:t>
      </w:r>
      <w:r w:rsidR="00601E9C" w:rsidRPr="00601E9C">
        <w:rPr>
          <w:rFonts w:ascii="Times New Roman" w:hAnsi="Times New Roman"/>
          <w:b/>
          <w:color w:val="FF0000"/>
          <w:sz w:val="22"/>
          <w:szCs w:val="22"/>
        </w:rPr>
        <w:t>SCOPE to take back role of managing B-10 update</w:t>
      </w:r>
      <w:r w:rsidR="00601E9C">
        <w:rPr>
          <w:rFonts w:ascii="Times New Roman" w:hAnsi="Times New Roman"/>
          <w:b/>
          <w:color w:val="FF0000"/>
          <w:sz w:val="22"/>
          <w:szCs w:val="22"/>
        </w:rPr>
        <w:t>.</w:t>
      </w:r>
    </w:p>
    <w:p w14:paraId="4BA9251C" w14:textId="77777777" w:rsidR="00601E9C" w:rsidRDefault="00601E9C" w:rsidP="00601E9C">
      <w:pPr>
        <w:pStyle w:val="PlainText"/>
        <w:ind w:left="720"/>
        <w:rPr>
          <w:rFonts w:ascii="Times New Roman" w:hAnsi="Times New Roman"/>
          <w:sz w:val="22"/>
          <w:szCs w:val="22"/>
        </w:rPr>
      </w:pPr>
    </w:p>
    <w:p w14:paraId="02007050" w14:textId="77C823AB" w:rsidR="00601E9C" w:rsidRDefault="0065594A" w:rsidP="00601E9C">
      <w:pPr>
        <w:pStyle w:val="PlainText"/>
        <w:ind w:left="709"/>
        <w:rPr>
          <w:rFonts w:ascii="Times New Roman" w:hAnsi="Times New Roman"/>
          <w:sz w:val="22"/>
          <w:szCs w:val="22"/>
        </w:rPr>
      </w:pPr>
      <w:r>
        <w:rPr>
          <w:rFonts w:ascii="Times New Roman" w:hAnsi="Times New Roman"/>
          <w:b/>
          <w:sz w:val="22"/>
          <w:szCs w:val="22"/>
        </w:rPr>
        <w:t xml:space="preserve">Cookbook Editorial Board. </w:t>
      </w:r>
      <w:r w:rsidR="00601E9C">
        <w:rPr>
          <w:rFonts w:ascii="Times New Roman" w:hAnsi="Times New Roman"/>
          <w:sz w:val="22"/>
          <w:szCs w:val="22"/>
        </w:rPr>
        <w:t xml:space="preserve">Jess Nation </w:t>
      </w:r>
      <w:r w:rsidR="00601E9C" w:rsidRPr="00601E9C">
        <w:rPr>
          <w:rFonts w:ascii="Times New Roman" w:hAnsi="Times New Roman"/>
          <w:b/>
          <w:sz w:val="22"/>
          <w:szCs w:val="22"/>
        </w:rPr>
        <w:t>(JN)</w:t>
      </w:r>
      <w:r w:rsidR="00601E9C">
        <w:rPr>
          <w:rFonts w:ascii="Times New Roman" w:hAnsi="Times New Roman"/>
          <w:sz w:val="22"/>
          <w:szCs w:val="22"/>
        </w:rPr>
        <w:t xml:space="preserve"> provided an update on behalf of </w:t>
      </w:r>
      <w:r w:rsidR="008771D1">
        <w:rPr>
          <w:rFonts w:ascii="Times New Roman" w:hAnsi="Times New Roman"/>
          <w:sz w:val="22"/>
          <w:szCs w:val="22"/>
        </w:rPr>
        <w:t>Christie Reiser</w:t>
      </w:r>
      <w:r w:rsidR="00601E9C">
        <w:rPr>
          <w:rFonts w:ascii="Times New Roman" w:hAnsi="Times New Roman"/>
          <w:sz w:val="22"/>
          <w:szCs w:val="22"/>
        </w:rPr>
        <w:t>,</w:t>
      </w:r>
      <w:r w:rsidR="008771D1">
        <w:rPr>
          <w:rFonts w:ascii="Times New Roman" w:hAnsi="Times New Roman"/>
          <w:sz w:val="22"/>
          <w:szCs w:val="22"/>
        </w:rPr>
        <w:t xml:space="preserve"> Chief of the Editorial Board. She provided an update on the background to the Cookbook and work undertaken to date. A full break down is included in the </w:t>
      </w:r>
      <w:hyperlink r:id="rId19" w:history="1">
        <w:r w:rsidR="008771D1" w:rsidRPr="008C4EF6">
          <w:rPr>
            <w:rStyle w:val="Hyperlink"/>
            <w:rFonts w:ascii="Times New Roman" w:hAnsi="Times New Roman"/>
            <w:sz w:val="22"/>
            <w:szCs w:val="22"/>
          </w:rPr>
          <w:t>report</w:t>
        </w:r>
      </w:hyperlink>
      <w:r w:rsidR="008771D1">
        <w:rPr>
          <w:rFonts w:ascii="Times New Roman" w:hAnsi="Times New Roman"/>
          <w:sz w:val="22"/>
          <w:szCs w:val="22"/>
        </w:rPr>
        <w:t>.</w:t>
      </w:r>
      <w:r w:rsidR="00BF0003">
        <w:rPr>
          <w:rFonts w:ascii="Times New Roman" w:hAnsi="Times New Roman"/>
          <w:sz w:val="22"/>
          <w:szCs w:val="22"/>
        </w:rPr>
        <w:t xml:space="preserve"> </w:t>
      </w:r>
      <w:r w:rsidR="00601E9C" w:rsidRPr="00601E9C">
        <w:rPr>
          <w:rFonts w:ascii="Times New Roman" w:hAnsi="Times New Roman"/>
          <w:sz w:val="22"/>
          <w:szCs w:val="22"/>
        </w:rPr>
        <w:t xml:space="preserve">In February 2022, the GEBCO Cookbook Editorial Board (EB) was established, operating under the guidance of the Technical Subcommittee on Ocean Mapping (TSCOM). The Cookbook comprises </w:t>
      </w:r>
      <w:proofErr w:type="gramStart"/>
      <w:r w:rsidR="00601E9C" w:rsidRPr="00601E9C">
        <w:rPr>
          <w:rFonts w:ascii="Times New Roman" w:hAnsi="Times New Roman"/>
          <w:sz w:val="22"/>
          <w:szCs w:val="22"/>
        </w:rPr>
        <w:t>56 chapter</w:t>
      </w:r>
      <w:proofErr w:type="gramEnd"/>
      <w:r w:rsidR="00601E9C" w:rsidRPr="00601E9C">
        <w:rPr>
          <w:rFonts w:ascii="Times New Roman" w:hAnsi="Times New Roman"/>
          <w:sz w:val="22"/>
          <w:szCs w:val="22"/>
        </w:rPr>
        <w:t xml:space="preserve"> sections, of which seven have been recently updated. The EB initially attempted to migrate the Cookbook to Adobe InDesign but encountered complications in review and publication processes. After consulting with TSCOM, it was decided to transition the Cookbook to a dynamic wiki reference page hosted by the IHO. Looking ahead to 2024, the focus will be on gathering requirements and determining a timeline for the creation of the Cookbook wiki reference page through the IHO and the migration of only the updated chapter sections.</w:t>
      </w:r>
    </w:p>
    <w:p w14:paraId="13B14F42" w14:textId="77777777" w:rsidR="00601E9C" w:rsidRDefault="00601E9C" w:rsidP="00601E9C">
      <w:pPr>
        <w:pStyle w:val="PlainText"/>
        <w:ind w:left="709"/>
        <w:rPr>
          <w:rFonts w:ascii="Times New Roman" w:hAnsi="Times New Roman"/>
          <w:sz w:val="22"/>
          <w:szCs w:val="22"/>
        </w:rPr>
      </w:pPr>
    </w:p>
    <w:p w14:paraId="24B0A3EB" w14:textId="6B8E22A1" w:rsidR="00601E9C" w:rsidRDefault="00601E9C" w:rsidP="00601E9C">
      <w:pPr>
        <w:pStyle w:val="PlainText"/>
        <w:ind w:left="709"/>
        <w:rPr>
          <w:rFonts w:ascii="Times New Roman" w:hAnsi="Times New Roman"/>
          <w:sz w:val="22"/>
          <w:szCs w:val="22"/>
        </w:rPr>
      </w:pPr>
      <w:r>
        <w:rPr>
          <w:rFonts w:ascii="Times New Roman" w:hAnsi="Times New Roman"/>
          <w:sz w:val="22"/>
          <w:szCs w:val="22"/>
        </w:rPr>
        <w:t xml:space="preserve">After a discussion, it was agreed that care must be taken to follow due process </w:t>
      </w:r>
      <w:proofErr w:type="gramStart"/>
      <w:r>
        <w:rPr>
          <w:rFonts w:ascii="Times New Roman" w:hAnsi="Times New Roman"/>
          <w:sz w:val="22"/>
          <w:szCs w:val="22"/>
        </w:rPr>
        <w:t>with regard to</w:t>
      </w:r>
      <w:proofErr w:type="gramEnd"/>
      <w:r>
        <w:rPr>
          <w:rFonts w:ascii="Times New Roman" w:hAnsi="Times New Roman"/>
          <w:sz w:val="22"/>
          <w:szCs w:val="22"/>
        </w:rPr>
        <w:t xml:space="preserve"> B-11 as a formal IHO publication being transitioned into an informal dynamic wiki type guide. It was agreed that this should be further explored and brought back to the first Intersession</w:t>
      </w:r>
      <w:r w:rsidR="005F13EE">
        <w:rPr>
          <w:rFonts w:ascii="Times New Roman" w:hAnsi="Times New Roman"/>
          <w:sz w:val="22"/>
          <w:szCs w:val="22"/>
        </w:rPr>
        <w:t>al</w:t>
      </w:r>
      <w:r>
        <w:rPr>
          <w:rFonts w:ascii="Times New Roman" w:hAnsi="Times New Roman"/>
          <w:sz w:val="22"/>
          <w:szCs w:val="22"/>
        </w:rPr>
        <w:t xml:space="preserve"> Meeting in 2024 for a proposed way ahead.</w:t>
      </w:r>
    </w:p>
    <w:p w14:paraId="7096E29E" w14:textId="77777777" w:rsidR="00601E9C" w:rsidRDefault="00601E9C" w:rsidP="00601E9C">
      <w:pPr>
        <w:pStyle w:val="PlainText"/>
        <w:ind w:left="709"/>
        <w:rPr>
          <w:rFonts w:ascii="Times New Roman" w:hAnsi="Times New Roman"/>
          <w:sz w:val="22"/>
          <w:szCs w:val="22"/>
        </w:rPr>
      </w:pPr>
    </w:p>
    <w:p w14:paraId="7C4C2135" w14:textId="72A5A24D" w:rsidR="00601E9C" w:rsidRDefault="00601E9C" w:rsidP="00601E9C">
      <w:pPr>
        <w:pStyle w:val="PlainText"/>
        <w:ind w:left="720"/>
        <w:rPr>
          <w:rFonts w:ascii="Times New Roman" w:hAnsi="Times New Roman"/>
          <w:b/>
          <w:color w:val="FF0000"/>
          <w:sz w:val="22"/>
          <w:szCs w:val="22"/>
        </w:rPr>
      </w:pPr>
      <w:r>
        <w:rPr>
          <w:rFonts w:ascii="Times New Roman" w:hAnsi="Times New Roman"/>
          <w:b/>
          <w:color w:val="FF0000"/>
          <w:sz w:val="22"/>
          <w:szCs w:val="22"/>
        </w:rPr>
        <w:t>Action 2</w:t>
      </w:r>
      <w:r w:rsidRPr="00997D31">
        <w:rPr>
          <w:rFonts w:ascii="Times New Roman" w:hAnsi="Times New Roman"/>
          <w:b/>
          <w:color w:val="FF0000"/>
          <w:sz w:val="22"/>
          <w:szCs w:val="22"/>
        </w:rPr>
        <w:t xml:space="preserve">. </w:t>
      </w:r>
      <w:r w:rsidRPr="00601E9C">
        <w:rPr>
          <w:rFonts w:ascii="Times New Roman" w:hAnsi="Times New Roman"/>
          <w:b/>
          <w:color w:val="FF0000"/>
          <w:sz w:val="22"/>
          <w:szCs w:val="22"/>
        </w:rPr>
        <w:t>Present proposal for future of B-11 to next IS or via correspondence meeting with a clear direction of travel and associated maintenance/QA process</w:t>
      </w:r>
      <w:r>
        <w:rPr>
          <w:rFonts w:ascii="Times New Roman" w:hAnsi="Times New Roman"/>
          <w:b/>
          <w:color w:val="FF0000"/>
          <w:sz w:val="22"/>
          <w:szCs w:val="22"/>
        </w:rPr>
        <w:t>.</w:t>
      </w:r>
    </w:p>
    <w:p w14:paraId="27FB7877" w14:textId="278D3E2C" w:rsidR="00997D31" w:rsidRPr="00997D31" w:rsidRDefault="008771D1" w:rsidP="00601E9C">
      <w:pPr>
        <w:pStyle w:val="PlainText"/>
        <w:ind w:left="709"/>
        <w:rPr>
          <w:rFonts w:ascii="Times New Roman" w:hAnsi="Times New Roman"/>
          <w:sz w:val="22"/>
          <w:szCs w:val="22"/>
        </w:rPr>
      </w:pPr>
      <w:r>
        <w:rPr>
          <w:rFonts w:ascii="Times New Roman" w:hAnsi="Times New Roman"/>
          <w:sz w:val="22"/>
          <w:szCs w:val="22"/>
        </w:rPr>
        <w:t xml:space="preserve"> </w:t>
      </w:r>
    </w:p>
    <w:p w14:paraId="75493023" w14:textId="66B8131A" w:rsidR="00997D31" w:rsidRPr="00E212A1" w:rsidRDefault="0065594A" w:rsidP="00997D31">
      <w:pPr>
        <w:pStyle w:val="PlainText"/>
        <w:ind w:left="709"/>
        <w:rPr>
          <w:rFonts w:ascii="Times New Roman" w:hAnsi="Times New Roman"/>
          <w:sz w:val="22"/>
          <w:szCs w:val="22"/>
        </w:rPr>
      </w:pPr>
      <w:r>
        <w:rPr>
          <w:rFonts w:ascii="Times New Roman" w:hAnsi="Times New Roman"/>
          <w:b/>
          <w:sz w:val="22"/>
          <w:szCs w:val="22"/>
        </w:rPr>
        <w:t>Review of relevant IHO Resolutions.</w:t>
      </w:r>
      <w:r w:rsidR="00997D31" w:rsidRPr="00997D31">
        <w:rPr>
          <w:rFonts w:ascii="Times New Roman" w:hAnsi="Times New Roman"/>
          <w:sz w:val="22"/>
          <w:szCs w:val="22"/>
        </w:rPr>
        <w:t xml:space="preserve"> </w:t>
      </w:r>
      <w:r>
        <w:rPr>
          <w:rFonts w:ascii="Times New Roman" w:hAnsi="Times New Roman"/>
          <w:sz w:val="22"/>
          <w:szCs w:val="22"/>
        </w:rPr>
        <w:t>It was concluded that none of the relevant IHO resolutions need to be adjusted at this stage. It was noted that this may change once the Strategy and Governance review have been concluded.</w:t>
      </w:r>
    </w:p>
    <w:p w14:paraId="13C8B6CA" w14:textId="77777777" w:rsidR="00067A5A" w:rsidRPr="00E212A1" w:rsidRDefault="00067A5A" w:rsidP="00997D31">
      <w:pPr>
        <w:pStyle w:val="PlainText"/>
        <w:rPr>
          <w:rFonts w:ascii="Times New Roman" w:hAnsi="Times New Roman"/>
          <w:sz w:val="22"/>
          <w:szCs w:val="22"/>
        </w:rPr>
      </w:pPr>
    </w:p>
    <w:p w14:paraId="16191177" w14:textId="77777777" w:rsidR="00067A5A" w:rsidRDefault="00067A5A" w:rsidP="00067A5A">
      <w:pPr>
        <w:pStyle w:val="PlainText"/>
        <w:numPr>
          <w:ilvl w:val="0"/>
          <w:numId w:val="7"/>
        </w:numPr>
        <w:ind w:hanging="731"/>
        <w:rPr>
          <w:rFonts w:ascii="Times New Roman" w:hAnsi="Times New Roman"/>
          <w:sz w:val="22"/>
          <w:szCs w:val="22"/>
        </w:rPr>
      </w:pPr>
      <w:proofErr w:type="spellStart"/>
      <w:r w:rsidRPr="00E212A1">
        <w:rPr>
          <w:rFonts w:ascii="Times New Roman" w:hAnsi="Times New Roman"/>
          <w:sz w:val="22"/>
          <w:szCs w:val="22"/>
        </w:rPr>
        <w:t>ToRs</w:t>
      </w:r>
      <w:proofErr w:type="spellEnd"/>
      <w:r w:rsidRPr="00E212A1">
        <w:rPr>
          <w:rFonts w:ascii="Times New Roman" w:hAnsi="Times New Roman"/>
          <w:sz w:val="22"/>
          <w:szCs w:val="22"/>
        </w:rPr>
        <w:t xml:space="preserve"> and </w:t>
      </w:r>
      <w:proofErr w:type="spellStart"/>
      <w:r w:rsidRPr="00E212A1">
        <w:rPr>
          <w:rFonts w:ascii="Times New Roman" w:hAnsi="Times New Roman"/>
          <w:sz w:val="22"/>
          <w:szCs w:val="22"/>
        </w:rPr>
        <w:t>RoPs</w:t>
      </w:r>
      <w:proofErr w:type="spellEnd"/>
      <w:r w:rsidRPr="00E212A1">
        <w:rPr>
          <w:rFonts w:ascii="Times New Roman" w:hAnsi="Times New Roman"/>
          <w:sz w:val="22"/>
          <w:szCs w:val="22"/>
        </w:rPr>
        <w:t xml:space="preserve"> review</w:t>
      </w:r>
      <w:r w:rsidR="008405CD">
        <w:rPr>
          <w:rFonts w:ascii="Times New Roman" w:hAnsi="Times New Roman"/>
          <w:sz w:val="22"/>
          <w:szCs w:val="22"/>
        </w:rPr>
        <w:t xml:space="preserve">, to include annual check of GGC </w:t>
      </w:r>
      <w:proofErr w:type="spellStart"/>
      <w:r w:rsidR="008405CD">
        <w:rPr>
          <w:rFonts w:ascii="Times New Roman" w:hAnsi="Times New Roman"/>
          <w:sz w:val="22"/>
          <w:szCs w:val="22"/>
        </w:rPr>
        <w:t>ToRs</w:t>
      </w:r>
      <w:proofErr w:type="spellEnd"/>
      <w:r w:rsidR="008405CD">
        <w:rPr>
          <w:rFonts w:ascii="Times New Roman" w:hAnsi="Times New Roman"/>
          <w:sz w:val="22"/>
          <w:szCs w:val="22"/>
        </w:rPr>
        <w:t xml:space="preserve"> and approval of any proposed amendments to subordinate body </w:t>
      </w:r>
      <w:proofErr w:type="spellStart"/>
      <w:proofErr w:type="gramStart"/>
      <w:r w:rsidR="008405CD">
        <w:rPr>
          <w:rFonts w:ascii="Times New Roman" w:hAnsi="Times New Roman"/>
          <w:sz w:val="22"/>
          <w:szCs w:val="22"/>
        </w:rPr>
        <w:t>ToRs</w:t>
      </w:r>
      <w:proofErr w:type="spellEnd"/>
      <w:proofErr w:type="gramEnd"/>
      <w:r w:rsidRPr="00E212A1">
        <w:rPr>
          <w:rFonts w:ascii="Times New Roman" w:hAnsi="Times New Roman"/>
          <w:sz w:val="22"/>
          <w:szCs w:val="22"/>
        </w:rPr>
        <w:t xml:space="preserve"> </w:t>
      </w:r>
    </w:p>
    <w:p w14:paraId="5ABFD0E7" w14:textId="77777777" w:rsidR="00997D31" w:rsidRDefault="00997D31" w:rsidP="00997D31">
      <w:pPr>
        <w:pStyle w:val="PlainText"/>
        <w:ind w:left="709"/>
        <w:rPr>
          <w:rFonts w:ascii="Times New Roman" w:hAnsi="Times New Roman"/>
          <w:sz w:val="22"/>
          <w:szCs w:val="22"/>
        </w:rPr>
      </w:pPr>
    </w:p>
    <w:p w14:paraId="1863FF4D" w14:textId="202FF131" w:rsidR="00E61703" w:rsidRDefault="0065594A" w:rsidP="00997D31">
      <w:pPr>
        <w:pStyle w:val="PlainText"/>
        <w:ind w:left="709"/>
        <w:rPr>
          <w:rFonts w:ascii="Times New Roman" w:hAnsi="Times New Roman"/>
          <w:sz w:val="22"/>
          <w:szCs w:val="22"/>
        </w:rPr>
      </w:pPr>
      <w:r w:rsidRPr="0065594A">
        <w:rPr>
          <w:rFonts w:ascii="Times New Roman" w:hAnsi="Times New Roman"/>
          <w:sz w:val="22"/>
          <w:szCs w:val="22"/>
        </w:rPr>
        <w:t xml:space="preserve">No comments received however likely that </w:t>
      </w:r>
      <w:proofErr w:type="spellStart"/>
      <w:r w:rsidRPr="0065594A">
        <w:rPr>
          <w:rFonts w:ascii="Times New Roman" w:hAnsi="Times New Roman"/>
          <w:sz w:val="22"/>
          <w:szCs w:val="22"/>
        </w:rPr>
        <w:t>ToRs</w:t>
      </w:r>
      <w:proofErr w:type="spellEnd"/>
      <w:r w:rsidRPr="0065594A">
        <w:rPr>
          <w:rFonts w:ascii="Times New Roman" w:hAnsi="Times New Roman"/>
          <w:sz w:val="22"/>
          <w:szCs w:val="22"/>
        </w:rPr>
        <w:t xml:space="preserve"> will need to be reviewed following the completion of the strategy. Plan is to incorporate changes identified in strategy and governance work</w:t>
      </w:r>
      <w:r>
        <w:rPr>
          <w:rFonts w:ascii="Times New Roman" w:hAnsi="Times New Roman"/>
          <w:sz w:val="22"/>
          <w:szCs w:val="22"/>
        </w:rPr>
        <w:t>.</w:t>
      </w:r>
    </w:p>
    <w:p w14:paraId="0EA30CD5" w14:textId="77777777" w:rsidR="0065594A" w:rsidRDefault="0065594A" w:rsidP="00997D31">
      <w:pPr>
        <w:pStyle w:val="PlainText"/>
        <w:ind w:left="709"/>
        <w:rPr>
          <w:rFonts w:ascii="Times New Roman" w:hAnsi="Times New Roman"/>
          <w:sz w:val="22"/>
          <w:szCs w:val="22"/>
        </w:rPr>
      </w:pPr>
    </w:p>
    <w:p w14:paraId="4F45E9BD" w14:textId="77777777" w:rsidR="00E61703" w:rsidRPr="00E61703" w:rsidRDefault="00E61703" w:rsidP="00997D31">
      <w:pPr>
        <w:pStyle w:val="PlainText"/>
        <w:ind w:left="709"/>
        <w:rPr>
          <w:rFonts w:ascii="Times New Roman" w:hAnsi="Times New Roman"/>
          <w:b/>
          <w:color w:val="00B050"/>
          <w:sz w:val="22"/>
          <w:szCs w:val="22"/>
        </w:rPr>
      </w:pPr>
      <w:r w:rsidRPr="00E61703">
        <w:rPr>
          <w:rFonts w:ascii="Times New Roman" w:hAnsi="Times New Roman"/>
          <w:b/>
          <w:color w:val="00B050"/>
          <w:sz w:val="22"/>
          <w:szCs w:val="22"/>
        </w:rPr>
        <w:t>Decision 3. GGC</w:t>
      </w:r>
      <w:r>
        <w:rPr>
          <w:rFonts w:ascii="Times New Roman" w:hAnsi="Times New Roman"/>
          <w:b/>
          <w:color w:val="00B050"/>
          <w:sz w:val="22"/>
          <w:szCs w:val="22"/>
        </w:rPr>
        <w:t>/SCs</w:t>
      </w:r>
      <w:r w:rsidRPr="00E61703">
        <w:rPr>
          <w:rFonts w:ascii="Times New Roman" w:hAnsi="Times New Roman"/>
          <w:b/>
          <w:color w:val="00B050"/>
          <w:sz w:val="22"/>
          <w:szCs w:val="22"/>
        </w:rPr>
        <w:t xml:space="preserve"> </w:t>
      </w:r>
      <w:proofErr w:type="spellStart"/>
      <w:r w:rsidRPr="00E61703">
        <w:rPr>
          <w:rFonts w:ascii="Times New Roman" w:hAnsi="Times New Roman"/>
          <w:b/>
          <w:color w:val="00B050"/>
          <w:sz w:val="22"/>
          <w:szCs w:val="22"/>
        </w:rPr>
        <w:t>ToRs</w:t>
      </w:r>
      <w:proofErr w:type="spellEnd"/>
      <w:r w:rsidRPr="00E61703">
        <w:rPr>
          <w:rFonts w:ascii="Times New Roman" w:hAnsi="Times New Roman"/>
          <w:b/>
          <w:color w:val="00B050"/>
          <w:sz w:val="22"/>
          <w:szCs w:val="22"/>
        </w:rPr>
        <w:t xml:space="preserve"> and </w:t>
      </w:r>
      <w:proofErr w:type="spellStart"/>
      <w:r w:rsidRPr="00E61703">
        <w:rPr>
          <w:rFonts w:ascii="Times New Roman" w:hAnsi="Times New Roman"/>
          <w:b/>
          <w:color w:val="00B050"/>
          <w:sz w:val="22"/>
          <w:szCs w:val="22"/>
        </w:rPr>
        <w:t>RoPs</w:t>
      </w:r>
      <w:proofErr w:type="spellEnd"/>
      <w:r w:rsidRPr="00E61703">
        <w:rPr>
          <w:rFonts w:ascii="Times New Roman" w:hAnsi="Times New Roman"/>
          <w:b/>
          <w:color w:val="00B050"/>
          <w:sz w:val="22"/>
          <w:szCs w:val="22"/>
        </w:rPr>
        <w:t xml:space="preserve"> </w:t>
      </w:r>
      <w:proofErr w:type="gramStart"/>
      <w:r w:rsidRPr="00E61703">
        <w:rPr>
          <w:rFonts w:ascii="Times New Roman" w:hAnsi="Times New Roman"/>
          <w:b/>
          <w:color w:val="00B050"/>
          <w:sz w:val="22"/>
          <w:szCs w:val="22"/>
        </w:rPr>
        <w:t>confirmed</w:t>
      </w:r>
      <w:proofErr w:type="gramEnd"/>
    </w:p>
    <w:p w14:paraId="4824DD6A" w14:textId="77777777" w:rsidR="00067A5A" w:rsidRPr="00E212A1" w:rsidRDefault="00067A5A" w:rsidP="00067A5A">
      <w:pPr>
        <w:pStyle w:val="PlainText"/>
        <w:ind w:left="1440"/>
        <w:rPr>
          <w:rFonts w:ascii="Times New Roman" w:hAnsi="Times New Roman"/>
          <w:sz w:val="22"/>
          <w:szCs w:val="22"/>
        </w:rPr>
      </w:pPr>
    </w:p>
    <w:p w14:paraId="35B68971" w14:textId="77777777" w:rsidR="001D0D40" w:rsidRDefault="001D0D40" w:rsidP="001D0D40">
      <w:pPr>
        <w:pStyle w:val="PlainText"/>
        <w:rPr>
          <w:rFonts w:ascii="Times New Roman" w:hAnsi="Times New Roman"/>
          <w:sz w:val="22"/>
          <w:szCs w:val="22"/>
        </w:rPr>
      </w:pPr>
    </w:p>
    <w:p w14:paraId="36C396CF" w14:textId="77777777" w:rsidR="00D3751A" w:rsidRDefault="00D3751A" w:rsidP="00D3751A">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GEBCO GOVERNANCE REVIEW</w:t>
      </w:r>
    </w:p>
    <w:p w14:paraId="087D461D" w14:textId="77777777" w:rsidR="001912D4" w:rsidRDefault="001912D4" w:rsidP="001912D4">
      <w:pPr>
        <w:pStyle w:val="ListParagraph"/>
        <w:rPr>
          <w:b/>
          <w:sz w:val="22"/>
          <w:szCs w:val="22"/>
        </w:rPr>
      </w:pPr>
    </w:p>
    <w:p w14:paraId="48F781E1" w14:textId="49D50000" w:rsidR="001912D4" w:rsidRDefault="00D92D1C" w:rsidP="001912D4">
      <w:pPr>
        <w:pStyle w:val="PlainText"/>
        <w:numPr>
          <w:ilvl w:val="0"/>
          <w:numId w:val="26"/>
        </w:numPr>
        <w:ind w:left="1440" w:hanging="720"/>
        <w:rPr>
          <w:rFonts w:ascii="Times New Roman" w:hAnsi="Times New Roman"/>
          <w:sz w:val="22"/>
          <w:szCs w:val="22"/>
        </w:rPr>
      </w:pPr>
      <w:r>
        <w:rPr>
          <w:rFonts w:ascii="Times New Roman" w:hAnsi="Times New Roman"/>
          <w:sz w:val="22"/>
          <w:szCs w:val="22"/>
        </w:rPr>
        <w:t>Presentation of Governance Review report and discussion of implementation</w:t>
      </w:r>
      <w:r w:rsidR="001D0D40">
        <w:rPr>
          <w:rFonts w:ascii="Times New Roman" w:hAnsi="Times New Roman"/>
          <w:sz w:val="22"/>
          <w:szCs w:val="22"/>
        </w:rPr>
        <w:t xml:space="preserve"> </w:t>
      </w:r>
      <w:r w:rsidR="00D16CE8">
        <w:rPr>
          <w:rFonts w:ascii="Times New Roman" w:hAnsi="Times New Roman"/>
          <w:sz w:val="22"/>
          <w:szCs w:val="22"/>
        </w:rPr>
        <w:t xml:space="preserve">– </w:t>
      </w:r>
      <w:r w:rsidR="001D0D40">
        <w:rPr>
          <w:rFonts w:ascii="Times New Roman" w:hAnsi="Times New Roman"/>
          <w:sz w:val="22"/>
          <w:szCs w:val="22"/>
        </w:rPr>
        <w:t xml:space="preserve"> </w:t>
      </w:r>
      <w:hyperlink r:id="rId20" w:history="1">
        <w:r w:rsidR="001D0D40" w:rsidRPr="008C4EF6">
          <w:rPr>
            <w:rStyle w:val="Hyperlink"/>
            <w:rFonts w:ascii="Times New Roman" w:hAnsi="Times New Roman"/>
            <w:sz w:val="22"/>
            <w:szCs w:val="22"/>
          </w:rPr>
          <w:t>Presentation</w:t>
        </w:r>
      </w:hyperlink>
    </w:p>
    <w:p w14:paraId="5A3E692E" w14:textId="77777777" w:rsidR="001D0D40" w:rsidRDefault="001D0D40" w:rsidP="001D0D40">
      <w:pPr>
        <w:pStyle w:val="PlainText"/>
        <w:ind w:left="720"/>
        <w:rPr>
          <w:rFonts w:ascii="Times New Roman" w:hAnsi="Times New Roman"/>
          <w:sz w:val="22"/>
          <w:szCs w:val="22"/>
        </w:rPr>
      </w:pPr>
    </w:p>
    <w:p w14:paraId="4BE941A2" w14:textId="77777777" w:rsidR="00C628C8" w:rsidRDefault="005F4022" w:rsidP="00D16CE8">
      <w:pPr>
        <w:pStyle w:val="PlainText"/>
        <w:ind w:left="720"/>
        <w:rPr>
          <w:rFonts w:ascii="Times New Roman" w:hAnsi="Times New Roman"/>
          <w:sz w:val="22"/>
          <w:szCs w:val="22"/>
        </w:rPr>
      </w:pPr>
      <w:r>
        <w:rPr>
          <w:rFonts w:ascii="Times New Roman" w:hAnsi="Times New Roman"/>
          <w:sz w:val="22"/>
          <w:szCs w:val="22"/>
        </w:rPr>
        <w:t>IHO Sec provided a brief on the work und</w:t>
      </w:r>
      <w:r w:rsidR="00C628C8">
        <w:rPr>
          <w:rFonts w:ascii="Times New Roman" w:hAnsi="Times New Roman"/>
          <w:sz w:val="22"/>
          <w:szCs w:val="22"/>
        </w:rPr>
        <w:t xml:space="preserve">ertaken to date on the </w:t>
      </w:r>
      <w:r>
        <w:rPr>
          <w:rFonts w:ascii="Times New Roman" w:hAnsi="Times New Roman"/>
          <w:sz w:val="22"/>
          <w:szCs w:val="22"/>
        </w:rPr>
        <w:t>GEBCO Governance Review.</w:t>
      </w:r>
      <w:r w:rsidR="00400DA1">
        <w:rPr>
          <w:rFonts w:ascii="Times New Roman" w:hAnsi="Times New Roman"/>
          <w:sz w:val="22"/>
          <w:szCs w:val="22"/>
        </w:rPr>
        <w:t xml:space="preserve"> </w:t>
      </w:r>
      <w:r w:rsidR="00BF0003">
        <w:rPr>
          <w:rFonts w:ascii="Times New Roman" w:hAnsi="Times New Roman"/>
          <w:sz w:val="22"/>
          <w:szCs w:val="22"/>
        </w:rPr>
        <w:t>He re</w:t>
      </w:r>
      <w:r w:rsidR="00DA4082">
        <w:rPr>
          <w:rFonts w:ascii="Times New Roman" w:hAnsi="Times New Roman"/>
          <w:sz w:val="22"/>
          <w:szCs w:val="22"/>
        </w:rPr>
        <w:t xml:space="preserve">capped the status of the work in the Project </w:t>
      </w:r>
      <w:proofErr w:type="gramStart"/>
      <w:r w:rsidR="00DA4082">
        <w:rPr>
          <w:rFonts w:ascii="Times New Roman" w:hAnsi="Times New Roman"/>
          <w:sz w:val="22"/>
          <w:szCs w:val="22"/>
        </w:rPr>
        <w:t>team work</w:t>
      </w:r>
      <w:proofErr w:type="gramEnd"/>
      <w:r w:rsidR="00DA4082">
        <w:rPr>
          <w:rFonts w:ascii="Times New Roman" w:hAnsi="Times New Roman"/>
          <w:sz w:val="22"/>
          <w:szCs w:val="22"/>
        </w:rPr>
        <w:t xml:space="preserve"> plan to date and identified some of the challenges encountered. </w:t>
      </w:r>
    </w:p>
    <w:p w14:paraId="49DB1195" w14:textId="77777777" w:rsidR="00C628C8" w:rsidRDefault="00C628C8" w:rsidP="00D16CE8">
      <w:pPr>
        <w:pStyle w:val="PlainText"/>
        <w:ind w:left="720"/>
        <w:rPr>
          <w:rFonts w:ascii="Times New Roman" w:hAnsi="Times New Roman"/>
          <w:sz w:val="22"/>
          <w:szCs w:val="22"/>
        </w:rPr>
      </w:pPr>
    </w:p>
    <w:p w14:paraId="476A3B52" w14:textId="002C7F85" w:rsidR="00C628C8" w:rsidRDefault="00C628C8" w:rsidP="00D16CE8">
      <w:pPr>
        <w:pStyle w:val="PlainText"/>
        <w:ind w:left="720"/>
        <w:rPr>
          <w:rFonts w:ascii="Times New Roman" w:hAnsi="Times New Roman"/>
          <w:sz w:val="22"/>
          <w:szCs w:val="22"/>
        </w:rPr>
      </w:pPr>
      <w:r>
        <w:rPr>
          <w:rFonts w:ascii="Times New Roman" w:hAnsi="Times New Roman"/>
          <w:sz w:val="22"/>
          <w:szCs w:val="22"/>
        </w:rPr>
        <w:t xml:space="preserve">He explained to the group that the initial phase of research and analysis had been completed and the final reporting was in progress. The intent would be to circulate the final report with the report from GGC40 for the GGC to review and provide feedback. IHO Sec was clear that nothing was being presented at this stage for approval, rather to encourage discussion that could be fed back into </w:t>
      </w:r>
      <w:r w:rsidR="005F13EE">
        <w:rPr>
          <w:rFonts w:ascii="Times New Roman" w:hAnsi="Times New Roman"/>
          <w:sz w:val="22"/>
          <w:szCs w:val="22"/>
        </w:rPr>
        <w:t xml:space="preserve">the </w:t>
      </w:r>
      <w:r>
        <w:rPr>
          <w:rFonts w:ascii="Times New Roman" w:hAnsi="Times New Roman"/>
          <w:sz w:val="22"/>
          <w:szCs w:val="22"/>
        </w:rPr>
        <w:t>final reporting ahead of full consideration by the GGC.</w:t>
      </w:r>
    </w:p>
    <w:p w14:paraId="323C6A00" w14:textId="77777777" w:rsidR="00C628C8" w:rsidRDefault="00C628C8" w:rsidP="00D16CE8">
      <w:pPr>
        <w:pStyle w:val="PlainText"/>
        <w:ind w:left="720"/>
        <w:rPr>
          <w:rFonts w:ascii="Times New Roman" w:hAnsi="Times New Roman"/>
          <w:sz w:val="22"/>
          <w:szCs w:val="22"/>
        </w:rPr>
      </w:pPr>
    </w:p>
    <w:p w14:paraId="05E7B744" w14:textId="77777777" w:rsidR="005B7A95" w:rsidRDefault="00C628C8" w:rsidP="00D16CE8">
      <w:pPr>
        <w:pStyle w:val="PlainText"/>
        <w:ind w:left="720"/>
        <w:rPr>
          <w:rFonts w:ascii="Times New Roman" w:hAnsi="Times New Roman"/>
          <w:sz w:val="22"/>
          <w:szCs w:val="22"/>
        </w:rPr>
      </w:pPr>
      <w:r>
        <w:rPr>
          <w:rFonts w:ascii="Times New Roman" w:hAnsi="Times New Roman"/>
          <w:sz w:val="22"/>
          <w:szCs w:val="22"/>
        </w:rPr>
        <w:t xml:space="preserve">He presented a summary of the work undertaken and the </w:t>
      </w:r>
      <w:proofErr w:type="gramStart"/>
      <w:r>
        <w:rPr>
          <w:rFonts w:ascii="Times New Roman" w:hAnsi="Times New Roman"/>
          <w:sz w:val="22"/>
          <w:szCs w:val="22"/>
        </w:rPr>
        <w:t>high level</w:t>
      </w:r>
      <w:proofErr w:type="gramEnd"/>
      <w:r>
        <w:rPr>
          <w:rFonts w:ascii="Times New Roman" w:hAnsi="Times New Roman"/>
          <w:sz w:val="22"/>
          <w:szCs w:val="22"/>
        </w:rPr>
        <w:t xml:space="preserve"> findings. </w:t>
      </w:r>
      <w:r w:rsidR="00357A54">
        <w:rPr>
          <w:rFonts w:ascii="Times New Roman" w:hAnsi="Times New Roman"/>
          <w:sz w:val="22"/>
          <w:szCs w:val="22"/>
        </w:rPr>
        <w:t xml:space="preserve">He explained the </w:t>
      </w:r>
      <w:r>
        <w:rPr>
          <w:rFonts w:ascii="Times New Roman" w:hAnsi="Times New Roman"/>
          <w:sz w:val="22"/>
          <w:szCs w:val="22"/>
        </w:rPr>
        <w:t xml:space="preserve">reference material that had been used to consider the structure and governance practices of the GEBCO Programme, as well as the </w:t>
      </w:r>
      <w:r w:rsidR="00357A54">
        <w:rPr>
          <w:rFonts w:ascii="Times New Roman" w:hAnsi="Times New Roman"/>
          <w:sz w:val="22"/>
          <w:szCs w:val="22"/>
        </w:rPr>
        <w:t xml:space="preserve">methodology that had be used to analyse the governance instruments and work plans for each of the subcommittees. </w:t>
      </w:r>
    </w:p>
    <w:p w14:paraId="179F29DE" w14:textId="77777777" w:rsidR="005B7A95" w:rsidRDefault="005B7A95" w:rsidP="00D16CE8">
      <w:pPr>
        <w:pStyle w:val="PlainText"/>
        <w:ind w:left="720"/>
        <w:rPr>
          <w:rFonts w:ascii="Times New Roman" w:hAnsi="Times New Roman"/>
          <w:sz w:val="22"/>
          <w:szCs w:val="22"/>
        </w:rPr>
      </w:pPr>
    </w:p>
    <w:p w14:paraId="70C1ECCD" w14:textId="52D84AB1" w:rsidR="00357A54" w:rsidRDefault="00C628C8" w:rsidP="00D16CE8">
      <w:pPr>
        <w:pStyle w:val="PlainText"/>
        <w:ind w:left="720"/>
        <w:rPr>
          <w:rFonts w:ascii="Times New Roman" w:hAnsi="Times New Roman"/>
          <w:sz w:val="22"/>
          <w:szCs w:val="22"/>
        </w:rPr>
      </w:pPr>
      <w:r>
        <w:rPr>
          <w:rFonts w:ascii="Times New Roman" w:hAnsi="Times New Roman"/>
          <w:sz w:val="22"/>
          <w:szCs w:val="22"/>
        </w:rPr>
        <w:t>Of the findings presented, the issues surrounding</w:t>
      </w:r>
      <w:r w:rsidR="005B7A95">
        <w:rPr>
          <w:rFonts w:ascii="Times New Roman" w:hAnsi="Times New Roman"/>
          <w:sz w:val="22"/>
          <w:szCs w:val="22"/>
        </w:rPr>
        <w:t xml:space="preserve"> the size, structure and membership of the Guiding Committee,</w:t>
      </w:r>
      <w:r>
        <w:rPr>
          <w:rFonts w:ascii="Times New Roman" w:hAnsi="Times New Roman"/>
          <w:sz w:val="22"/>
          <w:szCs w:val="22"/>
        </w:rPr>
        <w:t xml:space="preserve"> </w:t>
      </w:r>
      <w:r w:rsidR="005B7A95">
        <w:rPr>
          <w:rFonts w:ascii="Times New Roman" w:hAnsi="Times New Roman"/>
          <w:sz w:val="22"/>
          <w:szCs w:val="22"/>
        </w:rPr>
        <w:t xml:space="preserve">the standardisation of work plans and </w:t>
      </w:r>
      <w:r>
        <w:rPr>
          <w:rFonts w:ascii="Times New Roman" w:hAnsi="Times New Roman"/>
          <w:sz w:val="22"/>
          <w:szCs w:val="22"/>
        </w:rPr>
        <w:t>the standard membership of the SCs</w:t>
      </w:r>
      <w:r w:rsidR="005B7A95">
        <w:rPr>
          <w:rFonts w:ascii="Times New Roman" w:hAnsi="Times New Roman"/>
          <w:sz w:val="22"/>
          <w:szCs w:val="22"/>
        </w:rPr>
        <w:t xml:space="preserve"> generated significant conversation.</w:t>
      </w:r>
    </w:p>
    <w:p w14:paraId="4D92A638" w14:textId="77777777" w:rsidR="005B7A95" w:rsidRDefault="005B7A95" w:rsidP="00D16CE8">
      <w:pPr>
        <w:pStyle w:val="PlainText"/>
        <w:ind w:left="720"/>
        <w:rPr>
          <w:rFonts w:ascii="Times New Roman" w:hAnsi="Times New Roman"/>
          <w:sz w:val="22"/>
          <w:szCs w:val="22"/>
        </w:rPr>
      </w:pPr>
    </w:p>
    <w:p w14:paraId="1EDFE230" w14:textId="44F34F12" w:rsidR="005B7A95" w:rsidRDefault="005B7A95" w:rsidP="00D16CE8">
      <w:pPr>
        <w:pStyle w:val="PlainText"/>
        <w:ind w:left="720"/>
        <w:rPr>
          <w:rFonts w:ascii="Times New Roman" w:hAnsi="Times New Roman"/>
          <w:sz w:val="22"/>
          <w:szCs w:val="22"/>
        </w:rPr>
      </w:pPr>
      <w:r>
        <w:rPr>
          <w:rFonts w:ascii="Times New Roman" w:hAnsi="Times New Roman"/>
          <w:sz w:val="22"/>
          <w:szCs w:val="22"/>
        </w:rPr>
        <w:t>In terms of the GGC, the following findings were discussed:</w:t>
      </w:r>
    </w:p>
    <w:p w14:paraId="452D51BC" w14:textId="77777777" w:rsidR="005B7A95" w:rsidRDefault="005B7A95" w:rsidP="00D16CE8">
      <w:pPr>
        <w:pStyle w:val="PlainText"/>
        <w:ind w:left="720"/>
        <w:rPr>
          <w:rFonts w:ascii="Times New Roman" w:hAnsi="Times New Roman"/>
          <w:sz w:val="22"/>
          <w:szCs w:val="22"/>
        </w:rPr>
      </w:pPr>
    </w:p>
    <w:tbl>
      <w:tblPr>
        <w:tblStyle w:val="TableGrid"/>
        <w:tblW w:w="0" w:type="auto"/>
        <w:tblInd w:w="720" w:type="dxa"/>
        <w:tblLook w:val="04A0" w:firstRow="1" w:lastRow="0" w:firstColumn="1" w:lastColumn="0" w:noHBand="0" w:noVBand="1"/>
      </w:tblPr>
      <w:tblGrid>
        <w:gridCol w:w="2239"/>
        <w:gridCol w:w="2239"/>
        <w:gridCol w:w="2240"/>
        <w:gridCol w:w="2240"/>
      </w:tblGrid>
      <w:tr w:rsidR="005B7A95" w14:paraId="1F0D3B16" w14:textId="77777777" w:rsidTr="005B7A95">
        <w:tc>
          <w:tcPr>
            <w:tcW w:w="2239" w:type="dxa"/>
          </w:tcPr>
          <w:p w14:paraId="1B604C94" w14:textId="4133BE8E"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GGC 6</w:t>
            </w:r>
          </w:p>
        </w:tc>
        <w:tc>
          <w:tcPr>
            <w:tcW w:w="2239" w:type="dxa"/>
          </w:tcPr>
          <w:p w14:paraId="58668808" w14:textId="79221FEE"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Membership</w:t>
            </w:r>
          </w:p>
        </w:tc>
        <w:tc>
          <w:tcPr>
            <w:tcW w:w="2240" w:type="dxa"/>
          </w:tcPr>
          <w:p w14:paraId="707D7292" w14:textId="5A8B4AFD"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 xml:space="preserve">Unlike IHO/IOC appointed members of the GGC, it is not a condition of SC Chair's membership of GGC to be able to attend annual meetings, with associated T&amp;S </w:t>
            </w:r>
            <w:r w:rsidRPr="005B7A95">
              <w:rPr>
                <w:rFonts w:ascii="Times New Roman" w:eastAsia="Malgun Gothic" w:hAnsi="Times New Roman"/>
                <w:color w:val="000000"/>
                <w:sz w:val="22"/>
                <w:szCs w:val="22"/>
                <w:lang w:val="en-US"/>
              </w:rPr>
              <w:lastRenderedPageBreak/>
              <w:t>covered by their employer or individually.</w:t>
            </w:r>
          </w:p>
        </w:tc>
        <w:tc>
          <w:tcPr>
            <w:tcW w:w="2240" w:type="dxa"/>
          </w:tcPr>
          <w:p w14:paraId="17A138D0" w14:textId="20929D8B"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lastRenderedPageBreak/>
              <w:t xml:space="preserve">Adjust </w:t>
            </w:r>
            <w:proofErr w:type="spellStart"/>
            <w:r w:rsidRPr="005B7A95">
              <w:rPr>
                <w:rFonts w:ascii="Times New Roman" w:eastAsia="Malgun Gothic" w:hAnsi="Times New Roman"/>
                <w:color w:val="000000"/>
                <w:sz w:val="22"/>
                <w:szCs w:val="22"/>
                <w:lang w:val="en-US"/>
              </w:rPr>
              <w:t>ToRs</w:t>
            </w:r>
            <w:proofErr w:type="spellEnd"/>
            <w:r w:rsidRPr="005B7A95">
              <w:rPr>
                <w:rFonts w:ascii="Times New Roman" w:eastAsia="Malgun Gothic" w:hAnsi="Times New Roman"/>
                <w:color w:val="000000"/>
                <w:sz w:val="22"/>
                <w:szCs w:val="22"/>
                <w:lang w:val="en-US"/>
              </w:rPr>
              <w:t xml:space="preserve"> to reflect that on taking up office, the expectation is that they will have the support of their </w:t>
            </w:r>
            <w:proofErr w:type="spellStart"/>
            <w:r w:rsidRPr="005B7A95">
              <w:rPr>
                <w:rFonts w:ascii="Times New Roman" w:eastAsia="Malgun Gothic" w:hAnsi="Times New Roman"/>
                <w:color w:val="000000"/>
                <w:sz w:val="22"/>
                <w:szCs w:val="22"/>
                <w:lang w:val="en-US"/>
              </w:rPr>
              <w:t>organisation</w:t>
            </w:r>
            <w:proofErr w:type="spellEnd"/>
            <w:r w:rsidRPr="005B7A95">
              <w:rPr>
                <w:rFonts w:ascii="Times New Roman" w:eastAsia="Malgun Gothic" w:hAnsi="Times New Roman"/>
                <w:color w:val="000000"/>
                <w:sz w:val="22"/>
                <w:szCs w:val="22"/>
                <w:lang w:val="en-US"/>
              </w:rPr>
              <w:t xml:space="preserve"> or the personal means to attend GGC meetings</w:t>
            </w:r>
          </w:p>
        </w:tc>
      </w:tr>
      <w:tr w:rsidR="005B7A95" w14:paraId="09671DF5" w14:textId="77777777" w:rsidTr="005B7A95">
        <w:tc>
          <w:tcPr>
            <w:tcW w:w="2239" w:type="dxa"/>
          </w:tcPr>
          <w:p w14:paraId="59A08552" w14:textId="33B29432"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GGC 7</w:t>
            </w:r>
          </w:p>
        </w:tc>
        <w:tc>
          <w:tcPr>
            <w:tcW w:w="2239" w:type="dxa"/>
          </w:tcPr>
          <w:p w14:paraId="7E277BD1" w14:textId="64EC0C91"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Membership</w:t>
            </w:r>
          </w:p>
        </w:tc>
        <w:tc>
          <w:tcPr>
            <w:tcW w:w="2240" w:type="dxa"/>
          </w:tcPr>
          <w:p w14:paraId="4BC609BF" w14:textId="4EAAFEAD"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The number of GGC members (15) is quite large for a body such as GEBCO</w:t>
            </w:r>
          </w:p>
        </w:tc>
        <w:tc>
          <w:tcPr>
            <w:tcW w:w="2240" w:type="dxa"/>
          </w:tcPr>
          <w:p w14:paraId="0770B1F1" w14:textId="10F91130"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Consider the shape and size of the GGC</w:t>
            </w:r>
          </w:p>
        </w:tc>
      </w:tr>
      <w:tr w:rsidR="005B7A95" w14:paraId="333E8273" w14:textId="77777777" w:rsidTr="005B7A95">
        <w:tc>
          <w:tcPr>
            <w:tcW w:w="2239" w:type="dxa"/>
          </w:tcPr>
          <w:p w14:paraId="53F4E458" w14:textId="3E1505DA"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 xml:space="preserve">GGC 8 </w:t>
            </w:r>
          </w:p>
        </w:tc>
        <w:tc>
          <w:tcPr>
            <w:tcW w:w="2239" w:type="dxa"/>
          </w:tcPr>
          <w:p w14:paraId="74E8E17A" w14:textId="478E4480"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Membership</w:t>
            </w:r>
          </w:p>
        </w:tc>
        <w:tc>
          <w:tcPr>
            <w:tcW w:w="2240" w:type="dxa"/>
          </w:tcPr>
          <w:p w14:paraId="251EF989" w14:textId="37E6C734"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The roles and responsibilities of GGC members are not clear, and further confused by the three categories of appointment</w:t>
            </w:r>
          </w:p>
        </w:tc>
        <w:tc>
          <w:tcPr>
            <w:tcW w:w="2240" w:type="dxa"/>
          </w:tcPr>
          <w:p w14:paraId="3057CC1F" w14:textId="2B74F487" w:rsidR="005B7A95" w:rsidRPr="005B7A95" w:rsidRDefault="005B7A95" w:rsidP="005B7A95">
            <w:pPr>
              <w:pStyle w:val="PlainText"/>
              <w:rPr>
                <w:rFonts w:ascii="Times New Roman" w:hAnsi="Times New Roman"/>
                <w:sz w:val="22"/>
                <w:szCs w:val="22"/>
              </w:rPr>
            </w:pPr>
            <w:r w:rsidRPr="005B7A95">
              <w:rPr>
                <w:rFonts w:ascii="Times New Roman" w:eastAsia="Malgun Gothic" w:hAnsi="Times New Roman"/>
                <w:color w:val="000000"/>
                <w:sz w:val="22"/>
                <w:szCs w:val="22"/>
                <w:lang w:val="en-US"/>
              </w:rPr>
              <w:t>Clarify roles and responsibilities of GGC member and whether the categories of appointment support or hinder effective delivery of GGC business</w:t>
            </w:r>
          </w:p>
        </w:tc>
      </w:tr>
    </w:tbl>
    <w:p w14:paraId="76A57E39" w14:textId="77777777" w:rsidR="005B7A95" w:rsidRDefault="005B7A95" w:rsidP="00D16CE8">
      <w:pPr>
        <w:pStyle w:val="PlainText"/>
        <w:ind w:left="720"/>
        <w:rPr>
          <w:rFonts w:ascii="Times New Roman" w:hAnsi="Times New Roman"/>
          <w:sz w:val="22"/>
          <w:szCs w:val="22"/>
        </w:rPr>
      </w:pPr>
    </w:p>
    <w:p w14:paraId="60E3D144" w14:textId="4624CF49" w:rsidR="00C628C8" w:rsidRDefault="005B7A95" w:rsidP="00D16CE8">
      <w:pPr>
        <w:pStyle w:val="PlainText"/>
        <w:ind w:left="720"/>
        <w:rPr>
          <w:rFonts w:ascii="Times New Roman" w:hAnsi="Times New Roman"/>
          <w:sz w:val="22"/>
          <w:szCs w:val="22"/>
        </w:rPr>
      </w:pPr>
      <w:r>
        <w:rPr>
          <w:rFonts w:ascii="Times New Roman" w:hAnsi="Times New Roman"/>
          <w:sz w:val="22"/>
          <w:szCs w:val="22"/>
        </w:rPr>
        <w:t xml:space="preserve">It was noted by </w:t>
      </w:r>
      <w:proofErr w:type="gramStart"/>
      <w:r>
        <w:rPr>
          <w:rFonts w:ascii="Times New Roman" w:hAnsi="Times New Roman"/>
          <w:sz w:val="22"/>
          <w:szCs w:val="22"/>
        </w:rPr>
        <w:t>a number of</w:t>
      </w:r>
      <w:proofErr w:type="gramEnd"/>
      <w:r>
        <w:rPr>
          <w:rFonts w:ascii="Times New Roman" w:hAnsi="Times New Roman"/>
          <w:sz w:val="22"/>
          <w:szCs w:val="22"/>
        </w:rPr>
        <w:t xml:space="preserve"> GGC members that it was not exactly clear what the roles and responsibilities of the GGC were and that there could be merit in exploring whether a different structure could be adopted. For example, it was suggested that there appeared to be a gap between the work of the SCs and the Executive function of the GGC.</w:t>
      </w:r>
    </w:p>
    <w:p w14:paraId="3A2690B5" w14:textId="77777777" w:rsidR="005B7A95" w:rsidRDefault="005B7A95" w:rsidP="00D16CE8">
      <w:pPr>
        <w:pStyle w:val="PlainText"/>
        <w:ind w:left="720"/>
        <w:rPr>
          <w:rFonts w:ascii="Times New Roman" w:hAnsi="Times New Roman"/>
          <w:sz w:val="22"/>
          <w:szCs w:val="22"/>
        </w:rPr>
      </w:pPr>
    </w:p>
    <w:p w14:paraId="748A3BCE" w14:textId="47D34E08" w:rsidR="005B7A95" w:rsidRDefault="005B7A95" w:rsidP="00D16CE8">
      <w:pPr>
        <w:pStyle w:val="PlainText"/>
        <w:ind w:left="720"/>
        <w:rPr>
          <w:rFonts w:ascii="Times New Roman" w:hAnsi="Times New Roman"/>
          <w:sz w:val="22"/>
          <w:szCs w:val="22"/>
        </w:rPr>
      </w:pPr>
      <w:r>
        <w:rPr>
          <w:rFonts w:ascii="Times New Roman" w:hAnsi="Times New Roman"/>
          <w:sz w:val="22"/>
          <w:szCs w:val="22"/>
        </w:rPr>
        <w:t xml:space="preserve">In terms of the SCs work plans and how these adhere to programmatic structural reporting norms, various options were discussed. It was agreed that once the strategy was in place that would give clear </w:t>
      </w:r>
      <w:proofErr w:type="gramStart"/>
      <w:r>
        <w:rPr>
          <w:rFonts w:ascii="Times New Roman" w:hAnsi="Times New Roman"/>
          <w:sz w:val="22"/>
          <w:szCs w:val="22"/>
        </w:rPr>
        <w:t>high level</w:t>
      </w:r>
      <w:proofErr w:type="gramEnd"/>
      <w:r>
        <w:rPr>
          <w:rFonts w:ascii="Times New Roman" w:hAnsi="Times New Roman"/>
          <w:sz w:val="22"/>
          <w:szCs w:val="22"/>
        </w:rPr>
        <w:t xml:space="preserve"> objectives, the Work Plans could be reviewed and updated to make reporting and performance monitoring easier.</w:t>
      </w:r>
    </w:p>
    <w:p w14:paraId="1652A5AE" w14:textId="77777777" w:rsidR="00C628C8" w:rsidRDefault="00C628C8" w:rsidP="00D16CE8">
      <w:pPr>
        <w:pStyle w:val="PlainText"/>
        <w:ind w:left="720"/>
        <w:rPr>
          <w:rFonts w:ascii="Times New Roman" w:hAnsi="Times New Roman"/>
          <w:sz w:val="22"/>
          <w:szCs w:val="22"/>
        </w:rPr>
      </w:pPr>
    </w:p>
    <w:p w14:paraId="75A7AEBF" w14:textId="4DBE1423" w:rsidR="002C448D" w:rsidRDefault="002C448D" w:rsidP="002C448D">
      <w:pPr>
        <w:pStyle w:val="PlainText"/>
        <w:ind w:left="720"/>
        <w:rPr>
          <w:rFonts w:ascii="Times New Roman" w:hAnsi="Times New Roman"/>
          <w:b/>
          <w:color w:val="FF0000"/>
          <w:sz w:val="22"/>
          <w:szCs w:val="22"/>
        </w:rPr>
      </w:pPr>
      <w:r>
        <w:rPr>
          <w:rFonts w:ascii="Times New Roman" w:hAnsi="Times New Roman"/>
          <w:b/>
          <w:color w:val="FF0000"/>
          <w:sz w:val="22"/>
          <w:szCs w:val="22"/>
        </w:rPr>
        <w:t>Action 3</w:t>
      </w:r>
      <w:r w:rsidRPr="00997D31">
        <w:rPr>
          <w:rFonts w:ascii="Times New Roman" w:hAnsi="Times New Roman"/>
          <w:b/>
          <w:color w:val="FF0000"/>
          <w:sz w:val="22"/>
          <w:szCs w:val="22"/>
        </w:rPr>
        <w:t xml:space="preserve">. </w:t>
      </w:r>
      <w:r w:rsidRPr="002C448D">
        <w:rPr>
          <w:rFonts w:ascii="Times New Roman" w:hAnsi="Times New Roman"/>
          <w:b/>
          <w:color w:val="FF0000"/>
          <w:sz w:val="22"/>
          <w:szCs w:val="22"/>
        </w:rPr>
        <w:t xml:space="preserve">SC Chairs to consider and develop a standardised mean of </w:t>
      </w:r>
      <w:r w:rsidR="0056026F" w:rsidRPr="002C448D">
        <w:rPr>
          <w:rFonts w:ascii="Times New Roman" w:hAnsi="Times New Roman"/>
          <w:b/>
          <w:color w:val="FF0000"/>
          <w:sz w:val="22"/>
          <w:szCs w:val="22"/>
        </w:rPr>
        <w:t>structuring</w:t>
      </w:r>
      <w:r w:rsidRPr="002C448D">
        <w:rPr>
          <w:rFonts w:ascii="Times New Roman" w:hAnsi="Times New Roman"/>
          <w:b/>
          <w:color w:val="FF0000"/>
          <w:sz w:val="22"/>
          <w:szCs w:val="22"/>
        </w:rPr>
        <w:t xml:space="preserve"> work plans and associate work items, taking into account project delivery structural norms and interlinkages between SC work </w:t>
      </w:r>
      <w:proofErr w:type="gramStart"/>
      <w:r w:rsidRPr="002C448D">
        <w:rPr>
          <w:rFonts w:ascii="Times New Roman" w:hAnsi="Times New Roman"/>
          <w:b/>
          <w:color w:val="FF0000"/>
          <w:sz w:val="22"/>
          <w:szCs w:val="22"/>
        </w:rPr>
        <w:t>plans</w:t>
      </w:r>
      <w:proofErr w:type="gramEnd"/>
    </w:p>
    <w:p w14:paraId="31D28E3E" w14:textId="77777777" w:rsidR="002C448D" w:rsidRDefault="002C448D" w:rsidP="002C448D">
      <w:pPr>
        <w:pStyle w:val="PlainText"/>
        <w:ind w:left="709"/>
        <w:rPr>
          <w:rFonts w:ascii="Times New Roman" w:hAnsi="Times New Roman"/>
          <w:sz w:val="22"/>
          <w:szCs w:val="22"/>
        </w:rPr>
      </w:pPr>
    </w:p>
    <w:p w14:paraId="1065605A" w14:textId="12B4E2FA" w:rsidR="005B7A95" w:rsidRDefault="007D66A0" w:rsidP="002C448D">
      <w:pPr>
        <w:pStyle w:val="PlainText"/>
        <w:ind w:left="709"/>
        <w:rPr>
          <w:rFonts w:ascii="Times New Roman" w:hAnsi="Times New Roman"/>
          <w:sz w:val="22"/>
          <w:szCs w:val="22"/>
        </w:rPr>
      </w:pPr>
      <w:r>
        <w:rPr>
          <w:rFonts w:ascii="Times New Roman" w:hAnsi="Times New Roman"/>
          <w:sz w:val="22"/>
          <w:szCs w:val="22"/>
        </w:rPr>
        <w:t xml:space="preserve">It was noted that the membership of some of the SCs had become quite large, and that it wasn’t always clear what the various roles and responsibilities were, or how and when a group would be quorate. It was agreed that these </w:t>
      </w:r>
      <w:r w:rsidR="008C4EF6">
        <w:rPr>
          <w:rFonts w:ascii="Times New Roman" w:hAnsi="Times New Roman"/>
          <w:sz w:val="22"/>
          <w:szCs w:val="22"/>
        </w:rPr>
        <w:t>elements</w:t>
      </w:r>
      <w:r>
        <w:rPr>
          <w:rFonts w:ascii="Times New Roman" w:hAnsi="Times New Roman"/>
          <w:sz w:val="22"/>
          <w:szCs w:val="22"/>
        </w:rPr>
        <w:t xml:space="preserve"> of the respective </w:t>
      </w:r>
      <w:proofErr w:type="spellStart"/>
      <w:r>
        <w:rPr>
          <w:rFonts w:ascii="Times New Roman" w:hAnsi="Times New Roman"/>
          <w:sz w:val="22"/>
          <w:szCs w:val="22"/>
        </w:rPr>
        <w:t>ToRs</w:t>
      </w:r>
      <w:proofErr w:type="spellEnd"/>
      <w:r>
        <w:rPr>
          <w:rFonts w:ascii="Times New Roman" w:hAnsi="Times New Roman"/>
          <w:sz w:val="22"/>
          <w:szCs w:val="22"/>
        </w:rPr>
        <w:t xml:space="preserve"> should be critically reviewed, noting that the core membership of the SCs should be kept as small as possible and the use of observers and expert contributors used where specific skillsets were required.</w:t>
      </w:r>
    </w:p>
    <w:p w14:paraId="1C2E0F33" w14:textId="77777777" w:rsidR="005B7A95" w:rsidRPr="00357A54" w:rsidRDefault="005B7A95" w:rsidP="002C448D">
      <w:pPr>
        <w:pStyle w:val="PlainText"/>
        <w:ind w:left="709"/>
        <w:rPr>
          <w:rFonts w:ascii="Times New Roman" w:hAnsi="Times New Roman"/>
          <w:sz w:val="22"/>
          <w:szCs w:val="22"/>
        </w:rPr>
      </w:pPr>
    </w:p>
    <w:p w14:paraId="22DD6BEB" w14:textId="1AA4A69B" w:rsidR="002C448D" w:rsidRDefault="002C448D" w:rsidP="002C448D">
      <w:pPr>
        <w:pStyle w:val="PlainText"/>
        <w:ind w:left="720"/>
        <w:rPr>
          <w:rFonts w:ascii="Times New Roman" w:hAnsi="Times New Roman"/>
          <w:b/>
          <w:color w:val="FF0000"/>
          <w:sz w:val="22"/>
          <w:szCs w:val="22"/>
        </w:rPr>
      </w:pPr>
      <w:r>
        <w:rPr>
          <w:rFonts w:ascii="Times New Roman" w:hAnsi="Times New Roman"/>
          <w:b/>
          <w:color w:val="FF0000"/>
          <w:sz w:val="22"/>
          <w:szCs w:val="22"/>
        </w:rPr>
        <w:t>Action 4</w:t>
      </w:r>
      <w:r w:rsidRPr="00997D31">
        <w:rPr>
          <w:rFonts w:ascii="Times New Roman" w:hAnsi="Times New Roman"/>
          <w:b/>
          <w:color w:val="FF0000"/>
          <w:sz w:val="22"/>
          <w:szCs w:val="22"/>
        </w:rPr>
        <w:t xml:space="preserve">. </w:t>
      </w:r>
      <w:r w:rsidRPr="002C448D">
        <w:rPr>
          <w:rFonts w:ascii="Times New Roman" w:hAnsi="Times New Roman"/>
          <w:b/>
          <w:color w:val="FF0000"/>
          <w:sz w:val="22"/>
          <w:szCs w:val="22"/>
        </w:rPr>
        <w:t xml:space="preserve">SC Chairs to consider and develop standard wording re. membership for </w:t>
      </w:r>
      <w:proofErr w:type="spellStart"/>
      <w:r w:rsidRPr="002C448D">
        <w:rPr>
          <w:rFonts w:ascii="Times New Roman" w:hAnsi="Times New Roman"/>
          <w:b/>
          <w:color w:val="FF0000"/>
          <w:sz w:val="22"/>
          <w:szCs w:val="22"/>
        </w:rPr>
        <w:t>ToRs</w:t>
      </w:r>
      <w:proofErr w:type="spellEnd"/>
    </w:p>
    <w:p w14:paraId="1097CA64" w14:textId="77777777" w:rsidR="005B7A95" w:rsidRDefault="005B7A95" w:rsidP="002C448D">
      <w:pPr>
        <w:pStyle w:val="PlainText"/>
        <w:ind w:left="720"/>
        <w:rPr>
          <w:rFonts w:ascii="Times New Roman" w:hAnsi="Times New Roman"/>
          <w:b/>
          <w:color w:val="FF0000"/>
          <w:sz w:val="22"/>
          <w:szCs w:val="22"/>
        </w:rPr>
      </w:pPr>
    </w:p>
    <w:p w14:paraId="5C504B58" w14:textId="5FC18736" w:rsidR="005B7A95" w:rsidRDefault="007D66A0" w:rsidP="005B7A95">
      <w:pPr>
        <w:pStyle w:val="PlainText"/>
        <w:ind w:left="720"/>
        <w:rPr>
          <w:rFonts w:ascii="Times New Roman" w:hAnsi="Times New Roman"/>
          <w:sz w:val="22"/>
          <w:szCs w:val="22"/>
        </w:rPr>
      </w:pPr>
      <w:r>
        <w:rPr>
          <w:rFonts w:ascii="Times New Roman" w:hAnsi="Times New Roman"/>
          <w:sz w:val="22"/>
          <w:szCs w:val="22"/>
        </w:rPr>
        <w:t xml:space="preserve">Finally, the IHO Sec </w:t>
      </w:r>
      <w:r w:rsidR="005B7A95">
        <w:rPr>
          <w:rFonts w:ascii="Times New Roman" w:hAnsi="Times New Roman"/>
          <w:sz w:val="22"/>
          <w:szCs w:val="22"/>
        </w:rPr>
        <w:t>indicated that the next steps were:</w:t>
      </w:r>
    </w:p>
    <w:p w14:paraId="0F675B51" w14:textId="77777777" w:rsidR="005B7A95" w:rsidRDefault="005B7A95" w:rsidP="005B7A95">
      <w:pPr>
        <w:pStyle w:val="PlainText"/>
        <w:ind w:left="720"/>
        <w:rPr>
          <w:rFonts w:ascii="Times New Roman" w:hAnsi="Times New Roman"/>
          <w:sz w:val="22"/>
          <w:szCs w:val="22"/>
        </w:rPr>
      </w:pPr>
    </w:p>
    <w:p w14:paraId="7ACD2F98" w14:textId="2CF5A619" w:rsidR="005B7A95" w:rsidRDefault="005B7A95" w:rsidP="005B7A95">
      <w:pPr>
        <w:pStyle w:val="PlainText"/>
        <w:numPr>
          <w:ilvl w:val="0"/>
          <w:numId w:val="32"/>
        </w:numPr>
        <w:rPr>
          <w:rFonts w:ascii="Times New Roman" w:hAnsi="Times New Roman"/>
          <w:sz w:val="22"/>
          <w:szCs w:val="22"/>
        </w:rPr>
      </w:pPr>
      <w:r w:rsidRPr="00357A54">
        <w:rPr>
          <w:rFonts w:ascii="Times New Roman" w:hAnsi="Times New Roman"/>
          <w:sz w:val="22"/>
          <w:szCs w:val="22"/>
        </w:rPr>
        <w:t>Final summary report and continuous improvement process development submi</w:t>
      </w:r>
      <w:r w:rsidR="007D66A0">
        <w:rPr>
          <w:rFonts w:ascii="Times New Roman" w:hAnsi="Times New Roman"/>
          <w:sz w:val="22"/>
          <w:szCs w:val="22"/>
        </w:rPr>
        <w:t xml:space="preserve">tted to GGC for review – End Dec </w:t>
      </w:r>
      <w:r w:rsidRPr="00357A54">
        <w:rPr>
          <w:rFonts w:ascii="Times New Roman" w:hAnsi="Times New Roman"/>
          <w:sz w:val="22"/>
          <w:szCs w:val="22"/>
        </w:rPr>
        <w:t>23</w:t>
      </w:r>
    </w:p>
    <w:p w14:paraId="2CA7C60B" w14:textId="5F1139AC" w:rsidR="005B7A95" w:rsidRDefault="005B7A95" w:rsidP="005B7A95">
      <w:pPr>
        <w:pStyle w:val="PlainText"/>
        <w:numPr>
          <w:ilvl w:val="0"/>
          <w:numId w:val="32"/>
        </w:numPr>
        <w:rPr>
          <w:rFonts w:ascii="Times New Roman" w:hAnsi="Times New Roman"/>
          <w:sz w:val="22"/>
          <w:szCs w:val="22"/>
        </w:rPr>
      </w:pPr>
      <w:r w:rsidRPr="00357A54">
        <w:rPr>
          <w:rFonts w:ascii="Times New Roman" w:hAnsi="Times New Roman"/>
          <w:sz w:val="22"/>
          <w:szCs w:val="22"/>
        </w:rPr>
        <w:t xml:space="preserve">Final report reviewed and endorsed by GGC at </w:t>
      </w:r>
      <w:r w:rsidR="007D66A0">
        <w:rPr>
          <w:rFonts w:ascii="Times New Roman" w:hAnsi="Times New Roman"/>
          <w:sz w:val="22"/>
          <w:szCs w:val="22"/>
        </w:rPr>
        <w:t>inter session meeting – April 24</w:t>
      </w:r>
    </w:p>
    <w:p w14:paraId="064E75E5" w14:textId="5AA66264" w:rsidR="001D0D40" w:rsidRDefault="00DA4082" w:rsidP="00D16CE8">
      <w:pPr>
        <w:pStyle w:val="PlainText"/>
        <w:ind w:left="720"/>
        <w:rPr>
          <w:rFonts w:ascii="Times New Roman" w:hAnsi="Times New Roman"/>
          <w:sz w:val="22"/>
          <w:szCs w:val="22"/>
        </w:rPr>
      </w:pPr>
      <w:r>
        <w:rPr>
          <w:rFonts w:ascii="Times New Roman" w:hAnsi="Times New Roman"/>
          <w:sz w:val="22"/>
          <w:szCs w:val="22"/>
        </w:rPr>
        <w:t xml:space="preserve"> </w:t>
      </w:r>
    </w:p>
    <w:p w14:paraId="0B262C21" w14:textId="45457DE9" w:rsidR="00D3751A" w:rsidRDefault="00D3751A" w:rsidP="00D3751A">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 xml:space="preserve">GEBCO </w:t>
      </w:r>
      <w:r w:rsidR="00D16CE8">
        <w:rPr>
          <w:rFonts w:ascii="Times New Roman" w:hAnsi="Times New Roman"/>
          <w:b/>
          <w:sz w:val="22"/>
          <w:szCs w:val="22"/>
        </w:rPr>
        <w:t>STRATEGIC PLAN</w:t>
      </w:r>
    </w:p>
    <w:p w14:paraId="5277A2BD" w14:textId="77777777" w:rsidR="001912D4" w:rsidRDefault="001912D4" w:rsidP="001912D4">
      <w:pPr>
        <w:pStyle w:val="PlainText"/>
        <w:ind w:left="709"/>
        <w:rPr>
          <w:rFonts w:ascii="Times New Roman" w:hAnsi="Times New Roman"/>
          <w:b/>
          <w:sz w:val="22"/>
          <w:szCs w:val="22"/>
        </w:rPr>
      </w:pPr>
    </w:p>
    <w:p w14:paraId="52AB01B4" w14:textId="0F7BDFA4" w:rsidR="001912D4" w:rsidRDefault="007D66A0" w:rsidP="001912D4">
      <w:pPr>
        <w:pStyle w:val="PlainText"/>
        <w:numPr>
          <w:ilvl w:val="0"/>
          <w:numId w:val="27"/>
        </w:numPr>
        <w:ind w:left="1440" w:hanging="720"/>
        <w:rPr>
          <w:rFonts w:ascii="Times New Roman" w:hAnsi="Times New Roman"/>
          <w:sz w:val="22"/>
          <w:szCs w:val="22"/>
        </w:rPr>
      </w:pPr>
      <w:r>
        <w:rPr>
          <w:rFonts w:ascii="Times New Roman" w:hAnsi="Times New Roman"/>
          <w:sz w:val="22"/>
          <w:szCs w:val="22"/>
        </w:rPr>
        <w:t>Presentation of strategic plan and discussion of implementation</w:t>
      </w:r>
      <w:r w:rsidRPr="00E2255A">
        <w:rPr>
          <w:rFonts w:ascii="Times New Roman" w:hAnsi="Times New Roman"/>
          <w:sz w:val="22"/>
          <w:szCs w:val="22"/>
        </w:rPr>
        <w:t xml:space="preserve"> </w:t>
      </w:r>
      <w:r w:rsidR="00357A54">
        <w:rPr>
          <w:rFonts w:ascii="Times New Roman" w:hAnsi="Times New Roman"/>
          <w:sz w:val="22"/>
          <w:szCs w:val="22"/>
        </w:rPr>
        <w:t xml:space="preserve">– </w:t>
      </w:r>
      <w:hyperlink r:id="rId21" w:history="1">
        <w:r w:rsidR="008C4EF6" w:rsidRPr="008C4EF6">
          <w:rPr>
            <w:rStyle w:val="Hyperlink"/>
            <w:rFonts w:ascii="Times New Roman" w:hAnsi="Times New Roman"/>
            <w:sz w:val="22"/>
            <w:szCs w:val="22"/>
          </w:rPr>
          <w:t>Paper</w:t>
        </w:r>
      </w:hyperlink>
    </w:p>
    <w:p w14:paraId="056D3674" w14:textId="77777777" w:rsidR="00884D21" w:rsidRDefault="00884D21" w:rsidP="00884D21">
      <w:pPr>
        <w:pStyle w:val="PlainText"/>
        <w:ind w:left="720"/>
        <w:rPr>
          <w:rFonts w:ascii="Times New Roman" w:hAnsi="Times New Roman"/>
          <w:sz w:val="22"/>
          <w:szCs w:val="22"/>
        </w:rPr>
      </w:pPr>
    </w:p>
    <w:p w14:paraId="25EDB737" w14:textId="0C682E0A" w:rsidR="006F3B7E" w:rsidRDefault="00D16CE8" w:rsidP="004712B5">
      <w:pPr>
        <w:pStyle w:val="PlainText"/>
        <w:ind w:left="720"/>
        <w:rPr>
          <w:rFonts w:ascii="Times New Roman" w:hAnsi="Times New Roman"/>
          <w:sz w:val="22"/>
          <w:szCs w:val="22"/>
        </w:rPr>
      </w:pPr>
      <w:r w:rsidRPr="00D16CE8">
        <w:rPr>
          <w:rFonts w:ascii="Times New Roman" w:hAnsi="Times New Roman"/>
          <w:sz w:val="22"/>
          <w:szCs w:val="22"/>
        </w:rPr>
        <w:t>Chair of the Project team gave an over</w:t>
      </w:r>
      <w:r w:rsidR="00FF6C52">
        <w:rPr>
          <w:rFonts w:ascii="Times New Roman" w:hAnsi="Times New Roman"/>
          <w:sz w:val="22"/>
          <w:szCs w:val="22"/>
        </w:rPr>
        <w:t>v</w:t>
      </w:r>
      <w:r w:rsidRPr="00D16CE8">
        <w:rPr>
          <w:rFonts w:ascii="Times New Roman" w:hAnsi="Times New Roman"/>
          <w:sz w:val="22"/>
          <w:szCs w:val="22"/>
        </w:rPr>
        <w:t>iew of work completed to date</w:t>
      </w:r>
      <w:r w:rsidR="004712B5">
        <w:rPr>
          <w:rFonts w:ascii="Times New Roman" w:hAnsi="Times New Roman"/>
          <w:sz w:val="22"/>
          <w:szCs w:val="22"/>
        </w:rPr>
        <w:t xml:space="preserve"> and presented the draft Strategy</w:t>
      </w:r>
      <w:r w:rsidR="006F3B7E">
        <w:rPr>
          <w:rFonts w:ascii="Times New Roman" w:hAnsi="Times New Roman"/>
          <w:sz w:val="22"/>
          <w:szCs w:val="22"/>
        </w:rPr>
        <w:t xml:space="preserve">. </w:t>
      </w:r>
      <w:r w:rsidR="004712B5">
        <w:rPr>
          <w:rFonts w:ascii="Times New Roman" w:hAnsi="Times New Roman"/>
          <w:sz w:val="22"/>
          <w:szCs w:val="22"/>
        </w:rPr>
        <w:t>He explained that the Draft Strategy that was available on the website should be considered pretty much final from a content perspective, but that some editorial work would remain.</w:t>
      </w:r>
    </w:p>
    <w:p w14:paraId="4390499D" w14:textId="77777777" w:rsidR="004712B5" w:rsidRDefault="004712B5" w:rsidP="004712B5">
      <w:pPr>
        <w:pStyle w:val="PlainText"/>
        <w:ind w:left="720"/>
        <w:rPr>
          <w:rFonts w:ascii="Times New Roman" w:hAnsi="Times New Roman"/>
          <w:sz w:val="22"/>
          <w:szCs w:val="22"/>
        </w:rPr>
      </w:pPr>
    </w:p>
    <w:p w14:paraId="6501E8FF" w14:textId="28ACFFFC" w:rsidR="004712B5" w:rsidRDefault="004712B5" w:rsidP="004712B5">
      <w:pPr>
        <w:pStyle w:val="PlainText"/>
        <w:ind w:left="720"/>
        <w:rPr>
          <w:rFonts w:ascii="Times New Roman" w:hAnsi="Times New Roman"/>
          <w:sz w:val="22"/>
          <w:szCs w:val="22"/>
        </w:rPr>
      </w:pPr>
      <w:proofErr w:type="gramStart"/>
      <w:r>
        <w:rPr>
          <w:rFonts w:ascii="Times New Roman" w:hAnsi="Times New Roman"/>
          <w:sz w:val="22"/>
          <w:szCs w:val="22"/>
        </w:rPr>
        <w:t>In order to</w:t>
      </w:r>
      <w:proofErr w:type="gramEnd"/>
      <w:r>
        <w:rPr>
          <w:rFonts w:ascii="Times New Roman" w:hAnsi="Times New Roman"/>
          <w:sz w:val="22"/>
          <w:szCs w:val="22"/>
        </w:rPr>
        <w:t xml:space="preserve"> gauge the level of consensus, the Chair of the GGC asked whether there were any issues with the content of the Strategy, other than those relating the use of the term Seabed in place of Bathymetry? No substantive issues were raised but </w:t>
      </w:r>
      <w:r w:rsidR="005F13EE">
        <w:rPr>
          <w:rFonts w:ascii="Times New Roman" w:hAnsi="Times New Roman"/>
          <w:sz w:val="22"/>
          <w:szCs w:val="22"/>
        </w:rPr>
        <w:t xml:space="preserve">it </w:t>
      </w:r>
      <w:r>
        <w:rPr>
          <w:rFonts w:ascii="Times New Roman" w:hAnsi="Times New Roman"/>
          <w:sz w:val="22"/>
          <w:szCs w:val="22"/>
        </w:rPr>
        <w:t>was noted that due to a mix up with email addresses, the IHO had not sight of the latest version of the strategy and would need time to review this internally.</w:t>
      </w:r>
    </w:p>
    <w:p w14:paraId="0DBBE4AB" w14:textId="77777777" w:rsidR="004712B5" w:rsidRDefault="004712B5" w:rsidP="004712B5">
      <w:pPr>
        <w:pStyle w:val="PlainText"/>
        <w:ind w:left="720"/>
        <w:rPr>
          <w:rFonts w:ascii="Times New Roman" w:hAnsi="Times New Roman"/>
          <w:sz w:val="22"/>
          <w:szCs w:val="22"/>
        </w:rPr>
      </w:pPr>
    </w:p>
    <w:p w14:paraId="4452E938" w14:textId="0FE538E5" w:rsidR="004712B5" w:rsidRDefault="004712B5" w:rsidP="004712B5">
      <w:pPr>
        <w:pStyle w:val="PlainText"/>
        <w:ind w:left="720"/>
        <w:rPr>
          <w:rFonts w:ascii="Times New Roman" w:hAnsi="Times New Roman"/>
          <w:sz w:val="22"/>
          <w:szCs w:val="22"/>
        </w:rPr>
      </w:pPr>
      <w:r>
        <w:rPr>
          <w:rFonts w:ascii="Times New Roman" w:hAnsi="Times New Roman"/>
          <w:sz w:val="22"/>
          <w:szCs w:val="22"/>
        </w:rPr>
        <w:t xml:space="preserve">The merits of using Seabed </w:t>
      </w:r>
      <w:r w:rsidR="005F13EE">
        <w:rPr>
          <w:rFonts w:ascii="Times New Roman" w:hAnsi="Times New Roman"/>
          <w:sz w:val="22"/>
          <w:szCs w:val="22"/>
        </w:rPr>
        <w:t xml:space="preserve">vs </w:t>
      </w:r>
      <w:r>
        <w:rPr>
          <w:rFonts w:ascii="Times New Roman" w:hAnsi="Times New Roman"/>
          <w:sz w:val="22"/>
          <w:szCs w:val="22"/>
        </w:rPr>
        <w:t>bathymetry were discussed at length but it was agreed that so long as the use of the term Seabed was qualified in terms of its use in the context of GEBCO and this strategy, that it could be used comfortably in this case.</w:t>
      </w:r>
    </w:p>
    <w:p w14:paraId="6BA2BA87" w14:textId="77777777" w:rsidR="004712B5" w:rsidRDefault="004712B5" w:rsidP="004712B5">
      <w:pPr>
        <w:pStyle w:val="PlainText"/>
        <w:ind w:left="720"/>
        <w:rPr>
          <w:rFonts w:ascii="Times New Roman" w:hAnsi="Times New Roman"/>
          <w:sz w:val="22"/>
          <w:szCs w:val="22"/>
        </w:rPr>
      </w:pPr>
    </w:p>
    <w:p w14:paraId="515F974A" w14:textId="60BECA80" w:rsidR="004712B5" w:rsidRDefault="004712B5" w:rsidP="004712B5">
      <w:pPr>
        <w:pStyle w:val="PlainText"/>
        <w:ind w:left="720"/>
        <w:rPr>
          <w:rFonts w:ascii="Times New Roman" w:hAnsi="Times New Roman"/>
          <w:sz w:val="22"/>
          <w:szCs w:val="22"/>
        </w:rPr>
      </w:pPr>
      <w:r>
        <w:rPr>
          <w:rFonts w:ascii="Times New Roman" w:hAnsi="Times New Roman"/>
          <w:sz w:val="22"/>
          <w:szCs w:val="22"/>
        </w:rPr>
        <w:t xml:space="preserve">Various consistency and editorial notes were </w:t>
      </w:r>
      <w:proofErr w:type="gramStart"/>
      <w:r>
        <w:rPr>
          <w:rFonts w:ascii="Times New Roman" w:hAnsi="Times New Roman"/>
          <w:sz w:val="22"/>
          <w:szCs w:val="22"/>
        </w:rPr>
        <w:t>made</w:t>
      </w:r>
      <w:proofErr w:type="gramEnd"/>
      <w:r>
        <w:rPr>
          <w:rFonts w:ascii="Times New Roman" w:hAnsi="Times New Roman"/>
          <w:sz w:val="22"/>
          <w:szCs w:val="22"/>
        </w:rPr>
        <w:t xml:space="preserve"> and a task team was created to review the document overnight before being put back to the group the following day.</w:t>
      </w:r>
    </w:p>
    <w:p w14:paraId="375C087F" w14:textId="77777777" w:rsidR="004712B5" w:rsidRDefault="004712B5" w:rsidP="004712B5">
      <w:pPr>
        <w:pStyle w:val="PlainText"/>
        <w:ind w:left="720"/>
        <w:rPr>
          <w:rFonts w:ascii="Times New Roman" w:hAnsi="Times New Roman"/>
          <w:sz w:val="22"/>
          <w:szCs w:val="22"/>
        </w:rPr>
      </w:pPr>
    </w:p>
    <w:p w14:paraId="126B6C97" w14:textId="67C47491" w:rsidR="004712B5" w:rsidRDefault="004712B5" w:rsidP="004712B5">
      <w:pPr>
        <w:pStyle w:val="PlainText"/>
        <w:ind w:left="720"/>
        <w:rPr>
          <w:rFonts w:ascii="Times New Roman" w:hAnsi="Times New Roman"/>
          <w:sz w:val="22"/>
          <w:szCs w:val="22"/>
        </w:rPr>
      </w:pPr>
      <w:r>
        <w:rPr>
          <w:rFonts w:ascii="Times New Roman" w:hAnsi="Times New Roman"/>
          <w:sz w:val="22"/>
          <w:szCs w:val="22"/>
        </w:rPr>
        <w:t>On final consideration, the group decided to pass the strategy to the IHO Comms. team for an editorial review before being circulated out of committee for final review. The intention would be to secure final sign off at the Intersession</w:t>
      </w:r>
      <w:r w:rsidR="005F13EE">
        <w:rPr>
          <w:rFonts w:ascii="Times New Roman" w:hAnsi="Times New Roman"/>
          <w:sz w:val="22"/>
          <w:szCs w:val="22"/>
        </w:rPr>
        <w:t>al</w:t>
      </w:r>
      <w:r>
        <w:rPr>
          <w:rFonts w:ascii="Times New Roman" w:hAnsi="Times New Roman"/>
          <w:sz w:val="22"/>
          <w:szCs w:val="22"/>
        </w:rPr>
        <w:t xml:space="preserve"> meeting April 2024 before submission to IHO IRCC and IOC Executive Council.</w:t>
      </w:r>
    </w:p>
    <w:p w14:paraId="6C0F4A7E" w14:textId="77777777" w:rsidR="004712B5" w:rsidRDefault="004712B5" w:rsidP="004712B5">
      <w:pPr>
        <w:pStyle w:val="PlainText"/>
        <w:ind w:left="720"/>
        <w:rPr>
          <w:rFonts w:ascii="Times New Roman" w:hAnsi="Times New Roman"/>
          <w:sz w:val="22"/>
          <w:szCs w:val="22"/>
        </w:rPr>
      </w:pPr>
    </w:p>
    <w:p w14:paraId="053B28C0" w14:textId="6A528DF8" w:rsidR="004712B5" w:rsidRDefault="004712B5" w:rsidP="004712B5">
      <w:pPr>
        <w:pStyle w:val="PlainText"/>
        <w:ind w:left="720"/>
        <w:rPr>
          <w:rFonts w:ascii="Times New Roman" w:hAnsi="Times New Roman"/>
          <w:b/>
          <w:color w:val="FF0000"/>
          <w:sz w:val="22"/>
          <w:szCs w:val="22"/>
        </w:rPr>
      </w:pPr>
      <w:r>
        <w:rPr>
          <w:rFonts w:ascii="Times New Roman" w:hAnsi="Times New Roman"/>
          <w:b/>
          <w:color w:val="FF0000"/>
          <w:sz w:val="22"/>
          <w:szCs w:val="22"/>
        </w:rPr>
        <w:t>Action 5</w:t>
      </w:r>
      <w:r w:rsidRPr="00997D31">
        <w:rPr>
          <w:rFonts w:ascii="Times New Roman" w:hAnsi="Times New Roman"/>
          <w:b/>
          <w:color w:val="FF0000"/>
          <w:sz w:val="22"/>
          <w:szCs w:val="22"/>
        </w:rPr>
        <w:t xml:space="preserve">. </w:t>
      </w:r>
      <w:r w:rsidRPr="002C448D">
        <w:rPr>
          <w:rFonts w:ascii="Times New Roman" w:hAnsi="Times New Roman"/>
          <w:b/>
          <w:color w:val="FF0000"/>
          <w:sz w:val="22"/>
          <w:szCs w:val="22"/>
        </w:rPr>
        <w:t xml:space="preserve">SC </w:t>
      </w:r>
      <w:r w:rsidRPr="004712B5">
        <w:rPr>
          <w:rFonts w:ascii="Times New Roman" w:hAnsi="Times New Roman"/>
          <w:b/>
          <w:color w:val="FF0000"/>
          <w:sz w:val="22"/>
          <w:szCs w:val="22"/>
        </w:rPr>
        <w:t xml:space="preserve">Final editorial review to be conducted and then circulated to GGC for endorsement via </w:t>
      </w:r>
      <w:proofErr w:type="gramStart"/>
      <w:r w:rsidRPr="004712B5">
        <w:rPr>
          <w:rFonts w:ascii="Times New Roman" w:hAnsi="Times New Roman"/>
          <w:b/>
          <w:color w:val="FF0000"/>
          <w:sz w:val="22"/>
          <w:szCs w:val="22"/>
        </w:rPr>
        <w:t>correspondence</w:t>
      </w:r>
      <w:proofErr w:type="gramEnd"/>
    </w:p>
    <w:p w14:paraId="749771CB" w14:textId="77777777" w:rsidR="006F3B7E" w:rsidRDefault="006F3B7E" w:rsidP="00D16CE8">
      <w:pPr>
        <w:pStyle w:val="PlainText"/>
        <w:ind w:left="720"/>
        <w:rPr>
          <w:rFonts w:ascii="Times New Roman" w:hAnsi="Times New Roman"/>
          <w:sz w:val="22"/>
          <w:szCs w:val="22"/>
        </w:rPr>
      </w:pPr>
    </w:p>
    <w:p w14:paraId="14EE76D4" w14:textId="6F0A7237" w:rsidR="006F3B7E" w:rsidRPr="006F3B7E" w:rsidRDefault="006F3B7E" w:rsidP="00D16CE8">
      <w:pPr>
        <w:pStyle w:val="PlainText"/>
        <w:ind w:left="720"/>
        <w:rPr>
          <w:rFonts w:ascii="Times New Roman" w:hAnsi="Times New Roman"/>
          <w:sz w:val="22"/>
          <w:szCs w:val="22"/>
        </w:rPr>
      </w:pPr>
      <w:r>
        <w:rPr>
          <w:rFonts w:ascii="Times New Roman" w:hAnsi="Times New Roman"/>
          <w:sz w:val="22"/>
          <w:szCs w:val="22"/>
        </w:rPr>
        <w:t>In terms of next steps, it was agreed that a final draft would be circulated to the GGC by the end of Jan 2023, ahe</w:t>
      </w:r>
      <w:r w:rsidR="00CD51D6">
        <w:rPr>
          <w:rFonts w:ascii="Times New Roman" w:hAnsi="Times New Roman"/>
          <w:sz w:val="22"/>
          <w:szCs w:val="22"/>
        </w:rPr>
        <w:t>ad of a</w:t>
      </w:r>
      <w:r>
        <w:rPr>
          <w:rFonts w:ascii="Times New Roman" w:hAnsi="Times New Roman"/>
          <w:sz w:val="22"/>
          <w:szCs w:val="22"/>
        </w:rPr>
        <w:t xml:space="preserve"> virtual intersession meeting in March to endorse the strategy</w:t>
      </w:r>
      <w:r w:rsidR="00CD51D6">
        <w:rPr>
          <w:rFonts w:ascii="Times New Roman" w:hAnsi="Times New Roman"/>
          <w:sz w:val="22"/>
          <w:szCs w:val="22"/>
        </w:rPr>
        <w:t>.</w:t>
      </w:r>
    </w:p>
    <w:p w14:paraId="3F054477" w14:textId="77777777" w:rsidR="00CC484B" w:rsidRDefault="00CC484B" w:rsidP="00D3751A">
      <w:pPr>
        <w:pStyle w:val="PlainText"/>
        <w:rPr>
          <w:rFonts w:ascii="Times New Roman" w:hAnsi="Times New Roman"/>
          <w:b/>
          <w:sz w:val="22"/>
          <w:szCs w:val="22"/>
        </w:rPr>
      </w:pPr>
    </w:p>
    <w:p w14:paraId="52E86760" w14:textId="77777777" w:rsidR="00067A5A" w:rsidRPr="00856BFD" w:rsidRDefault="00067A5A" w:rsidP="000667FB">
      <w:pPr>
        <w:pStyle w:val="PlainText"/>
        <w:numPr>
          <w:ilvl w:val="0"/>
          <w:numId w:val="5"/>
        </w:numPr>
        <w:ind w:left="709" w:hanging="709"/>
        <w:rPr>
          <w:rFonts w:ascii="Times New Roman" w:hAnsi="Times New Roman"/>
          <w:b/>
          <w:sz w:val="22"/>
          <w:szCs w:val="22"/>
        </w:rPr>
      </w:pPr>
      <w:r w:rsidRPr="00856BFD">
        <w:rPr>
          <w:rFonts w:ascii="Times New Roman" w:hAnsi="Times New Roman"/>
          <w:b/>
          <w:sz w:val="22"/>
          <w:szCs w:val="22"/>
        </w:rPr>
        <w:t>SEABED 2030</w:t>
      </w:r>
      <w:r w:rsidR="00CC3C6B" w:rsidRPr="00856BFD">
        <w:rPr>
          <w:rFonts w:ascii="Times New Roman" w:hAnsi="Times New Roman"/>
          <w:sz w:val="22"/>
          <w:szCs w:val="22"/>
        </w:rPr>
        <w:t xml:space="preserve"> </w:t>
      </w:r>
    </w:p>
    <w:p w14:paraId="38D2A22C" w14:textId="77777777" w:rsidR="00067A5A" w:rsidRPr="00856BFD" w:rsidRDefault="00067A5A" w:rsidP="00067A5A">
      <w:pPr>
        <w:pStyle w:val="PlainText"/>
        <w:ind w:left="567"/>
        <w:rPr>
          <w:rFonts w:ascii="Times New Roman" w:hAnsi="Times New Roman"/>
          <w:sz w:val="22"/>
          <w:szCs w:val="22"/>
        </w:rPr>
      </w:pPr>
    </w:p>
    <w:p w14:paraId="03A432BA" w14:textId="27665896" w:rsidR="00067A5A" w:rsidRPr="00856BFD" w:rsidRDefault="00067A5A" w:rsidP="00067A5A">
      <w:pPr>
        <w:pStyle w:val="PlainText"/>
        <w:ind w:left="709"/>
        <w:rPr>
          <w:rFonts w:ascii="Times New Roman" w:hAnsi="Times New Roman"/>
          <w:sz w:val="22"/>
          <w:szCs w:val="22"/>
        </w:rPr>
      </w:pPr>
      <w:r w:rsidRPr="00856BFD">
        <w:rPr>
          <w:rFonts w:ascii="Times New Roman" w:hAnsi="Times New Roman"/>
          <w:sz w:val="22"/>
          <w:szCs w:val="22"/>
        </w:rPr>
        <w:t xml:space="preserve">Progress brief on activities of Seabed 2030 Project against agreed Business Plan, including funding state, </w:t>
      </w:r>
      <w:r w:rsidR="00856BFD" w:rsidRPr="00856BFD">
        <w:rPr>
          <w:rFonts w:ascii="Times New Roman" w:hAnsi="Times New Roman"/>
          <w:sz w:val="22"/>
          <w:szCs w:val="22"/>
        </w:rPr>
        <w:t>Centre</w:t>
      </w:r>
      <w:r w:rsidR="00901C01" w:rsidRPr="00856BFD">
        <w:rPr>
          <w:rFonts w:ascii="Times New Roman" w:hAnsi="Times New Roman"/>
          <w:sz w:val="22"/>
          <w:szCs w:val="22"/>
        </w:rPr>
        <w:t xml:space="preserve"> </w:t>
      </w:r>
      <w:r w:rsidRPr="00856BFD">
        <w:rPr>
          <w:rFonts w:ascii="Times New Roman" w:hAnsi="Times New Roman"/>
          <w:sz w:val="22"/>
          <w:szCs w:val="22"/>
        </w:rPr>
        <w:t>activities, outcomes from interaction with IOC and IHO Secretariats a</w:t>
      </w:r>
      <w:r w:rsidR="0032450D" w:rsidRPr="00856BFD">
        <w:rPr>
          <w:rFonts w:ascii="Times New Roman" w:hAnsi="Times New Roman"/>
          <w:sz w:val="22"/>
          <w:szCs w:val="22"/>
        </w:rPr>
        <w:t>nd endorsement of Work Plan 2022-2023</w:t>
      </w:r>
      <w:r w:rsidRPr="00856BFD">
        <w:rPr>
          <w:rFonts w:ascii="Times New Roman" w:hAnsi="Times New Roman"/>
          <w:sz w:val="22"/>
          <w:szCs w:val="22"/>
        </w:rPr>
        <w:t xml:space="preserve">: </w:t>
      </w:r>
    </w:p>
    <w:p w14:paraId="4D3ABAA6" w14:textId="77777777" w:rsidR="00067A5A" w:rsidRPr="00856BFD" w:rsidRDefault="00067A5A" w:rsidP="00067A5A">
      <w:pPr>
        <w:pStyle w:val="PlainText"/>
        <w:ind w:left="567"/>
        <w:rPr>
          <w:rFonts w:ascii="Times New Roman" w:hAnsi="Times New Roman"/>
          <w:sz w:val="22"/>
          <w:szCs w:val="22"/>
        </w:rPr>
      </w:pPr>
    </w:p>
    <w:p w14:paraId="61174B2B" w14:textId="65A14D8B" w:rsidR="00067A5A" w:rsidRPr="00856BFD" w:rsidRDefault="00856BFD" w:rsidP="000667FB">
      <w:pPr>
        <w:pStyle w:val="PlainText"/>
        <w:numPr>
          <w:ilvl w:val="0"/>
          <w:numId w:val="20"/>
        </w:numPr>
        <w:ind w:left="1418" w:hanging="709"/>
        <w:rPr>
          <w:rFonts w:ascii="Times New Roman" w:hAnsi="Times New Roman"/>
          <w:b/>
          <w:sz w:val="22"/>
          <w:szCs w:val="22"/>
        </w:rPr>
      </w:pPr>
      <w:r w:rsidRPr="00856BFD">
        <w:rPr>
          <w:rFonts w:ascii="Times New Roman" w:hAnsi="Times New Roman"/>
          <w:sz w:val="22"/>
          <w:szCs w:val="22"/>
        </w:rPr>
        <w:t>Present Year 6</w:t>
      </w:r>
      <w:r w:rsidR="008405CD" w:rsidRPr="00856BFD">
        <w:rPr>
          <w:rFonts w:ascii="Times New Roman" w:hAnsi="Times New Roman"/>
          <w:sz w:val="22"/>
          <w:szCs w:val="22"/>
        </w:rPr>
        <w:t xml:space="preserve"> report and budget for GGC approval</w:t>
      </w:r>
      <w:r w:rsidR="000667FB" w:rsidRPr="00856BFD">
        <w:rPr>
          <w:rFonts w:ascii="Times New Roman" w:hAnsi="Times New Roman"/>
          <w:sz w:val="22"/>
          <w:szCs w:val="22"/>
        </w:rPr>
        <w:t xml:space="preserve">, highlighting main deliverables and </w:t>
      </w:r>
      <w:proofErr w:type="gramStart"/>
      <w:r w:rsidR="000667FB" w:rsidRPr="00856BFD">
        <w:rPr>
          <w:rFonts w:ascii="Times New Roman" w:hAnsi="Times New Roman"/>
          <w:sz w:val="22"/>
          <w:szCs w:val="22"/>
        </w:rPr>
        <w:t>communications</w:t>
      </w:r>
      <w:proofErr w:type="gramEnd"/>
      <w:r w:rsidR="00067A5A" w:rsidRPr="00856BFD">
        <w:rPr>
          <w:rFonts w:ascii="Times New Roman" w:hAnsi="Times New Roman"/>
          <w:sz w:val="22"/>
          <w:szCs w:val="22"/>
        </w:rPr>
        <w:t xml:space="preserve"> </w:t>
      </w:r>
    </w:p>
    <w:p w14:paraId="55AB9ACB" w14:textId="77777777" w:rsidR="00AF051E" w:rsidRPr="004712B5" w:rsidRDefault="00AF051E" w:rsidP="00AF051E">
      <w:pPr>
        <w:pStyle w:val="PlainText"/>
        <w:ind w:left="709"/>
        <w:rPr>
          <w:rFonts w:ascii="Times New Roman" w:hAnsi="Times New Roman"/>
          <w:sz w:val="22"/>
          <w:szCs w:val="22"/>
          <w:highlight w:val="yellow"/>
        </w:rPr>
      </w:pPr>
    </w:p>
    <w:p w14:paraId="335E4659" w14:textId="1C612A77" w:rsidR="00AF051E" w:rsidRPr="004712B5" w:rsidRDefault="00683778" w:rsidP="00AF051E">
      <w:pPr>
        <w:pStyle w:val="PlainText"/>
        <w:ind w:left="709"/>
        <w:rPr>
          <w:rFonts w:ascii="Times New Roman" w:hAnsi="Times New Roman"/>
          <w:sz w:val="22"/>
          <w:szCs w:val="22"/>
          <w:highlight w:val="yellow"/>
        </w:rPr>
      </w:pPr>
      <w:r w:rsidRPr="00856BFD">
        <w:rPr>
          <w:rFonts w:ascii="Times New Roman" w:hAnsi="Times New Roman"/>
          <w:sz w:val="22"/>
          <w:szCs w:val="22"/>
        </w:rPr>
        <w:t>Director Seabed 2</w:t>
      </w:r>
      <w:r w:rsidR="00856BFD" w:rsidRPr="00856BFD">
        <w:rPr>
          <w:rFonts w:ascii="Times New Roman" w:hAnsi="Times New Roman"/>
          <w:sz w:val="22"/>
          <w:szCs w:val="22"/>
        </w:rPr>
        <w:t>030 provided an update of Year 6</w:t>
      </w:r>
      <w:r w:rsidRPr="00856BFD">
        <w:rPr>
          <w:rFonts w:ascii="Times New Roman" w:hAnsi="Times New Roman"/>
          <w:sz w:val="22"/>
          <w:szCs w:val="22"/>
        </w:rPr>
        <w:t xml:space="preserve"> activities by each of the 5 work pa</w:t>
      </w:r>
      <w:r w:rsidR="00856BFD" w:rsidRPr="00856BFD">
        <w:rPr>
          <w:rFonts w:ascii="Times New Roman" w:hAnsi="Times New Roman"/>
          <w:sz w:val="22"/>
          <w:szCs w:val="22"/>
        </w:rPr>
        <w:t>ckages</w:t>
      </w:r>
      <w:r w:rsidR="00856BFD">
        <w:rPr>
          <w:rFonts w:ascii="Times New Roman" w:hAnsi="Times New Roman"/>
          <w:sz w:val="22"/>
          <w:szCs w:val="22"/>
        </w:rPr>
        <w:t xml:space="preserve"> and the </w:t>
      </w:r>
      <w:r w:rsidR="00856BFD" w:rsidRPr="00856BFD">
        <w:rPr>
          <w:rFonts w:ascii="Times New Roman" w:hAnsi="Times New Roman"/>
          <w:sz w:val="22"/>
          <w:szCs w:val="22"/>
        </w:rPr>
        <w:t>interim report</w:t>
      </w:r>
      <w:r w:rsidR="00AF051E" w:rsidRPr="00856BFD">
        <w:rPr>
          <w:rFonts w:ascii="Times New Roman" w:hAnsi="Times New Roman"/>
          <w:sz w:val="22"/>
          <w:szCs w:val="22"/>
        </w:rPr>
        <w:t>:</w:t>
      </w:r>
    </w:p>
    <w:p w14:paraId="42BD8DB0" w14:textId="77777777" w:rsidR="00AF051E" w:rsidRPr="004712B5" w:rsidRDefault="00AF051E" w:rsidP="00AF051E">
      <w:pPr>
        <w:pStyle w:val="PlainText"/>
        <w:ind w:left="709"/>
        <w:rPr>
          <w:rFonts w:ascii="Times New Roman" w:hAnsi="Times New Roman"/>
          <w:sz w:val="22"/>
          <w:szCs w:val="22"/>
          <w:highlight w:val="yellow"/>
        </w:rPr>
      </w:pPr>
    </w:p>
    <w:p w14:paraId="7B1D8700" w14:textId="77777777" w:rsidR="00D922A5" w:rsidRPr="00926B40" w:rsidRDefault="00AF051E" w:rsidP="00D922A5">
      <w:pPr>
        <w:pStyle w:val="PlainText"/>
        <w:ind w:left="709"/>
        <w:rPr>
          <w:rFonts w:ascii="Times New Roman" w:hAnsi="Times New Roman"/>
          <w:sz w:val="22"/>
          <w:szCs w:val="22"/>
        </w:rPr>
      </w:pPr>
      <w:r w:rsidRPr="00926B40">
        <w:rPr>
          <w:rFonts w:ascii="Times New Roman" w:hAnsi="Times New Roman"/>
          <w:b/>
          <w:sz w:val="22"/>
          <w:szCs w:val="22"/>
        </w:rPr>
        <w:t>WP1 – Data</w:t>
      </w:r>
      <w:r w:rsidRPr="00926B40">
        <w:rPr>
          <w:rFonts w:ascii="Times New Roman" w:hAnsi="Times New Roman"/>
          <w:sz w:val="22"/>
          <w:szCs w:val="22"/>
        </w:rPr>
        <w:t xml:space="preserve">. </w:t>
      </w:r>
      <w:r w:rsidR="00D922A5" w:rsidRPr="00926B40">
        <w:rPr>
          <w:rFonts w:ascii="Times New Roman" w:hAnsi="Times New Roman"/>
          <w:sz w:val="22"/>
          <w:szCs w:val="22"/>
        </w:rPr>
        <w:t>Key activities:</w:t>
      </w:r>
    </w:p>
    <w:p w14:paraId="292A53A5" w14:textId="77777777" w:rsidR="00D922A5" w:rsidRPr="004712B5" w:rsidRDefault="00D922A5" w:rsidP="00D922A5">
      <w:pPr>
        <w:pStyle w:val="PlainText"/>
        <w:ind w:left="709"/>
        <w:rPr>
          <w:rFonts w:ascii="Times New Roman" w:hAnsi="Times New Roman"/>
          <w:sz w:val="22"/>
          <w:szCs w:val="22"/>
          <w:highlight w:val="yellow"/>
        </w:rPr>
      </w:pPr>
    </w:p>
    <w:p w14:paraId="626A711B"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1.1. Secure data contributions from different communities</w:t>
      </w:r>
    </w:p>
    <w:p w14:paraId="2882103F" w14:textId="77777777" w:rsidR="00856BFD" w:rsidRP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D1.1.1 – Increased data contributions from different organizations.</w:t>
      </w:r>
    </w:p>
    <w:p w14:paraId="20B608E5" w14:textId="76B8D489" w:rsidR="00856BFD" w:rsidRPr="00856BFD" w:rsidRDefault="00856BFD" w:rsidP="00856BFD">
      <w:pPr>
        <w:pStyle w:val="PlainText"/>
        <w:ind w:left="1429" w:firstLine="11"/>
        <w:rPr>
          <w:rFonts w:ascii="Times New Roman" w:hAnsi="Times New Roman"/>
          <w:sz w:val="22"/>
          <w:szCs w:val="22"/>
        </w:rPr>
      </w:pPr>
      <w:r w:rsidRPr="00856BFD">
        <w:rPr>
          <w:rFonts w:ascii="Times New Roman" w:hAnsi="Times New Roman"/>
          <w:sz w:val="22"/>
          <w:szCs w:val="22"/>
        </w:rPr>
        <w:t xml:space="preserve">The Global </w:t>
      </w:r>
      <w:proofErr w:type="spellStart"/>
      <w:r w:rsidRPr="00856BFD">
        <w:rPr>
          <w:rFonts w:ascii="Times New Roman" w:hAnsi="Times New Roman"/>
          <w:sz w:val="22"/>
          <w:szCs w:val="22"/>
        </w:rPr>
        <w:t>Center</w:t>
      </w:r>
      <w:proofErr w:type="spellEnd"/>
      <w:r w:rsidRPr="00856BFD">
        <w:rPr>
          <w:rFonts w:ascii="Times New Roman" w:hAnsi="Times New Roman"/>
          <w:sz w:val="22"/>
          <w:szCs w:val="22"/>
        </w:rPr>
        <w:t xml:space="preserve"> has continued to monitor input to the potential data contributions Google Form that allows us to be notified of new or unknown datasets. The Global </w:t>
      </w:r>
      <w:proofErr w:type="spellStart"/>
      <w:r w:rsidRPr="00856BFD">
        <w:rPr>
          <w:rFonts w:ascii="Times New Roman" w:hAnsi="Times New Roman"/>
          <w:sz w:val="22"/>
          <w:szCs w:val="22"/>
        </w:rPr>
        <w:t>Center</w:t>
      </w:r>
      <w:proofErr w:type="spellEnd"/>
      <w:r w:rsidRPr="00856BFD">
        <w:rPr>
          <w:rFonts w:ascii="Times New Roman" w:hAnsi="Times New Roman"/>
          <w:sz w:val="22"/>
          <w:szCs w:val="22"/>
        </w:rPr>
        <w:t xml:space="preserve"> contacts contributors spanning more than one Regional </w:t>
      </w:r>
      <w:proofErr w:type="spellStart"/>
      <w:r w:rsidRPr="00856BFD">
        <w:rPr>
          <w:rFonts w:ascii="Times New Roman" w:hAnsi="Times New Roman"/>
          <w:sz w:val="22"/>
          <w:szCs w:val="22"/>
        </w:rPr>
        <w:t>Center</w:t>
      </w:r>
      <w:proofErr w:type="spellEnd"/>
      <w:r w:rsidRPr="00856BFD">
        <w:rPr>
          <w:rFonts w:ascii="Times New Roman" w:hAnsi="Times New Roman"/>
          <w:sz w:val="22"/>
          <w:szCs w:val="22"/>
        </w:rPr>
        <w:t xml:space="preserve"> whilst the Regional </w:t>
      </w:r>
      <w:proofErr w:type="spellStart"/>
      <w:r w:rsidRPr="00856BFD">
        <w:rPr>
          <w:rFonts w:ascii="Times New Roman" w:hAnsi="Times New Roman"/>
          <w:sz w:val="22"/>
          <w:szCs w:val="22"/>
        </w:rPr>
        <w:t>Centers</w:t>
      </w:r>
      <w:proofErr w:type="spellEnd"/>
      <w:r w:rsidRPr="00856BFD">
        <w:rPr>
          <w:rFonts w:ascii="Times New Roman" w:hAnsi="Times New Roman"/>
          <w:sz w:val="22"/>
          <w:szCs w:val="22"/>
        </w:rPr>
        <w:t xml:space="preserve"> contact others directly. Several multibeam datasets from recent, and legacy, cruises have been identified in the BODC archives and delivered to the Atlantic-Indian Ocean Regional </w:t>
      </w:r>
      <w:proofErr w:type="spellStart"/>
      <w:r w:rsidRPr="00856BFD">
        <w:rPr>
          <w:rFonts w:ascii="Times New Roman" w:hAnsi="Times New Roman"/>
          <w:sz w:val="22"/>
          <w:szCs w:val="22"/>
        </w:rPr>
        <w:t>Center</w:t>
      </w:r>
      <w:proofErr w:type="spellEnd"/>
      <w:r w:rsidRPr="00856BFD">
        <w:rPr>
          <w:rFonts w:ascii="Times New Roman" w:hAnsi="Times New Roman"/>
          <w:sz w:val="22"/>
          <w:szCs w:val="22"/>
        </w:rPr>
        <w:t xml:space="preserve">. Single beam datasets have been provided to Scripps for use in constraint of SRTM15+. As the trusted node for </w:t>
      </w:r>
      <w:r w:rsidR="005F13EE">
        <w:rPr>
          <w:rFonts w:ascii="Times New Roman" w:hAnsi="Times New Roman"/>
          <w:sz w:val="22"/>
          <w:szCs w:val="22"/>
        </w:rPr>
        <w:t>S</w:t>
      </w:r>
      <w:r w:rsidR="005F13EE" w:rsidRPr="00856BFD">
        <w:rPr>
          <w:rFonts w:ascii="Times New Roman" w:hAnsi="Times New Roman"/>
          <w:sz w:val="22"/>
          <w:szCs w:val="22"/>
        </w:rPr>
        <w:t xml:space="preserve">eabed2030 </w:t>
      </w:r>
      <w:r w:rsidRPr="00856BFD">
        <w:rPr>
          <w:rFonts w:ascii="Times New Roman" w:hAnsi="Times New Roman"/>
          <w:sz w:val="22"/>
          <w:szCs w:val="22"/>
        </w:rPr>
        <w:t xml:space="preserve">crowd sourced data, we have worked with </w:t>
      </w:r>
      <w:proofErr w:type="spellStart"/>
      <w:r w:rsidRPr="00856BFD">
        <w:rPr>
          <w:rFonts w:ascii="Times New Roman" w:hAnsi="Times New Roman"/>
          <w:sz w:val="22"/>
          <w:szCs w:val="22"/>
        </w:rPr>
        <w:t>SeaKeepers</w:t>
      </w:r>
      <w:proofErr w:type="spellEnd"/>
      <w:r w:rsidRPr="00856BFD">
        <w:rPr>
          <w:rFonts w:ascii="Times New Roman" w:hAnsi="Times New Roman"/>
          <w:sz w:val="22"/>
          <w:szCs w:val="22"/>
        </w:rPr>
        <w:t xml:space="preserve"> and other yacht owners to provide CSB data to IHO DCDB.</w:t>
      </w:r>
    </w:p>
    <w:p w14:paraId="02800207" w14:textId="723D3AD1" w:rsidR="00856BFD" w:rsidRPr="00856BFD" w:rsidRDefault="00856BFD" w:rsidP="00856BFD">
      <w:pPr>
        <w:pStyle w:val="PlainText"/>
        <w:ind w:left="709"/>
        <w:rPr>
          <w:rFonts w:ascii="Times New Roman" w:hAnsi="Times New Roman"/>
          <w:sz w:val="22"/>
          <w:szCs w:val="22"/>
        </w:rPr>
      </w:pPr>
    </w:p>
    <w:p w14:paraId="03DA68F0"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1.2 Data Product – Update IBCAO and publish v5.0</w:t>
      </w:r>
    </w:p>
    <w:p w14:paraId="6CF880F9" w14:textId="2BBE8142" w:rsid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lastRenderedPageBreak/>
        <w:t xml:space="preserve">D1.2.1 – To be published by Spring </w:t>
      </w:r>
      <w:r w:rsidR="005F13EE" w:rsidRPr="00856BFD">
        <w:rPr>
          <w:rFonts w:ascii="Times New Roman" w:hAnsi="Times New Roman"/>
          <w:i/>
          <w:sz w:val="22"/>
          <w:szCs w:val="22"/>
        </w:rPr>
        <w:t>202</w:t>
      </w:r>
      <w:r w:rsidR="005F13EE">
        <w:rPr>
          <w:rFonts w:ascii="Times New Roman" w:hAnsi="Times New Roman"/>
          <w:i/>
          <w:sz w:val="22"/>
          <w:szCs w:val="22"/>
        </w:rPr>
        <w:t>4</w:t>
      </w:r>
      <w:r w:rsidRPr="00856BFD">
        <w:rPr>
          <w:rFonts w:ascii="Times New Roman" w:hAnsi="Times New Roman"/>
          <w:i/>
          <w:sz w:val="22"/>
          <w:szCs w:val="22"/>
        </w:rPr>
        <w:t>.</w:t>
      </w:r>
    </w:p>
    <w:p w14:paraId="6186B10E" w14:textId="77777777" w:rsidR="00856BFD" w:rsidRPr="00856BFD" w:rsidRDefault="00856BFD" w:rsidP="00856BFD">
      <w:pPr>
        <w:pStyle w:val="PlainText"/>
        <w:ind w:left="1429" w:firstLine="11"/>
        <w:rPr>
          <w:rFonts w:ascii="Times New Roman" w:hAnsi="Times New Roman"/>
          <w:i/>
          <w:sz w:val="22"/>
          <w:szCs w:val="22"/>
        </w:rPr>
      </w:pPr>
    </w:p>
    <w:p w14:paraId="1478D3BA" w14:textId="77777777" w:rsidR="00856BFD" w:rsidRPr="00856BFD" w:rsidRDefault="00856BFD" w:rsidP="00856BFD">
      <w:pPr>
        <w:pStyle w:val="PlainText"/>
        <w:ind w:left="1429"/>
        <w:rPr>
          <w:rFonts w:ascii="Times New Roman" w:hAnsi="Times New Roman"/>
          <w:sz w:val="22"/>
          <w:szCs w:val="22"/>
        </w:rPr>
      </w:pPr>
      <w:r w:rsidRPr="00856BFD">
        <w:rPr>
          <w:rFonts w:ascii="Times New Roman" w:hAnsi="Times New Roman"/>
          <w:sz w:val="22"/>
          <w:szCs w:val="22"/>
        </w:rPr>
        <w:t xml:space="preserve">An IBCAO release is now scheduled for Spring 2024 following revisions to be made after the fifth Arctic, </w:t>
      </w:r>
      <w:proofErr w:type="gramStart"/>
      <w:r w:rsidRPr="00856BFD">
        <w:rPr>
          <w:rFonts w:ascii="Times New Roman" w:hAnsi="Times New Roman"/>
          <w:sz w:val="22"/>
          <w:szCs w:val="22"/>
        </w:rPr>
        <w:t>Antarctic</w:t>
      </w:r>
      <w:proofErr w:type="gramEnd"/>
      <w:r w:rsidRPr="00856BFD">
        <w:rPr>
          <w:rFonts w:ascii="Times New Roman" w:hAnsi="Times New Roman"/>
          <w:sz w:val="22"/>
          <w:szCs w:val="22"/>
        </w:rPr>
        <w:t xml:space="preserve"> and North Pacific meeting in November 2023.</w:t>
      </w:r>
    </w:p>
    <w:p w14:paraId="07434C5E" w14:textId="77777777" w:rsidR="00856BFD" w:rsidRDefault="00856BFD" w:rsidP="00856BFD">
      <w:pPr>
        <w:pStyle w:val="PlainText"/>
        <w:ind w:left="709"/>
        <w:rPr>
          <w:rFonts w:ascii="Times New Roman" w:hAnsi="Times New Roman"/>
          <w:sz w:val="22"/>
          <w:szCs w:val="22"/>
        </w:rPr>
      </w:pPr>
    </w:p>
    <w:p w14:paraId="7A5F33E6"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1.3 Data Product – IBCSO v2.0 with additions</w:t>
      </w:r>
    </w:p>
    <w:p w14:paraId="3156FAA3" w14:textId="4671939F" w:rsidR="00856BFD" w:rsidRP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 xml:space="preserve">D1.3.1 – To be published by Summer </w:t>
      </w:r>
      <w:r w:rsidR="005F13EE" w:rsidRPr="00856BFD">
        <w:rPr>
          <w:rFonts w:ascii="Times New Roman" w:hAnsi="Times New Roman"/>
          <w:i/>
          <w:sz w:val="22"/>
          <w:szCs w:val="22"/>
        </w:rPr>
        <w:t>202</w:t>
      </w:r>
      <w:r w:rsidR="005F13EE">
        <w:rPr>
          <w:rFonts w:ascii="Times New Roman" w:hAnsi="Times New Roman"/>
          <w:i/>
          <w:sz w:val="22"/>
          <w:szCs w:val="22"/>
        </w:rPr>
        <w:t>4</w:t>
      </w:r>
      <w:r w:rsidRPr="00856BFD">
        <w:rPr>
          <w:rFonts w:ascii="Times New Roman" w:hAnsi="Times New Roman"/>
          <w:i/>
          <w:sz w:val="22"/>
          <w:szCs w:val="22"/>
        </w:rPr>
        <w:t>.</w:t>
      </w:r>
    </w:p>
    <w:p w14:paraId="3BD5634D" w14:textId="77777777" w:rsidR="00856BFD" w:rsidRDefault="00856BFD" w:rsidP="00856BFD">
      <w:pPr>
        <w:pStyle w:val="PlainText"/>
        <w:ind w:left="709"/>
        <w:rPr>
          <w:rFonts w:ascii="Times New Roman" w:hAnsi="Times New Roman"/>
          <w:sz w:val="22"/>
          <w:szCs w:val="22"/>
        </w:rPr>
      </w:pPr>
    </w:p>
    <w:p w14:paraId="70DA1142" w14:textId="77777777" w:rsidR="00856BFD" w:rsidRPr="00856BFD" w:rsidRDefault="00856BFD" w:rsidP="00856BFD">
      <w:pPr>
        <w:pStyle w:val="PlainText"/>
        <w:ind w:left="1429"/>
        <w:rPr>
          <w:rFonts w:ascii="Times New Roman" w:hAnsi="Times New Roman"/>
          <w:sz w:val="22"/>
          <w:szCs w:val="22"/>
        </w:rPr>
      </w:pPr>
      <w:r w:rsidRPr="00856BFD">
        <w:rPr>
          <w:rFonts w:ascii="Times New Roman" w:hAnsi="Times New Roman"/>
          <w:sz w:val="22"/>
          <w:szCs w:val="22"/>
        </w:rPr>
        <w:t>The annual 2023 release was postponed for the migration of the SEAHORSE workflow to the new AWI system. It is envisaged that there will be a release at the end of September 2024 in time for preparation for the following Antarctic season.</w:t>
      </w:r>
    </w:p>
    <w:p w14:paraId="044F60CF" w14:textId="77777777" w:rsidR="00856BFD" w:rsidRDefault="00856BFD" w:rsidP="00856BFD">
      <w:pPr>
        <w:pStyle w:val="PlainText"/>
        <w:ind w:left="709"/>
        <w:rPr>
          <w:rFonts w:ascii="Times New Roman" w:hAnsi="Times New Roman"/>
          <w:sz w:val="22"/>
          <w:szCs w:val="22"/>
        </w:rPr>
      </w:pPr>
    </w:p>
    <w:p w14:paraId="78D50D34"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Task 1.4 Publish Data Product – GEBCO 2023</w:t>
      </w:r>
    </w:p>
    <w:p w14:paraId="20688A64" w14:textId="77777777" w:rsidR="00856BFD" w:rsidRPr="00856BFD" w:rsidRDefault="00856BFD" w:rsidP="00856BFD">
      <w:pPr>
        <w:pStyle w:val="PlainText"/>
        <w:ind w:left="1429" w:firstLine="11"/>
        <w:rPr>
          <w:rFonts w:ascii="Times New Roman" w:hAnsi="Times New Roman"/>
          <w:sz w:val="22"/>
          <w:szCs w:val="22"/>
        </w:rPr>
      </w:pPr>
      <w:r w:rsidRPr="00856BFD">
        <w:rPr>
          <w:rFonts w:ascii="Times New Roman" w:hAnsi="Times New Roman"/>
          <w:i/>
          <w:sz w:val="22"/>
          <w:szCs w:val="22"/>
        </w:rPr>
        <w:t>D1.4.1 – GEBCO grid is published by 21 June 2023</w:t>
      </w:r>
      <w:r w:rsidRPr="00856BFD">
        <w:rPr>
          <w:rFonts w:ascii="Times New Roman" w:hAnsi="Times New Roman"/>
          <w:sz w:val="22"/>
          <w:szCs w:val="22"/>
        </w:rPr>
        <w:t>.</w:t>
      </w:r>
    </w:p>
    <w:p w14:paraId="7441A4E3" w14:textId="77777777" w:rsidR="00856BFD" w:rsidRDefault="00856BFD" w:rsidP="00856BFD">
      <w:pPr>
        <w:pStyle w:val="PlainText"/>
        <w:ind w:left="709"/>
        <w:rPr>
          <w:rFonts w:ascii="Times New Roman" w:hAnsi="Times New Roman"/>
          <w:sz w:val="22"/>
          <w:szCs w:val="22"/>
        </w:rPr>
      </w:pPr>
    </w:p>
    <w:p w14:paraId="6591D39A" w14:textId="77777777" w:rsidR="00856BFD" w:rsidRPr="00856BFD" w:rsidRDefault="00856BFD" w:rsidP="00856BFD">
      <w:pPr>
        <w:pStyle w:val="PlainText"/>
        <w:ind w:left="1429"/>
        <w:rPr>
          <w:rFonts w:ascii="Times New Roman" w:hAnsi="Times New Roman"/>
          <w:sz w:val="22"/>
          <w:szCs w:val="22"/>
        </w:rPr>
      </w:pPr>
      <w:r w:rsidRPr="00856BFD">
        <w:rPr>
          <w:rFonts w:ascii="Times New Roman" w:hAnsi="Times New Roman"/>
          <w:sz w:val="22"/>
          <w:szCs w:val="22"/>
        </w:rPr>
        <w:t>GEBCO_2023 was released on 3 May 2023, complete with the TID grid and polar stereographic versions. DOI was generated and data can be accessed as single download, or subset through the download.gebco.net application.</w:t>
      </w:r>
    </w:p>
    <w:p w14:paraId="155F8171" w14:textId="77777777" w:rsidR="00856BFD" w:rsidRDefault="00856BFD" w:rsidP="00856BFD">
      <w:pPr>
        <w:pStyle w:val="PlainText"/>
        <w:ind w:left="709"/>
        <w:rPr>
          <w:rFonts w:ascii="Times New Roman" w:hAnsi="Times New Roman"/>
          <w:sz w:val="22"/>
          <w:szCs w:val="22"/>
        </w:rPr>
      </w:pPr>
    </w:p>
    <w:p w14:paraId="266F9A68"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 xml:space="preserve">Task 1.5 </w:t>
      </w:r>
      <w:proofErr w:type="spellStart"/>
      <w:r w:rsidRPr="00856BFD">
        <w:rPr>
          <w:rFonts w:ascii="Times New Roman" w:hAnsi="Times New Roman"/>
          <w:b/>
          <w:sz w:val="22"/>
          <w:szCs w:val="22"/>
        </w:rPr>
        <w:t>BedMachine</w:t>
      </w:r>
      <w:proofErr w:type="spellEnd"/>
      <w:r w:rsidRPr="00856BFD">
        <w:rPr>
          <w:rFonts w:ascii="Times New Roman" w:hAnsi="Times New Roman"/>
          <w:b/>
          <w:sz w:val="22"/>
          <w:szCs w:val="22"/>
        </w:rPr>
        <w:t xml:space="preserve"> Collaboration</w:t>
      </w:r>
    </w:p>
    <w:p w14:paraId="22834AFE" w14:textId="77777777" w:rsidR="00856BFD" w:rsidRP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D1.5.1 – Ingestion of under-iceshelf topography into IBCAO and IBSCO.</w:t>
      </w:r>
    </w:p>
    <w:p w14:paraId="0BF591F6" w14:textId="77777777" w:rsidR="00856BFD" w:rsidRDefault="00856BFD" w:rsidP="00856BFD">
      <w:pPr>
        <w:pStyle w:val="PlainText"/>
        <w:ind w:left="709"/>
        <w:rPr>
          <w:rFonts w:ascii="Times New Roman" w:hAnsi="Times New Roman"/>
          <w:sz w:val="22"/>
          <w:szCs w:val="22"/>
        </w:rPr>
      </w:pPr>
    </w:p>
    <w:p w14:paraId="21E0C97E" w14:textId="77777777" w:rsidR="00856BFD" w:rsidRPr="00856BFD" w:rsidRDefault="00856BFD" w:rsidP="00856BFD">
      <w:pPr>
        <w:pStyle w:val="PlainText"/>
        <w:ind w:left="1429"/>
        <w:rPr>
          <w:rFonts w:ascii="Times New Roman" w:hAnsi="Times New Roman"/>
          <w:sz w:val="22"/>
          <w:szCs w:val="22"/>
        </w:rPr>
      </w:pPr>
      <w:r w:rsidRPr="00856BFD">
        <w:rPr>
          <w:rFonts w:ascii="Times New Roman" w:hAnsi="Times New Roman"/>
          <w:sz w:val="22"/>
          <w:szCs w:val="22"/>
        </w:rPr>
        <w:t xml:space="preserve">Communication is ongoing within the </w:t>
      </w:r>
      <w:proofErr w:type="spellStart"/>
      <w:r w:rsidRPr="00856BFD">
        <w:rPr>
          <w:rFonts w:ascii="Times New Roman" w:hAnsi="Times New Roman"/>
          <w:sz w:val="22"/>
          <w:szCs w:val="22"/>
        </w:rPr>
        <w:t>BedMachine</w:t>
      </w:r>
      <w:proofErr w:type="spellEnd"/>
      <w:r w:rsidRPr="00856BFD">
        <w:rPr>
          <w:rFonts w:ascii="Times New Roman" w:hAnsi="Times New Roman"/>
          <w:sz w:val="22"/>
          <w:szCs w:val="22"/>
        </w:rPr>
        <w:t xml:space="preserve"> team. Next steps will be planned at the fifth Arctic, </w:t>
      </w:r>
      <w:proofErr w:type="gramStart"/>
      <w:r w:rsidRPr="00856BFD">
        <w:rPr>
          <w:rFonts w:ascii="Times New Roman" w:hAnsi="Times New Roman"/>
          <w:sz w:val="22"/>
          <w:szCs w:val="22"/>
        </w:rPr>
        <w:t>Antarctic</w:t>
      </w:r>
      <w:proofErr w:type="gramEnd"/>
      <w:r w:rsidRPr="00856BFD">
        <w:rPr>
          <w:rFonts w:ascii="Times New Roman" w:hAnsi="Times New Roman"/>
          <w:sz w:val="22"/>
          <w:szCs w:val="22"/>
        </w:rPr>
        <w:t xml:space="preserve"> and North Pacific meeting in November 2023.</w:t>
      </w:r>
    </w:p>
    <w:p w14:paraId="66ED4FE6" w14:textId="77777777" w:rsidR="00856BFD" w:rsidRDefault="00856BFD" w:rsidP="00856BFD">
      <w:pPr>
        <w:pStyle w:val="PlainText"/>
        <w:ind w:left="709"/>
        <w:rPr>
          <w:rFonts w:ascii="Times New Roman" w:hAnsi="Times New Roman"/>
          <w:sz w:val="22"/>
          <w:szCs w:val="22"/>
        </w:rPr>
      </w:pPr>
    </w:p>
    <w:p w14:paraId="479EAABC" w14:textId="77777777" w:rsidR="00856BFD" w:rsidRPr="00856BFD" w:rsidRDefault="00856BFD" w:rsidP="00856BFD">
      <w:pPr>
        <w:pStyle w:val="PlainText"/>
        <w:ind w:left="709"/>
        <w:rPr>
          <w:rFonts w:ascii="Times New Roman" w:hAnsi="Times New Roman"/>
          <w:b/>
          <w:sz w:val="22"/>
          <w:szCs w:val="22"/>
        </w:rPr>
      </w:pPr>
      <w:r w:rsidRPr="00856BFD">
        <w:rPr>
          <w:rFonts w:ascii="Times New Roman" w:hAnsi="Times New Roman"/>
          <w:b/>
          <w:sz w:val="22"/>
          <w:szCs w:val="22"/>
        </w:rPr>
        <w:t xml:space="preserve">Task 1.6 Produce inventory of data held at </w:t>
      </w:r>
      <w:proofErr w:type="spellStart"/>
      <w:proofErr w:type="gramStart"/>
      <w:r w:rsidRPr="00856BFD">
        <w:rPr>
          <w:rFonts w:ascii="Times New Roman" w:hAnsi="Times New Roman"/>
          <w:b/>
          <w:sz w:val="22"/>
          <w:szCs w:val="22"/>
        </w:rPr>
        <w:t>Centers</w:t>
      </w:r>
      <w:proofErr w:type="spellEnd"/>
      <w:proofErr w:type="gramEnd"/>
    </w:p>
    <w:p w14:paraId="2D08BE79" w14:textId="77777777" w:rsidR="00856BFD" w:rsidRPr="00856BFD" w:rsidRDefault="00856BFD" w:rsidP="00856BFD">
      <w:pPr>
        <w:pStyle w:val="PlainText"/>
        <w:ind w:left="1429" w:firstLine="11"/>
        <w:rPr>
          <w:rFonts w:ascii="Times New Roman" w:hAnsi="Times New Roman"/>
          <w:i/>
          <w:sz w:val="22"/>
          <w:szCs w:val="22"/>
        </w:rPr>
      </w:pPr>
      <w:r w:rsidRPr="00856BFD">
        <w:rPr>
          <w:rFonts w:ascii="Times New Roman" w:hAnsi="Times New Roman"/>
          <w:i/>
          <w:sz w:val="22"/>
          <w:szCs w:val="22"/>
        </w:rPr>
        <w:t xml:space="preserve">D1.6.1 – Each </w:t>
      </w:r>
      <w:proofErr w:type="spellStart"/>
      <w:r w:rsidRPr="00856BFD">
        <w:rPr>
          <w:rFonts w:ascii="Times New Roman" w:hAnsi="Times New Roman"/>
          <w:i/>
          <w:sz w:val="22"/>
          <w:szCs w:val="22"/>
        </w:rPr>
        <w:t>Center</w:t>
      </w:r>
      <w:proofErr w:type="spellEnd"/>
      <w:r w:rsidRPr="00856BFD">
        <w:rPr>
          <w:rFonts w:ascii="Times New Roman" w:hAnsi="Times New Roman"/>
          <w:i/>
          <w:sz w:val="22"/>
          <w:szCs w:val="22"/>
        </w:rPr>
        <w:t xml:space="preserve"> to complete inventory of data held and provide to DCDB.</w:t>
      </w:r>
    </w:p>
    <w:p w14:paraId="391F19F9" w14:textId="77777777" w:rsidR="00856BFD" w:rsidRDefault="00856BFD" w:rsidP="00856BFD">
      <w:pPr>
        <w:pStyle w:val="PlainText"/>
        <w:ind w:left="709"/>
        <w:rPr>
          <w:rFonts w:ascii="Times New Roman" w:hAnsi="Times New Roman"/>
          <w:sz w:val="22"/>
          <w:szCs w:val="22"/>
        </w:rPr>
      </w:pPr>
    </w:p>
    <w:p w14:paraId="54CD3979" w14:textId="437FE912" w:rsidR="00AF051E" w:rsidRPr="004712B5" w:rsidRDefault="00856BFD" w:rsidP="00856BFD">
      <w:pPr>
        <w:pStyle w:val="PlainText"/>
        <w:ind w:left="1429"/>
        <w:rPr>
          <w:rFonts w:ascii="Times New Roman" w:hAnsi="Times New Roman"/>
          <w:b/>
          <w:sz w:val="22"/>
          <w:szCs w:val="22"/>
          <w:highlight w:val="yellow"/>
        </w:rPr>
      </w:pPr>
      <w:r w:rsidRPr="00856BFD">
        <w:rPr>
          <w:rFonts w:ascii="Times New Roman" w:hAnsi="Times New Roman"/>
          <w:sz w:val="22"/>
          <w:szCs w:val="22"/>
        </w:rPr>
        <w:t xml:space="preserve">The Global </w:t>
      </w:r>
      <w:proofErr w:type="spellStart"/>
      <w:r w:rsidRPr="00856BFD">
        <w:rPr>
          <w:rFonts w:ascii="Times New Roman" w:hAnsi="Times New Roman"/>
          <w:sz w:val="22"/>
          <w:szCs w:val="22"/>
        </w:rPr>
        <w:t>Center</w:t>
      </w:r>
      <w:proofErr w:type="spellEnd"/>
      <w:r w:rsidRPr="00856BFD">
        <w:rPr>
          <w:rFonts w:ascii="Times New Roman" w:hAnsi="Times New Roman"/>
          <w:sz w:val="22"/>
          <w:szCs w:val="22"/>
        </w:rPr>
        <w:t xml:space="preserve"> has provided DCDB with an inventory that listed all datasets included in the 2022 grid and which Regional </w:t>
      </w:r>
      <w:proofErr w:type="spellStart"/>
      <w:r w:rsidRPr="00856BFD">
        <w:rPr>
          <w:rFonts w:ascii="Times New Roman" w:hAnsi="Times New Roman"/>
          <w:sz w:val="22"/>
          <w:szCs w:val="22"/>
        </w:rPr>
        <w:t>Center</w:t>
      </w:r>
      <w:proofErr w:type="spellEnd"/>
      <w:r w:rsidRPr="00856BFD">
        <w:rPr>
          <w:rFonts w:ascii="Times New Roman" w:hAnsi="Times New Roman"/>
          <w:sz w:val="22"/>
          <w:szCs w:val="22"/>
        </w:rPr>
        <w:t xml:space="preserve"> provided them. Further work is required during Year 7 to make the data exchanges happen and to develop a process/workflow for cross-referencing and inventorying what goes to the DCDB and can be used across all </w:t>
      </w:r>
      <w:proofErr w:type="spellStart"/>
      <w:r w:rsidRPr="00856BFD">
        <w:rPr>
          <w:rFonts w:ascii="Times New Roman" w:hAnsi="Times New Roman"/>
          <w:sz w:val="22"/>
          <w:szCs w:val="22"/>
        </w:rPr>
        <w:t>Centers</w:t>
      </w:r>
      <w:proofErr w:type="spellEnd"/>
      <w:r w:rsidRPr="00856BFD">
        <w:rPr>
          <w:rFonts w:ascii="Times New Roman" w:hAnsi="Times New Roman"/>
          <w:sz w:val="22"/>
          <w:szCs w:val="22"/>
        </w:rPr>
        <w:t>.</w:t>
      </w:r>
    </w:p>
    <w:p w14:paraId="59C85FBA" w14:textId="77777777" w:rsidR="00E0301C" w:rsidRDefault="00E0301C" w:rsidP="00AF051E">
      <w:pPr>
        <w:pStyle w:val="PlainText"/>
        <w:ind w:left="709"/>
        <w:rPr>
          <w:rFonts w:ascii="Times New Roman" w:hAnsi="Times New Roman"/>
          <w:b/>
          <w:sz w:val="22"/>
          <w:szCs w:val="22"/>
          <w:highlight w:val="yellow"/>
        </w:rPr>
      </w:pPr>
    </w:p>
    <w:p w14:paraId="6022C5ED" w14:textId="5C5D4E36" w:rsidR="00AF051E" w:rsidRPr="00E0301C" w:rsidRDefault="00AF051E" w:rsidP="00AF051E">
      <w:pPr>
        <w:pStyle w:val="PlainText"/>
        <w:ind w:left="709"/>
        <w:rPr>
          <w:rFonts w:ascii="Times New Roman" w:hAnsi="Times New Roman"/>
          <w:sz w:val="22"/>
          <w:szCs w:val="22"/>
        </w:rPr>
      </w:pPr>
      <w:r w:rsidRPr="00E0301C">
        <w:rPr>
          <w:rFonts w:ascii="Times New Roman" w:hAnsi="Times New Roman"/>
          <w:b/>
          <w:sz w:val="22"/>
          <w:szCs w:val="22"/>
        </w:rPr>
        <w:t>WP2 – Process improvements</w:t>
      </w:r>
      <w:r w:rsidRPr="00E0301C">
        <w:rPr>
          <w:rFonts w:ascii="Times New Roman" w:hAnsi="Times New Roman"/>
          <w:sz w:val="22"/>
          <w:szCs w:val="22"/>
        </w:rPr>
        <w:t xml:space="preserve">. </w:t>
      </w:r>
      <w:r w:rsidR="00D922A5" w:rsidRPr="00E0301C">
        <w:rPr>
          <w:rFonts w:ascii="Times New Roman" w:hAnsi="Times New Roman"/>
          <w:sz w:val="22"/>
          <w:szCs w:val="22"/>
        </w:rPr>
        <w:t>Key activities:</w:t>
      </w:r>
    </w:p>
    <w:p w14:paraId="028E4B95" w14:textId="77777777" w:rsidR="00D922A5" w:rsidRPr="004712B5" w:rsidRDefault="00D922A5" w:rsidP="00AF051E">
      <w:pPr>
        <w:pStyle w:val="PlainText"/>
        <w:ind w:left="709"/>
        <w:rPr>
          <w:rFonts w:ascii="Times New Roman" w:hAnsi="Times New Roman"/>
          <w:sz w:val="22"/>
          <w:szCs w:val="22"/>
          <w:highlight w:val="yellow"/>
        </w:rPr>
      </w:pPr>
    </w:p>
    <w:p w14:paraId="15255595" w14:textId="77777777" w:rsidR="00E0301C" w:rsidRPr="00E0301C" w:rsidRDefault="00E0301C" w:rsidP="00E0301C">
      <w:pPr>
        <w:pStyle w:val="PlainText"/>
        <w:ind w:firstLine="709"/>
        <w:rPr>
          <w:rFonts w:ascii="Times New Roman" w:hAnsi="Times New Roman"/>
          <w:b/>
          <w:sz w:val="22"/>
          <w:szCs w:val="22"/>
        </w:rPr>
      </w:pPr>
      <w:r w:rsidRPr="00E0301C">
        <w:rPr>
          <w:rFonts w:ascii="Times New Roman" w:hAnsi="Times New Roman"/>
          <w:b/>
          <w:sz w:val="22"/>
          <w:szCs w:val="22"/>
        </w:rPr>
        <w:t>Task 2.1 Further development of mapping statistics system</w:t>
      </w:r>
    </w:p>
    <w:p w14:paraId="5450F7AA" w14:textId="77777777" w:rsidR="00E0301C" w:rsidRPr="00E0301C" w:rsidRDefault="00E0301C" w:rsidP="00E0301C">
      <w:pPr>
        <w:pStyle w:val="PlainText"/>
        <w:ind w:left="1080" w:firstLine="360"/>
        <w:rPr>
          <w:rFonts w:ascii="Times New Roman" w:hAnsi="Times New Roman"/>
          <w:i/>
          <w:sz w:val="22"/>
          <w:szCs w:val="22"/>
        </w:rPr>
      </w:pPr>
      <w:r w:rsidRPr="00E0301C">
        <w:rPr>
          <w:rFonts w:ascii="Times New Roman" w:hAnsi="Times New Roman"/>
          <w:i/>
          <w:sz w:val="22"/>
          <w:szCs w:val="22"/>
        </w:rPr>
        <w:t>D2.1.1 – System that can deliver statistics regularly based on input data from RDACCs.</w:t>
      </w:r>
    </w:p>
    <w:p w14:paraId="37C7B0A2" w14:textId="77777777" w:rsidR="00E0301C" w:rsidRDefault="00E0301C" w:rsidP="00E0301C">
      <w:pPr>
        <w:pStyle w:val="PlainText"/>
        <w:ind w:left="1080"/>
        <w:rPr>
          <w:rFonts w:ascii="Times New Roman" w:hAnsi="Times New Roman"/>
          <w:sz w:val="22"/>
          <w:szCs w:val="22"/>
        </w:rPr>
      </w:pPr>
    </w:p>
    <w:p w14:paraId="413A19FC" w14:textId="77777777"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A system that can deliver statistics regularly based on input data from the RDACCs is in place. The cloud-based system will be optimized during the Spring of 2024 to reduce calculation times.</w:t>
      </w:r>
    </w:p>
    <w:p w14:paraId="6D03C198" w14:textId="77777777" w:rsidR="00E0301C" w:rsidRPr="00E0301C" w:rsidRDefault="00E0301C" w:rsidP="00E0301C">
      <w:pPr>
        <w:pStyle w:val="PlainText"/>
        <w:ind w:firstLine="720"/>
        <w:rPr>
          <w:rFonts w:ascii="Times New Roman" w:hAnsi="Times New Roman"/>
          <w:b/>
          <w:sz w:val="22"/>
          <w:szCs w:val="22"/>
        </w:rPr>
      </w:pPr>
      <w:r w:rsidRPr="00E0301C">
        <w:rPr>
          <w:rFonts w:ascii="Times New Roman" w:hAnsi="Times New Roman"/>
          <w:b/>
          <w:sz w:val="22"/>
          <w:szCs w:val="22"/>
        </w:rPr>
        <w:t xml:space="preserve">Task 2.2. Development of the GEBCO grid download </w:t>
      </w:r>
      <w:proofErr w:type="gramStart"/>
      <w:r w:rsidRPr="00E0301C">
        <w:rPr>
          <w:rFonts w:ascii="Times New Roman" w:hAnsi="Times New Roman"/>
          <w:b/>
          <w:sz w:val="22"/>
          <w:szCs w:val="22"/>
        </w:rPr>
        <w:t>tool</w:t>
      </w:r>
      <w:proofErr w:type="gramEnd"/>
    </w:p>
    <w:p w14:paraId="02D014AA" w14:textId="77777777" w:rsidR="00E0301C" w:rsidRDefault="00E0301C" w:rsidP="00E0301C">
      <w:pPr>
        <w:pStyle w:val="PlainText"/>
        <w:ind w:left="1080" w:firstLine="360"/>
        <w:rPr>
          <w:rFonts w:ascii="Times New Roman" w:hAnsi="Times New Roman"/>
          <w:sz w:val="22"/>
          <w:szCs w:val="22"/>
        </w:rPr>
      </w:pPr>
    </w:p>
    <w:p w14:paraId="4426D762" w14:textId="77777777" w:rsidR="00E0301C" w:rsidRPr="00E0301C" w:rsidRDefault="00E0301C" w:rsidP="00E0301C">
      <w:pPr>
        <w:pStyle w:val="PlainText"/>
        <w:ind w:left="1080" w:firstLine="360"/>
        <w:rPr>
          <w:rFonts w:ascii="Times New Roman" w:hAnsi="Times New Roman"/>
          <w:i/>
          <w:sz w:val="22"/>
          <w:szCs w:val="22"/>
        </w:rPr>
      </w:pPr>
      <w:r w:rsidRPr="00E0301C">
        <w:rPr>
          <w:rFonts w:ascii="Times New Roman" w:hAnsi="Times New Roman"/>
          <w:i/>
          <w:sz w:val="22"/>
          <w:szCs w:val="22"/>
        </w:rPr>
        <w:t>D2.2.1 – Add the handling of the Polar regions; download of Polar stereographic grids.</w:t>
      </w:r>
    </w:p>
    <w:p w14:paraId="2121AB7C" w14:textId="03B5811F" w:rsidR="00E0301C" w:rsidRPr="00E0301C" w:rsidRDefault="00E0301C" w:rsidP="00E0301C">
      <w:pPr>
        <w:pStyle w:val="PlainText"/>
        <w:ind w:left="1080"/>
        <w:rPr>
          <w:rFonts w:ascii="Times New Roman" w:hAnsi="Times New Roman"/>
          <w:sz w:val="22"/>
          <w:szCs w:val="22"/>
        </w:rPr>
      </w:pPr>
    </w:p>
    <w:p w14:paraId="23BC8891" w14:textId="77777777"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 xml:space="preserve">Polar stereographic versions of the GEBCO_2023 grid </w:t>
      </w:r>
      <w:proofErr w:type="gramStart"/>
      <w:r w:rsidRPr="00E0301C">
        <w:rPr>
          <w:rFonts w:ascii="Times New Roman" w:hAnsi="Times New Roman"/>
          <w:sz w:val="22"/>
          <w:szCs w:val="22"/>
        </w:rPr>
        <w:t>are</w:t>
      </w:r>
      <w:proofErr w:type="gramEnd"/>
      <w:r w:rsidRPr="00E0301C">
        <w:rPr>
          <w:rFonts w:ascii="Times New Roman" w:hAnsi="Times New Roman"/>
          <w:sz w:val="22"/>
          <w:szCs w:val="22"/>
        </w:rPr>
        <w:t xml:space="preserve"> available for direct download, and can also be accessed through the </w:t>
      </w:r>
      <w:proofErr w:type="spellStart"/>
      <w:r w:rsidRPr="00E0301C">
        <w:rPr>
          <w:rFonts w:ascii="Times New Roman" w:hAnsi="Times New Roman"/>
          <w:sz w:val="22"/>
          <w:szCs w:val="22"/>
        </w:rPr>
        <w:t>subsetting</w:t>
      </w:r>
      <w:proofErr w:type="spellEnd"/>
      <w:r w:rsidRPr="00E0301C">
        <w:rPr>
          <w:rFonts w:ascii="Times New Roman" w:hAnsi="Times New Roman"/>
          <w:sz w:val="22"/>
          <w:szCs w:val="22"/>
        </w:rPr>
        <w:t xml:space="preserve"> tool at download.gebco.net.</w:t>
      </w:r>
    </w:p>
    <w:p w14:paraId="6527410D" w14:textId="77777777" w:rsidR="00E0301C" w:rsidRDefault="00E0301C" w:rsidP="00E0301C">
      <w:pPr>
        <w:pStyle w:val="PlainText"/>
        <w:ind w:left="1080"/>
        <w:rPr>
          <w:rFonts w:ascii="Times New Roman" w:hAnsi="Times New Roman"/>
          <w:sz w:val="22"/>
          <w:szCs w:val="22"/>
        </w:rPr>
      </w:pPr>
    </w:p>
    <w:p w14:paraId="12CFF852" w14:textId="77777777" w:rsidR="00E0301C" w:rsidRPr="00E0301C" w:rsidRDefault="00E0301C" w:rsidP="00E0301C">
      <w:pPr>
        <w:pStyle w:val="PlainText"/>
        <w:ind w:firstLine="720"/>
        <w:rPr>
          <w:rFonts w:ascii="Times New Roman" w:hAnsi="Times New Roman"/>
          <w:b/>
          <w:sz w:val="22"/>
          <w:szCs w:val="22"/>
        </w:rPr>
      </w:pPr>
      <w:r w:rsidRPr="00E0301C">
        <w:rPr>
          <w:rFonts w:ascii="Times New Roman" w:hAnsi="Times New Roman"/>
          <w:b/>
          <w:sz w:val="22"/>
          <w:szCs w:val="22"/>
        </w:rPr>
        <w:t xml:space="preserve">Task 2.3 Further development of UNH </w:t>
      </w:r>
      <w:proofErr w:type="spellStart"/>
      <w:r w:rsidRPr="00E0301C">
        <w:rPr>
          <w:rFonts w:ascii="Times New Roman" w:hAnsi="Times New Roman"/>
          <w:b/>
          <w:sz w:val="22"/>
          <w:szCs w:val="22"/>
        </w:rPr>
        <w:t>GapFiller</w:t>
      </w:r>
      <w:proofErr w:type="spellEnd"/>
      <w:r w:rsidRPr="00E0301C">
        <w:rPr>
          <w:rFonts w:ascii="Times New Roman" w:hAnsi="Times New Roman"/>
          <w:b/>
          <w:sz w:val="22"/>
          <w:szCs w:val="22"/>
        </w:rPr>
        <w:t xml:space="preserve"> tool</w:t>
      </w:r>
    </w:p>
    <w:p w14:paraId="78D5669B" w14:textId="77777777" w:rsidR="00E0301C" w:rsidRDefault="00E0301C" w:rsidP="00E0301C">
      <w:pPr>
        <w:pStyle w:val="PlainText"/>
        <w:ind w:left="1080"/>
        <w:rPr>
          <w:rFonts w:ascii="Times New Roman" w:hAnsi="Times New Roman"/>
          <w:sz w:val="22"/>
          <w:szCs w:val="22"/>
        </w:rPr>
      </w:pPr>
    </w:p>
    <w:p w14:paraId="4F762CDE" w14:textId="77777777" w:rsidR="00E0301C" w:rsidRPr="00E0301C" w:rsidRDefault="00E0301C" w:rsidP="00E0301C">
      <w:pPr>
        <w:pStyle w:val="PlainText"/>
        <w:ind w:left="1440"/>
        <w:rPr>
          <w:rFonts w:ascii="Times New Roman" w:hAnsi="Times New Roman"/>
          <w:i/>
          <w:sz w:val="22"/>
          <w:szCs w:val="22"/>
        </w:rPr>
      </w:pPr>
      <w:r w:rsidRPr="00E0301C">
        <w:rPr>
          <w:rFonts w:ascii="Times New Roman" w:hAnsi="Times New Roman"/>
          <w:i/>
          <w:sz w:val="22"/>
          <w:szCs w:val="22"/>
        </w:rPr>
        <w:lastRenderedPageBreak/>
        <w:t xml:space="preserve">D2.3.1 – Extend capabilities of </w:t>
      </w:r>
      <w:proofErr w:type="spellStart"/>
      <w:r w:rsidRPr="00E0301C">
        <w:rPr>
          <w:rFonts w:ascii="Times New Roman" w:hAnsi="Times New Roman"/>
          <w:i/>
          <w:sz w:val="22"/>
          <w:szCs w:val="22"/>
        </w:rPr>
        <w:t>GapFiller</w:t>
      </w:r>
      <w:proofErr w:type="spellEnd"/>
      <w:r w:rsidRPr="00E0301C">
        <w:rPr>
          <w:rFonts w:ascii="Times New Roman" w:hAnsi="Times New Roman"/>
          <w:i/>
          <w:sz w:val="22"/>
          <w:szCs w:val="22"/>
        </w:rPr>
        <w:t xml:space="preserve"> tool for planning expeditions whilst optimizing filling of mapping gaps.</w:t>
      </w:r>
    </w:p>
    <w:p w14:paraId="19707E58" w14:textId="77777777" w:rsidR="00E0301C" w:rsidRDefault="00E0301C" w:rsidP="00E0301C">
      <w:pPr>
        <w:pStyle w:val="PlainText"/>
        <w:ind w:left="1080"/>
        <w:rPr>
          <w:rFonts w:ascii="Times New Roman" w:hAnsi="Times New Roman"/>
          <w:sz w:val="22"/>
          <w:szCs w:val="22"/>
        </w:rPr>
      </w:pPr>
    </w:p>
    <w:p w14:paraId="499EBED3" w14:textId="58D1FA68"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 xml:space="preserve">The Application for planning transits and surveys while optimizing coverage on unmapped areas was expanded to include real or theoretical extinction curves from common multibeam sonar systems to provide more realistic estimates of swath coverage during the fall of 2022. Minor bug fixes were corrected. The static map version using the static 2022 GEBCO grid is downloadable at the CCOM </w:t>
      </w:r>
      <w:proofErr w:type="spellStart"/>
      <w:r w:rsidRPr="00E0301C">
        <w:rPr>
          <w:rFonts w:ascii="Times New Roman" w:hAnsi="Times New Roman"/>
          <w:sz w:val="22"/>
          <w:szCs w:val="22"/>
        </w:rPr>
        <w:t>Vislab</w:t>
      </w:r>
      <w:proofErr w:type="spellEnd"/>
      <w:r w:rsidRPr="00E0301C">
        <w:rPr>
          <w:rFonts w:ascii="Times New Roman" w:hAnsi="Times New Roman"/>
          <w:sz w:val="22"/>
          <w:szCs w:val="22"/>
        </w:rPr>
        <w:t xml:space="preserve"> website. It is now being used more widely for survey planning.</w:t>
      </w:r>
      <w:r>
        <w:rPr>
          <w:rFonts w:ascii="Times New Roman" w:hAnsi="Times New Roman"/>
          <w:sz w:val="22"/>
          <w:szCs w:val="22"/>
        </w:rPr>
        <w:t xml:space="preserve"> </w:t>
      </w:r>
      <w:r w:rsidRPr="00E0301C">
        <w:rPr>
          <w:rFonts w:ascii="Times New Roman" w:hAnsi="Times New Roman"/>
          <w:sz w:val="22"/>
          <w:szCs w:val="22"/>
        </w:rPr>
        <w:t xml:space="preserve">A paper describing </w:t>
      </w:r>
      <w:proofErr w:type="spellStart"/>
      <w:r w:rsidRPr="00E0301C">
        <w:rPr>
          <w:rFonts w:ascii="Times New Roman" w:hAnsi="Times New Roman"/>
          <w:sz w:val="22"/>
          <w:szCs w:val="22"/>
        </w:rPr>
        <w:t>GapFiller</w:t>
      </w:r>
      <w:proofErr w:type="spellEnd"/>
      <w:r w:rsidRPr="00E0301C">
        <w:rPr>
          <w:rFonts w:ascii="Times New Roman" w:hAnsi="Times New Roman"/>
          <w:sz w:val="22"/>
          <w:szCs w:val="22"/>
        </w:rPr>
        <w:t xml:space="preserve"> capabilities has recently been accepted by International Hydro Review.</w:t>
      </w:r>
    </w:p>
    <w:p w14:paraId="7947B58E" w14:textId="77777777" w:rsidR="00E0301C" w:rsidRDefault="00E0301C" w:rsidP="00E0301C">
      <w:pPr>
        <w:pStyle w:val="PlainText"/>
        <w:ind w:firstLine="720"/>
        <w:rPr>
          <w:rFonts w:ascii="Times New Roman" w:hAnsi="Times New Roman"/>
          <w:sz w:val="22"/>
          <w:szCs w:val="22"/>
        </w:rPr>
      </w:pPr>
    </w:p>
    <w:p w14:paraId="6A0B75CC" w14:textId="77777777" w:rsidR="00E0301C" w:rsidRPr="00E0301C" w:rsidRDefault="00E0301C" w:rsidP="00E0301C">
      <w:pPr>
        <w:pStyle w:val="PlainText"/>
        <w:ind w:firstLine="720"/>
        <w:rPr>
          <w:rFonts w:ascii="Times New Roman" w:hAnsi="Times New Roman"/>
          <w:sz w:val="22"/>
          <w:szCs w:val="22"/>
        </w:rPr>
      </w:pPr>
      <w:r w:rsidRPr="00E0301C">
        <w:rPr>
          <w:rFonts w:ascii="Times New Roman" w:hAnsi="Times New Roman"/>
          <w:b/>
          <w:sz w:val="22"/>
          <w:szCs w:val="22"/>
        </w:rPr>
        <w:t>Task 2.4 Publish map based on an initial list of Seabed 2030 Priority Area</w:t>
      </w:r>
      <w:r w:rsidRPr="00E0301C">
        <w:rPr>
          <w:rFonts w:ascii="Times New Roman" w:hAnsi="Times New Roman"/>
          <w:sz w:val="22"/>
          <w:szCs w:val="22"/>
        </w:rPr>
        <w:t>s</w:t>
      </w:r>
    </w:p>
    <w:p w14:paraId="4F0CFDC6" w14:textId="77777777" w:rsidR="00E0301C" w:rsidRDefault="00E0301C" w:rsidP="00E0301C">
      <w:pPr>
        <w:pStyle w:val="PlainText"/>
        <w:ind w:left="1080"/>
        <w:rPr>
          <w:rFonts w:ascii="Times New Roman" w:hAnsi="Times New Roman"/>
          <w:sz w:val="22"/>
          <w:szCs w:val="22"/>
        </w:rPr>
      </w:pPr>
    </w:p>
    <w:p w14:paraId="54B30872" w14:textId="77777777" w:rsidR="00E0301C" w:rsidRPr="00E0301C" w:rsidRDefault="00E0301C" w:rsidP="00E0301C">
      <w:pPr>
        <w:pStyle w:val="PlainText"/>
        <w:ind w:left="1440"/>
        <w:rPr>
          <w:rFonts w:ascii="Times New Roman" w:hAnsi="Times New Roman"/>
          <w:i/>
          <w:sz w:val="22"/>
          <w:szCs w:val="22"/>
        </w:rPr>
      </w:pPr>
      <w:r w:rsidRPr="00E0301C">
        <w:rPr>
          <w:rFonts w:ascii="Times New Roman" w:hAnsi="Times New Roman"/>
          <w:i/>
          <w:sz w:val="22"/>
          <w:szCs w:val="22"/>
        </w:rPr>
        <w:t>D2.4.1 – Based on further WITS activity. Tools to support dynamic planning by external data contributors for ship transits and science missions.</w:t>
      </w:r>
    </w:p>
    <w:p w14:paraId="2B89C72F" w14:textId="77777777" w:rsidR="00E0301C" w:rsidRDefault="00E0301C" w:rsidP="00E0301C">
      <w:pPr>
        <w:pStyle w:val="PlainText"/>
        <w:ind w:left="1080"/>
        <w:rPr>
          <w:rFonts w:ascii="Times New Roman" w:hAnsi="Times New Roman"/>
          <w:sz w:val="22"/>
          <w:szCs w:val="22"/>
        </w:rPr>
      </w:pPr>
    </w:p>
    <w:p w14:paraId="7357E87C" w14:textId="77777777"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Several tools have been generated, and are listed on the website, to support dynamic mapping and planning, including the CCOM gap filler tool. The WITS prioritization tool is scheduled for delivery during Year 7. In the meantime, regional prioritization area reports are available on the Seabed 2030 website.</w:t>
      </w:r>
    </w:p>
    <w:p w14:paraId="5FAB256C" w14:textId="77777777" w:rsidR="00E0301C" w:rsidRDefault="00E0301C" w:rsidP="00E0301C">
      <w:pPr>
        <w:pStyle w:val="PlainText"/>
        <w:rPr>
          <w:rFonts w:ascii="Times New Roman" w:hAnsi="Times New Roman"/>
          <w:sz w:val="22"/>
          <w:szCs w:val="22"/>
        </w:rPr>
      </w:pPr>
    </w:p>
    <w:p w14:paraId="0E7ECC8B" w14:textId="77777777" w:rsidR="00E0301C" w:rsidRPr="00E0301C" w:rsidRDefault="00E0301C" w:rsidP="00E0301C">
      <w:pPr>
        <w:pStyle w:val="PlainText"/>
        <w:ind w:firstLine="720"/>
        <w:rPr>
          <w:rFonts w:ascii="Times New Roman" w:hAnsi="Times New Roman"/>
          <w:b/>
          <w:sz w:val="22"/>
          <w:szCs w:val="22"/>
        </w:rPr>
      </w:pPr>
      <w:r w:rsidRPr="00E0301C">
        <w:rPr>
          <w:rFonts w:ascii="Times New Roman" w:hAnsi="Times New Roman"/>
          <w:b/>
          <w:sz w:val="22"/>
          <w:szCs w:val="22"/>
        </w:rPr>
        <w:t xml:space="preserve">Task 2.5 Deliver the next generation GEBCO </w:t>
      </w:r>
      <w:proofErr w:type="gramStart"/>
      <w:r w:rsidRPr="00E0301C">
        <w:rPr>
          <w:rFonts w:ascii="Times New Roman" w:hAnsi="Times New Roman"/>
          <w:b/>
          <w:sz w:val="22"/>
          <w:szCs w:val="22"/>
        </w:rPr>
        <w:t>product</w:t>
      </w:r>
      <w:proofErr w:type="gramEnd"/>
    </w:p>
    <w:p w14:paraId="43C79349" w14:textId="77777777" w:rsidR="00E0301C" w:rsidRDefault="00E0301C" w:rsidP="00E0301C">
      <w:pPr>
        <w:pStyle w:val="PlainText"/>
        <w:ind w:left="1080"/>
        <w:rPr>
          <w:rFonts w:ascii="Times New Roman" w:hAnsi="Times New Roman"/>
          <w:sz w:val="22"/>
          <w:szCs w:val="22"/>
        </w:rPr>
      </w:pPr>
    </w:p>
    <w:p w14:paraId="3179AEC3" w14:textId="77777777" w:rsidR="00E0301C" w:rsidRPr="00E0301C" w:rsidRDefault="00E0301C" w:rsidP="00E0301C">
      <w:pPr>
        <w:pStyle w:val="PlainText"/>
        <w:ind w:left="1080" w:firstLine="360"/>
        <w:rPr>
          <w:rFonts w:ascii="Times New Roman" w:hAnsi="Times New Roman"/>
          <w:i/>
          <w:sz w:val="22"/>
          <w:szCs w:val="22"/>
        </w:rPr>
      </w:pPr>
      <w:r w:rsidRPr="00E0301C">
        <w:rPr>
          <w:rFonts w:ascii="Times New Roman" w:hAnsi="Times New Roman"/>
          <w:i/>
          <w:sz w:val="22"/>
          <w:szCs w:val="22"/>
        </w:rPr>
        <w:t>D2.5.1 – Publish a multi-resolution GEBCO product.</w:t>
      </w:r>
    </w:p>
    <w:p w14:paraId="5A6A4104" w14:textId="77777777" w:rsidR="00E0301C" w:rsidRDefault="00E0301C" w:rsidP="00E0301C">
      <w:pPr>
        <w:pStyle w:val="PlainText"/>
        <w:ind w:left="1080"/>
        <w:rPr>
          <w:rFonts w:ascii="Times New Roman" w:hAnsi="Times New Roman"/>
          <w:sz w:val="22"/>
          <w:szCs w:val="22"/>
        </w:rPr>
      </w:pPr>
    </w:p>
    <w:p w14:paraId="1334944C" w14:textId="40F18CC7" w:rsidR="00D922A5" w:rsidRPr="004712B5" w:rsidRDefault="00E0301C" w:rsidP="00E0301C">
      <w:pPr>
        <w:pStyle w:val="PlainText"/>
        <w:ind w:left="1440"/>
        <w:rPr>
          <w:rFonts w:ascii="Times New Roman" w:hAnsi="Times New Roman"/>
          <w:sz w:val="22"/>
          <w:szCs w:val="22"/>
          <w:highlight w:val="yellow"/>
        </w:rPr>
      </w:pPr>
      <w:r w:rsidRPr="00E0301C">
        <w:rPr>
          <w:rFonts w:ascii="Times New Roman" w:hAnsi="Times New Roman"/>
          <w:sz w:val="22"/>
          <w:szCs w:val="22"/>
        </w:rPr>
        <w:t>We now have a methodology and test datasets for the creation of a multi</w:t>
      </w:r>
      <w:r>
        <w:rPr>
          <w:rFonts w:ascii="Times New Roman" w:hAnsi="Times New Roman"/>
          <w:sz w:val="22"/>
          <w:szCs w:val="22"/>
        </w:rPr>
        <w:t xml:space="preserve"> </w:t>
      </w:r>
      <w:r w:rsidRPr="00E0301C">
        <w:rPr>
          <w:rFonts w:ascii="Times New Roman" w:hAnsi="Times New Roman"/>
          <w:sz w:val="22"/>
          <w:szCs w:val="22"/>
        </w:rPr>
        <w:t xml:space="preserve">resolution product. Development versions of applications to deliver these have been produced. Two solutions have been proposed and the </w:t>
      </w:r>
      <w:proofErr w:type="gramStart"/>
      <w:r w:rsidRPr="00E0301C">
        <w:rPr>
          <w:rFonts w:ascii="Times New Roman" w:hAnsi="Times New Roman"/>
          <w:sz w:val="22"/>
          <w:szCs w:val="22"/>
        </w:rPr>
        <w:t>in</w:t>
      </w:r>
      <w:r>
        <w:rPr>
          <w:rFonts w:ascii="Times New Roman" w:hAnsi="Times New Roman"/>
          <w:sz w:val="22"/>
          <w:szCs w:val="22"/>
        </w:rPr>
        <w:t xml:space="preserve"> </w:t>
      </w:r>
      <w:r w:rsidRPr="00E0301C">
        <w:rPr>
          <w:rFonts w:ascii="Times New Roman" w:hAnsi="Times New Roman"/>
          <w:sz w:val="22"/>
          <w:szCs w:val="22"/>
        </w:rPr>
        <w:t>house</w:t>
      </w:r>
      <w:proofErr w:type="gramEnd"/>
      <w:r w:rsidRPr="00E0301C">
        <w:rPr>
          <w:rFonts w:ascii="Times New Roman" w:hAnsi="Times New Roman"/>
          <w:sz w:val="22"/>
          <w:szCs w:val="22"/>
        </w:rPr>
        <w:t xml:space="preserve"> development of the download application will be taken forward and used for release of a beta-multi</w:t>
      </w:r>
      <w:r>
        <w:rPr>
          <w:rFonts w:ascii="Times New Roman" w:hAnsi="Times New Roman"/>
          <w:sz w:val="22"/>
          <w:szCs w:val="22"/>
        </w:rPr>
        <w:t xml:space="preserve"> </w:t>
      </w:r>
      <w:r w:rsidRPr="00E0301C">
        <w:rPr>
          <w:rFonts w:ascii="Times New Roman" w:hAnsi="Times New Roman"/>
          <w:sz w:val="22"/>
          <w:szCs w:val="22"/>
        </w:rPr>
        <w:t>resolution product in 2024.</w:t>
      </w:r>
    </w:p>
    <w:p w14:paraId="0DB272EE" w14:textId="77777777" w:rsidR="00E0301C" w:rsidRDefault="00E0301C" w:rsidP="00D922A5">
      <w:pPr>
        <w:pStyle w:val="PlainText"/>
        <w:ind w:left="709"/>
        <w:rPr>
          <w:rFonts w:ascii="Times New Roman" w:hAnsi="Times New Roman"/>
          <w:b/>
          <w:sz w:val="22"/>
          <w:szCs w:val="22"/>
          <w:highlight w:val="yellow"/>
        </w:rPr>
      </w:pPr>
    </w:p>
    <w:p w14:paraId="01F240D3" w14:textId="77777777" w:rsidR="00D922A5" w:rsidRPr="00E0301C" w:rsidRDefault="00AF051E" w:rsidP="00D922A5">
      <w:pPr>
        <w:pStyle w:val="PlainText"/>
        <w:ind w:left="709"/>
        <w:rPr>
          <w:rFonts w:ascii="Times New Roman" w:hAnsi="Times New Roman"/>
          <w:sz w:val="22"/>
          <w:szCs w:val="22"/>
        </w:rPr>
      </w:pPr>
      <w:r w:rsidRPr="00E0301C">
        <w:rPr>
          <w:rFonts w:ascii="Times New Roman" w:hAnsi="Times New Roman"/>
          <w:b/>
          <w:sz w:val="22"/>
          <w:szCs w:val="22"/>
        </w:rPr>
        <w:t>WP3 – Innovation</w:t>
      </w:r>
      <w:r w:rsidRPr="00E0301C">
        <w:rPr>
          <w:rFonts w:ascii="Times New Roman" w:hAnsi="Times New Roman"/>
          <w:sz w:val="22"/>
          <w:szCs w:val="22"/>
        </w:rPr>
        <w:t xml:space="preserve">. </w:t>
      </w:r>
      <w:r w:rsidR="00D922A5" w:rsidRPr="00E0301C">
        <w:rPr>
          <w:rFonts w:ascii="Times New Roman" w:hAnsi="Times New Roman"/>
          <w:sz w:val="22"/>
          <w:szCs w:val="22"/>
        </w:rPr>
        <w:t>Key activities:</w:t>
      </w:r>
    </w:p>
    <w:p w14:paraId="2F10CA8F" w14:textId="77777777" w:rsidR="00D922A5" w:rsidRPr="004712B5" w:rsidRDefault="00D922A5" w:rsidP="00D922A5">
      <w:pPr>
        <w:pStyle w:val="PlainText"/>
        <w:ind w:left="709"/>
        <w:rPr>
          <w:rFonts w:ascii="Times New Roman" w:hAnsi="Times New Roman"/>
          <w:sz w:val="22"/>
          <w:szCs w:val="22"/>
          <w:highlight w:val="yellow"/>
        </w:rPr>
      </w:pPr>
    </w:p>
    <w:p w14:paraId="3DE57915" w14:textId="77777777" w:rsidR="00E0301C" w:rsidRPr="00E0301C" w:rsidRDefault="00E0301C" w:rsidP="00E0301C">
      <w:pPr>
        <w:pStyle w:val="PlainText"/>
        <w:ind w:left="709"/>
        <w:rPr>
          <w:rFonts w:ascii="Times New Roman" w:hAnsi="Times New Roman"/>
          <w:b/>
          <w:sz w:val="22"/>
          <w:szCs w:val="22"/>
        </w:rPr>
      </w:pPr>
      <w:r w:rsidRPr="00E0301C">
        <w:rPr>
          <w:rFonts w:ascii="Times New Roman" w:hAnsi="Times New Roman"/>
          <w:b/>
          <w:sz w:val="22"/>
          <w:szCs w:val="22"/>
        </w:rPr>
        <w:t>Task 3.1. Publish Seabed 2030 Technology White Paper</w:t>
      </w:r>
    </w:p>
    <w:p w14:paraId="2E529674" w14:textId="77777777" w:rsidR="00E0301C" w:rsidRDefault="00E0301C" w:rsidP="00E0301C">
      <w:pPr>
        <w:pStyle w:val="PlainText"/>
        <w:ind w:left="709"/>
        <w:rPr>
          <w:rFonts w:ascii="Times New Roman" w:hAnsi="Times New Roman"/>
          <w:sz w:val="22"/>
          <w:szCs w:val="22"/>
        </w:rPr>
      </w:pPr>
    </w:p>
    <w:p w14:paraId="2762FA50" w14:textId="77777777" w:rsidR="00E0301C" w:rsidRDefault="00E0301C" w:rsidP="00E0301C">
      <w:pPr>
        <w:pStyle w:val="PlainText"/>
        <w:ind w:left="1440"/>
        <w:rPr>
          <w:rFonts w:ascii="Times New Roman" w:hAnsi="Times New Roman"/>
          <w:i/>
          <w:sz w:val="22"/>
          <w:szCs w:val="22"/>
        </w:rPr>
      </w:pPr>
      <w:r w:rsidRPr="00E0301C">
        <w:rPr>
          <w:rFonts w:ascii="Times New Roman" w:hAnsi="Times New Roman"/>
          <w:i/>
          <w:sz w:val="22"/>
          <w:szCs w:val="22"/>
        </w:rPr>
        <w:t>D3.1.1 – Complete professional input and publish Technology Innovation White Paper.</w:t>
      </w:r>
    </w:p>
    <w:p w14:paraId="3162ADFE" w14:textId="77777777" w:rsidR="00E0301C" w:rsidRPr="00E0301C" w:rsidRDefault="00E0301C" w:rsidP="00E0301C">
      <w:pPr>
        <w:pStyle w:val="PlainText"/>
        <w:ind w:left="1440"/>
        <w:rPr>
          <w:rFonts w:ascii="Times New Roman" w:hAnsi="Times New Roman"/>
          <w:i/>
          <w:sz w:val="22"/>
          <w:szCs w:val="22"/>
        </w:rPr>
      </w:pPr>
    </w:p>
    <w:p w14:paraId="1B29A72E" w14:textId="77777777" w:rsidR="00E0301C" w:rsidRPr="00E0301C" w:rsidRDefault="00E0301C" w:rsidP="00E0301C">
      <w:pPr>
        <w:pStyle w:val="PlainText"/>
        <w:ind w:left="1440"/>
        <w:rPr>
          <w:rFonts w:ascii="Times New Roman" w:hAnsi="Times New Roman"/>
          <w:sz w:val="22"/>
          <w:szCs w:val="22"/>
        </w:rPr>
      </w:pPr>
      <w:r w:rsidRPr="00E0301C">
        <w:rPr>
          <w:rFonts w:ascii="Times New Roman" w:hAnsi="Times New Roman"/>
          <w:sz w:val="22"/>
          <w:szCs w:val="22"/>
        </w:rPr>
        <w:t>The Technology Innovation White Paper, ‘Unveiling Planet Ocean,’ was delivered in August 2022, and the Project Team is awaiting a suitable opportunity to put forward for trade publication(s).</w:t>
      </w:r>
    </w:p>
    <w:p w14:paraId="31B9B88C" w14:textId="77777777" w:rsidR="00E0301C" w:rsidRDefault="00E0301C" w:rsidP="00E0301C">
      <w:pPr>
        <w:pStyle w:val="PlainText"/>
        <w:ind w:left="709"/>
        <w:rPr>
          <w:rFonts w:ascii="Times New Roman" w:hAnsi="Times New Roman"/>
          <w:sz w:val="22"/>
          <w:szCs w:val="22"/>
        </w:rPr>
      </w:pPr>
    </w:p>
    <w:p w14:paraId="27FF5A91" w14:textId="77777777" w:rsidR="00E0301C" w:rsidRPr="00E0301C" w:rsidRDefault="00E0301C" w:rsidP="00E0301C">
      <w:pPr>
        <w:pStyle w:val="PlainText"/>
        <w:ind w:left="709"/>
        <w:rPr>
          <w:rFonts w:ascii="Times New Roman" w:hAnsi="Times New Roman"/>
          <w:b/>
          <w:sz w:val="22"/>
          <w:szCs w:val="22"/>
        </w:rPr>
      </w:pPr>
      <w:r w:rsidRPr="00E0301C">
        <w:rPr>
          <w:rFonts w:ascii="Times New Roman" w:hAnsi="Times New Roman"/>
          <w:b/>
          <w:sz w:val="22"/>
          <w:szCs w:val="22"/>
        </w:rPr>
        <w:t>Task 3.2. Data Uploader</w:t>
      </w:r>
    </w:p>
    <w:p w14:paraId="3CE9B371" w14:textId="77777777" w:rsidR="00E0301C" w:rsidRDefault="00E0301C" w:rsidP="00E0301C">
      <w:pPr>
        <w:pStyle w:val="PlainText"/>
        <w:ind w:left="709"/>
        <w:rPr>
          <w:rFonts w:ascii="Times New Roman" w:hAnsi="Times New Roman"/>
          <w:sz w:val="22"/>
          <w:szCs w:val="22"/>
        </w:rPr>
      </w:pPr>
    </w:p>
    <w:p w14:paraId="0A4231C3" w14:textId="77777777" w:rsidR="00E0301C" w:rsidRPr="00E0301C" w:rsidRDefault="00E0301C" w:rsidP="00E0301C">
      <w:pPr>
        <w:pStyle w:val="PlainText"/>
        <w:ind w:left="1429" w:firstLine="11"/>
        <w:rPr>
          <w:rFonts w:ascii="Times New Roman" w:hAnsi="Times New Roman"/>
          <w:i/>
          <w:sz w:val="22"/>
          <w:szCs w:val="22"/>
        </w:rPr>
      </w:pPr>
      <w:r w:rsidRPr="00E0301C">
        <w:rPr>
          <w:rFonts w:ascii="Times New Roman" w:hAnsi="Times New Roman"/>
          <w:i/>
          <w:sz w:val="22"/>
          <w:szCs w:val="22"/>
        </w:rPr>
        <w:t>D3.2.1 – Collaborate on refining KM Data Uploader Tool.</w:t>
      </w:r>
    </w:p>
    <w:p w14:paraId="6D8EA1C9" w14:textId="77777777" w:rsidR="00E0301C" w:rsidRDefault="00E0301C" w:rsidP="00E0301C">
      <w:pPr>
        <w:pStyle w:val="PlainText"/>
        <w:ind w:left="1429"/>
        <w:rPr>
          <w:rFonts w:ascii="Times New Roman" w:hAnsi="Times New Roman"/>
          <w:sz w:val="22"/>
          <w:szCs w:val="22"/>
        </w:rPr>
      </w:pPr>
    </w:p>
    <w:p w14:paraId="287BCB73" w14:textId="77777777" w:rsidR="00E0301C" w:rsidRDefault="00E0301C" w:rsidP="00E0301C">
      <w:pPr>
        <w:pStyle w:val="PlainText"/>
        <w:ind w:left="1429"/>
        <w:rPr>
          <w:rFonts w:ascii="Times New Roman" w:hAnsi="Times New Roman"/>
          <w:sz w:val="22"/>
          <w:szCs w:val="22"/>
        </w:rPr>
      </w:pPr>
      <w:r w:rsidRPr="00E0301C">
        <w:rPr>
          <w:rFonts w:ascii="Times New Roman" w:hAnsi="Times New Roman"/>
          <w:sz w:val="22"/>
          <w:szCs w:val="22"/>
        </w:rPr>
        <w:t xml:space="preserve">Work is ongoing at the Arctic Regional </w:t>
      </w:r>
      <w:proofErr w:type="spellStart"/>
      <w:r w:rsidRPr="00E0301C">
        <w:rPr>
          <w:rFonts w:ascii="Times New Roman" w:hAnsi="Times New Roman"/>
          <w:sz w:val="22"/>
          <w:szCs w:val="22"/>
        </w:rPr>
        <w:t>Center</w:t>
      </w:r>
      <w:proofErr w:type="spellEnd"/>
      <w:r w:rsidRPr="00E0301C">
        <w:rPr>
          <w:rFonts w:ascii="Times New Roman" w:hAnsi="Times New Roman"/>
          <w:sz w:val="22"/>
          <w:szCs w:val="22"/>
        </w:rPr>
        <w:t xml:space="preserve"> in collaboration with Kongsberg to refine the KM Data Uploader Tool.</w:t>
      </w:r>
    </w:p>
    <w:p w14:paraId="513B5DE9" w14:textId="77777777" w:rsidR="00E0301C" w:rsidRPr="00E0301C" w:rsidRDefault="00E0301C" w:rsidP="00E0301C">
      <w:pPr>
        <w:pStyle w:val="PlainText"/>
        <w:ind w:left="1429"/>
        <w:rPr>
          <w:rFonts w:ascii="Times New Roman" w:hAnsi="Times New Roman"/>
          <w:sz w:val="22"/>
          <w:szCs w:val="22"/>
        </w:rPr>
      </w:pPr>
    </w:p>
    <w:p w14:paraId="3038CACD" w14:textId="77777777" w:rsidR="00E0301C" w:rsidRDefault="00E0301C" w:rsidP="00E0301C">
      <w:pPr>
        <w:pStyle w:val="PlainText"/>
        <w:ind w:left="709"/>
        <w:rPr>
          <w:rFonts w:ascii="Times New Roman" w:hAnsi="Times New Roman"/>
          <w:b/>
          <w:sz w:val="22"/>
          <w:szCs w:val="22"/>
        </w:rPr>
      </w:pPr>
      <w:r w:rsidRPr="00E0301C">
        <w:rPr>
          <w:rFonts w:ascii="Times New Roman" w:hAnsi="Times New Roman"/>
          <w:b/>
          <w:sz w:val="22"/>
          <w:szCs w:val="22"/>
        </w:rPr>
        <w:t>Task 3.3. Data Uploader</w:t>
      </w:r>
    </w:p>
    <w:p w14:paraId="275E6032" w14:textId="77777777" w:rsidR="00656AD8" w:rsidRPr="00E0301C" w:rsidRDefault="00656AD8" w:rsidP="00E0301C">
      <w:pPr>
        <w:pStyle w:val="PlainText"/>
        <w:ind w:left="709"/>
        <w:rPr>
          <w:rFonts w:ascii="Times New Roman" w:hAnsi="Times New Roman"/>
          <w:b/>
          <w:sz w:val="22"/>
          <w:szCs w:val="22"/>
        </w:rPr>
      </w:pPr>
    </w:p>
    <w:p w14:paraId="0DC8F404" w14:textId="77777777" w:rsidR="00E0301C" w:rsidRPr="00656AD8" w:rsidRDefault="00E0301C" w:rsidP="00656AD8">
      <w:pPr>
        <w:pStyle w:val="PlainText"/>
        <w:ind w:left="1429" w:firstLine="11"/>
        <w:rPr>
          <w:rFonts w:ascii="Times New Roman" w:hAnsi="Times New Roman"/>
          <w:i/>
          <w:sz w:val="22"/>
          <w:szCs w:val="22"/>
        </w:rPr>
      </w:pPr>
      <w:r w:rsidRPr="00656AD8">
        <w:rPr>
          <w:rFonts w:ascii="Times New Roman" w:hAnsi="Times New Roman"/>
          <w:i/>
          <w:sz w:val="22"/>
          <w:szCs w:val="22"/>
        </w:rPr>
        <w:t>D3.3.1 – Refine Seabed 2030 Data Uploader Tool.</w:t>
      </w:r>
    </w:p>
    <w:p w14:paraId="6A9D2AD0" w14:textId="77777777" w:rsidR="00656AD8" w:rsidRDefault="00656AD8" w:rsidP="00E0301C">
      <w:pPr>
        <w:pStyle w:val="PlainText"/>
        <w:ind w:left="709"/>
        <w:rPr>
          <w:rFonts w:ascii="Times New Roman" w:hAnsi="Times New Roman"/>
          <w:sz w:val="22"/>
          <w:szCs w:val="22"/>
        </w:rPr>
      </w:pPr>
    </w:p>
    <w:p w14:paraId="7145F340" w14:textId="77777777" w:rsidR="00E0301C" w:rsidRPr="00E0301C" w:rsidRDefault="00E0301C" w:rsidP="00656AD8">
      <w:pPr>
        <w:pStyle w:val="PlainText"/>
        <w:ind w:left="1429"/>
        <w:rPr>
          <w:rFonts w:ascii="Times New Roman" w:hAnsi="Times New Roman"/>
          <w:sz w:val="22"/>
          <w:szCs w:val="22"/>
        </w:rPr>
      </w:pPr>
      <w:r w:rsidRPr="00E0301C">
        <w:rPr>
          <w:rFonts w:ascii="Times New Roman" w:hAnsi="Times New Roman"/>
          <w:sz w:val="22"/>
          <w:szCs w:val="22"/>
        </w:rPr>
        <w:lastRenderedPageBreak/>
        <w:t>The Stockholm team manages metadata provided from the public uploader of bathymetry data for use in the GEBCO coverage statistics calculation. Work is ongoing to automate the assignment of identification numbers and the control of dataset version numbers.</w:t>
      </w:r>
    </w:p>
    <w:p w14:paraId="2A8066CC" w14:textId="77777777" w:rsidR="00656AD8" w:rsidRDefault="00656AD8" w:rsidP="00E0301C">
      <w:pPr>
        <w:pStyle w:val="PlainText"/>
        <w:ind w:left="709"/>
        <w:rPr>
          <w:rFonts w:ascii="Times New Roman" w:hAnsi="Times New Roman"/>
          <w:sz w:val="22"/>
          <w:szCs w:val="22"/>
        </w:rPr>
      </w:pPr>
    </w:p>
    <w:p w14:paraId="2391C820" w14:textId="77777777" w:rsidR="00E0301C" w:rsidRPr="00656AD8" w:rsidRDefault="00E0301C" w:rsidP="00E0301C">
      <w:pPr>
        <w:pStyle w:val="PlainText"/>
        <w:ind w:left="709"/>
        <w:rPr>
          <w:rFonts w:ascii="Times New Roman" w:hAnsi="Times New Roman"/>
          <w:b/>
          <w:sz w:val="22"/>
          <w:szCs w:val="22"/>
        </w:rPr>
      </w:pPr>
      <w:r w:rsidRPr="00656AD8">
        <w:rPr>
          <w:rFonts w:ascii="Times New Roman" w:hAnsi="Times New Roman"/>
          <w:b/>
          <w:sz w:val="22"/>
          <w:szCs w:val="22"/>
        </w:rPr>
        <w:t>Task 3.4. Cloud-Based Processing (</w:t>
      </w:r>
      <w:proofErr w:type="spellStart"/>
      <w:r w:rsidRPr="00656AD8">
        <w:rPr>
          <w:rFonts w:ascii="Times New Roman" w:hAnsi="Times New Roman"/>
          <w:b/>
          <w:sz w:val="22"/>
          <w:szCs w:val="22"/>
        </w:rPr>
        <w:t>SeaKoMap</w:t>
      </w:r>
      <w:proofErr w:type="spellEnd"/>
      <w:r w:rsidRPr="00656AD8">
        <w:rPr>
          <w:rFonts w:ascii="Times New Roman" w:hAnsi="Times New Roman"/>
          <w:b/>
          <w:sz w:val="22"/>
          <w:szCs w:val="22"/>
        </w:rPr>
        <w:t>)</w:t>
      </w:r>
    </w:p>
    <w:p w14:paraId="1AF475E8" w14:textId="77777777" w:rsidR="00656AD8" w:rsidRDefault="00656AD8" w:rsidP="00E0301C">
      <w:pPr>
        <w:pStyle w:val="PlainText"/>
        <w:ind w:left="709"/>
        <w:rPr>
          <w:rFonts w:ascii="Times New Roman" w:hAnsi="Times New Roman"/>
          <w:sz w:val="22"/>
          <w:szCs w:val="22"/>
        </w:rPr>
      </w:pPr>
    </w:p>
    <w:p w14:paraId="2AB7406E" w14:textId="77777777" w:rsidR="00E0301C" w:rsidRPr="00E0301C" w:rsidRDefault="00E0301C" w:rsidP="00656AD8">
      <w:pPr>
        <w:pStyle w:val="PlainText"/>
        <w:ind w:left="1429" w:firstLine="11"/>
        <w:rPr>
          <w:rFonts w:ascii="Times New Roman" w:hAnsi="Times New Roman"/>
          <w:sz w:val="22"/>
          <w:szCs w:val="22"/>
        </w:rPr>
      </w:pPr>
      <w:r w:rsidRPr="00656AD8">
        <w:rPr>
          <w:rFonts w:ascii="Times New Roman" w:hAnsi="Times New Roman"/>
          <w:i/>
          <w:sz w:val="22"/>
          <w:szCs w:val="22"/>
        </w:rPr>
        <w:t xml:space="preserve">D3.4.1 – Refine, </w:t>
      </w:r>
      <w:proofErr w:type="gramStart"/>
      <w:r w:rsidRPr="00656AD8">
        <w:rPr>
          <w:rFonts w:ascii="Times New Roman" w:hAnsi="Times New Roman"/>
          <w:i/>
          <w:sz w:val="22"/>
          <w:szCs w:val="22"/>
        </w:rPr>
        <w:t>test</w:t>
      </w:r>
      <w:proofErr w:type="gramEnd"/>
      <w:r w:rsidRPr="00656AD8">
        <w:rPr>
          <w:rFonts w:ascii="Times New Roman" w:hAnsi="Times New Roman"/>
          <w:i/>
          <w:sz w:val="22"/>
          <w:szCs w:val="22"/>
        </w:rPr>
        <w:t xml:space="preserve"> and operationalize </w:t>
      </w:r>
      <w:proofErr w:type="spellStart"/>
      <w:r w:rsidRPr="00656AD8">
        <w:rPr>
          <w:rFonts w:ascii="Times New Roman" w:hAnsi="Times New Roman"/>
          <w:i/>
          <w:sz w:val="22"/>
          <w:szCs w:val="22"/>
        </w:rPr>
        <w:t>SeaKoMap</w:t>
      </w:r>
      <w:proofErr w:type="spellEnd"/>
      <w:r w:rsidRPr="00656AD8">
        <w:rPr>
          <w:rFonts w:ascii="Times New Roman" w:hAnsi="Times New Roman"/>
          <w:i/>
          <w:sz w:val="22"/>
          <w:szCs w:val="22"/>
        </w:rPr>
        <w:t xml:space="preserve"> capability</w:t>
      </w:r>
      <w:r w:rsidRPr="00E0301C">
        <w:rPr>
          <w:rFonts w:ascii="Times New Roman" w:hAnsi="Times New Roman"/>
          <w:sz w:val="22"/>
          <w:szCs w:val="22"/>
        </w:rPr>
        <w:t>.</w:t>
      </w:r>
    </w:p>
    <w:p w14:paraId="4947B27B" w14:textId="77777777" w:rsidR="00656AD8" w:rsidRDefault="00656AD8" w:rsidP="00E0301C">
      <w:pPr>
        <w:pStyle w:val="PlainText"/>
        <w:ind w:left="709"/>
        <w:rPr>
          <w:rFonts w:ascii="Times New Roman" w:hAnsi="Times New Roman"/>
          <w:sz w:val="22"/>
          <w:szCs w:val="22"/>
        </w:rPr>
      </w:pPr>
    </w:p>
    <w:p w14:paraId="532F7667" w14:textId="77777777" w:rsidR="00E0301C" w:rsidRPr="00E0301C" w:rsidRDefault="00E0301C" w:rsidP="00656AD8">
      <w:pPr>
        <w:pStyle w:val="PlainText"/>
        <w:ind w:left="1429"/>
        <w:rPr>
          <w:rFonts w:ascii="Times New Roman" w:hAnsi="Times New Roman"/>
          <w:sz w:val="22"/>
          <w:szCs w:val="22"/>
        </w:rPr>
      </w:pPr>
      <w:proofErr w:type="spellStart"/>
      <w:r w:rsidRPr="00E0301C">
        <w:rPr>
          <w:rFonts w:ascii="Times New Roman" w:hAnsi="Times New Roman"/>
          <w:sz w:val="22"/>
          <w:szCs w:val="22"/>
        </w:rPr>
        <w:t>SeaKoMap</w:t>
      </w:r>
      <w:proofErr w:type="spellEnd"/>
      <w:r w:rsidRPr="00E0301C">
        <w:rPr>
          <w:rFonts w:ascii="Times New Roman" w:hAnsi="Times New Roman"/>
          <w:sz w:val="22"/>
          <w:szCs w:val="22"/>
        </w:rPr>
        <w:t xml:space="preserve"> solution is managed by the Seabed 2030 Head of Engagement and Development and is currently on hold pending future funding opportunities from The Nippon Foundation.</w:t>
      </w:r>
    </w:p>
    <w:p w14:paraId="5EDE4155" w14:textId="61C89A7E" w:rsidR="00E0301C" w:rsidRDefault="00E0301C" w:rsidP="00656AD8">
      <w:pPr>
        <w:pStyle w:val="PlainText"/>
        <w:ind w:left="1429"/>
        <w:rPr>
          <w:rFonts w:ascii="Times New Roman" w:hAnsi="Times New Roman"/>
          <w:sz w:val="22"/>
          <w:szCs w:val="22"/>
        </w:rPr>
      </w:pPr>
      <w:r w:rsidRPr="00E0301C">
        <w:rPr>
          <w:rFonts w:ascii="Times New Roman" w:hAnsi="Times New Roman"/>
          <w:sz w:val="22"/>
          <w:szCs w:val="22"/>
        </w:rPr>
        <w:t>Task 3.5. Support Innovative Mapping Technology</w:t>
      </w:r>
      <w:r w:rsidR="00656AD8">
        <w:rPr>
          <w:rFonts w:ascii="Times New Roman" w:hAnsi="Times New Roman"/>
          <w:sz w:val="22"/>
          <w:szCs w:val="22"/>
        </w:rPr>
        <w:t>.</w:t>
      </w:r>
    </w:p>
    <w:p w14:paraId="5E96FF2F" w14:textId="77777777" w:rsidR="00656AD8" w:rsidRPr="00E0301C" w:rsidRDefault="00656AD8" w:rsidP="00656AD8">
      <w:pPr>
        <w:pStyle w:val="PlainText"/>
        <w:ind w:left="1429"/>
        <w:rPr>
          <w:rFonts w:ascii="Times New Roman" w:hAnsi="Times New Roman"/>
          <w:sz w:val="22"/>
          <w:szCs w:val="22"/>
        </w:rPr>
      </w:pPr>
    </w:p>
    <w:p w14:paraId="0F7D33A5" w14:textId="77777777" w:rsidR="00E0301C" w:rsidRPr="00656AD8" w:rsidRDefault="00E0301C" w:rsidP="00656AD8">
      <w:pPr>
        <w:pStyle w:val="PlainText"/>
        <w:ind w:left="1418" w:firstLine="11"/>
        <w:rPr>
          <w:rFonts w:ascii="Times New Roman" w:hAnsi="Times New Roman"/>
          <w:i/>
          <w:sz w:val="22"/>
          <w:szCs w:val="22"/>
        </w:rPr>
      </w:pPr>
      <w:r w:rsidRPr="00656AD8">
        <w:rPr>
          <w:rFonts w:ascii="Times New Roman" w:hAnsi="Times New Roman"/>
          <w:i/>
          <w:sz w:val="22"/>
          <w:szCs w:val="22"/>
        </w:rPr>
        <w:t>D3.5.1 – Continue efforts to develop and support Project NEMO floats.</w:t>
      </w:r>
    </w:p>
    <w:p w14:paraId="67DBCD9B" w14:textId="77777777" w:rsidR="00656AD8" w:rsidRDefault="00656AD8" w:rsidP="00E0301C">
      <w:pPr>
        <w:pStyle w:val="PlainText"/>
        <w:ind w:left="709"/>
        <w:rPr>
          <w:rFonts w:ascii="Times New Roman" w:hAnsi="Times New Roman"/>
          <w:sz w:val="22"/>
          <w:szCs w:val="22"/>
        </w:rPr>
      </w:pPr>
    </w:p>
    <w:p w14:paraId="3B2E68C4" w14:textId="51330BA5" w:rsidR="00AF051E" w:rsidRDefault="00E0301C" w:rsidP="00656AD8">
      <w:pPr>
        <w:pStyle w:val="PlainText"/>
        <w:ind w:left="1418"/>
        <w:rPr>
          <w:rFonts w:ascii="Times New Roman" w:hAnsi="Times New Roman"/>
          <w:sz w:val="22"/>
          <w:szCs w:val="22"/>
        </w:rPr>
      </w:pPr>
      <w:r w:rsidRPr="00E0301C">
        <w:rPr>
          <w:rFonts w:ascii="Times New Roman" w:hAnsi="Times New Roman"/>
          <w:sz w:val="22"/>
          <w:szCs w:val="22"/>
        </w:rPr>
        <w:t>This sits outside of Seabed 2030. Nonetheless, the Project NEMO Team remain hugely supportive of the Seabed 2030 initiative. Prototype floats are now completed and will be tested in December 2023 with an initial deployment in the Pacific scheduled for January/February 2024.</w:t>
      </w:r>
    </w:p>
    <w:p w14:paraId="19126576" w14:textId="77777777" w:rsidR="00656AD8" w:rsidRDefault="00656AD8" w:rsidP="00656AD8">
      <w:pPr>
        <w:pStyle w:val="PlainText"/>
        <w:ind w:left="1418"/>
        <w:rPr>
          <w:rFonts w:ascii="Times New Roman" w:hAnsi="Times New Roman"/>
          <w:sz w:val="22"/>
          <w:szCs w:val="22"/>
        </w:rPr>
      </w:pPr>
    </w:p>
    <w:p w14:paraId="55DFA771" w14:textId="77777777"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3.6. Support Innovative Mapping Technology</w:t>
      </w:r>
    </w:p>
    <w:p w14:paraId="0103D46F" w14:textId="77777777" w:rsidR="00656AD8" w:rsidRDefault="00656AD8" w:rsidP="00656AD8">
      <w:pPr>
        <w:pStyle w:val="PlainText"/>
        <w:ind w:left="1418"/>
        <w:rPr>
          <w:rFonts w:ascii="Times New Roman" w:hAnsi="Times New Roman"/>
          <w:sz w:val="22"/>
          <w:szCs w:val="22"/>
        </w:rPr>
      </w:pPr>
    </w:p>
    <w:p w14:paraId="00277DEF" w14:textId="77777777" w:rsidR="00656AD8" w:rsidRPr="00656AD8" w:rsidRDefault="00656AD8" w:rsidP="00656AD8">
      <w:pPr>
        <w:pStyle w:val="PlainText"/>
        <w:ind w:left="1418"/>
        <w:rPr>
          <w:rFonts w:ascii="Times New Roman" w:hAnsi="Times New Roman"/>
          <w:i/>
          <w:sz w:val="22"/>
          <w:szCs w:val="22"/>
        </w:rPr>
      </w:pPr>
      <w:r w:rsidRPr="00656AD8">
        <w:rPr>
          <w:rFonts w:ascii="Times New Roman" w:hAnsi="Times New Roman"/>
          <w:i/>
          <w:sz w:val="22"/>
          <w:szCs w:val="22"/>
        </w:rPr>
        <w:t>D3.6.1 – Collaboration and development activity on autonomous data collection.</w:t>
      </w:r>
    </w:p>
    <w:p w14:paraId="0616F22D" w14:textId="0AF9505D" w:rsidR="00656AD8" w:rsidRPr="00656AD8" w:rsidRDefault="00656AD8" w:rsidP="00656AD8">
      <w:pPr>
        <w:pStyle w:val="PlainText"/>
        <w:ind w:left="1418"/>
        <w:rPr>
          <w:rFonts w:ascii="Times New Roman" w:hAnsi="Times New Roman"/>
          <w:sz w:val="22"/>
          <w:szCs w:val="22"/>
        </w:rPr>
      </w:pPr>
    </w:p>
    <w:p w14:paraId="5D54E734" w14:textId="77777777" w:rsidR="00656AD8" w:rsidRDefault="00656AD8" w:rsidP="00656AD8">
      <w:pPr>
        <w:pStyle w:val="PlainText"/>
        <w:ind w:left="1418"/>
        <w:rPr>
          <w:rFonts w:ascii="Times New Roman" w:hAnsi="Times New Roman"/>
          <w:sz w:val="22"/>
          <w:szCs w:val="22"/>
        </w:rPr>
      </w:pPr>
      <w:r w:rsidRPr="00656AD8">
        <w:rPr>
          <w:rFonts w:ascii="Times New Roman" w:hAnsi="Times New Roman"/>
          <w:sz w:val="22"/>
          <w:szCs w:val="22"/>
        </w:rPr>
        <w:t>TO BE INSERTED</w:t>
      </w:r>
    </w:p>
    <w:p w14:paraId="52685CC4" w14:textId="77777777" w:rsidR="00656AD8" w:rsidRDefault="00656AD8" w:rsidP="00656AD8">
      <w:pPr>
        <w:pStyle w:val="PlainText"/>
        <w:ind w:firstLine="720"/>
        <w:rPr>
          <w:rFonts w:ascii="Times New Roman" w:hAnsi="Times New Roman"/>
          <w:sz w:val="22"/>
          <w:szCs w:val="22"/>
        </w:rPr>
      </w:pPr>
    </w:p>
    <w:p w14:paraId="185AA899" w14:textId="1D3697C0"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3.7. Support CSB Technology</w:t>
      </w:r>
    </w:p>
    <w:p w14:paraId="08BBB801" w14:textId="77777777" w:rsidR="00656AD8" w:rsidRDefault="00656AD8" w:rsidP="00656AD8">
      <w:pPr>
        <w:pStyle w:val="PlainText"/>
        <w:ind w:left="1418"/>
        <w:rPr>
          <w:rFonts w:ascii="Times New Roman" w:hAnsi="Times New Roman"/>
          <w:sz w:val="22"/>
          <w:szCs w:val="22"/>
        </w:rPr>
      </w:pPr>
    </w:p>
    <w:p w14:paraId="6902C082" w14:textId="77777777" w:rsidR="00656AD8" w:rsidRPr="00656AD8" w:rsidRDefault="00656AD8" w:rsidP="00656AD8">
      <w:pPr>
        <w:pStyle w:val="PlainText"/>
        <w:ind w:left="1418"/>
        <w:rPr>
          <w:rFonts w:ascii="Times New Roman" w:hAnsi="Times New Roman"/>
          <w:sz w:val="22"/>
          <w:szCs w:val="22"/>
        </w:rPr>
      </w:pPr>
      <w:r w:rsidRPr="00656AD8">
        <w:rPr>
          <w:rFonts w:ascii="Times New Roman" w:hAnsi="Times New Roman"/>
          <w:i/>
          <w:sz w:val="22"/>
          <w:szCs w:val="22"/>
        </w:rPr>
        <w:t>D3.7.1 – Basic technical support for volunteers and support for new generation loggers</w:t>
      </w:r>
      <w:r w:rsidRPr="00656AD8">
        <w:rPr>
          <w:rFonts w:ascii="Times New Roman" w:hAnsi="Times New Roman"/>
          <w:sz w:val="22"/>
          <w:szCs w:val="22"/>
        </w:rPr>
        <w:t>.</w:t>
      </w:r>
    </w:p>
    <w:p w14:paraId="248EA7F3" w14:textId="77777777" w:rsidR="00656AD8" w:rsidRDefault="00656AD8" w:rsidP="00656AD8">
      <w:pPr>
        <w:pStyle w:val="PlainText"/>
        <w:ind w:left="1418"/>
        <w:rPr>
          <w:rFonts w:ascii="Times New Roman" w:hAnsi="Times New Roman"/>
          <w:sz w:val="22"/>
          <w:szCs w:val="22"/>
        </w:rPr>
      </w:pPr>
    </w:p>
    <w:p w14:paraId="71CB0E3F" w14:textId="29A02DA5" w:rsidR="00656AD8" w:rsidRPr="004712B5" w:rsidRDefault="00656AD8" w:rsidP="00656AD8">
      <w:pPr>
        <w:pStyle w:val="PlainText"/>
        <w:ind w:left="1418"/>
        <w:rPr>
          <w:rFonts w:ascii="Times New Roman" w:hAnsi="Times New Roman"/>
          <w:sz w:val="22"/>
          <w:szCs w:val="22"/>
          <w:highlight w:val="yellow"/>
        </w:rPr>
      </w:pPr>
      <w:r w:rsidRPr="00656AD8">
        <w:rPr>
          <w:rFonts w:ascii="Times New Roman" w:hAnsi="Times New Roman"/>
          <w:sz w:val="22"/>
          <w:szCs w:val="22"/>
        </w:rPr>
        <w:t>Seabed 2030 continues to provide a remote technical advice service that provides an on-call support to vessel operators for the installation of loggers. The Head of Engagement and Development is looking for opportunities to expand the pool of people that can provide this service on a global basis. The Project Administrator is currently working with SEA-ID to produce a guidance sheet for the installation and operation of the new NEMO-30 loggers and is maintaining a list of interested parties to circulate it to once available early in Year 7.</w:t>
      </w:r>
    </w:p>
    <w:p w14:paraId="766B9A7B" w14:textId="77777777" w:rsidR="00656AD8" w:rsidRDefault="00656AD8" w:rsidP="00AF051E">
      <w:pPr>
        <w:pStyle w:val="PlainText"/>
        <w:ind w:left="709"/>
        <w:rPr>
          <w:rFonts w:ascii="Times New Roman" w:hAnsi="Times New Roman"/>
          <w:b/>
          <w:sz w:val="22"/>
          <w:szCs w:val="22"/>
          <w:highlight w:val="yellow"/>
        </w:rPr>
      </w:pPr>
    </w:p>
    <w:p w14:paraId="7E75F74C" w14:textId="016BCF02" w:rsidR="00AF051E" w:rsidRPr="00656AD8" w:rsidRDefault="00AF051E" w:rsidP="00AF051E">
      <w:pPr>
        <w:pStyle w:val="PlainText"/>
        <w:ind w:left="709"/>
        <w:rPr>
          <w:rFonts w:ascii="Times New Roman" w:hAnsi="Times New Roman"/>
          <w:sz w:val="22"/>
          <w:szCs w:val="22"/>
        </w:rPr>
      </w:pPr>
      <w:r w:rsidRPr="00656AD8">
        <w:rPr>
          <w:rFonts w:ascii="Times New Roman" w:hAnsi="Times New Roman"/>
          <w:b/>
          <w:sz w:val="22"/>
          <w:szCs w:val="22"/>
        </w:rPr>
        <w:t>WP4 – Mapping activities</w:t>
      </w:r>
      <w:r w:rsidRPr="00656AD8">
        <w:rPr>
          <w:rFonts w:ascii="Times New Roman" w:hAnsi="Times New Roman"/>
          <w:sz w:val="22"/>
          <w:szCs w:val="22"/>
        </w:rPr>
        <w:t xml:space="preserve">. </w:t>
      </w:r>
      <w:r w:rsidR="00D922A5" w:rsidRPr="00656AD8">
        <w:rPr>
          <w:rFonts w:ascii="Times New Roman" w:hAnsi="Times New Roman"/>
          <w:sz w:val="22"/>
          <w:szCs w:val="22"/>
        </w:rPr>
        <w:t>Key Activities:</w:t>
      </w:r>
    </w:p>
    <w:p w14:paraId="1F6CAF1F" w14:textId="77777777" w:rsidR="00683778" w:rsidRPr="004712B5" w:rsidRDefault="00683778" w:rsidP="00683778">
      <w:pPr>
        <w:pStyle w:val="PlainText"/>
        <w:rPr>
          <w:rFonts w:ascii="Times New Roman" w:hAnsi="Times New Roman"/>
          <w:sz w:val="22"/>
          <w:szCs w:val="22"/>
          <w:highlight w:val="yellow"/>
        </w:rPr>
      </w:pPr>
    </w:p>
    <w:p w14:paraId="223EBD8F" w14:textId="77777777" w:rsidR="00656AD8" w:rsidRPr="00656AD8" w:rsidRDefault="00656AD8" w:rsidP="00656AD8">
      <w:pPr>
        <w:pStyle w:val="PlainText"/>
        <w:ind w:left="709"/>
        <w:rPr>
          <w:rFonts w:ascii="Times New Roman" w:hAnsi="Times New Roman"/>
          <w:b/>
          <w:sz w:val="22"/>
          <w:szCs w:val="22"/>
        </w:rPr>
      </w:pPr>
      <w:r w:rsidRPr="00656AD8">
        <w:rPr>
          <w:rFonts w:ascii="Times New Roman" w:hAnsi="Times New Roman"/>
          <w:b/>
          <w:sz w:val="22"/>
          <w:szCs w:val="22"/>
        </w:rPr>
        <w:t>Task 4.1 Progress Mapping the Ocean Frontiers</w:t>
      </w:r>
    </w:p>
    <w:p w14:paraId="566E3EB5" w14:textId="77777777" w:rsidR="00656AD8" w:rsidRDefault="00656AD8" w:rsidP="00656AD8">
      <w:pPr>
        <w:pStyle w:val="PlainText"/>
        <w:ind w:left="1440"/>
        <w:rPr>
          <w:rFonts w:ascii="Times New Roman" w:hAnsi="Times New Roman"/>
          <w:i/>
          <w:sz w:val="22"/>
          <w:szCs w:val="22"/>
        </w:rPr>
      </w:pPr>
    </w:p>
    <w:p w14:paraId="5BFAD98F" w14:textId="77777777" w:rsidR="00656AD8" w:rsidRPr="00656AD8" w:rsidRDefault="00656AD8" w:rsidP="00656AD8">
      <w:pPr>
        <w:pStyle w:val="PlainText"/>
        <w:ind w:left="1440"/>
        <w:rPr>
          <w:rFonts w:ascii="Times New Roman" w:hAnsi="Times New Roman"/>
          <w:i/>
          <w:sz w:val="22"/>
          <w:szCs w:val="22"/>
        </w:rPr>
      </w:pPr>
      <w:r w:rsidRPr="00656AD8">
        <w:rPr>
          <w:rFonts w:ascii="Times New Roman" w:hAnsi="Times New Roman"/>
          <w:i/>
          <w:sz w:val="22"/>
          <w:szCs w:val="22"/>
        </w:rPr>
        <w:t>D4.1.1 – Identify expeditions to be supported and acquire new data.</w:t>
      </w:r>
    </w:p>
    <w:p w14:paraId="5E687CBE" w14:textId="77777777" w:rsidR="00656AD8" w:rsidRDefault="00656AD8" w:rsidP="00656AD8">
      <w:pPr>
        <w:pStyle w:val="PlainText"/>
        <w:ind w:left="1440"/>
        <w:rPr>
          <w:rFonts w:ascii="Times New Roman" w:hAnsi="Times New Roman"/>
          <w:sz w:val="22"/>
          <w:szCs w:val="22"/>
        </w:rPr>
      </w:pPr>
    </w:p>
    <w:p w14:paraId="41792F25" w14:textId="77777777"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 xml:space="preserve">The Nippon Foundation provided $456K of XPrize winnings to fund a separate Ocean Frontier Mapping (OFM) </w:t>
      </w:r>
      <w:proofErr w:type="gramStart"/>
      <w:r w:rsidRPr="00656AD8">
        <w:rPr>
          <w:rFonts w:ascii="Times New Roman" w:hAnsi="Times New Roman"/>
          <w:sz w:val="22"/>
          <w:szCs w:val="22"/>
        </w:rPr>
        <w:t>mini-project</w:t>
      </w:r>
      <w:proofErr w:type="gramEnd"/>
      <w:r w:rsidRPr="00656AD8">
        <w:rPr>
          <w:rFonts w:ascii="Times New Roman" w:hAnsi="Times New Roman"/>
          <w:sz w:val="22"/>
          <w:szCs w:val="22"/>
        </w:rPr>
        <w:t xml:space="preserve"> as requested in a bid for period 1 December 2021 to 31 December 2022. Of this, $296,000 was allocated to NF-GEBCO Alumni support for the Caladan Oceanic Expedition. Transit data collection was achieved from Auckland to Valparaiso, Cairns to Auckland and Valparaiso to Chile expeditions. The allocated funds covered alumni costs for travel and payment for their services as onboard mappers and remote data processing. Costs for ship operations, mapping equipment, and board &amp; lodging were generously covered by Caladan Oceanic. The datasets have been made available to the relevant Seabed 2030 Data </w:t>
      </w:r>
      <w:proofErr w:type="spellStart"/>
      <w:r w:rsidRPr="00656AD8">
        <w:rPr>
          <w:rFonts w:ascii="Times New Roman" w:hAnsi="Times New Roman"/>
          <w:sz w:val="22"/>
          <w:szCs w:val="22"/>
        </w:rPr>
        <w:t>Centers</w:t>
      </w:r>
      <w:proofErr w:type="spellEnd"/>
      <w:r w:rsidRPr="00656AD8">
        <w:rPr>
          <w:rFonts w:ascii="Times New Roman" w:hAnsi="Times New Roman"/>
          <w:sz w:val="22"/>
          <w:szCs w:val="22"/>
        </w:rPr>
        <w:t>.</w:t>
      </w:r>
    </w:p>
    <w:p w14:paraId="698680CE" w14:textId="77777777" w:rsidR="00656AD8" w:rsidRDefault="00656AD8" w:rsidP="00656AD8">
      <w:pPr>
        <w:pStyle w:val="PlainText"/>
        <w:ind w:left="1440"/>
        <w:rPr>
          <w:rFonts w:ascii="Times New Roman" w:hAnsi="Times New Roman"/>
          <w:sz w:val="22"/>
          <w:szCs w:val="22"/>
        </w:rPr>
      </w:pPr>
    </w:p>
    <w:p w14:paraId="6112835E" w14:textId="77777777"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GO-MARIE South Greenland project requested a sum of $125,000 for 25 dedicated mapping days. Two alumni were costed to provide support for mobilization, survey operations, post mission data processing and reporting. The total cost for alumni involved in the project was accounted at $60,861.24. The processed data was made available to Seabed 2030 once finalized.</w:t>
      </w:r>
    </w:p>
    <w:p w14:paraId="68083B5F" w14:textId="77777777" w:rsidR="00656AD8" w:rsidRDefault="00656AD8" w:rsidP="00656AD8">
      <w:pPr>
        <w:pStyle w:val="PlainText"/>
        <w:ind w:left="1440"/>
        <w:rPr>
          <w:rFonts w:ascii="Times New Roman" w:hAnsi="Times New Roman"/>
          <w:sz w:val="22"/>
          <w:szCs w:val="22"/>
        </w:rPr>
      </w:pPr>
    </w:p>
    <w:p w14:paraId="1E46A0B1" w14:textId="77777777"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At the end of the grant period, 31 December 2022, surplus funds were returned to The Nippon Foundation as per grant requirements.</w:t>
      </w:r>
    </w:p>
    <w:p w14:paraId="26B5F863" w14:textId="77777777" w:rsidR="00656AD8" w:rsidRDefault="00656AD8" w:rsidP="00656AD8">
      <w:pPr>
        <w:pStyle w:val="PlainText"/>
        <w:ind w:left="1440"/>
        <w:rPr>
          <w:rFonts w:ascii="Times New Roman" w:hAnsi="Times New Roman"/>
          <w:sz w:val="22"/>
          <w:szCs w:val="22"/>
        </w:rPr>
      </w:pPr>
    </w:p>
    <w:p w14:paraId="0E9D257C" w14:textId="168F5D3A" w:rsidR="00AF051E" w:rsidRDefault="00656AD8" w:rsidP="00656AD8">
      <w:pPr>
        <w:pStyle w:val="PlainText"/>
        <w:ind w:left="1440"/>
        <w:rPr>
          <w:rFonts w:ascii="Times New Roman" w:hAnsi="Times New Roman"/>
          <w:sz w:val="22"/>
          <w:szCs w:val="22"/>
        </w:rPr>
      </w:pPr>
      <w:r w:rsidRPr="00656AD8">
        <w:rPr>
          <w:rFonts w:ascii="Times New Roman" w:hAnsi="Times New Roman"/>
          <w:sz w:val="22"/>
          <w:szCs w:val="22"/>
        </w:rPr>
        <w:t xml:space="preserve">Whilst not part of the main OFM project, it is worth noting that transit data collection from Horta (Azores) to Point-a-Pitre onboard </w:t>
      </w:r>
      <w:proofErr w:type="spellStart"/>
      <w:r w:rsidRPr="00656AD8">
        <w:rPr>
          <w:rFonts w:ascii="Times New Roman" w:hAnsi="Times New Roman"/>
          <w:sz w:val="22"/>
          <w:szCs w:val="22"/>
        </w:rPr>
        <w:t>Pourquoi</w:t>
      </w:r>
      <w:proofErr w:type="spellEnd"/>
      <w:r w:rsidRPr="00656AD8">
        <w:rPr>
          <w:rFonts w:ascii="Times New Roman" w:hAnsi="Times New Roman"/>
          <w:sz w:val="22"/>
          <w:szCs w:val="22"/>
        </w:rPr>
        <w:t xml:space="preserve"> Pas was conducted by </w:t>
      </w:r>
      <w:proofErr w:type="spellStart"/>
      <w:r w:rsidRPr="00656AD8">
        <w:rPr>
          <w:rFonts w:ascii="Times New Roman" w:hAnsi="Times New Roman"/>
          <w:sz w:val="22"/>
          <w:szCs w:val="22"/>
        </w:rPr>
        <w:t>Ifremer</w:t>
      </w:r>
      <w:proofErr w:type="spellEnd"/>
      <w:r w:rsidRPr="00656AD8">
        <w:rPr>
          <w:rFonts w:ascii="Times New Roman" w:hAnsi="Times New Roman"/>
          <w:sz w:val="22"/>
          <w:szCs w:val="22"/>
        </w:rPr>
        <w:t xml:space="preserve">. Dr Vicki Ferrini, Head of the Atlantic and Indian Regional </w:t>
      </w:r>
      <w:proofErr w:type="spellStart"/>
      <w:r w:rsidRPr="00656AD8">
        <w:rPr>
          <w:rFonts w:ascii="Times New Roman" w:hAnsi="Times New Roman"/>
          <w:sz w:val="22"/>
          <w:szCs w:val="22"/>
        </w:rPr>
        <w:t>Center</w:t>
      </w:r>
      <w:proofErr w:type="spellEnd"/>
      <w:r w:rsidRPr="00656AD8">
        <w:rPr>
          <w:rFonts w:ascii="Times New Roman" w:hAnsi="Times New Roman"/>
          <w:sz w:val="22"/>
          <w:szCs w:val="22"/>
        </w:rPr>
        <w:t>, served as the primary point of contact for Seabed 2030.</w:t>
      </w:r>
    </w:p>
    <w:p w14:paraId="23F71DC9" w14:textId="77777777" w:rsidR="00656AD8" w:rsidRDefault="00656AD8" w:rsidP="00656AD8">
      <w:pPr>
        <w:pStyle w:val="PlainText"/>
        <w:rPr>
          <w:rFonts w:ascii="Times New Roman" w:hAnsi="Times New Roman"/>
          <w:sz w:val="22"/>
          <w:szCs w:val="22"/>
        </w:rPr>
      </w:pPr>
    </w:p>
    <w:p w14:paraId="4F4CD8F3" w14:textId="77777777"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4.2 Greenland Crowd Source Project</w:t>
      </w:r>
    </w:p>
    <w:p w14:paraId="5A3E6503" w14:textId="77777777" w:rsidR="00656AD8" w:rsidRDefault="00656AD8" w:rsidP="00656AD8">
      <w:pPr>
        <w:pStyle w:val="PlainText"/>
        <w:ind w:left="1440"/>
        <w:rPr>
          <w:rFonts w:ascii="Times New Roman" w:hAnsi="Times New Roman"/>
          <w:sz w:val="22"/>
          <w:szCs w:val="22"/>
        </w:rPr>
      </w:pPr>
    </w:p>
    <w:p w14:paraId="522BBEE3" w14:textId="77777777" w:rsidR="00656AD8" w:rsidRPr="00656AD8" w:rsidRDefault="00656AD8" w:rsidP="00656AD8">
      <w:pPr>
        <w:pStyle w:val="PlainText"/>
        <w:ind w:left="1440"/>
        <w:rPr>
          <w:rFonts w:ascii="Times New Roman" w:hAnsi="Times New Roman"/>
          <w:i/>
          <w:sz w:val="22"/>
          <w:szCs w:val="22"/>
        </w:rPr>
      </w:pPr>
      <w:r w:rsidRPr="00656AD8">
        <w:rPr>
          <w:rFonts w:ascii="Times New Roman" w:hAnsi="Times New Roman"/>
          <w:i/>
          <w:sz w:val="22"/>
          <w:szCs w:val="22"/>
        </w:rPr>
        <w:t>D4.2.1 – Continue to oversee Greenland Crowd Source Initiative.</w:t>
      </w:r>
    </w:p>
    <w:p w14:paraId="2E06AEB4" w14:textId="77777777" w:rsidR="00656AD8" w:rsidRDefault="00656AD8" w:rsidP="00656AD8">
      <w:pPr>
        <w:pStyle w:val="PlainText"/>
        <w:ind w:left="1440"/>
        <w:rPr>
          <w:rFonts w:ascii="Times New Roman" w:hAnsi="Times New Roman"/>
          <w:sz w:val="22"/>
          <w:szCs w:val="22"/>
        </w:rPr>
      </w:pPr>
    </w:p>
    <w:p w14:paraId="7346F7C8" w14:textId="77777777"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The ‘Collaborative Mapping Greenland’ Project is ongoing, and vessels continue to be fitted with data loggers as part of the pilot. Data collected as part of the pilot will continue to be delivered to Seabed 2030 and DCDB.</w:t>
      </w:r>
    </w:p>
    <w:p w14:paraId="516906D5" w14:textId="77777777" w:rsidR="00656AD8" w:rsidRDefault="00656AD8" w:rsidP="00656AD8">
      <w:pPr>
        <w:pStyle w:val="PlainText"/>
        <w:ind w:left="1440"/>
        <w:rPr>
          <w:rFonts w:ascii="Times New Roman" w:hAnsi="Times New Roman"/>
          <w:sz w:val="22"/>
          <w:szCs w:val="22"/>
        </w:rPr>
      </w:pPr>
    </w:p>
    <w:p w14:paraId="26BDD596" w14:textId="0E37F09A"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A Project Progress Rep</w:t>
      </w:r>
      <w:r>
        <w:rPr>
          <w:rFonts w:ascii="Times New Roman" w:hAnsi="Times New Roman"/>
          <w:sz w:val="22"/>
          <w:szCs w:val="22"/>
        </w:rPr>
        <w:t xml:space="preserve">ort was provided in March 2023. </w:t>
      </w:r>
      <w:r w:rsidRPr="00656AD8">
        <w:rPr>
          <w:rFonts w:ascii="Times New Roman" w:hAnsi="Times New Roman"/>
          <w:sz w:val="22"/>
          <w:szCs w:val="22"/>
        </w:rPr>
        <w:t>Subsequently, a further update was provided at the end of Year 6 to inform that the Project Team have made further in-person</w:t>
      </w:r>
      <w:r>
        <w:rPr>
          <w:rFonts w:ascii="Times New Roman" w:hAnsi="Times New Roman"/>
          <w:sz w:val="22"/>
          <w:szCs w:val="22"/>
        </w:rPr>
        <w:t xml:space="preserve"> </w:t>
      </w:r>
      <w:r w:rsidRPr="00656AD8">
        <w:rPr>
          <w:rFonts w:ascii="Times New Roman" w:hAnsi="Times New Roman"/>
          <w:sz w:val="22"/>
          <w:szCs w:val="22"/>
        </w:rPr>
        <w:t xml:space="preserve">visits to Southern Greenland and to the town of </w:t>
      </w:r>
      <w:proofErr w:type="spellStart"/>
      <w:r w:rsidRPr="00656AD8">
        <w:rPr>
          <w:rFonts w:ascii="Times New Roman" w:hAnsi="Times New Roman"/>
          <w:sz w:val="22"/>
          <w:szCs w:val="22"/>
        </w:rPr>
        <w:t>Tasiilaq</w:t>
      </w:r>
      <w:proofErr w:type="spellEnd"/>
      <w:r w:rsidRPr="00656AD8">
        <w:rPr>
          <w:rFonts w:ascii="Times New Roman" w:hAnsi="Times New Roman"/>
          <w:sz w:val="22"/>
          <w:szCs w:val="22"/>
        </w:rPr>
        <w:t xml:space="preserve"> to generate interest in the initiative and have also successfully installed loggers on vessels based in </w:t>
      </w:r>
      <w:proofErr w:type="spellStart"/>
      <w:r w:rsidRPr="00656AD8">
        <w:rPr>
          <w:rFonts w:ascii="Times New Roman" w:hAnsi="Times New Roman"/>
          <w:sz w:val="22"/>
          <w:szCs w:val="22"/>
        </w:rPr>
        <w:t>Ilulissat</w:t>
      </w:r>
      <w:proofErr w:type="spellEnd"/>
      <w:r w:rsidRPr="00656AD8">
        <w:rPr>
          <w:rFonts w:ascii="Times New Roman" w:hAnsi="Times New Roman"/>
          <w:sz w:val="22"/>
          <w:szCs w:val="22"/>
        </w:rPr>
        <w:t xml:space="preserve"> and Nuuk. In May 2023, Karl Zinglersen delivered a keynote speech on seabed mapping at the ‘Mapping the Arctic’ conference in Nuuk. This presentation featured a strong Seabed 2030 and CSB presence, along with an overview of the sharing and collaborative approach of Seabed 2030 and IBCAO.</w:t>
      </w:r>
    </w:p>
    <w:p w14:paraId="1315F134" w14:textId="77777777" w:rsidR="00656AD8" w:rsidRPr="00656AD8" w:rsidRDefault="00656AD8" w:rsidP="00656AD8">
      <w:pPr>
        <w:pStyle w:val="PlainText"/>
        <w:ind w:left="1440"/>
        <w:rPr>
          <w:rFonts w:ascii="Times New Roman" w:hAnsi="Times New Roman"/>
          <w:sz w:val="22"/>
          <w:szCs w:val="22"/>
        </w:rPr>
      </w:pPr>
    </w:p>
    <w:p w14:paraId="5BB7A419" w14:textId="77777777"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 xml:space="preserve">Task 4.3 Continue to accelerate Crowd Sourcing </w:t>
      </w:r>
      <w:proofErr w:type="gramStart"/>
      <w:r w:rsidRPr="00656AD8">
        <w:rPr>
          <w:rFonts w:ascii="Times New Roman" w:hAnsi="Times New Roman"/>
          <w:b/>
          <w:sz w:val="22"/>
          <w:szCs w:val="22"/>
        </w:rPr>
        <w:t>activity</w:t>
      </w:r>
      <w:proofErr w:type="gramEnd"/>
    </w:p>
    <w:p w14:paraId="4BD326A4" w14:textId="77777777" w:rsidR="00656AD8" w:rsidRDefault="00656AD8" w:rsidP="00656AD8">
      <w:pPr>
        <w:pStyle w:val="PlainText"/>
        <w:ind w:left="1440"/>
        <w:rPr>
          <w:rFonts w:ascii="Times New Roman" w:hAnsi="Times New Roman"/>
          <w:sz w:val="22"/>
          <w:szCs w:val="22"/>
        </w:rPr>
      </w:pPr>
    </w:p>
    <w:p w14:paraId="2F1F2D4C" w14:textId="77777777" w:rsidR="00656AD8" w:rsidRPr="00656AD8" w:rsidRDefault="00656AD8" w:rsidP="00656AD8">
      <w:pPr>
        <w:pStyle w:val="PlainText"/>
        <w:ind w:left="1440"/>
        <w:rPr>
          <w:rFonts w:ascii="Times New Roman" w:hAnsi="Times New Roman"/>
          <w:i/>
          <w:sz w:val="22"/>
          <w:szCs w:val="22"/>
        </w:rPr>
      </w:pPr>
      <w:r w:rsidRPr="00656AD8">
        <w:rPr>
          <w:rFonts w:ascii="Times New Roman" w:hAnsi="Times New Roman"/>
          <w:i/>
          <w:sz w:val="22"/>
          <w:szCs w:val="22"/>
        </w:rPr>
        <w:t>D4.3.1 – In liaison with IHO CSBWG, significantly increase crowd sourced data submissions.</w:t>
      </w:r>
    </w:p>
    <w:p w14:paraId="7E7E37BE" w14:textId="77777777" w:rsidR="00656AD8" w:rsidRDefault="00656AD8" w:rsidP="00656AD8">
      <w:pPr>
        <w:pStyle w:val="PlainText"/>
        <w:ind w:left="1440"/>
        <w:rPr>
          <w:rFonts w:ascii="Times New Roman" w:hAnsi="Times New Roman"/>
          <w:sz w:val="22"/>
          <w:szCs w:val="22"/>
        </w:rPr>
      </w:pPr>
    </w:p>
    <w:p w14:paraId="5A198AC2"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 xml:space="preserve">Crowd Sourced Bathymetry (CSB) activity in Palau, South Africa, New </w:t>
      </w:r>
      <w:proofErr w:type="gramStart"/>
      <w:r w:rsidRPr="00656AD8">
        <w:rPr>
          <w:rFonts w:ascii="Times New Roman" w:hAnsi="Times New Roman"/>
          <w:sz w:val="22"/>
          <w:szCs w:val="22"/>
        </w:rPr>
        <w:t>Zealand</w:t>
      </w:r>
      <w:proofErr w:type="gramEnd"/>
      <w:r w:rsidRPr="00656AD8">
        <w:rPr>
          <w:rFonts w:ascii="Times New Roman" w:hAnsi="Times New Roman"/>
          <w:sz w:val="22"/>
          <w:szCs w:val="22"/>
        </w:rPr>
        <w:t xml:space="preserve"> and Greenland continues to grow following slow progress resulting from COVID-19 restrictions between Year 3-early Year 5. A major program with the University of Southern Florida is currently underway via UNH. Regular liaison on CSB activities with the IHO's CSBWG and DCDB Director is ongoing. The roll out of the new UNH-SEA-ID low-cost data loggers was expected in mid-Year 6 but was delayed slightly due to supply chain issues, however the first devices were ready for dispatch towards the end of Year 6 and a list of interested recipients is being maintained. A greater interest in CSB activity is being observed from super-yacht owners and recreational boaters; members of the Project Team have visited events such as the Monaco Yacht Show and the Cannes Yachting Festival to promote the CSB initiative and build upon this enthusiasm. The International </w:t>
      </w:r>
      <w:proofErr w:type="spellStart"/>
      <w:r w:rsidRPr="00656AD8">
        <w:rPr>
          <w:rFonts w:ascii="Times New Roman" w:hAnsi="Times New Roman"/>
          <w:sz w:val="22"/>
          <w:szCs w:val="22"/>
        </w:rPr>
        <w:t>Seakeepers</w:t>
      </w:r>
      <w:proofErr w:type="spellEnd"/>
      <w:r w:rsidRPr="00656AD8">
        <w:rPr>
          <w:rFonts w:ascii="Times New Roman" w:hAnsi="Times New Roman"/>
          <w:sz w:val="22"/>
          <w:szCs w:val="22"/>
        </w:rPr>
        <w:t xml:space="preserve"> Society continues to provide excellent support for CSB activities and has been rolling out data loggers to its global membership and promoting Seabed 2030 at events and conferences. The Global </w:t>
      </w:r>
      <w:proofErr w:type="spellStart"/>
      <w:r w:rsidRPr="00656AD8">
        <w:rPr>
          <w:rFonts w:ascii="Times New Roman" w:hAnsi="Times New Roman"/>
          <w:sz w:val="22"/>
          <w:szCs w:val="22"/>
        </w:rPr>
        <w:t>Center</w:t>
      </w:r>
      <w:proofErr w:type="spellEnd"/>
      <w:r w:rsidRPr="00656AD8">
        <w:rPr>
          <w:rFonts w:ascii="Times New Roman" w:hAnsi="Times New Roman"/>
          <w:sz w:val="22"/>
          <w:szCs w:val="22"/>
        </w:rPr>
        <w:t xml:space="preserve"> and </w:t>
      </w:r>
      <w:r w:rsidRPr="00656AD8">
        <w:rPr>
          <w:rFonts w:ascii="Times New Roman" w:hAnsi="Times New Roman"/>
          <w:sz w:val="22"/>
          <w:szCs w:val="22"/>
        </w:rPr>
        <w:lastRenderedPageBreak/>
        <w:t xml:space="preserve">DCDB are providing administrative support to </w:t>
      </w:r>
      <w:proofErr w:type="spellStart"/>
      <w:r w:rsidRPr="00656AD8">
        <w:rPr>
          <w:rFonts w:ascii="Times New Roman" w:hAnsi="Times New Roman"/>
          <w:sz w:val="22"/>
          <w:szCs w:val="22"/>
        </w:rPr>
        <w:t>Seakeepers</w:t>
      </w:r>
      <w:proofErr w:type="spellEnd"/>
      <w:r w:rsidRPr="00656AD8">
        <w:rPr>
          <w:rFonts w:ascii="Times New Roman" w:hAnsi="Times New Roman"/>
          <w:sz w:val="22"/>
          <w:szCs w:val="22"/>
        </w:rPr>
        <w:t xml:space="preserve"> in their plans to become a Trusted Node.</w:t>
      </w:r>
    </w:p>
    <w:p w14:paraId="4B2D6FE1" w14:textId="77777777" w:rsidR="00656AD8" w:rsidRPr="00656AD8" w:rsidRDefault="00656AD8" w:rsidP="00656AD8">
      <w:pPr>
        <w:pStyle w:val="PlainText"/>
        <w:ind w:left="1440"/>
        <w:rPr>
          <w:rFonts w:ascii="Times New Roman" w:hAnsi="Times New Roman"/>
          <w:sz w:val="22"/>
          <w:szCs w:val="22"/>
        </w:rPr>
      </w:pPr>
    </w:p>
    <w:p w14:paraId="20ED1FA0"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The Director and Project Administrator continue to represent Seabed 2030 on the IHO CSB Working Group, and both planned to attend the 14th meeting in Norway in August 2023 (Year 7). Contributions to the Working Group’s smaller Task Groups on specific initiatives is ongoing. Regular meetings with the CSBWG Chair/Director DCDB are scheduled monthly.</w:t>
      </w:r>
    </w:p>
    <w:p w14:paraId="2929EE52" w14:textId="77777777" w:rsidR="00656AD8" w:rsidRPr="00656AD8" w:rsidRDefault="00656AD8" w:rsidP="00656AD8">
      <w:pPr>
        <w:pStyle w:val="PlainText"/>
        <w:ind w:left="1440"/>
        <w:rPr>
          <w:rFonts w:ascii="Times New Roman" w:hAnsi="Times New Roman"/>
          <w:sz w:val="22"/>
          <w:szCs w:val="22"/>
        </w:rPr>
      </w:pPr>
    </w:p>
    <w:p w14:paraId="43E30D39"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The CSB Representative for Jamaica (Alumni member) is currently drafting a project plan and estimated costings for expanding CSB activities in the MACHC region, with an update expected in early 2024.</w:t>
      </w:r>
    </w:p>
    <w:p w14:paraId="48A882A0" w14:textId="77777777" w:rsidR="00656AD8" w:rsidRPr="00656AD8" w:rsidRDefault="00656AD8" w:rsidP="00656AD8">
      <w:pPr>
        <w:pStyle w:val="PlainText"/>
        <w:ind w:left="1440"/>
        <w:rPr>
          <w:rFonts w:ascii="Times New Roman" w:hAnsi="Times New Roman"/>
          <w:sz w:val="22"/>
          <w:szCs w:val="22"/>
        </w:rPr>
      </w:pPr>
    </w:p>
    <w:p w14:paraId="787F2436"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Seabed 2030 continues to provide a remote technical advice service that provides an on-call support to global vessel operators for the installation of loggers.</w:t>
      </w:r>
    </w:p>
    <w:p w14:paraId="614F0CD9" w14:textId="77777777" w:rsidR="00656AD8" w:rsidRDefault="00656AD8" w:rsidP="00656AD8">
      <w:pPr>
        <w:pStyle w:val="PlainText"/>
        <w:rPr>
          <w:rFonts w:ascii="Times New Roman" w:hAnsi="Times New Roman"/>
          <w:sz w:val="22"/>
          <w:szCs w:val="22"/>
        </w:rPr>
      </w:pPr>
    </w:p>
    <w:p w14:paraId="409D2A06" w14:textId="77777777" w:rsidR="00656AD8" w:rsidRPr="00656AD8" w:rsidRDefault="00656AD8" w:rsidP="00656AD8">
      <w:pPr>
        <w:pStyle w:val="PlainText"/>
        <w:ind w:firstLine="720"/>
        <w:rPr>
          <w:rFonts w:ascii="Times New Roman" w:hAnsi="Times New Roman"/>
          <w:b/>
          <w:sz w:val="22"/>
          <w:szCs w:val="22"/>
        </w:rPr>
      </w:pPr>
      <w:r w:rsidRPr="00656AD8">
        <w:rPr>
          <w:rFonts w:ascii="Times New Roman" w:hAnsi="Times New Roman"/>
          <w:b/>
          <w:sz w:val="22"/>
          <w:szCs w:val="22"/>
        </w:rPr>
        <w:t>Task 4.4 Satellite Derived Bathymetry</w:t>
      </w:r>
    </w:p>
    <w:p w14:paraId="30ACD57F" w14:textId="77777777" w:rsidR="00656AD8" w:rsidRDefault="00656AD8" w:rsidP="00656AD8">
      <w:pPr>
        <w:pStyle w:val="PlainText"/>
        <w:ind w:left="1440"/>
        <w:rPr>
          <w:rFonts w:ascii="Times New Roman" w:hAnsi="Times New Roman"/>
          <w:sz w:val="22"/>
          <w:szCs w:val="22"/>
        </w:rPr>
      </w:pPr>
    </w:p>
    <w:p w14:paraId="6861EC23" w14:textId="77777777" w:rsidR="00656AD8" w:rsidRPr="00656AD8" w:rsidRDefault="00656AD8" w:rsidP="00656AD8">
      <w:pPr>
        <w:pStyle w:val="PlainText"/>
        <w:ind w:left="1440"/>
        <w:rPr>
          <w:rFonts w:ascii="Times New Roman" w:hAnsi="Times New Roman"/>
          <w:i/>
          <w:sz w:val="22"/>
          <w:szCs w:val="22"/>
        </w:rPr>
      </w:pPr>
      <w:r w:rsidRPr="00656AD8">
        <w:rPr>
          <w:rFonts w:ascii="Times New Roman" w:hAnsi="Times New Roman"/>
          <w:i/>
          <w:sz w:val="22"/>
          <w:szCs w:val="22"/>
        </w:rPr>
        <w:t>D4.4.1 – Encouragement of 3rd party involvement whilst also deriving meaningful data products for use in the GEBCO Grid.</w:t>
      </w:r>
    </w:p>
    <w:p w14:paraId="71873BDB" w14:textId="77777777" w:rsidR="00656AD8" w:rsidRDefault="00656AD8" w:rsidP="00656AD8">
      <w:pPr>
        <w:pStyle w:val="PlainText"/>
        <w:ind w:left="1440"/>
        <w:rPr>
          <w:rFonts w:ascii="Times New Roman" w:hAnsi="Times New Roman"/>
          <w:sz w:val="22"/>
          <w:szCs w:val="22"/>
        </w:rPr>
      </w:pPr>
    </w:p>
    <w:p w14:paraId="008DF083" w14:textId="77777777" w:rsid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SDB products were included in the annual data submission to NIWA.</w:t>
      </w:r>
      <w:r>
        <w:rPr>
          <w:rFonts w:ascii="Times New Roman" w:hAnsi="Times New Roman"/>
          <w:sz w:val="22"/>
          <w:szCs w:val="22"/>
        </w:rPr>
        <w:t xml:space="preserve"> </w:t>
      </w:r>
    </w:p>
    <w:p w14:paraId="09954B4E" w14:textId="77777777" w:rsidR="00656AD8" w:rsidRDefault="00656AD8" w:rsidP="00656AD8">
      <w:pPr>
        <w:pStyle w:val="PlainText"/>
        <w:ind w:left="1440"/>
        <w:rPr>
          <w:rFonts w:ascii="Times New Roman" w:hAnsi="Times New Roman"/>
          <w:sz w:val="22"/>
          <w:szCs w:val="22"/>
        </w:rPr>
      </w:pPr>
    </w:p>
    <w:p w14:paraId="78B00BB9" w14:textId="60507494"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 xml:space="preserve">A SDB data contribution totalling 7,871 km2 was donated by </w:t>
      </w:r>
      <w:proofErr w:type="spellStart"/>
      <w:r w:rsidRPr="00656AD8">
        <w:rPr>
          <w:rFonts w:ascii="Times New Roman" w:hAnsi="Times New Roman"/>
          <w:sz w:val="22"/>
          <w:szCs w:val="22"/>
        </w:rPr>
        <w:t>Argans</w:t>
      </w:r>
      <w:proofErr w:type="spellEnd"/>
      <w:r w:rsidRPr="00656AD8">
        <w:rPr>
          <w:rFonts w:ascii="Times New Roman" w:hAnsi="Times New Roman"/>
          <w:sz w:val="22"/>
          <w:szCs w:val="22"/>
        </w:rPr>
        <w:t xml:space="preserve"> during Year 6. and have been integrated by the Atlantic-Indian Oceans Regional </w:t>
      </w:r>
      <w:proofErr w:type="spellStart"/>
      <w:r w:rsidRPr="00656AD8">
        <w:rPr>
          <w:rFonts w:ascii="Times New Roman" w:hAnsi="Times New Roman"/>
          <w:sz w:val="22"/>
          <w:szCs w:val="22"/>
        </w:rPr>
        <w:t>Center</w:t>
      </w:r>
      <w:proofErr w:type="spellEnd"/>
      <w:r w:rsidRPr="00656AD8">
        <w:rPr>
          <w:rFonts w:ascii="Times New Roman" w:hAnsi="Times New Roman"/>
          <w:sz w:val="22"/>
          <w:szCs w:val="22"/>
        </w:rPr>
        <w:t>. A Data Contribution Summary is attached (Appendix 9a).</w:t>
      </w:r>
    </w:p>
    <w:p w14:paraId="6CE3F72A" w14:textId="77777777" w:rsidR="00656AD8" w:rsidRDefault="00656AD8" w:rsidP="00656AD8">
      <w:pPr>
        <w:pStyle w:val="PlainText"/>
        <w:ind w:left="1440"/>
        <w:rPr>
          <w:rFonts w:ascii="Times New Roman" w:hAnsi="Times New Roman"/>
          <w:sz w:val="22"/>
          <w:szCs w:val="22"/>
        </w:rPr>
      </w:pPr>
    </w:p>
    <w:p w14:paraId="421AA9C5" w14:textId="2016FCAC" w:rsidR="00656AD8" w:rsidRPr="00656AD8" w:rsidRDefault="00656AD8" w:rsidP="00656AD8">
      <w:pPr>
        <w:pStyle w:val="PlainText"/>
        <w:ind w:left="1440"/>
        <w:rPr>
          <w:rFonts w:ascii="Times New Roman" w:hAnsi="Times New Roman"/>
          <w:sz w:val="22"/>
          <w:szCs w:val="22"/>
        </w:rPr>
      </w:pPr>
      <w:r w:rsidRPr="00656AD8">
        <w:rPr>
          <w:rFonts w:ascii="Times New Roman" w:hAnsi="Times New Roman"/>
          <w:sz w:val="22"/>
          <w:szCs w:val="22"/>
        </w:rPr>
        <w:t xml:space="preserve">In Spring 2023, Seabed 2030 collaborated with MOU partner </w:t>
      </w:r>
      <w:proofErr w:type="spellStart"/>
      <w:r w:rsidRPr="00656AD8">
        <w:rPr>
          <w:rFonts w:ascii="Times New Roman" w:hAnsi="Times New Roman"/>
          <w:sz w:val="22"/>
          <w:szCs w:val="22"/>
        </w:rPr>
        <w:t>TCarta</w:t>
      </w:r>
      <w:proofErr w:type="spellEnd"/>
      <w:r w:rsidRPr="00656AD8">
        <w:rPr>
          <w:rFonts w:ascii="Times New Roman" w:hAnsi="Times New Roman"/>
          <w:sz w:val="22"/>
          <w:szCs w:val="22"/>
        </w:rPr>
        <w:t xml:space="preserve"> on an initiative for summer internship students to learn, from remote sensing experts, how to produce and evaluate SDB. The programme was offered in conjunction with Marine Institute of Memorial University of Newfoundland, also a MOU partner, and the Atlantic-Indian Ocean Regional </w:t>
      </w:r>
      <w:proofErr w:type="spellStart"/>
      <w:r w:rsidRPr="00656AD8">
        <w:rPr>
          <w:rFonts w:ascii="Times New Roman" w:hAnsi="Times New Roman"/>
          <w:sz w:val="22"/>
          <w:szCs w:val="22"/>
        </w:rPr>
        <w:t>Center</w:t>
      </w:r>
      <w:proofErr w:type="spellEnd"/>
      <w:r w:rsidRPr="00656AD8">
        <w:rPr>
          <w:rFonts w:ascii="Times New Roman" w:hAnsi="Times New Roman"/>
          <w:sz w:val="22"/>
          <w:szCs w:val="22"/>
        </w:rPr>
        <w:t>. As well as offering an opportunity to support an important outreach activity, the agreement resulted in a data contribution to Seabed 2030 and promotion</w:t>
      </w:r>
      <w:r>
        <w:rPr>
          <w:rFonts w:ascii="Times New Roman" w:hAnsi="Times New Roman"/>
          <w:sz w:val="22"/>
          <w:szCs w:val="22"/>
        </w:rPr>
        <w:t xml:space="preserve"> </w:t>
      </w:r>
      <w:r w:rsidRPr="00656AD8">
        <w:rPr>
          <w:rFonts w:ascii="Times New Roman" w:hAnsi="Times New Roman"/>
          <w:sz w:val="22"/>
          <w:szCs w:val="22"/>
        </w:rPr>
        <w:t>of the Project.</w:t>
      </w:r>
    </w:p>
    <w:p w14:paraId="2CE8115A" w14:textId="77777777" w:rsidR="00656AD8" w:rsidRDefault="00656AD8" w:rsidP="00AF051E">
      <w:pPr>
        <w:pStyle w:val="PlainText"/>
        <w:ind w:left="709"/>
        <w:rPr>
          <w:rFonts w:ascii="Times New Roman" w:hAnsi="Times New Roman"/>
          <w:b/>
          <w:sz w:val="22"/>
          <w:szCs w:val="22"/>
          <w:highlight w:val="yellow"/>
        </w:rPr>
      </w:pPr>
    </w:p>
    <w:p w14:paraId="3A86CBC6" w14:textId="0746577C" w:rsidR="008405CD" w:rsidRPr="004F361C" w:rsidRDefault="004F361C" w:rsidP="000667FB">
      <w:pPr>
        <w:pStyle w:val="PlainText"/>
        <w:numPr>
          <w:ilvl w:val="0"/>
          <w:numId w:val="20"/>
        </w:numPr>
        <w:ind w:left="1418" w:hanging="709"/>
        <w:rPr>
          <w:rFonts w:ascii="Times New Roman" w:hAnsi="Times New Roman"/>
          <w:b/>
          <w:sz w:val="22"/>
          <w:szCs w:val="22"/>
        </w:rPr>
      </w:pPr>
      <w:r w:rsidRPr="004F361C">
        <w:rPr>
          <w:rFonts w:ascii="Times New Roman" w:hAnsi="Times New Roman"/>
          <w:sz w:val="22"/>
          <w:szCs w:val="22"/>
        </w:rPr>
        <w:t>Presentation of draft Year 7</w:t>
      </w:r>
      <w:r w:rsidR="008405CD" w:rsidRPr="004F361C">
        <w:rPr>
          <w:rFonts w:ascii="Times New Roman" w:hAnsi="Times New Roman"/>
          <w:sz w:val="22"/>
          <w:szCs w:val="22"/>
        </w:rPr>
        <w:t xml:space="preserve"> Work plan and proposed funding bid</w:t>
      </w:r>
    </w:p>
    <w:p w14:paraId="60443807" w14:textId="77777777" w:rsidR="008039B1" w:rsidRPr="004F361C" w:rsidRDefault="008039B1" w:rsidP="008039B1">
      <w:pPr>
        <w:pStyle w:val="PlainText"/>
        <w:ind w:left="709"/>
        <w:rPr>
          <w:rFonts w:ascii="Times New Roman" w:hAnsi="Times New Roman"/>
          <w:sz w:val="22"/>
          <w:szCs w:val="22"/>
        </w:rPr>
      </w:pPr>
    </w:p>
    <w:p w14:paraId="23BD4DE7" w14:textId="268295E0" w:rsidR="00891D5E" w:rsidRPr="004F361C" w:rsidRDefault="00E10C8B" w:rsidP="008039B1">
      <w:pPr>
        <w:pStyle w:val="PlainText"/>
        <w:ind w:left="709"/>
        <w:rPr>
          <w:rFonts w:ascii="Times New Roman" w:hAnsi="Times New Roman"/>
          <w:sz w:val="22"/>
          <w:szCs w:val="22"/>
        </w:rPr>
      </w:pPr>
      <w:r w:rsidRPr="004F361C">
        <w:rPr>
          <w:rFonts w:ascii="Times New Roman" w:hAnsi="Times New Roman"/>
          <w:sz w:val="22"/>
          <w:szCs w:val="22"/>
        </w:rPr>
        <w:t>Director SB2030 present</w:t>
      </w:r>
      <w:r w:rsidR="004F361C">
        <w:rPr>
          <w:rFonts w:ascii="Times New Roman" w:hAnsi="Times New Roman"/>
          <w:sz w:val="22"/>
          <w:szCs w:val="22"/>
        </w:rPr>
        <w:t>ed a summary of the draft Year 7</w:t>
      </w:r>
      <w:r w:rsidRPr="004F361C">
        <w:rPr>
          <w:rFonts w:ascii="Times New Roman" w:hAnsi="Times New Roman"/>
          <w:sz w:val="22"/>
          <w:szCs w:val="22"/>
        </w:rPr>
        <w:t xml:space="preserve"> work plan and noted that </w:t>
      </w:r>
      <w:r w:rsidR="004F361C">
        <w:rPr>
          <w:rFonts w:ascii="Times New Roman" w:hAnsi="Times New Roman"/>
          <w:sz w:val="22"/>
          <w:szCs w:val="22"/>
        </w:rPr>
        <w:t>once finalised, it will be</w:t>
      </w:r>
      <w:r w:rsidRPr="004F361C">
        <w:rPr>
          <w:rFonts w:ascii="Times New Roman" w:hAnsi="Times New Roman"/>
          <w:sz w:val="22"/>
          <w:szCs w:val="22"/>
        </w:rPr>
        <w:t xml:space="preserve"> posted on the GEBCO website for GGC members to review. He also noted that the quarterly reports were now being shared via the GEBCO secretary and it was requested that these be posted on the IHO website.</w:t>
      </w:r>
    </w:p>
    <w:p w14:paraId="04E82117" w14:textId="77777777" w:rsidR="00E10C8B" w:rsidRPr="004F361C" w:rsidRDefault="00E10C8B" w:rsidP="008039B1">
      <w:pPr>
        <w:pStyle w:val="PlainText"/>
        <w:ind w:left="709"/>
        <w:rPr>
          <w:rFonts w:ascii="Times New Roman" w:hAnsi="Times New Roman"/>
          <w:sz w:val="22"/>
          <w:szCs w:val="22"/>
        </w:rPr>
      </w:pPr>
    </w:p>
    <w:p w14:paraId="28B9456D" w14:textId="190D8CC4" w:rsidR="0032450D" w:rsidRPr="00E212A1" w:rsidRDefault="004712B5" w:rsidP="0032450D">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FUTURE OF THE GEBCO SYMPOSIUM</w:t>
      </w:r>
    </w:p>
    <w:p w14:paraId="66A92277" w14:textId="77777777" w:rsidR="0032450D" w:rsidRPr="00E212A1" w:rsidRDefault="0032450D" w:rsidP="0032450D">
      <w:pPr>
        <w:pStyle w:val="PlainText"/>
        <w:ind w:left="709"/>
        <w:rPr>
          <w:rFonts w:ascii="Times New Roman" w:hAnsi="Times New Roman"/>
          <w:sz w:val="22"/>
          <w:szCs w:val="22"/>
        </w:rPr>
      </w:pPr>
    </w:p>
    <w:p w14:paraId="019C0E18" w14:textId="0DDD68B9" w:rsidR="0032450D" w:rsidRPr="0032450D" w:rsidRDefault="004712B5" w:rsidP="0032450D">
      <w:pPr>
        <w:pStyle w:val="PlainText"/>
        <w:numPr>
          <w:ilvl w:val="0"/>
          <w:numId w:val="15"/>
        </w:numPr>
        <w:ind w:hanging="720"/>
        <w:rPr>
          <w:rFonts w:ascii="Times New Roman" w:hAnsi="Times New Roman"/>
          <w:sz w:val="22"/>
          <w:szCs w:val="22"/>
        </w:rPr>
      </w:pPr>
      <w:r>
        <w:rPr>
          <w:rFonts w:ascii="Times New Roman" w:hAnsi="Times New Roman"/>
          <w:sz w:val="22"/>
          <w:szCs w:val="22"/>
        </w:rPr>
        <w:t xml:space="preserve">Proposal and discussion for the future approach to the annual GEBCO Symposium - </w:t>
      </w:r>
      <w:hyperlink r:id="rId22" w:history="1">
        <w:r w:rsidRPr="008C4EF6">
          <w:rPr>
            <w:rStyle w:val="Hyperlink"/>
            <w:rFonts w:ascii="Times New Roman" w:hAnsi="Times New Roman"/>
            <w:sz w:val="22"/>
            <w:szCs w:val="22"/>
          </w:rPr>
          <w:t>Paper</w:t>
        </w:r>
      </w:hyperlink>
    </w:p>
    <w:p w14:paraId="5B092E7A" w14:textId="77777777" w:rsidR="0032450D" w:rsidRDefault="0032450D" w:rsidP="008039B1">
      <w:pPr>
        <w:pStyle w:val="PlainText"/>
        <w:ind w:left="709"/>
        <w:rPr>
          <w:rFonts w:ascii="Times New Roman" w:hAnsi="Times New Roman"/>
          <w:sz w:val="22"/>
          <w:szCs w:val="22"/>
        </w:rPr>
      </w:pPr>
    </w:p>
    <w:p w14:paraId="37FA464A" w14:textId="2DE8F1DE" w:rsidR="00362571" w:rsidRDefault="00362571" w:rsidP="0032450D">
      <w:pPr>
        <w:pStyle w:val="PlainText"/>
        <w:ind w:left="709"/>
        <w:rPr>
          <w:rFonts w:ascii="Times New Roman" w:hAnsi="Times New Roman"/>
          <w:sz w:val="22"/>
          <w:szCs w:val="22"/>
        </w:rPr>
      </w:pPr>
      <w:r>
        <w:rPr>
          <w:rFonts w:ascii="Times New Roman" w:hAnsi="Times New Roman"/>
          <w:sz w:val="22"/>
          <w:szCs w:val="22"/>
        </w:rPr>
        <w:t>The Chair of the GGC</w:t>
      </w:r>
      <w:r w:rsidR="00164EC0">
        <w:rPr>
          <w:rFonts w:ascii="Times New Roman" w:hAnsi="Times New Roman"/>
          <w:sz w:val="22"/>
          <w:szCs w:val="22"/>
        </w:rPr>
        <w:t xml:space="preserve"> introduced the paper and the rationale. He proposed 5 items that could be considered when discussing what the future of the GEBCO Symposium should be:</w:t>
      </w:r>
    </w:p>
    <w:p w14:paraId="5C93960E" w14:textId="77777777" w:rsidR="00164EC0" w:rsidRDefault="00164EC0" w:rsidP="0032450D">
      <w:pPr>
        <w:pStyle w:val="PlainText"/>
        <w:ind w:left="709"/>
        <w:rPr>
          <w:rFonts w:ascii="Times New Roman" w:hAnsi="Times New Roman"/>
          <w:sz w:val="22"/>
          <w:szCs w:val="22"/>
        </w:rPr>
      </w:pPr>
    </w:p>
    <w:p w14:paraId="6BF5A1BA"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The available budget for organizing a symposium is modest and we need a sustainable solution to the continual budget shortfall.</w:t>
      </w:r>
    </w:p>
    <w:p w14:paraId="494A3BBB"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lastRenderedPageBreak/>
        <w:t>The symposium has grown from a one-day symposium (of GEBCO people talking to GEBCO people), to a two-day symposium with a far broader outreach, including both science, government and industry representatives and external sponsorship(s).</w:t>
      </w:r>
    </w:p>
    <w:p w14:paraId="3FE242C9"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Integration / harmonization with Seabed 2030 activities is essential while maintaining a clear global GEBCO profile / branding.</w:t>
      </w:r>
    </w:p>
    <w:p w14:paraId="6628E84B"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The widest possible attendance is facilitated. For example, next year’s GEBCO week will be in Fiji with the purpose of bringing GEBCO to the Pacific. To secure maximum attendance of Pacific Island States, travel budgets need to be sponsored.</w:t>
      </w:r>
    </w:p>
    <w:p w14:paraId="4A6465D4" w14:textId="77777777" w:rsidR="00164EC0" w:rsidRPr="00164EC0" w:rsidRDefault="00164EC0" w:rsidP="00164EC0">
      <w:pPr>
        <w:widowControl/>
        <w:numPr>
          <w:ilvl w:val="1"/>
          <w:numId w:val="37"/>
        </w:numPr>
        <w:suppressAutoHyphens w:val="0"/>
        <w:rPr>
          <w:rFonts w:eastAsia="Times New Roman"/>
          <w:sz w:val="22"/>
          <w:szCs w:val="22"/>
          <w:lang w:eastAsia="en-US"/>
        </w:rPr>
      </w:pPr>
      <w:r w:rsidRPr="00164EC0">
        <w:rPr>
          <w:rFonts w:eastAsia="Times New Roman"/>
          <w:sz w:val="22"/>
          <w:szCs w:val="22"/>
          <w:lang w:eastAsia="en-US"/>
        </w:rPr>
        <w:t>The symposium has developed very positively but also organically. Future GEBCO symposia need to consider the yet unfinished GEBCO strategy and governance.</w:t>
      </w:r>
    </w:p>
    <w:p w14:paraId="24F09112" w14:textId="77777777" w:rsidR="00164EC0" w:rsidRDefault="00164EC0" w:rsidP="0032450D">
      <w:pPr>
        <w:pStyle w:val="PlainText"/>
        <w:ind w:left="709"/>
        <w:rPr>
          <w:rFonts w:ascii="Times New Roman" w:hAnsi="Times New Roman"/>
          <w:sz w:val="22"/>
          <w:szCs w:val="22"/>
        </w:rPr>
      </w:pPr>
    </w:p>
    <w:p w14:paraId="08A35507" w14:textId="2DA4A9C6" w:rsidR="00164EC0" w:rsidRDefault="00164EC0" w:rsidP="0032450D">
      <w:pPr>
        <w:pStyle w:val="PlainText"/>
        <w:ind w:left="709"/>
        <w:rPr>
          <w:rFonts w:ascii="Times New Roman" w:hAnsi="Times New Roman"/>
          <w:sz w:val="22"/>
          <w:szCs w:val="22"/>
        </w:rPr>
      </w:pPr>
      <w:r>
        <w:rPr>
          <w:rFonts w:ascii="Times New Roman" w:hAnsi="Times New Roman"/>
          <w:sz w:val="22"/>
          <w:szCs w:val="22"/>
        </w:rPr>
        <w:t xml:space="preserve">Before opening the discussion, he noted that the intent was to have the 2024 GEBCO week in Fiji, and that </w:t>
      </w:r>
      <w:proofErr w:type="gramStart"/>
      <w:r>
        <w:rPr>
          <w:rFonts w:ascii="Times New Roman" w:hAnsi="Times New Roman"/>
          <w:sz w:val="22"/>
          <w:szCs w:val="22"/>
        </w:rPr>
        <w:t>in order to</w:t>
      </w:r>
      <w:proofErr w:type="gramEnd"/>
      <w:r>
        <w:rPr>
          <w:rFonts w:ascii="Times New Roman" w:hAnsi="Times New Roman"/>
          <w:sz w:val="22"/>
          <w:szCs w:val="22"/>
        </w:rPr>
        <w:t xml:space="preserve"> justify this and to meet the primary objective of broadening participation and exposure to the work of GEBCO, consideration would have to be made as to how to support the participation of representatives from the PICs. To this end, initial conversations has been had </w:t>
      </w:r>
      <w:proofErr w:type="gramStart"/>
      <w:r>
        <w:rPr>
          <w:rFonts w:ascii="Times New Roman" w:hAnsi="Times New Roman"/>
          <w:sz w:val="22"/>
          <w:szCs w:val="22"/>
        </w:rPr>
        <w:t>with regard to</w:t>
      </w:r>
      <w:proofErr w:type="gramEnd"/>
      <w:r>
        <w:rPr>
          <w:rFonts w:ascii="Times New Roman" w:hAnsi="Times New Roman"/>
          <w:sz w:val="22"/>
          <w:szCs w:val="22"/>
        </w:rPr>
        <w:t xml:space="preserve"> the possibility of aligning the GEBCO annual meetings with the SB2030 SWP regional Centre annual meeting and workshops. The rationale being that the latter had funding that could be used to support the participation of PIC representatives.</w:t>
      </w:r>
    </w:p>
    <w:p w14:paraId="3883B5CA" w14:textId="77777777" w:rsidR="00164EC0" w:rsidRDefault="00164EC0" w:rsidP="0032450D">
      <w:pPr>
        <w:pStyle w:val="PlainText"/>
        <w:ind w:left="709"/>
        <w:rPr>
          <w:rFonts w:ascii="Times New Roman" w:hAnsi="Times New Roman"/>
          <w:sz w:val="22"/>
          <w:szCs w:val="22"/>
        </w:rPr>
      </w:pPr>
    </w:p>
    <w:p w14:paraId="46CA575B" w14:textId="3F136219" w:rsidR="00164EC0" w:rsidRDefault="00164EC0" w:rsidP="0032450D">
      <w:pPr>
        <w:pStyle w:val="PlainText"/>
        <w:ind w:left="709"/>
        <w:rPr>
          <w:rFonts w:ascii="Times New Roman" w:hAnsi="Times New Roman"/>
          <w:sz w:val="22"/>
          <w:szCs w:val="22"/>
        </w:rPr>
      </w:pPr>
      <w:r>
        <w:rPr>
          <w:rFonts w:ascii="Times New Roman" w:hAnsi="Times New Roman"/>
          <w:sz w:val="22"/>
          <w:szCs w:val="22"/>
        </w:rPr>
        <w:t xml:space="preserve">Tim Kearns gave a presentation on the history of the GEBCO Symposium and how Map the Gaps the legal entity and the symposium came into being. It was noted that the use of the tagline ‘map the gaps’ predated the creation of the </w:t>
      </w:r>
      <w:proofErr w:type="gramStart"/>
      <w:r>
        <w:rPr>
          <w:rFonts w:ascii="Times New Roman" w:hAnsi="Times New Roman"/>
          <w:sz w:val="22"/>
          <w:szCs w:val="22"/>
        </w:rPr>
        <w:t>not for profit</w:t>
      </w:r>
      <w:proofErr w:type="gramEnd"/>
      <w:r>
        <w:rPr>
          <w:rFonts w:ascii="Times New Roman" w:hAnsi="Times New Roman"/>
          <w:sz w:val="22"/>
          <w:szCs w:val="22"/>
        </w:rPr>
        <w:t xml:space="preserve"> company that now bears its name, and that this was not discussed or endorsed by the GGC.</w:t>
      </w:r>
    </w:p>
    <w:p w14:paraId="173DF602" w14:textId="77777777" w:rsidR="00164EC0" w:rsidRDefault="00164EC0" w:rsidP="0032450D">
      <w:pPr>
        <w:pStyle w:val="PlainText"/>
        <w:ind w:left="709"/>
        <w:rPr>
          <w:rFonts w:ascii="Times New Roman" w:hAnsi="Times New Roman"/>
          <w:sz w:val="22"/>
          <w:szCs w:val="22"/>
        </w:rPr>
      </w:pPr>
    </w:p>
    <w:p w14:paraId="65A73BD6" w14:textId="164FC3D7" w:rsidR="00164EC0" w:rsidRDefault="00164EC0" w:rsidP="0032450D">
      <w:pPr>
        <w:pStyle w:val="PlainText"/>
        <w:ind w:left="709"/>
        <w:rPr>
          <w:rFonts w:ascii="Times New Roman" w:hAnsi="Times New Roman"/>
          <w:sz w:val="22"/>
          <w:szCs w:val="22"/>
        </w:rPr>
      </w:pPr>
      <w:r>
        <w:rPr>
          <w:rFonts w:ascii="Times New Roman" w:hAnsi="Times New Roman"/>
          <w:sz w:val="22"/>
          <w:szCs w:val="22"/>
        </w:rPr>
        <w:t xml:space="preserve">Significant support for the Map the Gaps Symposium was expressed by </w:t>
      </w:r>
      <w:proofErr w:type="gramStart"/>
      <w:r>
        <w:rPr>
          <w:rFonts w:ascii="Times New Roman" w:hAnsi="Times New Roman"/>
          <w:sz w:val="22"/>
          <w:szCs w:val="22"/>
        </w:rPr>
        <w:t>a number of</w:t>
      </w:r>
      <w:proofErr w:type="gramEnd"/>
      <w:r>
        <w:rPr>
          <w:rFonts w:ascii="Times New Roman" w:hAnsi="Times New Roman"/>
          <w:sz w:val="22"/>
          <w:szCs w:val="22"/>
        </w:rPr>
        <w:t xml:space="preserve"> GGC members and observers. It was noted by all tha</w:t>
      </w:r>
      <w:r w:rsidR="00D45546">
        <w:rPr>
          <w:rFonts w:ascii="Times New Roman" w:hAnsi="Times New Roman"/>
          <w:sz w:val="22"/>
          <w:szCs w:val="22"/>
        </w:rPr>
        <w:t xml:space="preserve">t the </w:t>
      </w:r>
      <w:proofErr w:type="spellStart"/>
      <w:r w:rsidR="00D45546">
        <w:rPr>
          <w:rFonts w:ascii="Times New Roman" w:hAnsi="Times New Roman"/>
          <w:sz w:val="22"/>
          <w:szCs w:val="22"/>
        </w:rPr>
        <w:t>MtGs</w:t>
      </w:r>
      <w:proofErr w:type="spellEnd"/>
      <w:r w:rsidR="00D45546">
        <w:rPr>
          <w:rFonts w:ascii="Times New Roman" w:hAnsi="Times New Roman"/>
          <w:sz w:val="22"/>
          <w:szCs w:val="22"/>
        </w:rPr>
        <w:t xml:space="preserve"> Symposium was a real</w:t>
      </w:r>
      <w:r>
        <w:rPr>
          <w:rFonts w:ascii="Times New Roman" w:hAnsi="Times New Roman"/>
          <w:sz w:val="22"/>
          <w:szCs w:val="22"/>
        </w:rPr>
        <w:t xml:space="preserve"> success story and had certainly elevated what was originally the GEBCO </w:t>
      </w:r>
      <w:proofErr w:type="gramStart"/>
      <w:r>
        <w:rPr>
          <w:rFonts w:ascii="Times New Roman" w:hAnsi="Times New Roman"/>
          <w:sz w:val="22"/>
          <w:szCs w:val="22"/>
        </w:rPr>
        <w:t>Science day</w:t>
      </w:r>
      <w:proofErr w:type="gramEnd"/>
      <w:r>
        <w:rPr>
          <w:rFonts w:ascii="Times New Roman" w:hAnsi="Times New Roman"/>
          <w:sz w:val="22"/>
          <w:szCs w:val="22"/>
        </w:rPr>
        <w:t xml:space="preserve"> into an annual feature in the calendar of the seabed mapping community. Further, it was strongly felt that it would be a mistake to discontinue this collaboration.</w:t>
      </w:r>
    </w:p>
    <w:p w14:paraId="7CC7D053" w14:textId="77777777" w:rsidR="00164EC0" w:rsidRDefault="00164EC0" w:rsidP="0032450D">
      <w:pPr>
        <w:pStyle w:val="PlainText"/>
        <w:ind w:left="709"/>
        <w:rPr>
          <w:rFonts w:ascii="Times New Roman" w:hAnsi="Times New Roman"/>
          <w:sz w:val="22"/>
          <w:szCs w:val="22"/>
        </w:rPr>
      </w:pPr>
    </w:p>
    <w:p w14:paraId="2111E6A7" w14:textId="1AFA9D52" w:rsidR="00164EC0" w:rsidRDefault="00D45546" w:rsidP="0032450D">
      <w:pPr>
        <w:pStyle w:val="PlainText"/>
        <w:ind w:left="709"/>
        <w:rPr>
          <w:rFonts w:ascii="Times New Roman" w:hAnsi="Times New Roman"/>
          <w:sz w:val="22"/>
          <w:szCs w:val="22"/>
        </w:rPr>
      </w:pPr>
      <w:r>
        <w:rPr>
          <w:rFonts w:ascii="Times New Roman" w:hAnsi="Times New Roman"/>
          <w:sz w:val="22"/>
          <w:szCs w:val="22"/>
        </w:rPr>
        <w:t>Given the various permutations and considerations, it was agreed that a small team should be convened to consider the options for 2024 and beyond and report back to the GGC asap. Further, the paper on the future of the GEBCO Symposium could be reworked as required and submitted to the Intersession meeting in April 2024.</w:t>
      </w:r>
    </w:p>
    <w:p w14:paraId="6CCB99B6" w14:textId="77777777" w:rsidR="00B02EE7" w:rsidRDefault="00B02EE7" w:rsidP="0032450D">
      <w:pPr>
        <w:pStyle w:val="PlainText"/>
        <w:ind w:left="709"/>
        <w:rPr>
          <w:rFonts w:ascii="Times New Roman" w:hAnsi="Times New Roman"/>
          <w:sz w:val="22"/>
          <w:szCs w:val="22"/>
        </w:rPr>
      </w:pPr>
    </w:p>
    <w:p w14:paraId="5352B522" w14:textId="2557DB39" w:rsidR="00B02EE7" w:rsidRDefault="00362571" w:rsidP="00B02EE7">
      <w:pPr>
        <w:pStyle w:val="PlainText"/>
        <w:ind w:left="720"/>
        <w:rPr>
          <w:rFonts w:ascii="Times New Roman" w:hAnsi="Times New Roman"/>
          <w:b/>
          <w:color w:val="FF0000"/>
          <w:sz w:val="22"/>
          <w:szCs w:val="22"/>
        </w:rPr>
      </w:pPr>
      <w:r>
        <w:rPr>
          <w:rFonts w:ascii="Times New Roman" w:hAnsi="Times New Roman"/>
          <w:b/>
          <w:color w:val="FF0000"/>
          <w:sz w:val="22"/>
          <w:szCs w:val="22"/>
        </w:rPr>
        <w:t>Action 6</w:t>
      </w:r>
      <w:r w:rsidR="00B02EE7" w:rsidRPr="00997D31">
        <w:rPr>
          <w:rFonts w:ascii="Times New Roman" w:hAnsi="Times New Roman"/>
          <w:b/>
          <w:color w:val="FF0000"/>
          <w:sz w:val="22"/>
          <w:szCs w:val="22"/>
        </w:rPr>
        <w:t xml:space="preserve">. </w:t>
      </w:r>
      <w:r w:rsidR="004712B5" w:rsidRPr="004712B5">
        <w:rPr>
          <w:rFonts w:ascii="Times New Roman" w:hAnsi="Times New Roman"/>
          <w:b/>
          <w:color w:val="FF0000"/>
          <w:sz w:val="22"/>
          <w:szCs w:val="22"/>
        </w:rPr>
        <w:t xml:space="preserve">Task team to discuss what the approach for 2024 symposium will be and report back to </w:t>
      </w:r>
      <w:proofErr w:type="gramStart"/>
      <w:r w:rsidR="004712B5" w:rsidRPr="004712B5">
        <w:rPr>
          <w:rFonts w:ascii="Times New Roman" w:hAnsi="Times New Roman"/>
          <w:b/>
          <w:color w:val="FF0000"/>
          <w:sz w:val="22"/>
          <w:szCs w:val="22"/>
        </w:rPr>
        <w:t>GGC</w:t>
      </w:r>
      <w:proofErr w:type="gramEnd"/>
    </w:p>
    <w:p w14:paraId="59D4CC2F" w14:textId="77777777" w:rsidR="00B02EE7" w:rsidRDefault="00B02EE7" w:rsidP="0032450D">
      <w:pPr>
        <w:pStyle w:val="PlainText"/>
        <w:ind w:left="709"/>
        <w:rPr>
          <w:rFonts w:ascii="Times New Roman" w:hAnsi="Times New Roman"/>
          <w:sz w:val="22"/>
          <w:szCs w:val="22"/>
        </w:rPr>
      </w:pPr>
    </w:p>
    <w:p w14:paraId="7F6923CD" w14:textId="043E3EE8" w:rsidR="00E61219" w:rsidRDefault="00362571" w:rsidP="00362571">
      <w:pPr>
        <w:pStyle w:val="PlainText"/>
        <w:ind w:left="720"/>
        <w:rPr>
          <w:rFonts w:ascii="Times New Roman" w:hAnsi="Times New Roman"/>
          <w:sz w:val="22"/>
          <w:szCs w:val="22"/>
        </w:rPr>
      </w:pPr>
      <w:r>
        <w:rPr>
          <w:rFonts w:ascii="Times New Roman" w:hAnsi="Times New Roman"/>
          <w:b/>
          <w:color w:val="FF0000"/>
          <w:sz w:val="22"/>
          <w:szCs w:val="22"/>
        </w:rPr>
        <w:t>Action 7</w:t>
      </w:r>
      <w:r w:rsidR="00B02EE7" w:rsidRPr="00997D31">
        <w:rPr>
          <w:rFonts w:ascii="Times New Roman" w:hAnsi="Times New Roman"/>
          <w:b/>
          <w:color w:val="FF0000"/>
          <w:sz w:val="22"/>
          <w:szCs w:val="22"/>
        </w:rPr>
        <w:t xml:space="preserve">. </w:t>
      </w:r>
      <w:r w:rsidRPr="00362571">
        <w:rPr>
          <w:rFonts w:ascii="Times New Roman" w:hAnsi="Times New Roman"/>
          <w:b/>
          <w:color w:val="FF0000"/>
          <w:sz w:val="22"/>
          <w:szCs w:val="22"/>
        </w:rPr>
        <w:t>Reconsider the future of symposium paper at next IS meeting.</w:t>
      </w:r>
    </w:p>
    <w:p w14:paraId="270C94E8" w14:textId="77777777" w:rsidR="0032450D" w:rsidRPr="008039B1" w:rsidRDefault="0032450D" w:rsidP="008039B1">
      <w:pPr>
        <w:pStyle w:val="PlainText"/>
        <w:ind w:left="709"/>
        <w:rPr>
          <w:rFonts w:ascii="Times New Roman" w:hAnsi="Times New Roman"/>
          <w:sz w:val="22"/>
          <w:szCs w:val="22"/>
        </w:rPr>
      </w:pPr>
    </w:p>
    <w:p w14:paraId="53708FC2" w14:textId="448EABF6" w:rsidR="004F361C" w:rsidRDefault="004F361C" w:rsidP="000667FB">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FUNDING OF TRAVEL FOR SUBCOMMITTEE OFFICE HOLDERS</w:t>
      </w:r>
    </w:p>
    <w:p w14:paraId="56B571B0" w14:textId="77777777" w:rsidR="006760C5" w:rsidRDefault="006760C5" w:rsidP="006760C5">
      <w:pPr>
        <w:pStyle w:val="PlainText"/>
        <w:rPr>
          <w:rFonts w:ascii="Times New Roman" w:hAnsi="Times New Roman"/>
          <w:b/>
          <w:sz w:val="22"/>
          <w:szCs w:val="22"/>
        </w:rPr>
      </w:pPr>
    </w:p>
    <w:p w14:paraId="09D74788" w14:textId="07E8FC0C" w:rsidR="006760C5" w:rsidRPr="006760C5" w:rsidRDefault="006760C5" w:rsidP="006760C5">
      <w:pPr>
        <w:pStyle w:val="PlainText"/>
        <w:ind w:left="709"/>
        <w:rPr>
          <w:rFonts w:ascii="Times New Roman" w:hAnsi="Times New Roman"/>
          <w:sz w:val="22"/>
          <w:szCs w:val="22"/>
        </w:rPr>
      </w:pPr>
      <w:r>
        <w:rPr>
          <w:rFonts w:ascii="Times New Roman" w:hAnsi="Times New Roman"/>
          <w:sz w:val="22"/>
          <w:szCs w:val="22"/>
        </w:rPr>
        <w:t xml:space="preserve">Item to be deferred to GGC41 due to </w:t>
      </w:r>
      <w:proofErr w:type="gramStart"/>
      <w:r>
        <w:rPr>
          <w:rFonts w:ascii="Times New Roman" w:hAnsi="Times New Roman"/>
          <w:sz w:val="22"/>
          <w:szCs w:val="22"/>
        </w:rPr>
        <w:t>time</w:t>
      </w:r>
      <w:proofErr w:type="gramEnd"/>
    </w:p>
    <w:p w14:paraId="51790BAF" w14:textId="77777777" w:rsidR="004F361C" w:rsidRDefault="004F361C" w:rsidP="004F361C">
      <w:pPr>
        <w:pStyle w:val="PlainText"/>
        <w:ind w:left="709"/>
        <w:rPr>
          <w:rFonts w:ascii="Times New Roman" w:hAnsi="Times New Roman"/>
          <w:b/>
          <w:sz w:val="22"/>
          <w:szCs w:val="22"/>
        </w:rPr>
      </w:pPr>
    </w:p>
    <w:p w14:paraId="3067D037" w14:textId="19AB96BD" w:rsidR="004F361C" w:rsidRDefault="004F361C" w:rsidP="000667FB">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GEBCO FUNDING PROCEDURES</w:t>
      </w:r>
    </w:p>
    <w:p w14:paraId="66C29272" w14:textId="77777777" w:rsidR="004F361C" w:rsidRDefault="004F361C" w:rsidP="004F361C">
      <w:pPr>
        <w:pStyle w:val="PlainText"/>
        <w:ind w:left="709"/>
        <w:rPr>
          <w:rFonts w:ascii="Times New Roman" w:hAnsi="Times New Roman"/>
          <w:b/>
          <w:sz w:val="22"/>
          <w:szCs w:val="22"/>
        </w:rPr>
      </w:pPr>
    </w:p>
    <w:p w14:paraId="2C420CDD" w14:textId="4399E951" w:rsidR="006760C5" w:rsidRPr="006760C5" w:rsidRDefault="006760C5" w:rsidP="006760C5">
      <w:pPr>
        <w:pStyle w:val="PlainText"/>
        <w:ind w:left="709"/>
        <w:rPr>
          <w:rFonts w:ascii="Times New Roman" w:hAnsi="Times New Roman"/>
          <w:sz w:val="22"/>
          <w:szCs w:val="22"/>
        </w:rPr>
      </w:pPr>
      <w:r>
        <w:rPr>
          <w:rFonts w:ascii="Times New Roman" w:hAnsi="Times New Roman"/>
          <w:sz w:val="22"/>
          <w:szCs w:val="22"/>
        </w:rPr>
        <w:t xml:space="preserve">Item to be deferred to dedicated funding </w:t>
      </w:r>
      <w:proofErr w:type="gramStart"/>
      <w:r>
        <w:rPr>
          <w:rFonts w:ascii="Times New Roman" w:hAnsi="Times New Roman"/>
          <w:sz w:val="22"/>
          <w:szCs w:val="22"/>
        </w:rPr>
        <w:t>meeting</w:t>
      </w:r>
      <w:proofErr w:type="gramEnd"/>
    </w:p>
    <w:p w14:paraId="23EF3E9F" w14:textId="77777777" w:rsidR="006760C5" w:rsidRDefault="006760C5" w:rsidP="004F361C">
      <w:pPr>
        <w:pStyle w:val="PlainText"/>
        <w:ind w:left="709"/>
        <w:rPr>
          <w:rFonts w:ascii="Times New Roman" w:hAnsi="Times New Roman"/>
          <w:b/>
          <w:sz w:val="22"/>
          <w:szCs w:val="22"/>
        </w:rPr>
      </w:pPr>
    </w:p>
    <w:p w14:paraId="06B5B0F3" w14:textId="77777777" w:rsidR="00067A5A" w:rsidRPr="00E212A1" w:rsidRDefault="00067A5A" w:rsidP="000667FB">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 xml:space="preserve">GEBCO </w:t>
      </w:r>
      <w:r w:rsidR="000667FB">
        <w:rPr>
          <w:rFonts w:ascii="Times New Roman" w:hAnsi="Times New Roman"/>
          <w:b/>
          <w:sz w:val="22"/>
          <w:szCs w:val="22"/>
        </w:rPr>
        <w:t>WORK PLANS AND FUNDING</w:t>
      </w:r>
    </w:p>
    <w:p w14:paraId="0351FC26" w14:textId="77777777" w:rsidR="00067A5A" w:rsidRPr="00E212A1" w:rsidRDefault="00067A5A" w:rsidP="00067A5A">
      <w:pPr>
        <w:pStyle w:val="PlainText"/>
        <w:ind w:left="709"/>
        <w:rPr>
          <w:rFonts w:ascii="Times New Roman" w:hAnsi="Times New Roman"/>
          <w:sz w:val="22"/>
          <w:szCs w:val="22"/>
        </w:rPr>
      </w:pPr>
    </w:p>
    <w:p w14:paraId="7B42F52C" w14:textId="72E84373" w:rsidR="00067A5A" w:rsidRPr="00E212A1" w:rsidRDefault="00067A5A" w:rsidP="0032450D">
      <w:pPr>
        <w:pStyle w:val="PlainText"/>
        <w:numPr>
          <w:ilvl w:val="0"/>
          <w:numId w:val="31"/>
        </w:numPr>
        <w:ind w:hanging="709"/>
        <w:rPr>
          <w:rFonts w:ascii="Times New Roman" w:hAnsi="Times New Roman"/>
          <w:b/>
          <w:sz w:val="22"/>
          <w:szCs w:val="22"/>
        </w:rPr>
      </w:pPr>
      <w:r w:rsidRPr="00E212A1">
        <w:rPr>
          <w:rFonts w:ascii="Times New Roman" w:hAnsi="Times New Roman"/>
          <w:b/>
          <w:sz w:val="22"/>
          <w:szCs w:val="22"/>
        </w:rPr>
        <w:t>GGC Subordinate bodies’ Work Plans 20</w:t>
      </w:r>
      <w:r w:rsidR="004F361C">
        <w:rPr>
          <w:rFonts w:ascii="Times New Roman" w:hAnsi="Times New Roman"/>
          <w:b/>
          <w:sz w:val="22"/>
          <w:szCs w:val="22"/>
        </w:rPr>
        <w:t>24</w:t>
      </w:r>
      <w:r w:rsidRPr="00E212A1">
        <w:rPr>
          <w:rFonts w:ascii="Times New Roman" w:hAnsi="Times New Roman"/>
          <w:b/>
          <w:sz w:val="22"/>
          <w:szCs w:val="22"/>
        </w:rPr>
        <w:t xml:space="preserve"> </w:t>
      </w:r>
    </w:p>
    <w:p w14:paraId="52C4A21B" w14:textId="77777777" w:rsidR="00067A5A" w:rsidRPr="00E212A1" w:rsidRDefault="00067A5A" w:rsidP="00067A5A">
      <w:pPr>
        <w:pStyle w:val="PlainText"/>
        <w:rPr>
          <w:rFonts w:ascii="Times New Roman" w:hAnsi="Times New Roman"/>
          <w:b/>
          <w:sz w:val="22"/>
          <w:szCs w:val="22"/>
        </w:rPr>
      </w:pPr>
    </w:p>
    <w:p w14:paraId="6C0EBF72" w14:textId="77777777" w:rsidR="00D253CA" w:rsidRDefault="00067A5A" w:rsidP="00D253CA">
      <w:pPr>
        <w:pStyle w:val="PlainText"/>
        <w:numPr>
          <w:ilvl w:val="1"/>
          <w:numId w:val="8"/>
        </w:numPr>
        <w:ind w:left="2127" w:hanging="709"/>
        <w:rPr>
          <w:rFonts w:ascii="Times New Roman" w:hAnsi="Times New Roman"/>
          <w:sz w:val="22"/>
          <w:szCs w:val="22"/>
        </w:rPr>
      </w:pPr>
      <w:r w:rsidRPr="00E212A1">
        <w:rPr>
          <w:rFonts w:ascii="Times New Roman" w:hAnsi="Times New Roman"/>
          <w:sz w:val="22"/>
          <w:szCs w:val="22"/>
        </w:rPr>
        <w:t xml:space="preserve">Approve funding requests and Work Plans of Subordinate bodies, </w:t>
      </w:r>
      <w:proofErr w:type="gramStart"/>
      <w:r w:rsidRPr="00E212A1">
        <w:rPr>
          <w:rFonts w:ascii="Times New Roman" w:hAnsi="Times New Roman"/>
          <w:sz w:val="22"/>
          <w:szCs w:val="22"/>
        </w:rPr>
        <w:t>including  outputs</w:t>
      </w:r>
      <w:proofErr w:type="gramEnd"/>
      <w:r w:rsidRPr="00E212A1">
        <w:rPr>
          <w:rFonts w:ascii="Times New Roman" w:hAnsi="Times New Roman"/>
          <w:sz w:val="22"/>
          <w:szCs w:val="22"/>
        </w:rPr>
        <w:t xml:space="preserve">/deliverables for next period </w:t>
      </w:r>
    </w:p>
    <w:p w14:paraId="26FB0041" w14:textId="77777777" w:rsidR="00D253CA" w:rsidRDefault="00D253CA" w:rsidP="00D253CA">
      <w:pPr>
        <w:pStyle w:val="PlainText"/>
        <w:ind w:left="1418"/>
        <w:rPr>
          <w:rFonts w:ascii="Times New Roman" w:hAnsi="Times New Roman"/>
          <w:sz w:val="22"/>
          <w:szCs w:val="22"/>
        </w:rPr>
      </w:pPr>
    </w:p>
    <w:p w14:paraId="42EE8725" w14:textId="0E392204" w:rsidR="0032450D" w:rsidRDefault="00D253CA" w:rsidP="002C37E0">
      <w:pPr>
        <w:pStyle w:val="PlainText"/>
        <w:ind w:left="1418"/>
        <w:rPr>
          <w:rFonts w:ascii="Times New Roman" w:hAnsi="Times New Roman"/>
          <w:sz w:val="22"/>
          <w:szCs w:val="22"/>
        </w:rPr>
      </w:pPr>
      <w:r>
        <w:rPr>
          <w:rFonts w:ascii="Times New Roman" w:hAnsi="Times New Roman"/>
          <w:sz w:val="22"/>
          <w:szCs w:val="22"/>
        </w:rPr>
        <w:t xml:space="preserve">The IHO </w:t>
      </w:r>
      <w:r w:rsidR="0032450D" w:rsidRPr="00D253CA">
        <w:rPr>
          <w:rFonts w:ascii="Times New Roman" w:hAnsi="Times New Roman"/>
          <w:sz w:val="22"/>
          <w:szCs w:val="22"/>
        </w:rPr>
        <w:t>Secretary introduced process and available budget</w:t>
      </w:r>
      <w:r>
        <w:rPr>
          <w:rFonts w:ascii="Times New Roman" w:hAnsi="Times New Roman"/>
          <w:sz w:val="22"/>
          <w:szCs w:val="22"/>
        </w:rPr>
        <w:t xml:space="preserve">. </w:t>
      </w:r>
      <w:r w:rsidR="0032450D" w:rsidRPr="0032450D">
        <w:rPr>
          <w:rFonts w:ascii="Times New Roman" w:hAnsi="Times New Roman"/>
          <w:sz w:val="22"/>
          <w:szCs w:val="22"/>
        </w:rPr>
        <w:t>He noted that the annual income is currently 26k from IHO with 20k from IOC on a biennial basis</w:t>
      </w:r>
      <w:r>
        <w:rPr>
          <w:rFonts w:ascii="Times New Roman" w:hAnsi="Times New Roman"/>
          <w:sz w:val="22"/>
          <w:szCs w:val="22"/>
        </w:rPr>
        <w:t xml:space="preserve">. </w:t>
      </w:r>
      <w:r w:rsidR="004D74C2">
        <w:rPr>
          <w:rFonts w:ascii="Times New Roman" w:hAnsi="Times New Roman"/>
          <w:sz w:val="22"/>
          <w:szCs w:val="22"/>
        </w:rPr>
        <w:t xml:space="preserve">He noted that he was still awaiting a number budget returns so the GGC would not be </w:t>
      </w:r>
      <w:proofErr w:type="gramStart"/>
      <w:r w:rsidR="004D74C2">
        <w:rPr>
          <w:rFonts w:ascii="Times New Roman" w:hAnsi="Times New Roman"/>
          <w:sz w:val="22"/>
          <w:szCs w:val="22"/>
        </w:rPr>
        <w:t>in a position</w:t>
      </w:r>
      <w:proofErr w:type="gramEnd"/>
      <w:r w:rsidR="004D74C2">
        <w:rPr>
          <w:rFonts w:ascii="Times New Roman" w:hAnsi="Times New Roman"/>
          <w:sz w:val="22"/>
          <w:szCs w:val="22"/>
        </w:rPr>
        <w:t xml:space="preserve"> to agree final budget allocations at this meeting. </w:t>
      </w:r>
      <w:r w:rsidR="007E1A7A">
        <w:rPr>
          <w:rFonts w:ascii="Times New Roman" w:hAnsi="Times New Roman"/>
          <w:sz w:val="22"/>
          <w:szCs w:val="22"/>
        </w:rPr>
        <w:t xml:space="preserve">Instead, it was suggested that this would take place at a final dedicated budget meeting in late 2023 or early </w:t>
      </w:r>
      <w:r w:rsidR="00982F7C">
        <w:rPr>
          <w:rFonts w:ascii="Times New Roman" w:hAnsi="Times New Roman"/>
          <w:sz w:val="22"/>
          <w:szCs w:val="22"/>
        </w:rPr>
        <w:t>2024</w:t>
      </w:r>
      <w:r w:rsidR="007E1A7A">
        <w:rPr>
          <w:rFonts w:ascii="Times New Roman" w:hAnsi="Times New Roman"/>
          <w:sz w:val="22"/>
          <w:szCs w:val="22"/>
        </w:rPr>
        <w:t>.</w:t>
      </w:r>
    </w:p>
    <w:p w14:paraId="23973E3D" w14:textId="77777777" w:rsidR="007E1A7A" w:rsidRDefault="007E1A7A" w:rsidP="002C37E0">
      <w:pPr>
        <w:pStyle w:val="PlainText"/>
        <w:ind w:left="1418"/>
        <w:rPr>
          <w:rFonts w:ascii="Times New Roman" w:hAnsi="Times New Roman"/>
          <w:sz w:val="22"/>
          <w:szCs w:val="22"/>
        </w:rPr>
      </w:pPr>
    </w:p>
    <w:p w14:paraId="0C9B06DB" w14:textId="40DAB278" w:rsidR="007E1A7A" w:rsidRDefault="007E1A7A" w:rsidP="002C37E0">
      <w:pPr>
        <w:pStyle w:val="PlainText"/>
        <w:ind w:left="1418"/>
        <w:rPr>
          <w:rFonts w:ascii="Times New Roman" w:hAnsi="Times New Roman"/>
          <w:sz w:val="22"/>
          <w:szCs w:val="22"/>
        </w:rPr>
      </w:pPr>
      <w:r>
        <w:rPr>
          <w:rFonts w:ascii="Times New Roman" w:hAnsi="Times New Roman"/>
          <w:sz w:val="22"/>
          <w:szCs w:val="22"/>
        </w:rPr>
        <w:t xml:space="preserve">IHO Secretary further explained the proposed budgeting process for 2024, namely that there would be quarterly reporting requirements that would allow for the better management of </w:t>
      </w:r>
      <w:r w:rsidR="00982F7C">
        <w:rPr>
          <w:rFonts w:ascii="Times New Roman" w:hAnsi="Times New Roman"/>
          <w:sz w:val="22"/>
          <w:szCs w:val="22"/>
        </w:rPr>
        <w:t>the</w:t>
      </w:r>
      <w:r>
        <w:rPr>
          <w:rFonts w:ascii="Times New Roman" w:hAnsi="Times New Roman"/>
          <w:sz w:val="22"/>
          <w:szCs w:val="22"/>
        </w:rPr>
        <w:t xml:space="preserve"> limited budget</w:t>
      </w:r>
      <w:r w:rsidR="00982F7C">
        <w:rPr>
          <w:rFonts w:ascii="Times New Roman" w:hAnsi="Times New Roman"/>
          <w:sz w:val="22"/>
          <w:szCs w:val="22"/>
        </w:rPr>
        <w:t>.</w:t>
      </w:r>
    </w:p>
    <w:p w14:paraId="4ADDCAD7" w14:textId="77777777" w:rsidR="002C37E0" w:rsidRDefault="002C37E0" w:rsidP="002C37E0">
      <w:pPr>
        <w:pStyle w:val="PlainText"/>
        <w:ind w:left="1418"/>
        <w:rPr>
          <w:rFonts w:ascii="Times New Roman" w:hAnsi="Times New Roman"/>
          <w:sz w:val="22"/>
          <w:szCs w:val="22"/>
        </w:rPr>
      </w:pPr>
    </w:p>
    <w:p w14:paraId="6F81B301" w14:textId="77777777" w:rsidR="002C37E0" w:rsidRDefault="002C37E0" w:rsidP="002C37E0">
      <w:pPr>
        <w:pStyle w:val="PlainText"/>
        <w:ind w:left="1418"/>
        <w:rPr>
          <w:rFonts w:ascii="Times New Roman" w:hAnsi="Times New Roman"/>
          <w:sz w:val="22"/>
          <w:szCs w:val="22"/>
        </w:rPr>
      </w:pPr>
      <w:proofErr w:type="gramStart"/>
      <w:r>
        <w:rPr>
          <w:rFonts w:ascii="Times New Roman" w:hAnsi="Times New Roman"/>
          <w:sz w:val="22"/>
          <w:szCs w:val="22"/>
        </w:rPr>
        <w:t>With this in mind he</w:t>
      </w:r>
      <w:proofErr w:type="gramEnd"/>
      <w:r>
        <w:rPr>
          <w:rFonts w:ascii="Times New Roman" w:hAnsi="Times New Roman"/>
          <w:sz w:val="22"/>
          <w:szCs w:val="22"/>
        </w:rPr>
        <w:t xml:space="preserve"> suggested the key questions to ask w</w:t>
      </w:r>
      <w:r w:rsidR="0032450D" w:rsidRPr="0032450D">
        <w:rPr>
          <w:rFonts w:ascii="Times New Roman" w:hAnsi="Times New Roman"/>
          <w:sz w:val="22"/>
          <w:szCs w:val="22"/>
        </w:rPr>
        <w:t>hen looking a</w:t>
      </w:r>
      <w:r>
        <w:rPr>
          <w:rFonts w:ascii="Times New Roman" w:hAnsi="Times New Roman"/>
          <w:sz w:val="22"/>
          <w:szCs w:val="22"/>
        </w:rPr>
        <w:t>t</w:t>
      </w:r>
      <w:r w:rsidR="0032450D" w:rsidRPr="0032450D">
        <w:rPr>
          <w:rFonts w:ascii="Times New Roman" w:hAnsi="Times New Roman"/>
          <w:sz w:val="22"/>
          <w:szCs w:val="22"/>
        </w:rPr>
        <w:t xml:space="preserve"> budget requests</w:t>
      </w:r>
      <w:r>
        <w:rPr>
          <w:rFonts w:ascii="Times New Roman" w:hAnsi="Times New Roman"/>
          <w:sz w:val="22"/>
          <w:szCs w:val="22"/>
        </w:rPr>
        <w:t xml:space="preserve"> are</w:t>
      </w:r>
      <w:r w:rsidR="0032450D" w:rsidRPr="0032450D">
        <w:rPr>
          <w:rFonts w:ascii="Times New Roman" w:hAnsi="Times New Roman"/>
          <w:sz w:val="22"/>
          <w:szCs w:val="22"/>
        </w:rPr>
        <w:t>:</w:t>
      </w:r>
    </w:p>
    <w:p w14:paraId="4854106F" w14:textId="77777777" w:rsidR="002C37E0" w:rsidRDefault="002C37E0" w:rsidP="002C37E0">
      <w:pPr>
        <w:pStyle w:val="PlainText"/>
        <w:ind w:left="1418"/>
        <w:rPr>
          <w:rFonts w:ascii="Times New Roman" w:hAnsi="Times New Roman"/>
          <w:sz w:val="22"/>
          <w:szCs w:val="22"/>
        </w:rPr>
      </w:pPr>
      <w:r>
        <w:rPr>
          <w:rFonts w:ascii="Times New Roman" w:hAnsi="Times New Roman"/>
          <w:sz w:val="22"/>
          <w:szCs w:val="22"/>
        </w:rPr>
        <w:t xml:space="preserve">- </w:t>
      </w:r>
      <w:r w:rsidR="0032450D" w:rsidRPr="0032450D">
        <w:rPr>
          <w:rFonts w:ascii="Times New Roman" w:hAnsi="Times New Roman"/>
          <w:sz w:val="22"/>
          <w:szCs w:val="22"/>
        </w:rPr>
        <w:t>Does the activity represent a commitment to onward routine spend?</w:t>
      </w:r>
    </w:p>
    <w:p w14:paraId="170C4A53" w14:textId="1E2742C3" w:rsidR="00067A5A" w:rsidRDefault="002C37E0" w:rsidP="002C37E0">
      <w:pPr>
        <w:pStyle w:val="PlainText"/>
        <w:ind w:left="1418"/>
        <w:rPr>
          <w:rFonts w:ascii="Times New Roman" w:hAnsi="Times New Roman"/>
          <w:sz w:val="22"/>
          <w:szCs w:val="22"/>
        </w:rPr>
      </w:pPr>
      <w:r>
        <w:rPr>
          <w:rFonts w:ascii="Times New Roman" w:hAnsi="Times New Roman"/>
          <w:sz w:val="22"/>
          <w:szCs w:val="22"/>
        </w:rPr>
        <w:t xml:space="preserve">- </w:t>
      </w:r>
      <w:r w:rsidR="0032450D" w:rsidRPr="0032450D">
        <w:rPr>
          <w:rFonts w:ascii="Times New Roman" w:hAnsi="Times New Roman"/>
          <w:sz w:val="22"/>
          <w:szCs w:val="22"/>
        </w:rPr>
        <w:t>What are the onward costs associated with the activity</w:t>
      </w:r>
      <w:r>
        <w:rPr>
          <w:rFonts w:ascii="Times New Roman" w:hAnsi="Times New Roman"/>
          <w:sz w:val="22"/>
          <w:szCs w:val="22"/>
        </w:rPr>
        <w:t>?</w:t>
      </w:r>
    </w:p>
    <w:p w14:paraId="6338EC28" w14:textId="16148C9C" w:rsidR="002C37E0" w:rsidRDefault="002C37E0" w:rsidP="002C37E0">
      <w:pPr>
        <w:pStyle w:val="PlainText"/>
        <w:ind w:left="1418"/>
        <w:rPr>
          <w:rFonts w:ascii="Times New Roman" w:hAnsi="Times New Roman"/>
          <w:sz w:val="22"/>
          <w:szCs w:val="22"/>
        </w:rPr>
      </w:pPr>
      <w:r>
        <w:rPr>
          <w:rFonts w:ascii="Times New Roman" w:hAnsi="Times New Roman"/>
          <w:sz w:val="22"/>
          <w:szCs w:val="22"/>
        </w:rPr>
        <w:t>- Can the activity be paused?</w:t>
      </w:r>
    </w:p>
    <w:p w14:paraId="2D630CB2" w14:textId="2A55C38A" w:rsidR="002C37E0" w:rsidRDefault="002C37E0" w:rsidP="002C37E0">
      <w:pPr>
        <w:pStyle w:val="PlainText"/>
        <w:ind w:left="1418"/>
        <w:rPr>
          <w:rFonts w:ascii="Times New Roman" w:hAnsi="Times New Roman"/>
          <w:sz w:val="22"/>
          <w:szCs w:val="22"/>
        </w:rPr>
      </w:pPr>
      <w:r>
        <w:rPr>
          <w:rFonts w:ascii="Times New Roman" w:hAnsi="Times New Roman"/>
          <w:sz w:val="22"/>
          <w:szCs w:val="22"/>
        </w:rPr>
        <w:t>- Is the activity still relevant to the work plan and aims of GEBCO?</w:t>
      </w:r>
    </w:p>
    <w:p w14:paraId="6310655A" w14:textId="77777777" w:rsidR="008C4EF6" w:rsidRDefault="008C4EF6" w:rsidP="002C37E0">
      <w:pPr>
        <w:pStyle w:val="PlainText"/>
        <w:ind w:left="1418"/>
        <w:rPr>
          <w:rFonts w:ascii="Times New Roman" w:hAnsi="Times New Roman"/>
          <w:sz w:val="22"/>
          <w:szCs w:val="22"/>
        </w:rPr>
      </w:pPr>
    </w:p>
    <w:p w14:paraId="070D1B18" w14:textId="2B90C69E" w:rsidR="008C4EF6" w:rsidRDefault="008C4EF6" w:rsidP="002C37E0">
      <w:pPr>
        <w:pStyle w:val="PlainText"/>
        <w:ind w:left="1418"/>
        <w:rPr>
          <w:rFonts w:ascii="Times New Roman" w:hAnsi="Times New Roman"/>
          <w:sz w:val="22"/>
          <w:szCs w:val="22"/>
        </w:rPr>
      </w:pPr>
      <w:r>
        <w:rPr>
          <w:rFonts w:ascii="Times New Roman" w:hAnsi="Times New Roman"/>
          <w:sz w:val="22"/>
          <w:szCs w:val="22"/>
        </w:rPr>
        <w:t xml:space="preserve">The consolidated work plans and budget requests can be found </w:t>
      </w:r>
      <w:hyperlink r:id="rId23" w:history="1">
        <w:r w:rsidRPr="0081711C">
          <w:rPr>
            <w:rStyle w:val="Hyperlink"/>
            <w:rFonts w:ascii="Times New Roman" w:hAnsi="Times New Roman"/>
            <w:sz w:val="22"/>
            <w:szCs w:val="22"/>
          </w:rPr>
          <w:t>here</w:t>
        </w:r>
      </w:hyperlink>
      <w:r w:rsidRPr="0081711C">
        <w:rPr>
          <w:rFonts w:ascii="Times New Roman" w:hAnsi="Times New Roman"/>
          <w:sz w:val="22"/>
          <w:szCs w:val="22"/>
        </w:rPr>
        <w:t>.</w:t>
      </w:r>
    </w:p>
    <w:p w14:paraId="6D9AB2AD" w14:textId="77777777" w:rsidR="0053424A" w:rsidRDefault="0053424A" w:rsidP="002C37E0">
      <w:pPr>
        <w:pStyle w:val="PlainText"/>
        <w:ind w:left="1418"/>
        <w:rPr>
          <w:rFonts w:ascii="Times New Roman" w:hAnsi="Times New Roman"/>
          <w:sz w:val="22"/>
          <w:szCs w:val="22"/>
        </w:rPr>
      </w:pPr>
    </w:p>
    <w:p w14:paraId="4D32EE3B" w14:textId="69BBF105" w:rsidR="0053424A" w:rsidRDefault="0053424A" w:rsidP="0053424A">
      <w:pPr>
        <w:pStyle w:val="PlainText"/>
        <w:ind w:left="720"/>
        <w:rPr>
          <w:rFonts w:ascii="Times New Roman" w:hAnsi="Times New Roman"/>
          <w:b/>
          <w:color w:val="FF0000"/>
          <w:sz w:val="22"/>
          <w:szCs w:val="22"/>
        </w:rPr>
      </w:pPr>
      <w:r>
        <w:rPr>
          <w:rFonts w:ascii="Times New Roman" w:hAnsi="Times New Roman"/>
          <w:b/>
          <w:color w:val="FF0000"/>
          <w:sz w:val="22"/>
          <w:szCs w:val="22"/>
        </w:rPr>
        <w:t>Action 8</w:t>
      </w:r>
      <w:r w:rsidRPr="00997D31">
        <w:rPr>
          <w:rFonts w:ascii="Times New Roman" w:hAnsi="Times New Roman"/>
          <w:b/>
          <w:color w:val="FF0000"/>
          <w:sz w:val="22"/>
          <w:szCs w:val="22"/>
        </w:rPr>
        <w:t xml:space="preserve">. </w:t>
      </w:r>
      <w:r w:rsidRPr="0053424A">
        <w:rPr>
          <w:rFonts w:ascii="Times New Roman" w:hAnsi="Times New Roman"/>
          <w:b/>
          <w:color w:val="FF0000"/>
          <w:sz w:val="22"/>
          <w:szCs w:val="22"/>
        </w:rPr>
        <w:t xml:space="preserve">Convene a dedicated funding </w:t>
      </w:r>
      <w:proofErr w:type="gramStart"/>
      <w:r w:rsidRPr="0053424A">
        <w:rPr>
          <w:rFonts w:ascii="Times New Roman" w:hAnsi="Times New Roman"/>
          <w:b/>
          <w:color w:val="FF0000"/>
          <w:sz w:val="22"/>
          <w:szCs w:val="22"/>
        </w:rPr>
        <w:t>meeting</w:t>
      </w:r>
      <w:proofErr w:type="gramEnd"/>
    </w:p>
    <w:p w14:paraId="66404AD8" w14:textId="77777777" w:rsidR="0053424A" w:rsidRDefault="0053424A" w:rsidP="0053424A">
      <w:pPr>
        <w:pStyle w:val="PlainText"/>
        <w:ind w:left="720"/>
        <w:rPr>
          <w:rFonts w:ascii="Times New Roman" w:hAnsi="Times New Roman"/>
          <w:b/>
          <w:color w:val="FF0000"/>
          <w:sz w:val="22"/>
          <w:szCs w:val="22"/>
        </w:rPr>
      </w:pPr>
    </w:p>
    <w:p w14:paraId="2BAC186B" w14:textId="7AE199BE" w:rsidR="0053424A" w:rsidRDefault="0053424A" w:rsidP="0053424A">
      <w:pPr>
        <w:pStyle w:val="PlainText"/>
        <w:ind w:left="720"/>
        <w:rPr>
          <w:rFonts w:ascii="Times New Roman" w:hAnsi="Times New Roman"/>
          <w:sz w:val="22"/>
          <w:szCs w:val="22"/>
        </w:rPr>
      </w:pPr>
      <w:r>
        <w:rPr>
          <w:rFonts w:ascii="Times New Roman" w:hAnsi="Times New Roman"/>
          <w:b/>
          <w:color w:val="FF0000"/>
          <w:sz w:val="22"/>
          <w:szCs w:val="22"/>
        </w:rPr>
        <w:t>Action 9</w:t>
      </w:r>
      <w:r w:rsidRPr="00997D31">
        <w:rPr>
          <w:rFonts w:ascii="Times New Roman" w:hAnsi="Times New Roman"/>
          <w:b/>
          <w:color w:val="FF0000"/>
          <w:sz w:val="22"/>
          <w:szCs w:val="22"/>
        </w:rPr>
        <w:t xml:space="preserve">. </w:t>
      </w:r>
      <w:r w:rsidRPr="0053424A">
        <w:rPr>
          <w:rFonts w:ascii="Times New Roman" w:hAnsi="Times New Roman"/>
          <w:b/>
          <w:color w:val="FF0000"/>
          <w:sz w:val="22"/>
          <w:szCs w:val="22"/>
        </w:rPr>
        <w:t>All SCs to review membership lists and pass updated lists to IHO Sec</w:t>
      </w:r>
    </w:p>
    <w:p w14:paraId="4B844085" w14:textId="77777777" w:rsidR="0053424A" w:rsidRDefault="0053424A" w:rsidP="0053424A">
      <w:pPr>
        <w:pStyle w:val="PlainText"/>
        <w:ind w:left="720"/>
        <w:rPr>
          <w:rFonts w:ascii="Times New Roman" w:hAnsi="Times New Roman"/>
          <w:sz w:val="22"/>
          <w:szCs w:val="22"/>
        </w:rPr>
      </w:pPr>
    </w:p>
    <w:p w14:paraId="4D8C1DD4" w14:textId="065FB092" w:rsidR="00067A5A" w:rsidRDefault="00067A5A" w:rsidP="00067A5A">
      <w:pPr>
        <w:pStyle w:val="PlainText"/>
        <w:numPr>
          <w:ilvl w:val="2"/>
          <w:numId w:val="8"/>
        </w:numPr>
        <w:ind w:left="2694" w:hanging="567"/>
        <w:rPr>
          <w:rFonts w:ascii="Times New Roman" w:hAnsi="Times New Roman"/>
          <w:sz w:val="22"/>
          <w:szCs w:val="22"/>
        </w:rPr>
      </w:pPr>
      <w:r w:rsidRPr="00E212A1">
        <w:rPr>
          <w:rFonts w:ascii="Times New Roman" w:hAnsi="Times New Roman"/>
          <w:sz w:val="22"/>
          <w:szCs w:val="22"/>
        </w:rPr>
        <w:t xml:space="preserve">SCUFN </w:t>
      </w:r>
    </w:p>
    <w:p w14:paraId="13613964" w14:textId="77777777" w:rsidR="00E24F1C" w:rsidRDefault="00E24F1C" w:rsidP="00E24F1C">
      <w:pPr>
        <w:pStyle w:val="PlainText"/>
        <w:ind w:left="2127"/>
        <w:rPr>
          <w:rFonts w:ascii="Times New Roman" w:hAnsi="Times New Roman"/>
          <w:sz w:val="22"/>
          <w:szCs w:val="22"/>
        </w:rPr>
      </w:pPr>
    </w:p>
    <w:p w14:paraId="13E36FF9" w14:textId="71ECC952" w:rsidR="00E24F1C" w:rsidRDefault="00891D5E" w:rsidP="00E24F1C">
      <w:pPr>
        <w:pStyle w:val="PlainText"/>
        <w:ind w:left="2127"/>
        <w:rPr>
          <w:rFonts w:ascii="Times New Roman" w:hAnsi="Times New Roman"/>
          <w:sz w:val="22"/>
          <w:szCs w:val="22"/>
        </w:rPr>
      </w:pPr>
      <w:r>
        <w:rPr>
          <w:rFonts w:ascii="Times New Roman" w:hAnsi="Times New Roman"/>
          <w:sz w:val="22"/>
          <w:szCs w:val="22"/>
        </w:rPr>
        <w:t xml:space="preserve">The SCUFN </w:t>
      </w:r>
      <w:r w:rsidR="007E1A7A">
        <w:rPr>
          <w:rFonts w:ascii="Times New Roman" w:hAnsi="Times New Roman"/>
          <w:sz w:val="22"/>
          <w:szCs w:val="22"/>
        </w:rPr>
        <w:t xml:space="preserve">Chair was unable to present the SCUFN report as the meeting was being held simultaneously with GGC40. </w:t>
      </w:r>
      <w:proofErr w:type="gramStart"/>
      <w:r w:rsidR="007E1A7A">
        <w:rPr>
          <w:rFonts w:ascii="Times New Roman" w:hAnsi="Times New Roman"/>
          <w:sz w:val="22"/>
          <w:szCs w:val="22"/>
        </w:rPr>
        <w:t>However</w:t>
      </w:r>
      <w:proofErr w:type="gramEnd"/>
      <w:r w:rsidR="007E1A7A">
        <w:rPr>
          <w:rFonts w:ascii="Times New Roman" w:hAnsi="Times New Roman"/>
          <w:sz w:val="22"/>
          <w:szCs w:val="22"/>
        </w:rPr>
        <w:t xml:space="preserve"> the annual budget request for supporting the work on the Gazetteer was noted and ring fenced.</w:t>
      </w:r>
    </w:p>
    <w:p w14:paraId="174B513E" w14:textId="77777777" w:rsidR="00891D5E" w:rsidRDefault="00891D5E" w:rsidP="00E24F1C">
      <w:pPr>
        <w:pStyle w:val="PlainText"/>
        <w:ind w:left="2127"/>
        <w:rPr>
          <w:rFonts w:ascii="Times New Roman" w:hAnsi="Times New Roman"/>
          <w:sz w:val="22"/>
          <w:szCs w:val="22"/>
        </w:rPr>
      </w:pPr>
    </w:p>
    <w:p w14:paraId="3F786A53" w14:textId="4AEA9103" w:rsidR="00891D5E" w:rsidRPr="00CA7BCD" w:rsidRDefault="00891D5E" w:rsidP="00E24F1C">
      <w:pPr>
        <w:pStyle w:val="PlainText"/>
        <w:ind w:left="2127"/>
        <w:rPr>
          <w:rFonts w:ascii="Times New Roman" w:hAnsi="Times New Roman"/>
          <w:b/>
          <w:color w:val="00B050"/>
          <w:sz w:val="22"/>
          <w:szCs w:val="22"/>
        </w:rPr>
      </w:pPr>
      <w:r w:rsidRPr="00371C5D">
        <w:rPr>
          <w:rFonts w:ascii="Times New Roman" w:hAnsi="Times New Roman"/>
          <w:b/>
          <w:color w:val="00B050"/>
          <w:sz w:val="22"/>
          <w:szCs w:val="22"/>
        </w:rPr>
        <w:t>Decis</w:t>
      </w:r>
      <w:r w:rsidR="0099264A">
        <w:rPr>
          <w:rFonts w:ascii="Times New Roman" w:hAnsi="Times New Roman"/>
          <w:b/>
          <w:color w:val="00B050"/>
          <w:sz w:val="22"/>
          <w:szCs w:val="22"/>
        </w:rPr>
        <w:t>ion 4</w:t>
      </w:r>
      <w:r w:rsidRPr="00371C5D">
        <w:rPr>
          <w:rFonts w:ascii="Times New Roman" w:hAnsi="Times New Roman"/>
          <w:b/>
          <w:color w:val="00B050"/>
          <w:sz w:val="22"/>
          <w:szCs w:val="22"/>
        </w:rPr>
        <w:t>. The GGC approved the SCUFN Work Plan and budget allocations</w:t>
      </w:r>
      <w:r w:rsidR="0053424A">
        <w:rPr>
          <w:rFonts w:ascii="Times New Roman" w:hAnsi="Times New Roman"/>
          <w:b/>
          <w:color w:val="00B050"/>
          <w:sz w:val="22"/>
          <w:szCs w:val="22"/>
        </w:rPr>
        <w:t xml:space="preserve"> pending final reconciliation.</w:t>
      </w:r>
    </w:p>
    <w:p w14:paraId="0993D1D7" w14:textId="77777777" w:rsidR="00E24F1C" w:rsidRPr="00E212A1" w:rsidRDefault="00E24F1C" w:rsidP="00E24F1C">
      <w:pPr>
        <w:pStyle w:val="PlainText"/>
        <w:ind w:left="2127"/>
        <w:rPr>
          <w:rFonts w:ascii="Times New Roman" w:hAnsi="Times New Roman"/>
          <w:sz w:val="22"/>
          <w:szCs w:val="22"/>
        </w:rPr>
      </w:pPr>
    </w:p>
    <w:p w14:paraId="06E5D6DD" w14:textId="7596C80A" w:rsidR="00067A5A" w:rsidRDefault="00067A5A" w:rsidP="00067A5A">
      <w:pPr>
        <w:pStyle w:val="PlainText"/>
        <w:numPr>
          <w:ilvl w:val="2"/>
          <w:numId w:val="8"/>
        </w:numPr>
        <w:ind w:left="2694" w:hanging="567"/>
        <w:rPr>
          <w:rFonts w:ascii="Times New Roman" w:hAnsi="Times New Roman"/>
          <w:sz w:val="22"/>
          <w:szCs w:val="22"/>
        </w:rPr>
      </w:pPr>
      <w:r w:rsidRPr="00E212A1">
        <w:rPr>
          <w:rFonts w:ascii="Times New Roman" w:hAnsi="Times New Roman"/>
          <w:sz w:val="22"/>
          <w:szCs w:val="22"/>
        </w:rPr>
        <w:t xml:space="preserve">TSCOM </w:t>
      </w:r>
      <w:r w:rsidR="00E24F1C">
        <w:rPr>
          <w:rFonts w:ascii="Times New Roman" w:hAnsi="Times New Roman"/>
          <w:sz w:val="22"/>
          <w:szCs w:val="22"/>
        </w:rPr>
        <w:t xml:space="preserve">– </w:t>
      </w:r>
      <w:r w:rsidR="008C4EF6">
        <w:rPr>
          <w:rFonts w:ascii="Times New Roman" w:hAnsi="Times New Roman"/>
          <w:sz w:val="22"/>
          <w:szCs w:val="22"/>
        </w:rPr>
        <w:t xml:space="preserve"> </w:t>
      </w:r>
      <w:hyperlink r:id="rId24" w:history="1">
        <w:r w:rsidR="007E1A7A" w:rsidRPr="0081711C">
          <w:rPr>
            <w:rStyle w:val="Hyperlink"/>
            <w:rFonts w:ascii="Times New Roman" w:hAnsi="Times New Roman"/>
            <w:sz w:val="22"/>
            <w:szCs w:val="22"/>
          </w:rPr>
          <w:t>Report</w:t>
        </w:r>
      </w:hyperlink>
      <w:r w:rsidR="007E1A7A" w:rsidRPr="0081711C">
        <w:rPr>
          <w:rFonts w:ascii="Times New Roman" w:hAnsi="Times New Roman"/>
          <w:sz w:val="22"/>
          <w:szCs w:val="22"/>
        </w:rPr>
        <w:t xml:space="preserve"> </w:t>
      </w:r>
    </w:p>
    <w:p w14:paraId="3A7080C7" w14:textId="77777777" w:rsidR="00891D5E" w:rsidRDefault="00891D5E" w:rsidP="00891D5E">
      <w:pPr>
        <w:pStyle w:val="PlainText"/>
        <w:ind w:left="2127"/>
        <w:rPr>
          <w:rFonts w:ascii="Times New Roman" w:hAnsi="Times New Roman"/>
          <w:sz w:val="22"/>
          <w:szCs w:val="22"/>
        </w:rPr>
      </w:pPr>
    </w:p>
    <w:p w14:paraId="09091761" w14:textId="233BCD54" w:rsidR="00891D5E" w:rsidRDefault="00891D5E" w:rsidP="00891D5E">
      <w:pPr>
        <w:pStyle w:val="PlainText"/>
        <w:ind w:left="2127"/>
        <w:rPr>
          <w:rFonts w:ascii="Times New Roman" w:hAnsi="Times New Roman"/>
          <w:sz w:val="22"/>
          <w:szCs w:val="22"/>
        </w:rPr>
      </w:pPr>
      <w:r>
        <w:rPr>
          <w:rFonts w:ascii="Times New Roman" w:hAnsi="Times New Roman"/>
          <w:sz w:val="22"/>
          <w:szCs w:val="22"/>
        </w:rPr>
        <w:t xml:space="preserve">The TSCOM Chair presented the </w:t>
      </w:r>
      <w:r w:rsidR="007E1A7A">
        <w:rPr>
          <w:rFonts w:ascii="Times New Roman" w:hAnsi="Times New Roman"/>
          <w:sz w:val="22"/>
          <w:szCs w:val="22"/>
        </w:rPr>
        <w:t xml:space="preserve">annual report of activity and associated </w:t>
      </w:r>
      <w:r>
        <w:rPr>
          <w:rFonts w:ascii="Times New Roman" w:hAnsi="Times New Roman"/>
          <w:sz w:val="22"/>
          <w:szCs w:val="22"/>
        </w:rPr>
        <w:t xml:space="preserve">work plan and associated budget lines. </w:t>
      </w:r>
      <w:r w:rsidR="00B670FC">
        <w:rPr>
          <w:rFonts w:ascii="Times New Roman" w:hAnsi="Times New Roman"/>
          <w:sz w:val="22"/>
          <w:szCs w:val="22"/>
        </w:rPr>
        <w:t xml:space="preserve">Whilst it was noted that the work plan and budget would be subject to final reconciliation of the </w:t>
      </w:r>
      <w:r w:rsidR="00C82F29">
        <w:rPr>
          <w:rFonts w:ascii="Times New Roman" w:hAnsi="Times New Roman"/>
          <w:sz w:val="22"/>
          <w:szCs w:val="22"/>
        </w:rPr>
        <w:t>2023 accounts, it was requested that 7500 Euros be ring fenced for the purposes of the proposed workshop. This was agreed.</w:t>
      </w:r>
    </w:p>
    <w:p w14:paraId="3CD2A9D9" w14:textId="77777777" w:rsidR="00E24F1C" w:rsidRDefault="00E24F1C" w:rsidP="00E24F1C">
      <w:pPr>
        <w:pStyle w:val="PlainText"/>
        <w:ind w:left="2127"/>
        <w:rPr>
          <w:rFonts w:ascii="Times New Roman" w:hAnsi="Times New Roman"/>
          <w:sz w:val="22"/>
          <w:szCs w:val="22"/>
        </w:rPr>
      </w:pPr>
    </w:p>
    <w:p w14:paraId="78CAB9DA" w14:textId="01DB478E" w:rsidR="00E24F1C" w:rsidRDefault="0053424A" w:rsidP="00E24F1C">
      <w:pPr>
        <w:pStyle w:val="PlainText"/>
        <w:ind w:left="2127"/>
        <w:rPr>
          <w:rFonts w:ascii="Times New Roman" w:hAnsi="Times New Roman"/>
          <w:b/>
          <w:color w:val="00B050"/>
          <w:sz w:val="22"/>
          <w:szCs w:val="22"/>
        </w:rPr>
      </w:pPr>
      <w:r>
        <w:rPr>
          <w:rFonts w:ascii="Times New Roman" w:hAnsi="Times New Roman"/>
          <w:b/>
          <w:color w:val="00B050"/>
          <w:sz w:val="22"/>
          <w:szCs w:val="22"/>
        </w:rPr>
        <w:t>Decision 5</w:t>
      </w:r>
      <w:r w:rsidR="00891D5E" w:rsidRPr="00371C5D">
        <w:rPr>
          <w:rFonts w:ascii="Times New Roman" w:hAnsi="Times New Roman"/>
          <w:b/>
          <w:color w:val="00B050"/>
          <w:sz w:val="22"/>
          <w:szCs w:val="22"/>
        </w:rPr>
        <w:t>. The GGC approved the TSCOM Work Plan and budget allocations</w:t>
      </w:r>
      <w:r w:rsidR="00371C5D">
        <w:rPr>
          <w:rFonts w:ascii="Times New Roman" w:hAnsi="Times New Roman"/>
          <w:b/>
          <w:color w:val="00B050"/>
          <w:sz w:val="22"/>
          <w:szCs w:val="22"/>
        </w:rPr>
        <w:t xml:space="preserve"> </w:t>
      </w:r>
      <w:r>
        <w:rPr>
          <w:rFonts w:ascii="Times New Roman" w:hAnsi="Times New Roman"/>
          <w:b/>
          <w:color w:val="00B050"/>
          <w:sz w:val="22"/>
          <w:szCs w:val="22"/>
        </w:rPr>
        <w:t>pending final reconciliation.</w:t>
      </w:r>
    </w:p>
    <w:p w14:paraId="44587B6E" w14:textId="77777777" w:rsidR="00C82F29" w:rsidRDefault="00C82F29" w:rsidP="00E24F1C">
      <w:pPr>
        <w:pStyle w:val="PlainText"/>
        <w:ind w:left="2127"/>
        <w:rPr>
          <w:rFonts w:ascii="Times New Roman" w:hAnsi="Times New Roman"/>
          <w:b/>
          <w:color w:val="00B050"/>
          <w:sz w:val="22"/>
          <w:szCs w:val="22"/>
        </w:rPr>
      </w:pPr>
    </w:p>
    <w:p w14:paraId="0F714CE4" w14:textId="55C4D3FD" w:rsidR="00C82F29" w:rsidRPr="00CA7BCD" w:rsidRDefault="00C82F29" w:rsidP="00C82F29">
      <w:pPr>
        <w:pStyle w:val="PlainText"/>
        <w:ind w:left="2127"/>
        <w:rPr>
          <w:rFonts w:ascii="Times New Roman" w:hAnsi="Times New Roman"/>
          <w:b/>
          <w:color w:val="00B050"/>
          <w:sz w:val="22"/>
          <w:szCs w:val="22"/>
        </w:rPr>
      </w:pPr>
      <w:r>
        <w:rPr>
          <w:rFonts w:ascii="Times New Roman" w:hAnsi="Times New Roman"/>
          <w:b/>
          <w:color w:val="00B050"/>
          <w:sz w:val="22"/>
          <w:szCs w:val="22"/>
        </w:rPr>
        <w:t>Decision 6</w:t>
      </w:r>
      <w:r w:rsidRPr="00371C5D">
        <w:rPr>
          <w:rFonts w:ascii="Times New Roman" w:hAnsi="Times New Roman"/>
          <w:b/>
          <w:color w:val="00B050"/>
          <w:sz w:val="22"/>
          <w:szCs w:val="22"/>
        </w:rPr>
        <w:t xml:space="preserve">. </w:t>
      </w:r>
      <w:r>
        <w:rPr>
          <w:rFonts w:ascii="Times New Roman" w:hAnsi="Times New Roman"/>
          <w:b/>
          <w:color w:val="00B050"/>
          <w:sz w:val="22"/>
          <w:szCs w:val="22"/>
        </w:rPr>
        <w:t xml:space="preserve">7500 EUR to be ring fenced for second </w:t>
      </w:r>
      <w:proofErr w:type="gramStart"/>
      <w:r>
        <w:rPr>
          <w:rFonts w:ascii="Times New Roman" w:hAnsi="Times New Roman"/>
          <w:b/>
          <w:color w:val="00B050"/>
          <w:sz w:val="22"/>
          <w:szCs w:val="22"/>
        </w:rPr>
        <w:t>workshop</w:t>
      </w:r>
      <w:proofErr w:type="gramEnd"/>
    </w:p>
    <w:p w14:paraId="1183FC43" w14:textId="77777777" w:rsidR="00C82F29" w:rsidRPr="00CA7BCD" w:rsidRDefault="00C82F29" w:rsidP="00E24F1C">
      <w:pPr>
        <w:pStyle w:val="PlainText"/>
        <w:ind w:left="2127"/>
        <w:rPr>
          <w:rFonts w:ascii="Times New Roman" w:hAnsi="Times New Roman"/>
          <w:b/>
          <w:color w:val="00B050"/>
          <w:sz w:val="22"/>
          <w:szCs w:val="22"/>
        </w:rPr>
      </w:pPr>
    </w:p>
    <w:p w14:paraId="1448E01A" w14:textId="77777777" w:rsidR="00E24F1C" w:rsidRPr="00E212A1" w:rsidRDefault="00E24F1C" w:rsidP="00E24F1C">
      <w:pPr>
        <w:pStyle w:val="PlainText"/>
        <w:ind w:left="2127"/>
        <w:rPr>
          <w:rFonts w:ascii="Times New Roman" w:hAnsi="Times New Roman"/>
          <w:sz w:val="22"/>
          <w:szCs w:val="22"/>
        </w:rPr>
      </w:pPr>
    </w:p>
    <w:p w14:paraId="4AC9FB52" w14:textId="4F6D3B53" w:rsidR="00067A5A" w:rsidRDefault="00067A5A" w:rsidP="00067A5A">
      <w:pPr>
        <w:pStyle w:val="PlainText"/>
        <w:numPr>
          <w:ilvl w:val="2"/>
          <w:numId w:val="8"/>
        </w:numPr>
        <w:ind w:left="2694" w:hanging="567"/>
        <w:rPr>
          <w:rFonts w:ascii="Times New Roman" w:hAnsi="Times New Roman"/>
          <w:sz w:val="22"/>
          <w:szCs w:val="22"/>
        </w:rPr>
      </w:pPr>
      <w:r w:rsidRPr="00E212A1">
        <w:rPr>
          <w:rFonts w:ascii="Times New Roman" w:hAnsi="Times New Roman"/>
          <w:sz w:val="22"/>
          <w:szCs w:val="22"/>
        </w:rPr>
        <w:t xml:space="preserve">SCRUM </w:t>
      </w:r>
      <w:r w:rsidR="00E24F1C">
        <w:rPr>
          <w:rFonts w:ascii="Times New Roman" w:hAnsi="Times New Roman"/>
          <w:sz w:val="22"/>
          <w:szCs w:val="22"/>
        </w:rPr>
        <w:t xml:space="preserve">– </w:t>
      </w:r>
      <w:hyperlink r:id="rId25" w:history="1">
        <w:r w:rsidR="008C4EF6" w:rsidRPr="0081711C">
          <w:rPr>
            <w:rStyle w:val="Hyperlink"/>
            <w:rFonts w:ascii="Times New Roman" w:hAnsi="Times New Roman"/>
            <w:sz w:val="22"/>
            <w:szCs w:val="22"/>
          </w:rPr>
          <w:t>Report</w:t>
        </w:r>
      </w:hyperlink>
      <w:r w:rsidR="008C4EF6" w:rsidRPr="0081711C">
        <w:rPr>
          <w:rFonts w:ascii="Times New Roman" w:hAnsi="Times New Roman"/>
          <w:sz w:val="22"/>
          <w:szCs w:val="22"/>
        </w:rPr>
        <w:t xml:space="preserve"> </w:t>
      </w:r>
    </w:p>
    <w:p w14:paraId="41BB4345" w14:textId="77777777" w:rsidR="00891D5E" w:rsidRDefault="00891D5E" w:rsidP="00891D5E">
      <w:pPr>
        <w:pStyle w:val="PlainText"/>
        <w:ind w:left="2127"/>
        <w:rPr>
          <w:rFonts w:ascii="Times New Roman" w:hAnsi="Times New Roman"/>
          <w:sz w:val="22"/>
          <w:szCs w:val="22"/>
        </w:rPr>
      </w:pPr>
    </w:p>
    <w:p w14:paraId="77338ED2" w14:textId="4FAABFEF" w:rsidR="007E1A7A" w:rsidRDefault="007E1A7A" w:rsidP="007E1A7A">
      <w:pPr>
        <w:pStyle w:val="PlainText"/>
        <w:ind w:left="2127"/>
        <w:rPr>
          <w:rFonts w:ascii="Times New Roman" w:hAnsi="Times New Roman"/>
          <w:sz w:val="22"/>
          <w:szCs w:val="22"/>
        </w:rPr>
      </w:pPr>
      <w:r>
        <w:rPr>
          <w:rFonts w:ascii="Times New Roman" w:hAnsi="Times New Roman"/>
          <w:sz w:val="22"/>
          <w:szCs w:val="22"/>
        </w:rPr>
        <w:lastRenderedPageBreak/>
        <w:t xml:space="preserve">The </w:t>
      </w:r>
      <w:r w:rsidR="00B670FC">
        <w:rPr>
          <w:rFonts w:ascii="Times New Roman" w:hAnsi="Times New Roman"/>
          <w:sz w:val="22"/>
          <w:szCs w:val="22"/>
        </w:rPr>
        <w:t>SCRUM</w:t>
      </w:r>
      <w:r>
        <w:rPr>
          <w:rFonts w:ascii="Times New Roman" w:hAnsi="Times New Roman"/>
          <w:sz w:val="22"/>
          <w:szCs w:val="22"/>
        </w:rPr>
        <w:t xml:space="preserve"> Chair presented the annual report of activity and associated work plan and associated budget lines. </w:t>
      </w:r>
      <w:r w:rsidR="00C82F29">
        <w:rPr>
          <w:rFonts w:ascii="Times New Roman" w:hAnsi="Times New Roman"/>
          <w:sz w:val="22"/>
          <w:szCs w:val="22"/>
        </w:rPr>
        <w:t xml:space="preserve">The Chair of SCRUM drew attention to the dedicated </w:t>
      </w:r>
      <w:proofErr w:type="spellStart"/>
      <w:r w:rsidR="00C82F29">
        <w:rPr>
          <w:rFonts w:ascii="Times New Roman" w:hAnsi="Times New Roman"/>
          <w:sz w:val="22"/>
          <w:szCs w:val="22"/>
        </w:rPr>
        <w:t>Youtube</w:t>
      </w:r>
      <w:proofErr w:type="spellEnd"/>
      <w:r w:rsidR="00C82F29">
        <w:rPr>
          <w:rFonts w:ascii="Times New Roman" w:hAnsi="Times New Roman"/>
          <w:sz w:val="22"/>
          <w:szCs w:val="22"/>
        </w:rPr>
        <w:t xml:space="preserve"> channel and requested guidance on how to proceed. It was agreed that advice should be sought from SCOPE.</w:t>
      </w:r>
    </w:p>
    <w:p w14:paraId="3801864E" w14:textId="77777777" w:rsidR="004D74C2" w:rsidRDefault="004D74C2" w:rsidP="00891D5E">
      <w:pPr>
        <w:pStyle w:val="PlainText"/>
        <w:ind w:left="2127"/>
        <w:rPr>
          <w:rFonts w:ascii="Times New Roman" w:hAnsi="Times New Roman"/>
          <w:sz w:val="22"/>
          <w:szCs w:val="22"/>
        </w:rPr>
      </w:pPr>
    </w:p>
    <w:p w14:paraId="2C23B64E" w14:textId="283C8825" w:rsidR="004D74C2" w:rsidRDefault="004D74C2" w:rsidP="004D74C2">
      <w:pPr>
        <w:pStyle w:val="PlainText"/>
        <w:ind w:left="2160"/>
        <w:rPr>
          <w:rFonts w:ascii="Times New Roman" w:hAnsi="Times New Roman"/>
          <w:b/>
          <w:color w:val="FF0000"/>
          <w:sz w:val="22"/>
          <w:szCs w:val="22"/>
        </w:rPr>
      </w:pPr>
      <w:r>
        <w:rPr>
          <w:rFonts w:ascii="Times New Roman" w:hAnsi="Times New Roman"/>
          <w:b/>
          <w:color w:val="FF0000"/>
          <w:sz w:val="22"/>
          <w:szCs w:val="22"/>
        </w:rPr>
        <w:t>Action 10</w:t>
      </w:r>
      <w:r w:rsidRPr="00997D31">
        <w:rPr>
          <w:rFonts w:ascii="Times New Roman" w:hAnsi="Times New Roman"/>
          <w:b/>
          <w:color w:val="FF0000"/>
          <w:sz w:val="22"/>
          <w:szCs w:val="22"/>
        </w:rPr>
        <w:t xml:space="preserve">. </w:t>
      </w:r>
      <w:r w:rsidRPr="004D74C2">
        <w:rPr>
          <w:rFonts w:ascii="Times New Roman" w:hAnsi="Times New Roman"/>
          <w:b/>
          <w:color w:val="FF0000"/>
          <w:sz w:val="22"/>
          <w:szCs w:val="22"/>
        </w:rPr>
        <w:t xml:space="preserve">Request assistance of SCOPE to develop a plan for SCRUM </w:t>
      </w:r>
      <w:proofErr w:type="spellStart"/>
      <w:r w:rsidRPr="004D74C2">
        <w:rPr>
          <w:rFonts w:ascii="Times New Roman" w:hAnsi="Times New Roman"/>
          <w:b/>
          <w:color w:val="FF0000"/>
          <w:sz w:val="22"/>
          <w:szCs w:val="22"/>
        </w:rPr>
        <w:t>Youtube</w:t>
      </w:r>
      <w:proofErr w:type="spellEnd"/>
      <w:r w:rsidRPr="004D74C2">
        <w:rPr>
          <w:rFonts w:ascii="Times New Roman" w:hAnsi="Times New Roman"/>
          <w:b/>
          <w:color w:val="FF0000"/>
          <w:sz w:val="22"/>
          <w:szCs w:val="22"/>
        </w:rPr>
        <w:t xml:space="preserve"> Channel</w:t>
      </w:r>
    </w:p>
    <w:p w14:paraId="2D8A4271" w14:textId="77777777" w:rsidR="004D74C2" w:rsidRDefault="004D74C2" w:rsidP="00891D5E">
      <w:pPr>
        <w:pStyle w:val="PlainText"/>
        <w:ind w:left="2127"/>
        <w:rPr>
          <w:rFonts w:ascii="Times New Roman" w:hAnsi="Times New Roman"/>
          <w:sz w:val="22"/>
          <w:szCs w:val="22"/>
        </w:rPr>
      </w:pPr>
    </w:p>
    <w:p w14:paraId="3AA57EB3" w14:textId="4575C39F" w:rsidR="00E24F1C" w:rsidRDefault="00C82F29" w:rsidP="00E24F1C">
      <w:pPr>
        <w:pStyle w:val="PlainText"/>
        <w:ind w:left="2127"/>
        <w:rPr>
          <w:rFonts w:ascii="Times New Roman" w:hAnsi="Times New Roman"/>
          <w:sz w:val="22"/>
          <w:szCs w:val="22"/>
        </w:rPr>
      </w:pPr>
      <w:r>
        <w:rPr>
          <w:rFonts w:ascii="Times New Roman" w:hAnsi="Times New Roman"/>
          <w:sz w:val="22"/>
          <w:szCs w:val="22"/>
        </w:rPr>
        <w:t>A question was posed by the SCRUM Chair as to whether the work on the prioritisation App should be continued. After a discussion it was decided that this work was still valued and should continue in close coordination with TSCOM.</w:t>
      </w:r>
    </w:p>
    <w:p w14:paraId="1EC9F982" w14:textId="77777777" w:rsidR="00C82F29" w:rsidRDefault="00C82F29" w:rsidP="00E24F1C">
      <w:pPr>
        <w:pStyle w:val="PlainText"/>
        <w:ind w:left="2127"/>
        <w:rPr>
          <w:rFonts w:ascii="Times New Roman" w:hAnsi="Times New Roman"/>
          <w:sz w:val="22"/>
          <w:szCs w:val="22"/>
        </w:rPr>
      </w:pPr>
    </w:p>
    <w:p w14:paraId="6262C3D7" w14:textId="70DE09B1" w:rsidR="00C82F29" w:rsidRPr="00CA7BCD" w:rsidRDefault="00C82F29" w:rsidP="00C82F29">
      <w:pPr>
        <w:pStyle w:val="PlainText"/>
        <w:ind w:left="2127"/>
        <w:rPr>
          <w:rFonts w:ascii="Times New Roman" w:hAnsi="Times New Roman"/>
          <w:b/>
          <w:color w:val="00B050"/>
          <w:sz w:val="22"/>
          <w:szCs w:val="22"/>
        </w:rPr>
      </w:pPr>
      <w:r>
        <w:rPr>
          <w:rFonts w:ascii="Times New Roman" w:hAnsi="Times New Roman"/>
          <w:b/>
          <w:color w:val="00B050"/>
          <w:sz w:val="22"/>
          <w:szCs w:val="22"/>
        </w:rPr>
        <w:t>Decision 7</w:t>
      </w:r>
      <w:r w:rsidRPr="00371C5D">
        <w:rPr>
          <w:rFonts w:ascii="Times New Roman" w:hAnsi="Times New Roman"/>
          <w:b/>
          <w:color w:val="00B050"/>
          <w:sz w:val="22"/>
          <w:szCs w:val="22"/>
        </w:rPr>
        <w:t xml:space="preserve">. </w:t>
      </w:r>
      <w:r>
        <w:rPr>
          <w:rFonts w:ascii="Times New Roman" w:hAnsi="Times New Roman"/>
          <w:b/>
          <w:color w:val="00B050"/>
          <w:sz w:val="22"/>
          <w:szCs w:val="22"/>
        </w:rPr>
        <w:t>The work on the prioritisation App should continue.</w:t>
      </w:r>
    </w:p>
    <w:p w14:paraId="61862E9F" w14:textId="77777777" w:rsidR="00C82F29" w:rsidRDefault="00C82F29" w:rsidP="00E24F1C">
      <w:pPr>
        <w:pStyle w:val="PlainText"/>
        <w:ind w:left="2127"/>
        <w:rPr>
          <w:rFonts w:ascii="Times New Roman" w:hAnsi="Times New Roman"/>
          <w:b/>
          <w:color w:val="00B050"/>
          <w:sz w:val="22"/>
          <w:szCs w:val="22"/>
        </w:rPr>
      </w:pPr>
    </w:p>
    <w:p w14:paraId="674CFE28" w14:textId="229D65B6" w:rsidR="00E24F1C" w:rsidRPr="00CA7BCD" w:rsidRDefault="00C82F29" w:rsidP="00E24F1C">
      <w:pPr>
        <w:pStyle w:val="PlainText"/>
        <w:ind w:left="2127"/>
        <w:rPr>
          <w:rFonts w:ascii="Times New Roman" w:hAnsi="Times New Roman"/>
          <w:b/>
          <w:color w:val="00B050"/>
          <w:sz w:val="22"/>
          <w:szCs w:val="22"/>
        </w:rPr>
      </w:pPr>
      <w:r>
        <w:rPr>
          <w:rFonts w:ascii="Times New Roman" w:hAnsi="Times New Roman"/>
          <w:b/>
          <w:color w:val="00B050"/>
          <w:sz w:val="22"/>
          <w:szCs w:val="22"/>
        </w:rPr>
        <w:t>Decision 8</w:t>
      </w:r>
      <w:r w:rsidR="00891D5E" w:rsidRPr="00371C5D">
        <w:rPr>
          <w:rFonts w:ascii="Times New Roman" w:hAnsi="Times New Roman"/>
          <w:b/>
          <w:color w:val="00B050"/>
          <w:sz w:val="22"/>
          <w:szCs w:val="22"/>
        </w:rPr>
        <w:t>. The GGC approved the SCRUM Work Plan and budget allocations</w:t>
      </w:r>
      <w:r w:rsidR="00371C5D">
        <w:rPr>
          <w:rFonts w:ascii="Times New Roman" w:hAnsi="Times New Roman"/>
          <w:b/>
          <w:color w:val="00B050"/>
          <w:sz w:val="22"/>
          <w:szCs w:val="22"/>
        </w:rPr>
        <w:t xml:space="preserve"> </w:t>
      </w:r>
      <w:r w:rsidR="0053424A">
        <w:rPr>
          <w:rFonts w:ascii="Times New Roman" w:hAnsi="Times New Roman"/>
          <w:b/>
          <w:color w:val="00B050"/>
          <w:sz w:val="22"/>
          <w:szCs w:val="22"/>
        </w:rPr>
        <w:t>pending final reconciliation.</w:t>
      </w:r>
    </w:p>
    <w:p w14:paraId="0FBF2F9B" w14:textId="77777777" w:rsidR="00E24F1C" w:rsidRPr="00E212A1" w:rsidRDefault="00E24F1C" w:rsidP="00E24F1C">
      <w:pPr>
        <w:pStyle w:val="PlainText"/>
        <w:ind w:left="2127"/>
        <w:rPr>
          <w:rFonts w:ascii="Times New Roman" w:hAnsi="Times New Roman"/>
          <w:sz w:val="22"/>
          <w:szCs w:val="22"/>
        </w:rPr>
      </w:pPr>
    </w:p>
    <w:p w14:paraId="34921671" w14:textId="5C670DBF" w:rsidR="00067A5A" w:rsidRDefault="00067A5A" w:rsidP="00067A5A">
      <w:pPr>
        <w:pStyle w:val="PlainText"/>
        <w:numPr>
          <w:ilvl w:val="2"/>
          <w:numId w:val="8"/>
        </w:numPr>
        <w:ind w:left="2694" w:hanging="567"/>
        <w:rPr>
          <w:rFonts w:ascii="Times New Roman" w:hAnsi="Times New Roman"/>
          <w:sz w:val="22"/>
          <w:szCs w:val="22"/>
        </w:rPr>
      </w:pPr>
      <w:r>
        <w:rPr>
          <w:rFonts w:ascii="Times New Roman" w:hAnsi="Times New Roman"/>
          <w:sz w:val="22"/>
          <w:szCs w:val="22"/>
        </w:rPr>
        <w:t>SCOPE</w:t>
      </w:r>
      <w:r w:rsidRPr="00E212A1">
        <w:rPr>
          <w:rFonts w:ascii="Times New Roman" w:hAnsi="Times New Roman"/>
          <w:sz w:val="22"/>
          <w:szCs w:val="22"/>
        </w:rPr>
        <w:t xml:space="preserve"> </w:t>
      </w:r>
      <w:r w:rsidR="00E24F1C">
        <w:rPr>
          <w:rFonts w:ascii="Times New Roman" w:hAnsi="Times New Roman"/>
          <w:sz w:val="22"/>
          <w:szCs w:val="22"/>
        </w:rPr>
        <w:t>–</w:t>
      </w:r>
      <w:hyperlink r:id="rId26" w:history="1">
        <w:r w:rsidR="00E24F1C" w:rsidRPr="0081711C">
          <w:rPr>
            <w:rStyle w:val="Hyperlink"/>
            <w:rFonts w:ascii="Times New Roman" w:hAnsi="Times New Roman"/>
            <w:sz w:val="22"/>
            <w:szCs w:val="22"/>
          </w:rPr>
          <w:t xml:space="preserve"> </w:t>
        </w:r>
        <w:r w:rsidR="00B670FC" w:rsidRPr="0081711C">
          <w:rPr>
            <w:rStyle w:val="Hyperlink"/>
            <w:rFonts w:ascii="Times New Roman" w:hAnsi="Times New Roman"/>
            <w:sz w:val="22"/>
            <w:szCs w:val="22"/>
          </w:rPr>
          <w:t>Report</w:t>
        </w:r>
      </w:hyperlink>
      <w:r w:rsidR="00B670FC" w:rsidRPr="0081711C">
        <w:rPr>
          <w:rFonts w:ascii="Times New Roman" w:hAnsi="Times New Roman"/>
          <w:sz w:val="22"/>
          <w:szCs w:val="22"/>
        </w:rPr>
        <w:t xml:space="preserve"> </w:t>
      </w:r>
    </w:p>
    <w:p w14:paraId="6373AB50" w14:textId="77777777" w:rsidR="00E24F1C" w:rsidRDefault="00E24F1C" w:rsidP="00E24F1C">
      <w:pPr>
        <w:pStyle w:val="PlainText"/>
        <w:ind w:left="2127"/>
        <w:rPr>
          <w:rFonts w:ascii="Times New Roman" w:hAnsi="Times New Roman"/>
          <w:sz w:val="22"/>
          <w:szCs w:val="22"/>
        </w:rPr>
      </w:pPr>
    </w:p>
    <w:p w14:paraId="0FFAFA0A" w14:textId="06752FAB" w:rsidR="007E1A7A" w:rsidRDefault="00B670FC" w:rsidP="007E1A7A">
      <w:pPr>
        <w:pStyle w:val="PlainText"/>
        <w:ind w:left="2127"/>
        <w:rPr>
          <w:rFonts w:ascii="Times New Roman" w:hAnsi="Times New Roman"/>
          <w:sz w:val="22"/>
          <w:szCs w:val="22"/>
        </w:rPr>
      </w:pPr>
      <w:r>
        <w:rPr>
          <w:rFonts w:ascii="Times New Roman" w:hAnsi="Times New Roman"/>
          <w:sz w:val="22"/>
          <w:szCs w:val="22"/>
        </w:rPr>
        <w:t>The SCOPE</w:t>
      </w:r>
      <w:r w:rsidR="007E1A7A">
        <w:rPr>
          <w:rFonts w:ascii="Times New Roman" w:hAnsi="Times New Roman"/>
          <w:sz w:val="22"/>
          <w:szCs w:val="22"/>
        </w:rPr>
        <w:t xml:space="preserve"> </w:t>
      </w:r>
      <w:r w:rsidR="00C82F29">
        <w:rPr>
          <w:rFonts w:ascii="Times New Roman" w:hAnsi="Times New Roman"/>
          <w:sz w:val="22"/>
          <w:szCs w:val="22"/>
        </w:rPr>
        <w:t xml:space="preserve">Vice </w:t>
      </w:r>
      <w:r w:rsidR="007E1A7A">
        <w:rPr>
          <w:rFonts w:ascii="Times New Roman" w:hAnsi="Times New Roman"/>
          <w:sz w:val="22"/>
          <w:szCs w:val="22"/>
        </w:rPr>
        <w:t xml:space="preserve">Chair presented the annual report of activity and associated work plan and associated budget lines. </w:t>
      </w:r>
    </w:p>
    <w:p w14:paraId="451A64B6" w14:textId="77777777" w:rsidR="00B670FC" w:rsidRDefault="00B670FC" w:rsidP="007E1A7A">
      <w:pPr>
        <w:pStyle w:val="PlainText"/>
        <w:ind w:left="2127"/>
        <w:rPr>
          <w:rFonts w:ascii="Times New Roman" w:hAnsi="Times New Roman"/>
          <w:sz w:val="22"/>
          <w:szCs w:val="22"/>
        </w:rPr>
      </w:pPr>
    </w:p>
    <w:p w14:paraId="20967E99" w14:textId="51B48F1F" w:rsidR="00B670FC" w:rsidRDefault="00B670FC" w:rsidP="007E1A7A">
      <w:pPr>
        <w:pStyle w:val="PlainText"/>
        <w:ind w:left="2127"/>
        <w:rPr>
          <w:rFonts w:ascii="Times New Roman" w:hAnsi="Times New Roman"/>
          <w:sz w:val="22"/>
          <w:szCs w:val="22"/>
        </w:rPr>
      </w:pPr>
      <w:r>
        <w:rPr>
          <w:rFonts w:ascii="Times New Roman" w:hAnsi="Times New Roman"/>
          <w:sz w:val="22"/>
          <w:szCs w:val="22"/>
        </w:rPr>
        <w:t xml:space="preserve">The SCOPE Chair </w:t>
      </w:r>
      <w:r w:rsidR="00C82F29">
        <w:rPr>
          <w:rFonts w:ascii="Times New Roman" w:hAnsi="Times New Roman"/>
          <w:sz w:val="22"/>
          <w:szCs w:val="22"/>
        </w:rPr>
        <w:t xml:space="preserve">had </w:t>
      </w:r>
      <w:r>
        <w:rPr>
          <w:rFonts w:ascii="Times New Roman" w:hAnsi="Times New Roman"/>
          <w:sz w:val="22"/>
          <w:szCs w:val="22"/>
        </w:rPr>
        <w:t xml:space="preserve">indicated </w:t>
      </w:r>
      <w:r w:rsidR="00C82F29">
        <w:rPr>
          <w:rFonts w:ascii="Times New Roman" w:hAnsi="Times New Roman"/>
          <w:sz w:val="22"/>
          <w:szCs w:val="22"/>
        </w:rPr>
        <w:t xml:space="preserve">via correspondence </w:t>
      </w:r>
      <w:r>
        <w:rPr>
          <w:rFonts w:ascii="Times New Roman" w:hAnsi="Times New Roman"/>
          <w:sz w:val="22"/>
          <w:szCs w:val="22"/>
        </w:rPr>
        <w:t>that he intended to stand down as Chair, but that he would seek to remain a member of SCOPE. This would be handled through the SC in early 2024 once the work plan and budget for 2023 had been fully reconciled.</w:t>
      </w:r>
    </w:p>
    <w:p w14:paraId="1126C523" w14:textId="77777777" w:rsidR="00C82F29" w:rsidRDefault="00C82F29" w:rsidP="007E1A7A">
      <w:pPr>
        <w:pStyle w:val="PlainText"/>
        <w:ind w:left="2127"/>
        <w:rPr>
          <w:rFonts w:ascii="Times New Roman" w:hAnsi="Times New Roman"/>
          <w:sz w:val="22"/>
          <w:szCs w:val="22"/>
        </w:rPr>
      </w:pPr>
    </w:p>
    <w:p w14:paraId="176590AE" w14:textId="36AD06E7" w:rsidR="00C82F29" w:rsidRDefault="00C82F29" w:rsidP="007E1A7A">
      <w:pPr>
        <w:pStyle w:val="PlainText"/>
        <w:ind w:left="2127"/>
        <w:rPr>
          <w:rFonts w:ascii="Times New Roman" w:hAnsi="Times New Roman"/>
          <w:sz w:val="22"/>
          <w:szCs w:val="22"/>
        </w:rPr>
      </w:pPr>
      <w:r>
        <w:rPr>
          <w:rFonts w:ascii="Times New Roman" w:hAnsi="Times New Roman"/>
          <w:sz w:val="22"/>
          <w:szCs w:val="22"/>
        </w:rPr>
        <w:t xml:space="preserve">A lengthy discussion had surrounding what constituted an official GEBCO product </w:t>
      </w:r>
      <w:r w:rsidR="00664F35">
        <w:rPr>
          <w:rFonts w:ascii="Times New Roman" w:hAnsi="Times New Roman"/>
          <w:sz w:val="22"/>
          <w:szCs w:val="22"/>
        </w:rPr>
        <w:t xml:space="preserve">versus </w:t>
      </w:r>
      <w:r>
        <w:rPr>
          <w:rFonts w:ascii="Times New Roman" w:hAnsi="Times New Roman"/>
          <w:sz w:val="22"/>
          <w:szCs w:val="22"/>
        </w:rPr>
        <w:t xml:space="preserve">a derived product from the GEBCO dataset, as well as the associated level of approval that was required. It was made very clear that any product that carried the GEBCO and Parent organisation Logos constituted an official GEBCO product, and therefore need to go through a robust approval process </w:t>
      </w:r>
      <w:proofErr w:type="gramStart"/>
      <w:r>
        <w:rPr>
          <w:rFonts w:ascii="Times New Roman" w:hAnsi="Times New Roman"/>
          <w:sz w:val="22"/>
          <w:szCs w:val="22"/>
        </w:rPr>
        <w:t>in order to</w:t>
      </w:r>
      <w:proofErr w:type="gramEnd"/>
      <w:r>
        <w:rPr>
          <w:rFonts w:ascii="Times New Roman" w:hAnsi="Times New Roman"/>
          <w:sz w:val="22"/>
          <w:szCs w:val="22"/>
        </w:rPr>
        <w:t xml:space="preserve"> mitigate the risk of any errors, mistakes or inconsistencies that could offend international partners. It was noted that no such process exists and that one should be created.</w:t>
      </w:r>
    </w:p>
    <w:p w14:paraId="67B381B0" w14:textId="77777777" w:rsidR="0053424A" w:rsidRDefault="0053424A" w:rsidP="00252E01">
      <w:pPr>
        <w:pStyle w:val="PlainText"/>
        <w:ind w:left="2127"/>
        <w:rPr>
          <w:rFonts w:ascii="Times New Roman" w:hAnsi="Times New Roman"/>
          <w:sz w:val="22"/>
          <w:szCs w:val="22"/>
        </w:rPr>
      </w:pPr>
    </w:p>
    <w:p w14:paraId="6FDEB351" w14:textId="291C3CEC" w:rsidR="004D74C2" w:rsidRDefault="004D74C2" w:rsidP="004D74C2">
      <w:pPr>
        <w:pStyle w:val="PlainText"/>
        <w:ind w:left="2160"/>
        <w:rPr>
          <w:rFonts w:ascii="Times New Roman" w:hAnsi="Times New Roman"/>
          <w:b/>
          <w:color w:val="FF0000"/>
          <w:sz w:val="22"/>
          <w:szCs w:val="22"/>
        </w:rPr>
      </w:pPr>
      <w:r>
        <w:rPr>
          <w:rFonts w:ascii="Times New Roman" w:hAnsi="Times New Roman"/>
          <w:b/>
          <w:color w:val="FF0000"/>
          <w:sz w:val="22"/>
          <w:szCs w:val="22"/>
        </w:rPr>
        <w:t>Action 11</w:t>
      </w:r>
      <w:r w:rsidRPr="00997D31">
        <w:rPr>
          <w:rFonts w:ascii="Times New Roman" w:hAnsi="Times New Roman"/>
          <w:b/>
          <w:color w:val="FF0000"/>
          <w:sz w:val="22"/>
          <w:szCs w:val="22"/>
        </w:rPr>
        <w:t xml:space="preserve">. </w:t>
      </w:r>
      <w:r w:rsidRPr="004D74C2">
        <w:rPr>
          <w:rFonts w:ascii="Times New Roman" w:hAnsi="Times New Roman"/>
          <w:b/>
          <w:color w:val="FF0000"/>
          <w:sz w:val="22"/>
          <w:szCs w:val="22"/>
        </w:rPr>
        <w:t>Create a High-level SOP for the production of official GEBCO grid derived products/</w:t>
      </w:r>
      <w:proofErr w:type="gramStart"/>
      <w:r w:rsidRPr="004D74C2">
        <w:rPr>
          <w:rFonts w:ascii="Times New Roman" w:hAnsi="Times New Roman"/>
          <w:b/>
          <w:color w:val="FF0000"/>
          <w:sz w:val="22"/>
          <w:szCs w:val="22"/>
        </w:rPr>
        <w:t>imagery</w:t>
      </w:r>
      <w:proofErr w:type="gramEnd"/>
    </w:p>
    <w:p w14:paraId="7A6EE056" w14:textId="77777777" w:rsidR="004D74C2" w:rsidRDefault="004D74C2" w:rsidP="004D74C2">
      <w:pPr>
        <w:pStyle w:val="PlainText"/>
        <w:ind w:left="2160"/>
        <w:rPr>
          <w:rFonts w:ascii="Times New Roman" w:hAnsi="Times New Roman"/>
          <w:b/>
          <w:color w:val="FF0000"/>
          <w:sz w:val="22"/>
          <w:szCs w:val="22"/>
        </w:rPr>
      </w:pPr>
    </w:p>
    <w:p w14:paraId="63DC89D1" w14:textId="7A3E4F09" w:rsidR="004D74C2" w:rsidRDefault="004D74C2" w:rsidP="004D74C2">
      <w:pPr>
        <w:pStyle w:val="PlainText"/>
        <w:ind w:left="2160"/>
        <w:rPr>
          <w:rFonts w:ascii="Times New Roman" w:hAnsi="Times New Roman"/>
          <w:b/>
          <w:color w:val="FF0000"/>
          <w:sz w:val="22"/>
          <w:szCs w:val="22"/>
        </w:rPr>
      </w:pPr>
      <w:r>
        <w:rPr>
          <w:rFonts w:ascii="Times New Roman" w:hAnsi="Times New Roman"/>
          <w:b/>
          <w:color w:val="FF0000"/>
          <w:sz w:val="22"/>
          <w:szCs w:val="22"/>
        </w:rPr>
        <w:t>Action 12</w:t>
      </w:r>
      <w:r w:rsidRPr="00997D31">
        <w:rPr>
          <w:rFonts w:ascii="Times New Roman" w:hAnsi="Times New Roman"/>
          <w:b/>
          <w:color w:val="FF0000"/>
          <w:sz w:val="22"/>
          <w:szCs w:val="22"/>
        </w:rPr>
        <w:t xml:space="preserve">. </w:t>
      </w:r>
      <w:r w:rsidRPr="004D74C2">
        <w:rPr>
          <w:rFonts w:ascii="Times New Roman" w:hAnsi="Times New Roman"/>
          <w:b/>
          <w:color w:val="FF0000"/>
          <w:sz w:val="22"/>
          <w:szCs w:val="22"/>
        </w:rPr>
        <w:t>All GGC members read UNGGIM White Paper</w:t>
      </w:r>
    </w:p>
    <w:p w14:paraId="0AA12A32" w14:textId="77777777" w:rsidR="004D74C2" w:rsidRDefault="004D74C2" w:rsidP="004D74C2">
      <w:pPr>
        <w:pStyle w:val="PlainText"/>
        <w:ind w:left="2160"/>
        <w:rPr>
          <w:rFonts w:ascii="Times New Roman" w:hAnsi="Times New Roman"/>
          <w:b/>
          <w:color w:val="FF0000"/>
          <w:sz w:val="22"/>
          <w:szCs w:val="22"/>
        </w:rPr>
      </w:pPr>
    </w:p>
    <w:p w14:paraId="7C11DC46" w14:textId="02F2CA3D" w:rsidR="004D74C2" w:rsidRDefault="004D74C2" w:rsidP="004D74C2">
      <w:pPr>
        <w:pStyle w:val="PlainText"/>
        <w:ind w:left="2160"/>
        <w:rPr>
          <w:rFonts w:ascii="Times New Roman" w:hAnsi="Times New Roman"/>
          <w:b/>
          <w:color w:val="FF0000"/>
          <w:sz w:val="22"/>
          <w:szCs w:val="22"/>
        </w:rPr>
      </w:pPr>
      <w:r>
        <w:rPr>
          <w:rFonts w:ascii="Times New Roman" w:hAnsi="Times New Roman"/>
          <w:b/>
          <w:color w:val="FF0000"/>
          <w:sz w:val="22"/>
          <w:szCs w:val="22"/>
        </w:rPr>
        <w:t>Action 13</w:t>
      </w:r>
      <w:r w:rsidRPr="00997D31">
        <w:rPr>
          <w:rFonts w:ascii="Times New Roman" w:hAnsi="Times New Roman"/>
          <w:b/>
          <w:color w:val="FF0000"/>
          <w:sz w:val="22"/>
          <w:szCs w:val="22"/>
        </w:rPr>
        <w:t xml:space="preserve">. </w:t>
      </w:r>
      <w:r w:rsidRPr="004D74C2">
        <w:rPr>
          <w:rFonts w:ascii="Times New Roman" w:hAnsi="Times New Roman"/>
          <w:b/>
          <w:color w:val="FF0000"/>
          <w:sz w:val="22"/>
          <w:szCs w:val="22"/>
        </w:rPr>
        <w:t>Clarify whether</w:t>
      </w:r>
      <w:r w:rsidR="007E1A7A">
        <w:rPr>
          <w:rFonts w:ascii="Times New Roman" w:hAnsi="Times New Roman"/>
          <w:b/>
          <w:color w:val="FF0000"/>
          <w:sz w:val="22"/>
          <w:szCs w:val="22"/>
        </w:rPr>
        <w:t xml:space="preserve"> the GEBCO logo is a trademark </w:t>
      </w:r>
      <w:r w:rsidRPr="004D74C2">
        <w:rPr>
          <w:rFonts w:ascii="Times New Roman" w:hAnsi="Times New Roman"/>
          <w:b/>
          <w:color w:val="FF0000"/>
          <w:sz w:val="22"/>
          <w:szCs w:val="22"/>
        </w:rPr>
        <w:t xml:space="preserve">and whether there is a usage </w:t>
      </w:r>
      <w:proofErr w:type="gramStart"/>
      <w:r w:rsidRPr="004D74C2">
        <w:rPr>
          <w:rFonts w:ascii="Times New Roman" w:hAnsi="Times New Roman"/>
          <w:b/>
          <w:color w:val="FF0000"/>
          <w:sz w:val="22"/>
          <w:szCs w:val="22"/>
        </w:rPr>
        <w:t>guide</w:t>
      </w:r>
      <w:proofErr w:type="gramEnd"/>
    </w:p>
    <w:p w14:paraId="0E4E60A8" w14:textId="77777777" w:rsidR="004D74C2" w:rsidRDefault="004D74C2" w:rsidP="00252E01">
      <w:pPr>
        <w:pStyle w:val="PlainText"/>
        <w:ind w:left="2127"/>
        <w:rPr>
          <w:rFonts w:ascii="Times New Roman" w:hAnsi="Times New Roman"/>
          <w:sz w:val="22"/>
          <w:szCs w:val="22"/>
        </w:rPr>
      </w:pPr>
    </w:p>
    <w:p w14:paraId="0054D0B2" w14:textId="0EF4377C" w:rsidR="0053424A" w:rsidRDefault="0053424A" w:rsidP="0053424A">
      <w:pPr>
        <w:pStyle w:val="PlainText"/>
        <w:ind w:left="2127"/>
        <w:rPr>
          <w:rFonts w:ascii="Times New Roman" w:hAnsi="Times New Roman"/>
          <w:b/>
          <w:color w:val="00B050"/>
          <w:sz w:val="22"/>
          <w:szCs w:val="22"/>
        </w:rPr>
      </w:pPr>
      <w:r>
        <w:rPr>
          <w:rFonts w:ascii="Times New Roman" w:hAnsi="Times New Roman"/>
          <w:b/>
          <w:color w:val="00B050"/>
          <w:sz w:val="22"/>
          <w:szCs w:val="22"/>
        </w:rPr>
        <w:t>Decision 7</w:t>
      </w:r>
      <w:r w:rsidRPr="00371C5D">
        <w:rPr>
          <w:rFonts w:ascii="Times New Roman" w:hAnsi="Times New Roman"/>
          <w:b/>
          <w:color w:val="00B050"/>
          <w:sz w:val="22"/>
          <w:szCs w:val="22"/>
        </w:rPr>
        <w:t xml:space="preserve">. GGC approved the SCOPE Work Plan </w:t>
      </w:r>
    </w:p>
    <w:p w14:paraId="6C833352" w14:textId="77777777" w:rsidR="0053424A" w:rsidRDefault="0053424A" w:rsidP="00252E01">
      <w:pPr>
        <w:pStyle w:val="PlainText"/>
        <w:ind w:left="2127"/>
        <w:rPr>
          <w:rFonts w:ascii="Times New Roman" w:hAnsi="Times New Roman"/>
          <w:sz w:val="22"/>
          <w:szCs w:val="22"/>
        </w:rPr>
      </w:pPr>
    </w:p>
    <w:p w14:paraId="209651C8" w14:textId="4A3FAD68" w:rsidR="0032450D" w:rsidRDefault="0032450D" w:rsidP="0032450D">
      <w:pPr>
        <w:pStyle w:val="PlainText"/>
        <w:numPr>
          <w:ilvl w:val="2"/>
          <w:numId w:val="8"/>
        </w:numPr>
        <w:ind w:left="2694" w:hanging="567"/>
        <w:rPr>
          <w:rFonts w:ascii="Times New Roman" w:hAnsi="Times New Roman"/>
          <w:sz w:val="22"/>
          <w:szCs w:val="22"/>
        </w:rPr>
      </w:pPr>
      <w:r>
        <w:rPr>
          <w:rFonts w:ascii="Times New Roman" w:hAnsi="Times New Roman"/>
          <w:sz w:val="22"/>
          <w:szCs w:val="22"/>
        </w:rPr>
        <w:t>SCET</w:t>
      </w:r>
      <w:r w:rsidRPr="00E212A1">
        <w:rPr>
          <w:rFonts w:ascii="Times New Roman" w:hAnsi="Times New Roman"/>
          <w:sz w:val="22"/>
          <w:szCs w:val="22"/>
        </w:rPr>
        <w:t xml:space="preserve"> </w:t>
      </w:r>
    </w:p>
    <w:p w14:paraId="41CC3588" w14:textId="77777777" w:rsidR="0032450D" w:rsidRDefault="0032450D" w:rsidP="0032450D">
      <w:pPr>
        <w:pStyle w:val="PlainText"/>
        <w:ind w:left="2127"/>
        <w:rPr>
          <w:rFonts w:ascii="Times New Roman" w:hAnsi="Times New Roman"/>
          <w:sz w:val="22"/>
          <w:szCs w:val="22"/>
        </w:rPr>
      </w:pPr>
    </w:p>
    <w:p w14:paraId="2A570CE7" w14:textId="44F6A4BB" w:rsidR="007E1A7A" w:rsidRDefault="00B670FC" w:rsidP="007E1A7A">
      <w:pPr>
        <w:pStyle w:val="PlainText"/>
        <w:ind w:left="2127"/>
        <w:rPr>
          <w:rFonts w:ascii="Times New Roman" w:hAnsi="Times New Roman"/>
          <w:sz w:val="22"/>
          <w:szCs w:val="22"/>
        </w:rPr>
      </w:pPr>
      <w:r>
        <w:rPr>
          <w:rFonts w:ascii="Times New Roman" w:hAnsi="Times New Roman"/>
          <w:sz w:val="22"/>
          <w:szCs w:val="22"/>
        </w:rPr>
        <w:t>The SCET</w:t>
      </w:r>
      <w:r w:rsidR="007E1A7A">
        <w:rPr>
          <w:rFonts w:ascii="Times New Roman" w:hAnsi="Times New Roman"/>
          <w:sz w:val="22"/>
          <w:szCs w:val="22"/>
        </w:rPr>
        <w:t xml:space="preserve"> Chair presented the annual report of activity and associated work plan and associated budget lines. </w:t>
      </w:r>
    </w:p>
    <w:p w14:paraId="3AFD403E" w14:textId="77777777" w:rsidR="0032450D" w:rsidRDefault="0032450D" w:rsidP="00E24F1C">
      <w:pPr>
        <w:pStyle w:val="PlainText"/>
        <w:ind w:left="2127"/>
        <w:rPr>
          <w:rFonts w:ascii="Times New Roman" w:hAnsi="Times New Roman"/>
          <w:b/>
          <w:color w:val="00B050"/>
          <w:sz w:val="22"/>
          <w:szCs w:val="22"/>
        </w:rPr>
      </w:pPr>
    </w:p>
    <w:p w14:paraId="5EA4BD0D" w14:textId="2F14EB82" w:rsidR="0032450D" w:rsidRDefault="0053424A" w:rsidP="0032450D">
      <w:pPr>
        <w:pStyle w:val="PlainText"/>
        <w:ind w:left="2127"/>
        <w:rPr>
          <w:rFonts w:ascii="Times New Roman" w:hAnsi="Times New Roman"/>
          <w:b/>
          <w:color w:val="00B050"/>
          <w:sz w:val="22"/>
          <w:szCs w:val="22"/>
        </w:rPr>
      </w:pPr>
      <w:r>
        <w:rPr>
          <w:rFonts w:ascii="Times New Roman" w:hAnsi="Times New Roman"/>
          <w:b/>
          <w:color w:val="00B050"/>
          <w:sz w:val="22"/>
          <w:szCs w:val="22"/>
        </w:rPr>
        <w:t>Decision 8. GGC approved the SCET</w:t>
      </w:r>
      <w:r w:rsidR="0032450D" w:rsidRPr="00371C5D">
        <w:rPr>
          <w:rFonts w:ascii="Times New Roman" w:hAnsi="Times New Roman"/>
          <w:b/>
          <w:color w:val="00B050"/>
          <w:sz w:val="22"/>
          <w:szCs w:val="22"/>
        </w:rPr>
        <w:t xml:space="preserve"> Work Plan </w:t>
      </w:r>
    </w:p>
    <w:p w14:paraId="3977F501" w14:textId="77777777" w:rsidR="007E1A7A" w:rsidRDefault="007E1A7A" w:rsidP="007E1A7A">
      <w:pPr>
        <w:pStyle w:val="PlainText"/>
        <w:rPr>
          <w:rFonts w:ascii="Times New Roman" w:hAnsi="Times New Roman"/>
          <w:b/>
          <w:color w:val="00B050"/>
          <w:sz w:val="22"/>
          <w:szCs w:val="22"/>
        </w:rPr>
      </w:pPr>
    </w:p>
    <w:p w14:paraId="6AD5480C" w14:textId="09980831" w:rsidR="007E1A7A" w:rsidRPr="007E1A7A" w:rsidRDefault="007E1A7A" w:rsidP="007E1A7A">
      <w:pPr>
        <w:pStyle w:val="PlainText"/>
        <w:ind w:left="1440"/>
        <w:rPr>
          <w:rFonts w:ascii="Times New Roman" w:hAnsi="Times New Roman"/>
          <w:sz w:val="22"/>
          <w:szCs w:val="22"/>
        </w:rPr>
      </w:pPr>
      <w:r>
        <w:rPr>
          <w:rFonts w:ascii="Times New Roman" w:hAnsi="Times New Roman"/>
          <w:sz w:val="22"/>
          <w:szCs w:val="22"/>
        </w:rPr>
        <w:t>There was a brief discussion on the nature of the production of the GEBCO grid and whether a dedicated SOP was required. It was agreed that this would merit further investigation.</w:t>
      </w:r>
    </w:p>
    <w:p w14:paraId="69683813" w14:textId="77777777" w:rsidR="007E1A7A" w:rsidRDefault="007E1A7A" w:rsidP="007E1A7A">
      <w:pPr>
        <w:pStyle w:val="PlainText"/>
        <w:ind w:left="709" w:firstLine="720"/>
        <w:rPr>
          <w:rFonts w:ascii="Times New Roman" w:hAnsi="Times New Roman"/>
          <w:b/>
          <w:color w:val="00B050"/>
          <w:sz w:val="22"/>
          <w:szCs w:val="22"/>
        </w:rPr>
      </w:pPr>
    </w:p>
    <w:p w14:paraId="688779DF" w14:textId="1A6680CF" w:rsidR="007E1A7A" w:rsidRDefault="007E1A7A" w:rsidP="007E1A7A">
      <w:pPr>
        <w:pStyle w:val="PlainText"/>
        <w:ind w:left="1440"/>
        <w:rPr>
          <w:rFonts w:ascii="Times New Roman" w:hAnsi="Times New Roman"/>
          <w:b/>
          <w:color w:val="FF0000"/>
          <w:sz w:val="22"/>
          <w:szCs w:val="22"/>
        </w:rPr>
      </w:pPr>
      <w:r>
        <w:rPr>
          <w:rFonts w:ascii="Times New Roman" w:hAnsi="Times New Roman"/>
          <w:b/>
          <w:color w:val="FF0000"/>
          <w:sz w:val="22"/>
          <w:szCs w:val="22"/>
        </w:rPr>
        <w:t>Action 15</w:t>
      </w:r>
      <w:r w:rsidRPr="00997D31">
        <w:rPr>
          <w:rFonts w:ascii="Times New Roman" w:hAnsi="Times New Roman"/>
          <w:b/>
          <w:color w:val="FF0000"/>
          <w:sz w:val="22"/>
          <w:szCs w:val="22"/>
        </w:rPr>
        <w:t xml:space="preserve">. </w:t>
      </w:r>
      <w:r w:rsidRPr="007E1A7A">
        <w:rPr>
          <w:rFonts w:ascii="Times New Roman" w:hAnsi="Times New Roman"/>
          <w:b/>
          <w:color w:val="FF0000"/>
          <w:sz w:val="22"/>
          <w:szCs w:val="22"/>
        </w:rPr>
        <w:t>SC Chairs to investigate the need(s) for SOPs to cover the GEBCO Grid Production</w:t>
      </w:r>
    </w:p>
    <w:p w14:paraId="49FEF284" w14:textId="2ED2D022" w:rsidR="007E1A7A" w:rsidRDefault="007E1A7A" w:rsidP="007E1A7A">
      <w:pPr>
        <w:pStyle w:val="PlainText"/>
        <w:rPr>
          <w:rFonts w:ascii="Times New Roman" w:hAnsi="Times New Roman"/>
          <w:b/>
          <w:color w:val="00B050"/>
          <w:sz w:val="22"/>
          <w:szCs w:val="22"/>
        </w:rPr>
      </w:pPr>
    </w:p>
    <w:p w14:paraId="75925882" w14:textId="77777777" w:rsidR="00067A5A" w:rsidRPr="00E212A1" w:rsidRDefault="00067A5A" w:rsidP="0032450D">
      <w:pPr>
        <w:pStyle w:val="PlainText"/>
        <w:numPr>
          <w:ilvl w:val="0"/>
          <w:numId w:val="31"/>
        </w:numPr>
        <w:ind w:hanging="720"/>
        <w:rPr>
          <w:rFonts w:ascii="Times New Roman" w:hAnsi="Times New Roman"/>
          <w:b/>
          <w:sz w:val="22"/>
          <w:szCs w:val="22"/>
        </w:rPr>
      </w:pPr>
      <w:r w:rsidRPr="00E212A1">
        <w:rPr>
          <w:rFonts w:ascii="Times New Roman" w:hAnsi="Times New Roman"/>
          <w:b/>
          <w:sz w:val="22"/>
          <w:szCs w:val="22"/>
        </w:rPr>
        <w:t>GGC Work Plan 20</w:t>
      </w:r>
      <w:r>
        <w:rPr>
          <w:rFonts w:ascii="Times New Roman" w:hAnsi="Times New Roman"/>
          <w:b/>
          <w:sz w:val="22"/>
          <w:szCs w:val="22"/>
        </w:rPr>
        <w:t>2</w:t>
      </w:r>
      <w:r w:rsidR="004D346D">
        <w:rPr>
          <w:rFonts w:ascii="Times New Roman" w:hAnsi="Times New Roman"/>
          <w:b/>
          <w:sz w:val="22"/>
          <w:szCs w:val="22"/>
        </w:rPr>
        <w:t>2</w:t>
      </w:r>
      <w:r w:rsidRPr="00E212A1">
        <w:rPr>
          <w:rFonts w:ascii="Times New Roman" w:hAnsi="Times New Roman"/>
          <w:b/>
          <w:sz w:val="22"/>
          <w:szCs w:val="22"/>
        </w:rPr>
        <w:t>-20</w:t>
      </w:r>
      <w:r>
        <w:rPr>
          <w:rFonts w:ascii="Times New Roman" w:hAnsi="Times New Roman"/>
          <w:b/>
          <w:sz w:val="22"/>
          <w:szCs w:val="22"/>
        </w:rPr>
        <w:t>2</w:t>
      </w:r>
      <w:r w:rsidR="004D346D">
        <w:rPr>
          <w:rFonts w:ascii="Times New Roman" w:hAnsi="Times New Roman"/>
          <w:b/>
          <w:sz w:val="22"/>
          <w:szCs w:val="22"/>
        </w:rPr>
        <w:t>3</w:t>
      </w:r>
      <w:r w:rsidRPr="00E212A1">
        <w:rPr>
          <w:rFonts w:ascii="Times New Roman" w:hAnsi="Times New Roman"/>
          <w:b/>
          <w:sz w:val="22"/>
          <w:szCs w:val="22"/>
        </w:rPr>
        <w:t xml:space="preserve"> </w:t>
      </w:r>
    </w:p>
    <w:p w14:paraId="0A5A7BAD" w14:textId="77777777" w:rsidR="00067A5A" w:rsidRPr="00E212A1" w:rsidRDefault="00067A5A" w:rsidP="00067A5A">
      <w:pPr>
        <w:pStyle w:val="PlainText"/>
        <w:ind w:left="709"/>
        <w:rPr>
          <w:rFonts w:ascii="Times New Roman" w:hAnsi="Times New Roman"/>
          <w:sz w:val="22"/>
          <w:szCs w:val="22"/>
        </w:rPr>
      </w:pPr>
    </w:p>
    <w:p w14:paraId="4C47467B" w14:textId="77777777" w:rsidR="00067A5A" w:rsidRDefault="00067A5A" w:rsidP="00067A5A">
      <w:pPr>
        <w:pStyle w:val="PlainText"/>
        <w:numPr>
          <w:ilvl w:val="0"/>
          <w:numId w:val="9"/>
        </w:numPr>
        <w:ind w:left="2127" w:hanging="709"/>
        <w:rPr>
          <w:rFonts w:ascii="Times New Roman" w:hAnsi="Times New Roman"/>
          <w:sz w:val="22"/>
          <w:szCs w:val="22"/>
        </w:rPr>
      </w:pPr>
      <w:r w:rsidRPr="00E212A1">
        <w:rPr>
          <w:rFonts w:ascii="Times New Roman" w:hAnsi="Times New Roman"/>
          <w:sz w:val="22"/>
          <w:szCs w:val="22"/>
        </w:rPr>
        <w:t xml:space="preserve">Approve GGC funding requests and Work Plans including outputs/deliverables for next </w:t>
      </w:r>
      <w:proofErr w:type="gramStart"/>
      <w:r w:rsidRPr="00E212A1">
        <w:rPr>
          <w:rFonts w:ascii="Times New Roman" w:hAnsi="Times New Roman"/>
          <w:sz w:val="22"/>
          <w:szCs w:val="22"/>
        </w:rPr>
        <w:t>period</w:t>
      </w:r>
      <w:proofErr w:type="gramEnd"/>
      <w:r w:rsidRPr="00E212A1">
        <w:rPr>
          <w:rFonts w:ascii="Times New Roman" w:hAnsi="Times New Roman"/>
          <w:sz w:val="22"/>
          <w:szCs w:val="22"/>
        </w:rPr>
        <w:t xml:space="preserve"> </w:t>
      </w:r>
    </w:p>
    <w:p w14:paraId="6567C415" w14:textId="77777777" w:rsidR="007A0BC0" w:rsidRDefault="007A0BC0" w:rsidP="007A0BC0">
      <w:pPr>
        <w:pStyle w:val="PlainText"/>
        <w:ind w:left="1418"/>
        <w:rPr>
          <w:rFonts w:ascii="Times New Roman" w:hAnsi="Times New Roman"/>
          <w:sz w:val="22"/>
          <w:szCs w:val="22"/>
        </w:rPr>
      </w:pPr>
    </w:p>
    <w:p w14:paraId="58DA4CF1" w14:textId="07E2751C" w:rsidR="007A0BC0" w:rsidRDefault="007A0BC0" w:rsidP="007A0BC0">
      <w:pPr>
        <w:pStyle w:val="PlainText"/>
        <w:ind w:left="1418"/>
        <w:rPr>
          <w:rFonts w:ascii="Times New Roman" w:hAnsi="Times New Roman"/>
          <w:sz w:val="22"/>
          <w:szCs w:val="22"/>
        </w:rPr>
      </w:pPr>
      <w:r w:rsidRPr="00252E01">
        <w:rPr>
          <w:rFonts w:ascii="Times New Roman" w:hAnsi="Times New Roman"/>
          <w:sz w:val="22"/>
          <w:szCs w:val="22"/>
        </w:rPr>
        <w:t xml:space="preserve">It was agreed that the GGC work plan will be refreshed post meeting </w:t>
      </w:r>
      <w:proofErr w:type="gramStart"/>
      <w:r w:rsidRPr="00252E01">
        <w:rPr>
          <w:rFonts w:ascii="Times New Roman" w:hAnsi="Times New Roman"/>
          <w:sz w:val="22"/>
          <w:szCs w:val="22"/>
        </w:rPr>
        <w:t>taking into account</w:t>
      </w:r>
      <w:proofErr w:type="gramEnd"/>
      <w:r w:rsidRPr="00252E01">
        <w:rPr>
          <w:rFonts w:ascii="Times New Roman" w:hAnsi="Times New Roman"/>
          <w:sz w:val="22"/>
          <w:szCs w:val="22"/>
        </w:rPr>
        <w:t xml:space="preserve"> the updated and approved sub-committee work plans. In doing so, appropriate lines would be </w:t>
      </w:r>
      <w:r w:rsidR="00252E01" w:rsidRPr="00252E01">
        <w:rPr>
          <w:rFonts w:ascii="Times New Roman" w:hAnsi="Times New Roman"/>
          <w:sz w:val="22"/>
          <w:szCs w:val="22"/>
        </w:rPr>
        <w:t>updated to reflect the budget allocation decisions and current timelines</w:t>
      </w:r>
      <w:r w:rsidRPr="00252E01">
        <w:rPr>
          <w:rFonts w:ascii="Times New Roman" w:hAnsi="Times New Roman"/>
          <w:sz w:val="22"/>
          <w:szCs w:val="22"/>
        </w:rPr>
        <w:t xml:space="preserve"> of the governance review and development of the strategy. </w:t>
      </w:r>
    </w:p>
    <w:p w14:paraId="4D0FF3FD" w14:textId="77777777" w:rsidR="00B02EE7" w:rsidRDefault="00B02EE7" w:rsidP="00E528E3">
      <w:pPr>
        <w:pStyle w:val="PlainText"/>
        <w:ind w:left="1440"/>
        <w:rPr>
          <w:rFonts w:ascii="Times New Roman" w:hAnsi="Times New Roman"/>
          <w:b/>
          <w:color w:val="FF0000"/>
          <w:sz w:val="22"/>
          <w:szCs w:val="22"/>
        </w:rPr>
      </w:pPr>
    </w:p>
    <w:p w14:paraId="6A3D5691" w14:textId="77777777" w:rsidR="00067A5A" w:rsidRPr="00E212A1" w:rsidRDefault="00CC3C6B" w:rsidP="000667FB">
      <w:pPr>
        <w:pStyle w:val="PlainText"/>
        <w:numPr>
          <w:ilvl w:val="0"/>
          <w:numId w:val="5"/>
        </w:numPr>
        <w:ind w:left="709" w:hanging="709"/>
        <w:rPr>
          <w:rFonts w:ascii="Times New Roman" w:hAnsi="Times New Roman"/>
          <w:b/>
          <w:sz w:val="22"/>
          <w:szCs w:val="22"/>
        </w:rPr>
      </w:pPr>
      <w:r>
        <w:rPr>
          <w:rFonts w:ascii="Times New Roman" w:hAnsi="Times New Roman"/>
          <w:b/>
          <w:sz w:val="22"/>
          <w:szCs w:val="22"/>
        </w:rPr>
        <w:t xml:space="preserve">SECRETARY RESPONSIBILITIES </w:t>
      </w:r>
    </w:p>
    <w:p w14:paraId="4E2EF3EF" w14:textId="77777777" w:rsidR="00067A5A" w:rsidRPr="00E212A1" w:rsidRDefault="00067A5A" w:rsidP="00067A5A">
      <w:pPr>
        <w:pStyle w:val="PlainText"/>
        <w:ind w:left="709"/>
        <w:rPr>
          <w:rFonts w:ascii="Times New Roman" w:hAnsi="Times New Roman"/>
          <w:b/>
          <w:sz w:val="22"/>
          <w:szCs w:val="22"/>
        </w:rPr>
      </w:pPr>
    </w:p>
    <w:p w14:paraId="7A50E9F1" w14:textId="77777777" w:rsidR="00067A5A" w:rsidRDefault="00067A5A" w:rsidP="00436206">
      <w:pPr>
        <w:pStyle w:val="PlainText"/>
        <w:numPr>
          <w:ilvl w:val="0"/>
          <w:numId w:val="29"/>
        </w:numPr>
        <w:ind w:hanging="709"/>
        <w:rPr>
          <w:rFonts w:ascii="Times New Roman" w:hAnsi="Times New Roman"/>
          <w:sz w:val="22"/>
          <w:szCs w:val="22"/>
        </w:rPr>
      </w:pPr>
      <w:r w:rsidRPr="00E212A1">
        <w:rPr>
          <w:rFonts w:ascii="Times New Roman" w:hAnsi="Times New Roman"/>
          <w:sz w:val="22"/>
          <w:szCs w:val="22"/>
        </w:rPr>
        <w:t xml:space="preserve">Confirm </w:t>
      </w:r>
      <w:proofErr w:type="gramStart"/>
      <w:r w:rsidRPr="00E212A1">
        <w:rPr>
          <w:rFonts w:ascii="Times New Roman" w:hAnsi="Times New Roman"/>
          <w:sz w:val="22"/>
          <w:szCs w:val="22"/>
        </w:rPr>
        <w:t>responsibilities</w:t>
      </w:r>
      <w:proofErr w:type="gramEnd"/>
      <w:r w:rsidRPr="00E212A1">
        <w:rPr>
          <w:rFonts w:ascii="Times New Roman" w:hAnsi="Times New Roman"/>
          <w:sz w:val="22"/>
          <w:szCs w:val="22"/>
        </w:rPr>
        <w:t xml:space="preserve"> </w:t>
      </w:r>
    </w:p>
    <w:p w14:paraId="0D2BC5C1" w14:textId="77777777" w:rsidR="001D48EF" w:rsidRDefault="001D48EF" w:rsidP="001D48EF">
      <w:pPr>
        <w:pStyle w:val="PlainText"/>
        <w:ind w:left="720"/>
        <w:rPr>
          <w:rFonts w:ascii="Times New Roman" w:hAnsi="Times New Roman"/>
          <w:sz w:val="22"/>
          <w:szCs w:val="22"/>
        </w:rPr>
      </w:pPr>
    </w:p>
    <w:p w14:paraId="634E32AF" w14:textId="3F078C18" w:rsidR="001D48EF" w:rsidRDefault="00DC7D52" w:rsidP="001D48EF">
      <w:pPr>
        <w:pStyle w:val="PlainText"/>
        <w:ind w:left="720"/>
        <w:rPr>
          <w:rFonts w:ascii="Times New Roman" w:hAnsi="Times New Roman"/>
          <w:sz w:val="22"/>
          <w:szCs w:val="22"/>
        </w:rPr>
      </w:pPr>
      <w:r>
        <w:rPr>
          <w:rFonts w:ascii="Times New Roman" w:hAnsi="Times New Roman"/>
          <w:sz w:val="22"/>
          <w:szCs w:val="22"/>
        </w:rPr>
        <w:t>Nil</w:t>
      </w:r>
    </w:p>
    <w:p w14:paraId="49FB5EE8" w14:textId="77777777" w:rsidR="001D48EF" w:rsidRDefault="001D48EF" w:rsidP="001D48EF">
      <w:pPr>
        <w:pStyle w:val="PlainText"/>
        <w:ind w:left="720"/>
        <w:rPr>
          <w:rFonts w:ascii="Times New Roman" w:hAnsi="Times New Roman"/>
          <w:sz w:val="22"/>
          <w:szCs w:val="22"/>
        </w:rPr>
      </w:pPr>
    </w:p>
    <w:p w14:paraId="68AE494E" w14:textId="77777777" w:rsidR="00067A5A" w:rsidRPr="000E2ABC" w:rsidRDefault="00067A5A" w:rsidP="00E2255A">
      <w:pPr>
        <w:pStyle w:val="PlainText"/>
        <w:numPr>
          <w:ilvl w:val="0"/>
          <w:numId w:val="5"/>
        </w:numPr>
        <w:ind w:left="709" w:hanging="709"/>
        <w:rPr>
          <w:rStyle w:val="Hyperlink"/>
          <w:rFonts w:ascii="Times New Roman" w:hAnsi="Times New Roman"/>
          <w:b/>
          <w:color w:val="auto"/>
          <w:sz w:val="22"/>
          <w:szCs w:val="22"/>
          <w:u w:val="none"/>
        </w:rPr>
      </w:pPr>
      <w:r w:rsidRPr="00E212A1">
        <w:rPr>
          <w:rFonts w:ascii="Times New Roman" w:hAnsi="Times New Roman"/>
          <w:b/>
          <w:sz w:val="22"/>
          <w:szCs w:val="22"/>
        </w:rPr>
        <w:t xml:space="preserve">GGC MEMERSHIP </w:t>
      </w:r>
      <w:r w:rsidR="001D48EF">
        <w:rPr>
          <w:rFonts w:ascii="Times New Roman" w:hAnsi="Times New Roman"/>
          <w:b/>
          <w:sz w:val="22"/>
          <w:szCs w:val="22"/>
        </w:rPr>
        <w:t xml:space="preserve"> - </w:t>
      </w:r>
      <w:hyperlink r:id="rId27" w:history="1">
        <w:r w:rsidR="001D48EF" w:rsidRPr="00422E26">
          <w:rPr>
            <w:rStyle w:val="Hyperlink"/>
            <w:rFonts w:ascii="Times New Roman" w:hAnsi="Times New Roman"/>
            <w:b/>
            <w:sz w:val="22"/>
            <w:szCs w:val="22"/>
          </w:rPr>
          <w:t>Document</w:t>
        </w:r>
      </w:hyperlink>
    </w:p>
    <w:p w14:paraId="5B4BBF54" w14:textId="77777777" w:rsidR="000E2ABC" w:rsidRDefault="000E2ABC" w:rsidP="000E2ABC">
      <w:pPr>
        <w:pStyle w:val="PlainText"/>
        <w:rPr>
          <w:rFonts w:ascii="Times New Roman" w:hAnsi="Times New Roman"/>
          <w:b/>
          <w:sz w:val="22"/>
          <w:szCs w:val="22"/>
        </w:rPr>
      </w:pPr>
    </w:p>
    <w:p w14:paraId="6EA87B50" w14:textId="77777777" w:rsidR="00067A5A" w:rsidRDefault="00067A5A" w:rsidP="00067A5A">
      <w:pPr>
        <w:pStyle w:val="PlainText"/>
        <w:numPr>
          <w:ilvl w:val="0"/>
          <w:numId w:val="17"/>
        </w:numPr>
        <w:ind w:left="1418" w:hanging="709"/>
        <w:rPr>
          <w:rFonts w:ascii="Times New Roman" w:hAnsi="Times New Roman"/>
          <w:sz w:val="22"/>
          <w:szCs w:val="22"/>
        </w:rPr>
      </w:pPr>
      <w:r w:rsidRPr="00E212A1">
        <w:rPr>
          <w:rFonts w:ascii="Times New Roman" w:hAnsi="Times New Roman"/>
          <w:sz w:val="22"/>
          <w:szCs w:val="22"/>
        </w:rPr>
        <w:t xml:space="preserve">Identification of individuals, whose terms are due to complete within the next two </w:t>
      </w:r>
      <w:proofErr w:type="gramStart"/>
      <w:r w:rsidRPr="00E212A1">
        <w:rPr>
          <w:rFonts w:ascii="Times New Roman" w:hAnsi="Times New Roman"/>
          <w:sz w:val="22"/>
          <w:szCs w:val="22"/>
        </w:rPr>
        <w:t>years</w:t>
      </w:r>
      <w:proofErr w:type="gramEnd"/>
    </w:p>
    <w:p w14:paraId="508FACA4" w14:textId="77777777" w:rsidR="005720C6" w:rsidRDefault="005720C6" w:rsidP="005720C6">
      <w:pPr>
        <w:pStyle w:val="PlainText"/>
        <w:ind w:left="709"/>
        <w:rPr>
          <w:rFonts w:ascii="Times New Roman" w:hAnsi="Times New Roman"/>
          <w:sz w:val="22"/>
          <w:szCs w:val="22"/>
        </w:rPr>
      </w:pPr>
    </w:p>
    <w:p w14:paraId="405D398D" w14:textId="5F531D48" w:rsidR="00F73153" w:rsidRDefault="00DC7D52" w:rsidP="00DC7D52">
      <w:pPr>
        <w:pStyle w:val="PlainText"/>
        <w:ind w:left="709"/>
        <w:rPr>
          <w:rFonts w:ascii="Times New Roman" w:hAnsi="Times New Roman"/>
          <w:sz w:val="22"/>
          <w:szCs w:val="22"/>
        </w:rPr>
      </w:pPr>
      <w:r>
        <w:rPr>
          <w:rFonts w:ascii="Times New Roman" w:hAnsi="Times New Roman"/>
          <w:sz w:val="22"/>
          <w:szCs w:val="22"/>
        </w:rPr>
        <w:t xml:space="preserve">It was noted by the IHO Sec that </w:t>
      </w:r>
      <w:proofErr w:type="gramStart"/>
      <w:r>
        <w:rPr>
          <w:rFonts w:ascii="Times New Roman" w:hAnsi="Times New Roman"/>
          <w:sz w:val="22"/>
          <w:szCs w:val="22"/>
        </w:rPr>
        <w:t>a number of</w:t>
      </w:r>
      <w:proofErr w:type="gramEnd"/>
      <w:r>
        <w:rPr>
          <w:rFonts w:ascii="Times New Roman" w:hAnsi="Times New Roman"/>
          <w:sz w:val="22"/>
          <w:szCs w:val="22"/>
        </w:rPr>
        <w:t xml:space="preserve"> GGC members were coming to their end of their respective terms.</w:t>
      </w:r>
    </w:p>
    <w:p w14:paraId="13E550A2" w14:textId="77777777" w:rsidR="00DC7D52" w:rsidRDefault="00DC7D52" w:rsidP="00DC7D52">
      <w:pPr>
        <w:pStyle w:val="PlainText"/>
        <w:ind w:left="709"/>
        <w:rPr>
          <w:rFonts w:ascii="Times New Roman" w:hAnsi="Times New Roman"/>
          <w:sz w:val="22"/>
          <w:szCs w:val="22"/>
        </w:rPr>
      </w:pPr>
    </w:p>
    <w:p w14:paraId="12974979" w14:textId="14FBE4FE" w:rsidR="00DC7D52" w:rsidRDefault="00DC7D52" w:rsidP="00DC7D52">
      <w:pPr>
        <w:pStyle w:val="PlainText"/>
        <w:ind w:left="709"/>
        <w:rPr>
          <w:rFonts w:ascii="Times New Roman" w:hAnsi="Times New Roman"/>
          <w:sz w:val="22"/>
          <w:szCs w:val="22"/>
        </w:rPr>
      </w:pPr>
      <w:r>
        <w:rPr>
          <w:rFonts w:ascii="Times New Roman" w:hAnsi="Times New Roman"/>
          <w:sz w:val="22"/>
          <w:szCs w:val="22"/>
        </w:rPr>
        <w:t>Shin Tani – Finishing his second and final term on the GGC, Shin Tani was thanked by all for his significant contribution to the GGC and the wider GEBCO programme, noting his term as Chair of the GGC</w:t>
      </w:r>
      <w:r w:rsidR="00664F35">
        <w:rPr>
          <w:rFonts w:ascii="Times New Roman" w:hAnsi="Times New Roman"/>
          <w:sz w:val="22"/>
          <w:szCs w:val="22"/>
        </w:rPr>
        <w:t>.</w:t>
      </w:r>
    </w:p>
    <w:p w14:paraId="5625977B" w14:textId="77777777" w:rsidR="00DC7D52" w:rsidRDefault="00DC7D52" w:rsidP="00DC7D52">
      <w:pPr>
        <w:pStyle w:val="PlainText"/>
        <w:ind w:left="709"/>
        <w:rPr>
          <w:rFonts w:ascii="Times New Roman" w:hAnsi="Times New Roman"/>
          <w:sz w:val="22"/>
          <w:szCs w:val="22"/>
        </w:rPr>
      </w:pPr>
    </w:p>
    <w:p w14:paraId="7B312EE9" w14:textId="3DD4343C" w:rsidR="00DC7D52" w:rsidRDefault="00C82F29" w:rsidP="00DC7D52">
      <w:pPr>
        <w:pStyle w:val="PlainText"/>
        <w:ind w:left="709"/>
        <w:rPr>
          <w:rFonts w:ascii="Times New Roman" w:hAnsi="Times New Roman"/>
          <w:sz w:val="22"/>
          <w:szCs w:val="22"/>
        </w:rPr>
      </w:pPr>
      <w:r>
        <w:rPr>
          <w:rFonts w:ascii="Times New Roman" w:hAnsi="Times New Roman"/>
          <w:sz w:val="22"/>
          <w:szCs w:val="22"/>
        </w:rPr>
        <w:t>David Millar and Karina Zwol</w:t>
      </w:r>
      <w:r w:rsidR="00DC7D52">
        <w:rPr>
          <w:rFonts w:ascii="Times New Roman" w:hAnsi="Times New Roman"/>
          <w:sz w:val="22"/>
          <w:szCs w:val="22"/>
        </w:rPr>
        <w:t xml:space="preserve">ak – Both have finished their first term on the GGC and had indicated that they were </w:t>
      </w:r>
      <w:proofErr w:type="gramStart"/>
      <w:r w:rsidR="00DC7D52">
        <w:rPr>
          <w:rFonts w:ascii="Times New Roman" w:hAnsi="Times New Roman"/>
          <w:sz w:val="22"/>
          <w:szCs w:val="22"/>
        </w:rPr>
        <w:t>will</w:t>
      </w:r>
      <w:proofErr w:type="gramEnd"/>
      <w:r w:rsidR="00DC7D52">
        <w:rPr>
          <w:rFonts w:ascii="Times New Roman" w:hAnsi="Times New Roman"/>
          <w:sz w:val="22"/>
          <w:szCs w:val="22"/>
        </w:rPr>
        <w:t xml:space="preserve"> to serve a second term. Under the </w:t>
      </w:r>
      <w:proofErr w:type="spellStart"/>
      <w:r w:rsidR="00DC7D52">
        <w:rPr>
          <w:rFonts w:ascii="Times New Roman" w:hAnsi="Times New Roman"/>
          <w:sz w:val="22"/>
          <w:szCs w:val="22"/>
        </w:rPr>
        <w:t>RoPs</w:t>
      </w:r>
      <w:proofErr w:type="spellEnd"/>
      <w:r w:rsidR="00DC7D52">
        <w:rPr>
          <w:rFonts w:ascii="Times New Roman" w:hAnsi="Times New Roman"/>
          <w:sz w:val="22"/>
          <w:szCs w:val="22"/>
        </w:rPr>
        <w:t xml:space="preserve">, this was confirmed by acclimation and the two will being their second </w:t>
      </w:r>
      <w:proofErr w:type="gramStart"/>
      <w:r w:rsidR="00DC7D52">
        <w:rPr>
          <w:rFonts w:ascii="Times New Roman" w:hAnsi="Times New Roman"/>
          <w:sz w:val="22"/>
          <w:szCs w:val="22"/>
        </w:rPr>
        <w:t>5 year</w:t>
      </w:r>
      <w:proofErr w:type="gramEnd"/>
      <w:r w:rsidR="00DC7D52">
        <w:rPr>
          <w:rFonts w:ascii="Times New Roman" w:hAnsi="Times New Roman"/>
          <w:sz w:val="22"/>
          <w:szCs w:val="22"/>
        </w:rPr>
        <w:t xml:space="preserve"> terms in 2024, finishing in 2029.</w:t>
      </w:r>
    </w:p>
    <w:p w14:paraId="51AB931E" w14:textId="77777777" w:rsidR="00DC7D52" w:rsidRDefault="00DC7D52" w:rsidP="00DC7D52">
      <w:pPr>
        <w:pStyle w:val="PlainText"/>
        <w:ind w:left="709"/>
        <w:rPr>
          <w:rFonts w:ascii="Times New Roman" w:hAnsi="Times New Roman"/>
          <w:sz w:val="22"/>
          <w:szCs w:val="22"/>
        </w:rPr>
      </w:pPr>
    </w:p>
    <w:p w14:paraId="7F91FB7D" w14:textId="26EEAD7A" w:rsidR="00DC7D52" w:rsidRDefault="00DC7D52" w:rsidP="00DC7D52">
      <w:pPr>
        <w:pStyle w:val="PlainText"/>
        <w:ind w:left="709"/>
        <w:rPr>
          <w:rFonts w:ascii="Times New Roman" w:hAnsi="Times New Roman"/>
          <w:sz w:val="22"/>
          <w:szCs w:val="22"/>
        </w:rPr>
      </w:pPr>
      <w:r>
        <w:rPr>
          <w:rFonts w:ascii="Times New Roman" w:hAnsi="Times New Roman"/>
          <w:sz w:val="22"/>
          <w:szCs w:val="22"/>
        </w:rPr>
        <w:t>It was noted that Marzia Rovere would finish her 2</w:t>
      </w:r>
      <w:r w:rsidRPr="00DC7D52">
        <w:rPr>
          <w:rFonts w:ascii="Times New Roman" w:hAnsi="Times New Roman"/>
          <w:sz w:val="22"/>
          <w:szCs w:val="22"/>
          <w:vertAlign w:val="superscript"/>
        </w:rPr>
        <w:t>nd</w:t>
      </w:r>
      <w:r>
        <w:rPr>
          <w:rFonts w:ascii="Times New Roman" w:hAnsi="Times New Roman"/>
          <w:sz w:val="22"/>
          <w:szCs w:val="22"/>
        </w:rPr>
        <w:t xml:space="preserve"> and final term on the GGC in </w:t>
      </w:r>
      <w:proofErr w:type="gramStart"/>
      <w:r>
        <w:rPr>
          <w:rFonts w:ascii="Times New Roman" w:hAnsi="Times New Roman"/>
          <w:sz w:val="22"/>
          <w:szCs w:val="22"/>
        </w:rPr>
        <w:t>2024, but</w:t>
      </w:r>
      <w:proofErr w:type="gramEnd"/>
      <w:r>
        <w:rPr>
          <w:rFonts w:ascii="Times New Roman" w:hAnsi="Times New Roman"/>
          <w:sz w:val="22"/>
          <w:szCs w:val="22"/>
        </w:rPr>
        <w:t xml:space="preserve"> would finish her 3 year term on the GGC in 2023. I</w:t>
      </w:r>
      <w:r w:rsidR="006760C5">
        <w:rPr>
          <w:rFonts w:ascii="Times New Roman" w:hAnsi="Times New Roman"/>
          <w:sz w:val="22"/>
          <w:szCs w:val="22"/>
        </w:rPr>
        <w:t>t</w:t>
      </w:r>
      <w:r>
        <w:rPr>
          <w:rFonts w:ascii="Times New Roman" w:hAnsi="Times New Roman"/>
          <w:sz w:val="22"/>
          <w:szCs w:val="22"/>
        </w:rPr>
        <w:t xml:space="preserve"> was proposed that Marzia continue for one further year of a second </w:t>
      </w:r>
      <w:proofErr w:type="gramStart"/>
      <w:r>
        <w:rPr>
          <w:rFonts w:ascii="Times New Roman" w:hAnsi="Times New Roman"/>
          <w:sz w:val="22"/>
          <w:szCs w:val="22"/>
        </w:rPr>
        <w:t>3 year</w:t>
      </w:r>
      <w:proofErr w:type="gramEnd"/>
      <w:r>
        <w:rPr>
          <w:rFonts w:ascii="Times New Roman" w:hAnsi="Times New Roman"/>
          <w:sz w:val="22"/>
          <w:szCs w:val="22"/>
        </w:rPr>
        <w:t xml:space="preserve"> term on </w:t>
      </w:r>
      <w:r w:rsidR="006760C5">
        <w:rPr>
          <w:rFonts w:ascii="Times New Roman" w:hAnsi="Times New Roman"/>
          <w:sz w:val="22"/>
          <w:szCs w:val="22"/>
        </w:rPr>
        <w:t xml:space="preserve">the GGC until she steps down at GGC41. This was proposed and agreed by the GGC via </w:t>
      </w:r>
      <w:proofErr w:type="gramStart"/>
      <w:r w:rsidR="00FA6C85">
        <w:rPr>
          <w:rFonts w:ascii="Times New Roman" w:hAnsi="Times New Roman"/>
          <w:sz w:val="22"/>
          <w:szCs w:val="22"/>
        </w:rPr>
        <w:t>acclamation</w:t>
      </w:r>
      <w:proofErr w:type="gramEnd"/>
    </w:p>
    <w:p w14:paraId="2A6C0466" w14:textId="77777777" w:rsidR="006760C5" w:rsidRDefault="006760C5" w:rsidP="00DC7D52">
      <w:pPr>
        <w:pStyle w:val="PlainText"/>
        <w:ind w:left="709"/>
        <w:rPr>
          <w:rFonts w:ascii="Times New Roman" w:hAnsi="Times New Roman"/>
          <w:sz w:val="22"/>
          <w:szCs w:val="22"/>
        </w:rPr>
      </w:pPr>
    </w:p>
    <w:p w14:paraId="26C733F3" w14:textId="5EA16608" w:rsidR="006760C5" w:rsidRDefault="006760C5" w:rsidP="00DC7D52">
      <w:pPr>
        <w:pStyle w:val="PlainText"/>
        <w:ind w:left="709"/>
        <w:rPr>
          <w:rFonts w:ascii="Times New Roman" w:hAnsi="Times New Roman"/>
          <w:sz w:val="22"/>
          <w:szCs w:val="22"/>
        </w:rPr>
      </w:pPr>
      <w:r>
        <w:rPr>
          <w:rFonts w:ascii="Times New Roman" w:hAnsi="Times New Roman"/>
          <w:sz w:val="22"/>
          <w:szCs w:val="22"/>
        </w:rPr>
        <w:t xml:space="preserve">It was noted that Evert Flier also finished his first </w:t>
      </w:r>
      <w:proofErr w:type="gramStart"/>
      <w:r>
        <w:rPr>
          <w:rFonts w:ascii="Times New Roman" w:hAnsi="Times New Roman"/>
          <w:sz w:val="22"/>
          <w:szCs w:val="22"/>
        </w:rPr>
        <w:t>3 year</w:t>
      </w:r>
      <w:proofErr w:type="gramEnd"/>
      <w:r>
        <w:rPr>
          <w:rFonts w:ascii="Times New Roman" w:hAnsi="Times New Roman"/>
          <w:sz w:val="22"/>
          <w:szCs w:val="22"/>
        </w:rPr>
        <w:t xml:space="preserve"> term on the GGC in 2023, and would complete his first 5 year term on the GGC in 2024. </w:t>
      </w:r>
      <w:proofErr w:type="gramStart"/>
      <w:r>
        <w:rPr>
          <w:rFonts w:ascii="Times New Roman" w:hAnsi="Times New Roman"/>
          <w:sz w:val="22"/>
          <w:szCs w:val="22"/>
        </w:rPr>
        <w:t>Similarly</w:t>
      </w:r>
      <w:proofErr w:type="gramEnd"/>
      <w:r>
        <w:rPr>
          <w:rFonts w:ascii="Times New Roman" w:hAnsi="Times New Roman"/>
          <w:sz w:val="22"/>
          <w:szCs w:val="22"/>
        </w:rPr>
        <w:t xml:space="preserve"> it was proposed that he be elected as Chair for 1 further year as the GGC chair until 2024, where he will be nominated for a second 5 year term on the GGC.</w:t>
      </w:r>
    </w:p>
    <w:p w14:paraId="70582CB8" w14:textId="4FFEF11E" w:rsidR="00712616" w:rsidRDefault="00712616" w:rsidP="005720C6">
      <w:pPr>
        <w:pStyle w:val="PlainText"/>
        <w:ind w:left="709"/>
        <w:rPr>
          <w:rFonts w:ascii="Times New Roman" w:hAnsi="Times New Roman"/>
          <w:sz w:val="22"/>
          <w:szCs w:val="22"/>
        </w:rPr>
      </w:pPr>
    </w:p>
    <w:p w14:paraId="53AC4363" w14:textId="77777777" w:rsidR="00067A5A" w:rsidRPr="00E212A1" w:rsidRDefault="00067A5A" w:rsidP="00E2255A">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 xml:space="preserve">NEXT MEETING </w:t>
      </w:r>
    </w:p>
    <w:p w14:paraId="12A1FE57" w14:textId="77777777" w:rsidR="00067A5A" w:rsidRPr="00E212A1" w:rsidRDefault="00067A5A" w:rsidP="00067A5A">
      <w:pPr>
        <w:pStyle w:val="PlainText"/>
        <w:rPr>
          <w:rFonts w:ascii="Times New Roman" w:hAnsi="Times New Roman"/>
          <w:sz w:val="22"/>
          <w:szCs w:val="22"/>
        </w:rPr>
      </w:pPr>
    </w:p>
    <w:p w14:paraId="6BA70D1F" w14:textId="14971D1D" w:rsidR="00067A5A" w:rsidRDefault="006760C5" w:rsidP="00067A5A">
      <w:pPr>
        <w:pStyle w:val="PlainText"/>
        <w:numPr>
          <w:ilvl w:val="1"/>
          <w:numId w:val="10"/>
        </w:numPr>
        <w:ind w:hanging="731"/>
        <w:rPr>
          <w:rFonts w:ascii="Times New Roman" w:hAnsi="Times New Roman"/>
          <w:sz w:val="22"/>
          <w:szCs w:val="22"/>
        </w:rPr>
      </w:pPr>
      <w:r>
        <w:rPr>
          <w:rFonts w:ascii="Times New Roman" w:hAnsi="Times New Roman"/>
          <w:sz w:val="22"/>
          <w:szCs w:val="22"/>
        </w:rPr>
        <w:t>Dates and venue for GGC41</w:t>
      </w:r>
    </w:p>
    <w:p w14:paraId="02AF3CFA" w14:textId="77777777" w:rsidR="005720C6" w:rsidRDefault="005720C6" w:rsidP="005720C6">
      <w:pPr>
        <w:pStyle w:val="PlainText"/>
        <w:ind w:left="709"/>
        <w:rPr>
          <w:rFonts w:ascii="Times New Roman" w:hAnsi="Times New Roman"/>
          <w:sz w:val="22"/>
          <w:szCs w:val="22"/>
        </w:rPr>
      </w:pPr>
    </w:p>
    <w:p w14:paraId="17C2E6B7" w14:textId="4CA7A6C3" w:rsidR="005720C6" w:rsidRDefault="004249F2" w:rsidP="005720C6">
      <w:pPr>
        <w:pStyle w:val="PlainText"/>
        <w:ind w:left="709"/>
        <w:rPr>
          <w:rFonts w:ascii="Times New Roman" w:hAnsi="Times New Roman"/>
          <w:sz w:val="22"/>
          <w:szCs w:val="22"/>
        </w:rPr>
      </w:pPr>
      <w:r>
        <w:rPr>
          <w:rFonts w:ascii="Times New Roman" w:hAnsi="Times New Roman"/>
          <w:sz w:val="22"/>
          <w:szCs w:val="22"/>
        </w:rPr>
        <w:t>The Chair indicated that the intention is to hold GGC</w:t>
      </w:r>
      <w:r w:rsidR="006760C5">
        <w:rPr>
          <w:rFonts w:ascii="Times New Roman" w:hAnsi="Times New Roman"/>
          <w:sz w:val="22"/>
          <w:szCs w:val="22"/>
        </w:rPr>
        <w:t>41 in Fiji in November 2024. Date TBC.</w:t>
      </w:r>
    </w:p>
    <w:p w14:paraId="2B19AE2F" w14:textId="77777777" w:rsidR="005720C6" w:rsidRPr="00E212A1" w:rsidRDefault="005720C6" w:rsidP="005720C6">
      <w:pPr>
        <w:pStyle w:val="PlainText"/>
        <w:ind w:left="709"/>
        <w:rPr>
          <w:rFonts w:ascii="Times New Roman" w:hAnsi="Times New Roman"/>
          <w:sz w:val="22"/>
          <w:szCs w:val="22"/>
        </w:rPr>
      </w:pPr>
    </w:p>
    <w:p w14:paraId="133C184B" w14:textId="6C69E7D6" w:rsidR="00067A5A" w:rsidRDefault="00DC7D52" w:rsidP="00067A5A">
      <w:pPr>
        <w:pStyle w:val="PlainText"/>
        <w:numPr>
          <w:ilvl w:val="1"/>
          <w:numId w:val="10"/>
        </w:numPr>
        <w:ind w:hanging="731"/>
        <w:rPr>
          <w:rFonts w:ascii="Times New Roman" w:hAnsi="Times New Roman"/>
          <w:sz w:val="22"/>
          <w:szCs w:val="22"/>
        </w:rPr>
      </w:pPr>
      <w:r>
        <w:rPr>
          <w:rFonts w:ascii="Times New Roman" w:hAnsi="Times New Roman"/>
          <w:sz w:val="22"/>
          <w:szCs w:val="22"/>
        </w:rPr>
        <w:t>Draft Agenda for GGC41</w:t>
      </w:r>
      <w:r w:rsidR="00067A5A" w:rsidRPr="00E212A1">
        <w:rPr>
          <w:rFonts w:ascii="Times New Roman" w:hAnsi="Times New Roman"/>
          <w:sz w:val="22"/>
          <w:szCs w:val="22"/>
        </w:rPr>
        <w:t xml:space="preserve"> </w:t>
      </w:r>
    </w:p>
    <w:p w14:paraId="037CB936" w14:textId="77777777" w:rsidR="005720C6" w:rsidRDefault="005720C6" w:rsidP="005720C6">
      <w:pPr>
        <w:pStyle w:val="PlainText"/>
        <w:ind w:left="720"/>
        <w:rPr>
          <w:rFonts w:ascii="Times New Roman" w:hAnsi="Times New Roman"/>
          <w:sz w:val="22"/>
          <w:szCs w:val="22"/>
        </w:rPr>
      </w:pPr>
    </w:p>
    <w:p w14:paraId="62D9F66D" w14:textId="77777777" w:rsidR="005720C6" w:rsidRPr="00E212A1" w:rsidRDefault="005720C6" w:rsidP="005720C6">
      <w:pPr>
        <w:pStyle w:val="PlainText"/>
        <w:ind w:left="720"/>
        <w:rPr>
          <w:rFonts w:ascii="Times New Roman" w:hAnsi="Times New Roman"/>
          <w:sz w:val="22"/>
          <w:szCs w:val="22"/>
        </w:rPr>
      </w:pPr>
      <w:r>
        <w:rPr>
          <w:rFonts w:ascii="Times New Roman" w:hAnsi="Times New Roman"/>
          <w:sz w:val="22"/>
          <w:szCs w:val="22"/>
        </w:rPr>
        <w:t xml:space="preserve">To be developed post meeting and circulated in due </w:t>
      </w:r>
      <w:proofErr w:type="gramStart"/>
      <w:r>
        <w:rPr>
          <w:rFonts w:ascii="Times New Roman" w:hAnsi="Times New Roman"/>
          <w:sz w:val="22"/>
          <w:szCs w:val="22"/>
        </w:rPr>
        <w:t>course</w:t>
      </w:r>
      <w:proofErr w:type="gramEnd"/>
    </w:p>
    <w:p w14:paraId="5ECF9B12" w14:textId="77777777" w:rsidR="00067A5A" w:rsidRPr="00E212A1" w:rsidRDefault="00067A5A" w:rsidP="00067A5A">
      <w:pPr>
        <w:pStyle w:val="PlainText"/>
        <w:rPr>
          <w:rFonts w:ascii="Times New Roman" w:hAnsi="Times New Roman"/>
          <w:sz w:val="22"/>
          <w:szCs w:val="22"/>
        </w:rPr>
      </w:pPr>
    </w:p>
    <w:p w14:paraId="5D7CFBD2" w14:textId="77777777" w:rsidR="00067A5A" w:rsidRPr="005720C6" w:rsidRDefault="00067A5A" w:rsidP="00E2255A">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ANY OTHER BUSINESS</w:t>
      </w:r>
      <w:r w:rsidRPr="00E212A1">
        <w:rPr>
          <w:rFonts w:ascii="Times New Roman" w:hAnsi="Times New Roman"/>
          <w:sz w:val="22"/>
          <w:szCs w:val="22"/>
        </w:rPr>
        <w:t xml:space="preserve"> </w:t>
      </w:r>
    </w:p>
    <w:p w14:paraId="1ED591EA" w14:textId="77777777" w:rsidR="005720C6" w:rsidRDefault="005720C6" w:rsidP="005720C6">
      <w:pPr>
        <w:pStyle w:val="PlainText"/>
        <w:rPr>
          <w:rFonts w:ascii="Times New Roman" w:hAnsi="Times New Roman"/>
          <w:sz w:val="22"/>
          <w:szCs w:val="22"/>
        </w:rPr>
      </w:pPr>
    </w:p>
    <w:p w14:paraId="1A33B6AB" w14:textId="207D9C56" w:rsidR="005720C6" w:rsidRDefault="00DC7D52" w:rsidP="00E2255A">
      <w:pPr>
        <w:pStyle w:val="PlainText"/>
        <w:numPr>
          <w:ilvl w:val="0"/>
          <w:numId w:val="5"/>
        </w:numPr>
        <w:ind w:left="709" w:hanging="709"/>
        <w:rPr>
          <w:rFonts w:ascii="Times New Roman" w:hAnsi="Times New Roman"/>
          <w:sz w:val="22"/>
          <w:szCs w:val="22"/>
        </w:rPr>
      </w:pPr>
      <w:r>
        <w:rPr>
          <w:rFonts w:ascii="Times New Roman" w:hAnsi="Times New Roman"/>
          <w:b/>
          <w:sz w:val="22"/>
          <w:szCs w:val="22"/>
        </w:rPr>
        <w:t>Review of Action Items from GGC40</w:t>
      </w:r>
    </w:p>
    <w:p w14:paraId="4CF38B4C" w14:textId="77777777" w:rsidR="005720C6" w:rsidRDefault="005720C6" w:rsidP="005720C6">
      <w:pPr>
        <w:pStyle w:val="PlainText"/>
        <w:rPr>
          <w:rFonts w:ascii="Times New Roman" w:hAnsi="Times New Roman"/>
          <w:sz w:val="22"/>
          <w:szCs w:val="22"/>
        </w:rPr>
      </w:pPr>
    </w:p>
    <w:p w14:paraId="3633BFE5" w14:textId="58F5FCD7" w:rsidR="00067A5A" w:rsidRPr="00E212A1" w:rsidRDefault="005720C6" w:rsidP="005720C6">
      <w:pPr>
        <w:pStyle w:val="PlainText"/>
        <w:rPr>
          <w:rFonts w:ascii="Times New Roman" w:hAnsi="Times New Roman"/>
          <w:sz w:val="22"/>
          <w:szCs w:val="22"/>
        </w:rPr>
      </w:pPr>
      <w:r w:rsidRPr="004249F2">
        <w:rPr>
          <w:rFonts w:ascii="Times New Roman" w:hAnsi="Times New Roman"/>
          <w:sz w:val="22"/>
          <w:szCs w:val="22"/>
        </w:rPr>
        <w:t xml:space="preserve">See list of agreed </w:t>
      </w:r>
      <w:r w:rsidRPr="009B079B">
        <w:rPr>
          <w:rFonts w:ascii="Times New Roman" w:hAnsi="Times New Roman"/>
          <w:sz w:val="22"/>
          <w:szCs w:val="22"/>
        </w:rPr>
        <w:t>actions</w:t>
      </w:r>
      <w:r w:rsidR="00067A5A" w:rsidRPr="009B079B">
        <w:rPr>
          <w:rFonts w:ascii="Times New Roman" w:hAnsi="Times New Roman"/>
          <w:sz w:val="22"/>
          <w:szCs w:val="22"/>
        </w:rPr>
        <w:t xml:space="preserve"> </w:t>
      </w:r>
      <w:hyperlink r:id="rId28" w:history="1">
        <w:r w:rsidR="009B079B" w:rsidRPr="0081711C">
          <w:rPr>
            <w:rStyle w:val="Hyperlink"/>
            <w:rFonts w:ascii="Times New Roman" w:hAnsi="Times New Roman"/>
            <w:sz w:val="22"/>
            <w:szCs w:val="22"/>
          </w:rPr>
          <w:t>here</w:t>
        </w:r>
      </w:hyperlink>
      <w:r w:rsidR="009B079B" w:rsidRPr="000E2ABC">
        <w:rPr>
          <w:rFonts w:ascii="Times New Roman" w:hAnsi="Times New Roman"/>
          <w:sz w:val="22"/>
          <w:szCs w:val="22"/>
        </w:rPr>
        <w:t>.</w:t>
      </w:r>
    </w:p>
    <w:p w14:paraId="7A55937F" w14:textId="77777777" w:rsidR="00067A5A" w:rsidRPr="00E212A1" w:rsidRDefault="00067A5A" w:rsidP="00067A5A">
      <w:pPr>
        <w:pStyle w:val="PlainText"/>
        <w:ind w:left="709" w:hanging="709"/>
        <w:rPr>
          <w:rFonts w:ascii="Times New Roman" w:hAnsi="Times New Roman"/>
          <w:sz w:val="22"/>
          <w:szCs w:val="22"/>
        </w:rPr>
      </w:pPr>
    </w:p>
    <w:p w14:paraId="40087123" w14:textId="77777777" w:rsidR="00067A5A" w:rsidRPr="005720C6" w:rsidRDefault="00067A5A" w:rsidP="00E2255A">
      <w:pPr>
        <w:pStyle w:val="PlainText"/>
        <w:numPr>
          <w:ilvl w:val="0"/>
          <w:numId w:val="5"/>
        </w:numPr>
        <w:ind w:left="709" w:hanging="709"/>
        <w:rPr>
          <w:rFonts w:ascii="Times New Roman" w:hAnsi="Times New Roman"/>
          <w:b/>
          <w:sz w:val="22"/>
          <w:szCs w:val="22"/>
        </w:rPr>
      </w:pPr>
      <w:r w:rsidRPr="00E212A1">
        <w:rPr>
          <w:rFonts w:ascii="Times New Roman" w:hAnsi="Times New Roman"/>
          <w:b/>
          <w:sz w:val="22"/>
          <w:szCs w:val="22"/>
        </w:rPr>
        <w:t>CLOSURE OF THE MEETING</w:t>
      </w:r>
      <w:r w:rsidR="005720C6">
        <w:rPr>
          <w:rFonts w:ascii="Times New Roman" w:hAnsi="Times New Roman"/>
          <w:sz w:val="22"/>
          <w:szCs w:val="22"/>
        </w:rPr>
        <w:t xml:space="preserve"> </w:t>
      </w:r>
    </w:p>
    <w:p w14:paraId="1EE92B40" w14:textId="77777777" w:rsidR="005720C6" w:rsidRDefault="005720C6" w:rsidP="005720C6">
      <w:pPr>
        <w:pStyle w:val="PlainText"/>
        <w:rPr>
          <w:rFonts w:ascii="Times New Roman" w:hAnsi="Times New Roman"/>
          <w:sz w:val="22"/>
          <w:szCs w:val="22"/>
        </w:rPr>
      </w:pPr>
    </w:p>
    <w:p w14:paraId="722D006D" w14:textId="23C411AF" w:rsidR="005720C6" w:rsidRPr="00E212A1" w:rsidRDefault="005720C6" w:rsidP="005720C6">
      <w:pPr>
        <w:pStyle w:val="PlainText"/>
        <w:rPr>
          <w:rFonts w:ascii="Times New Roman" w:hAnsi="Times New Roman"/>
          <w:b/>
          <w:sz w:val="22"/>
          <w:szCs w:val="22"/>
        </w:rPr>
      </w:pPr>
      <w:r>
        <w:rPr>
          <w:rFonts w:ascii="Times New Roman" w:hAnsi="Times New Roman"/>
          <w:sz w:val="22"/>
          <w:szCs w:val="22"/>
        </w:rPr>
        <w:t xml:space="preserve">The chair closed the meeting and thanked all for their participation. </w:t>
      </w:r>
    </w:p>
    <w:p w14:paraId="43764F0E" w14:textId="77777777" w:rsidR="00512038" w:rsidRPr="00C60D8F" w:rsidRDefault="00512038" w:rsidP="005B6268">
      <w:pPr>
        <w:jc w:val="center"/>
      </w:pPr>
    </w:p>
    <w:sectPr w:rsidR="00512038" w:rsidRPr="00C60D8F" w:rsidSect="00C60D8F">
      <w:headerReference w:type="even" r:id="rId29"/>
      <w:headerReference w:type="default" r:id="rId30"/>
      <w:footerReference w:type="even" r:id="rId31"/>
      <w:headerReference w:type="first" r:id="rId32"/>
      <w:type w:val="continuous"/>
      <w:pgSz w:w="12240" w:h="15840"/>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8A851" w14:textId="77777777" w:rsidR="00AE1C87" w:rsidRDefault="00AE1C87">
      <w:r>
        <w:separator/>
      </w:r>
    </w:p>
  </w:endnote>
  <w:endnote w:type="continuationSeparator" w:id="0">
    <w:p w14:paraId="4C763195" w14:textId="77777777" w:rsidR="00AE1C87" w:rsidRDefault="00AE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E7FF1" w14:textId="77777777" w:rsidR="00AE1C87" w:rsidRDefault="00AE1C87" w:rsidP="00750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F2D45" w14:textId="77777777" w:rsidR="00AE1C87" w:rsidRDefault="00AE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43A4E" w14:textId="77777777" w:rsidR="00AE1C87" w:rsidRDefault="00AE1C87">
      <w:r>
        <w:separator/>
      </w:r>
    </w:p>
  </w:footnote>
  <w:footnote w:type="continuationSeparator" w:id="0">
    <w:p w14:paraId="72F0FFD7" w14:textId="77777777" w:rsidR="00AE1C87" w:rsidRDefault="00AE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FDFA7" w14:textId="681B2C44" w:rsidR="00AE1C87" w:rsidRDefault="00880F10">
    <w:pPr>
      <w:pStyle w:val="Header"/>
    </w:pPr>
    <w:r>
      <w:rPr>
        <w:noProof/>
      </w:rPr>
      <w:pict w14:anchorId="31AD8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7.85pt;height:195.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77604" w14:textId="0017D667" w:rsidR="00AE1C87" w:rsidRDefault="00880F10" w:rsidP="00F366C7">
    <w:pPr>
      <w:pStyle w:val="Header"/>
      <w:tabs>
        <w:tab w:val="clear" w:pos="8640"/>
      </w:tabs>
      <w:jc w:val="right"/>
    </w:pPr>
    <w:r>
      <w:rPr>
        <w:noProof/>
      </w:rPr>
      <w:pict w14:anchorId="42E25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87.85pt;height:195.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E1C87" w:rsidRPr="00AD1676">
      <w:rPr>
        <w:sz w:val="20"/>
        <w:szCs w:val="20"/>
      </w:rPr>
      <w:t>G</w:t>
    </w:r>
    <w:r w:rsidR="00AE1C87">
      <w:rPr>
        <w:sz w:val="20"/>
        <w:szCs w:val="20"/>
      </w:rPr>
      <w:t>GC40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7A677" w14:textId="5B0B6D0F" w:rsidR="00AE1C87" w:rsidRDefault="00AE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1908"/>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87525"/>
    <w:multiLevelType w:val="hybridMultilevel"/>
    <w:tmpl w:val="99421AA6"/>
    <w:lvl w:ilvl="0" w:tplc="42DAFE86">
      <w:start w:val="1"/>
      <w:numFmt w:val="decimal"/>
      <w:lvlText w:val=".%1"/>
      <w:lvlJc w:val="left"/>
      <w:pPr>
        <w:ind w:left="217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352CF"/>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831BFE"/>
    <w:multiLevelType w:val="hybridMultilevel"/>
    <w:tmpl w:val="31FE29E4"/>
    <w:lvl w:ilvl="0" w:tplc="DD907452">
      <w:start w:val="1"/>
      <w:numFmt w:val="decimal"/>
      <w:lvlText w:val=".%1"/>
      <w:lvlJc w:val="left"/>
      <w:pPr>
        <w:ind w:left="720" w:hanging="360"/>
      </w:pPr>
      <w:rPr>
        <w:rFonts w:hint="default"/>
      </w:rPr>
    </w:lvl>
    <w:lvl w:ilvl="1" w:tplc="DD90745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E2AA2"/>
    <w:multiLevelType w:val="hybridMultilevel"/>
    <w:tmpl w:val="9F7E4856"/>
    <w:lvl w:ilvl="0" w:tplc="E724E25C">
      <w:start w:val="2"/>
      <w:numFmt w:val="bullet"/>
      <w:lvlText w:val="-"/>
      <w:lvlJc w:val="left"/>
      <w:pPr>
        <w:ind w:left="1986" w:hanging="360"/>
      </w:pPr>
      <w:rPr>
        <w:rFonts w:ascii="Times New Roman" w:eastAsia="Calibri" w:hAnsi="Times New Roman" w:cs="Times New Roman" w:hint="default"/>
      </w:rPr>
    </w:lvl>
    <w:lvl w:ilvl="1" w:tplc="08090003">
      <w:start w:val="1"/>
      <w:numFmt w:val="bullet"/>
      <w:lvlText w:val="o"/>
      <w:lvlJc w:val="left"/>
      <w:pPr>
        <w:ind w:left="2346" w:hanging="360"/>
      </w:pPr>
      <w:rPr>
        <w:rFonts w:ascii="Courier New" w:hAnsi="Courier New" w:cs="Courier New" w:hint="default"/>
      </w:rPr>
    </w:lvl>
    <w:lvl w:ilvl="2" w:tplc="08090005">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5" w15:restartNumberingAfterBreak="0">
    <w:nsid w:val="0BDB7B31"/>
    <w:multiLevelType w:val="hybridMultilevel"/>
    <w:tmpl w:val="9DE626EE"/>
    <w:lvl w:ilvl="0" w:tplc="DD90745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CDA453F"/>
    <w:multiLevelType w:val="hybridMultilevel"/>
    <w:tmpl w:val="3FB20A5C"/>
    <w:lvl w:ilvl="0" w:tplc="B8BA4236">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632B71"/>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477EB9"/>
    <w:multiLevelType w:val="hybridMultilevel"/>
    <w:tmpl w:val="CE24DF1E"/>
    <w:lvl w:ilvl="0" w:tplc="FAC8908C">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69E5C61"/>
    <w:multiLevelType w:val="hybridMultilevel"/>
    <w:tmpl w:val="85EC55A2"/>
    <w:lvl w:ilvl="0" w:tplc="E724E25C">
      <w:start w:val="2"/>
      <w:numFmt w:val="bullet"/>
      <w:lvlText w:val="-"/>
      <w:lvlJc w:val="left"/>
      <w:pPr>
        <w:ind w:left="1986" w:hanging="360"/>
      </w:pPr>
      <w:rPr>
        <w:rFonts w:ascii="Times New Roman" w:eastAsia="Calibri" w:hAnsi="Times New Roman" w:cs="Times New Roman"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10" w15:restartNumberingAfterBreak="0">
    <w:nsid w:val="1DC534A1"/>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C202BA"/>
    <w:multiLevelType w:val="hybridMultilevel"/>
    <w:tmpl w:val="9CCCCC7A"/>
    <w:lvl w:ilvl="0" w:tplc="F2FAF8C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7D00EB1"/>
    <w:multiLevelType w:val="hybridMultilevel"/>
    <w:tmpl w:val="8A3EF3E0"/>
    <w:lvl w:ilvl="0" w:tplc="DD90745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CF56C5C"/>
    <w:multiLevelType w:val="hybridMultilevel"/>
    <w:tmpl w:val="9132934E"/>
    <w:lvl w:ilvl="0" w:tplc="E724E25C">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650254"/>
    <w:multiLevelType w:val="hybridMultilevel"/>
    <w:tmpl w:val="B472089C"/>
    <w:lvl w:ilvl="0" w:tplc="AB5EE6AE">
      <w:start w:val="1"/>
      <w:numFmt w:val="decimal"/>
      <w:lvlText w:val=".%1"/>
      <w:lvlJc w:val="left"/>
      <w:pPr>
        <w:ind w:left="217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C18AD"/>
    <w:multiLevelType w:val="hybridMultilevel"/>
    <w:tmpl w:val="47281550"/>
    <w:lvl w:ilvl="0" w:tplc="025E4BBA">
      <w:start w:val="1"/>
      <w:numFmt w:val="decimal"/>
      <w:lvlText w:val="%1."/>
      <w:lvlJc w:val="left"/>
      <w:pPr>
        <w:ind w:left="720" w:hanging="360"/>
      </w:pPr>
      <w:rPr>
        <w:rFonts w:ascii="Times New Roman" w:hAnsi="Times New Roman" w:cs="Times New Roman" w:hint="default"/>
        <w:b/>
        <w:i w:val="0"/>
        <w:strike w:val="0"/>
        <w:dstrike w:val="0"/>
        <w:color w:val="000000"/>
        <w:sz w:val="24"/>
        <w:szCs w:val="24"/>
        <w:u w:val="none" w:color="000000"/>
        <w:vertAlign w:val="baseline"/>
      </w:rPr>
    </w:lvl>
    <w:lvl w:ilvl="1" w:tplc="FA3C655C">
      <w:start w:val="1"/>
      <w:numFmt w:val="lowerLetter"/>
      <w:lvlText w:val="%2."/>
      <w:lvlJc w:val="left"/>
      <w:pPr>
        <w:ind w:left="1950" w:hanging="8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54AF6"/>
    <w:multiLevelType w:val="hybridMultilevel"/>
    <w:tmpl w:val="911412EA"/>
    <w:lvl w:ilvl="0" w:tplc="E7705064">
      <w:start w:val="3"/>
      <w:numFmt w:val="decimal"/>
      <w:lvlText w:val="%1"/>
      <w:lvlJc w:val="left"/>
      <w:pPr>
        <w:ind w:left="1440" w:hanging="360"/>
      </w:pPr>
      <w:rPr>
        <w:rFonts w:ascii="Times New Roman" w:hAnsi="Times New Roman"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155FA"/>
    <w:multiLevelType w:val="hybridMultilevel"/>
    <w:tmpl w:val="2228C458"/>
    <w:lvl w:ilvl="0" w:tplc="FC784848">
      <w:start w:val="1"/>
      <w:numFmt w:val="bullet"/>
      <w:lvlText w:val="•"/>
      <w:lvlJc w:val="left"/>
      <w:pPr>
        <w:tabs>
          <w:tab w:val="num" w:pos="720"/>
        </w:tabs>
        <w:ind w:left="720" w:hanging="360"/>
      </w:pPr>
      <w:rPr>
        <w:rFonts w:ascii="Arial" w:hAnsi="Arial" w:hint="default"/>
      </w:rPr>
    </w:lvl>
    <w:lvl w:ilvl="1" w:tplc="41E695D8" w:tentative="1">
      <w:start w:val="1"/>
      <w:numFmt w:val="bullet"/>
      <w:lvlText w:val="•"/>
      <w:lvlJc w:val="left"/>
      <w:pPr>
        <w:tabs>
          <w:tab w:val="num" w:pos="1440"/>
        </w:tabs>
        <w:ind w:left="1440" w:hanging="360"/>
      </w:pPr>
      <w:rPr>
        <w:rFonts w:ascii="Arial" w:hAnsi="Arial" w:hint="default"/>
      </w:rPr>
    </w:lvl>
    <w:lvl w:ilvl="2" w:tplc="EBA2524C" w:tentative="1">
      <w:start w:val="1"/>
      <w:numFmt w:val="bullet"/>
      <w:lvlText w:val="•"/>
      <w:lvlJc w:val="left"/>
      <w:pPr>
        <w:tabs>
          <w:tab w:val="num" w:pos="2160"/>
        </w:tabs>
        <w:ind w:left="2160" w:hanging="360"/>
      </w:pPr>
      <w:rPr>
        <w:rFonts w:ascii="Arial" w:hAnsi="Arial" w:hint="default"/>
      </w:rPr>
    </w:lvl>
    <w:lvl w:ilvl="3" w:tplc="C870E798" w:tentative="1">
      <w:start w:val="1"/>
      <w:numFmt w:val="bullet"/>
      <w:lvlText w:val="•"/>
      <w:lvlJc w:val="left"/>
      <w:pPr>
        <w:tabs>
          <w:tab w:val="num" w:pos="2880"/>
        </w:tabs>
        <w:ind w:left="2880" w:hanging="360"/>
      </w:pPr>
      <w:rPr>
        <w:rFonts w:ascii="Arial" w:hAnsi="Arial" w:hint="default"/>
      </w:rPr>
    </w:lvl>
    <w:lvl w:ilvl="4" w:tplc="79E0FC52" w:tentative="1">
      <w:start w:val="1"/>
      <w:numFmt w:val="bullet"/>
      <w:lvlText w:val="•"/>
      <w:lvlJc w:val="left"/>
      <w:pPr>
        <w:tabs>
          <w:tab w:val="num" w:pos="3600"/>
        </w:tabs>
        <w:ind w:left="3600" w:hanging="360"/>
      </w:pPr>
      <w:rPr>
        <w:rFonts w:ascii="Arial" w:hAnsi="Arial" w:hint="default"/>
      </w:rPr>
    </w:lvl>
    <w:lvl w:ilvl="5" w:tplc="9E465200" w:tentative="1">
      <w:start w:val="1"/>
      <w:numFmt w:val="bullet"/>
      <w:lvlText w:val="•"/>
      <w:lvlJc w:val="left"/>
      <w:pPr>
        <w:tabs>
          <w:tab w:val="num" w:pos="4320"/>
        </w:tabs>
        <w:ind w:left="4320" w:hanging="360"/>
      </w:pPr>
      <w:rPr>
        <w:rFonts w:ascii="Arial" w:hAnsi="Arial" w:hint="default"/>
      </w:rPr>
    </w:lvl>
    <w:lvl w:ilvl="6" w:tplc="5F7A4C14" w:tentative="1">
      <w:start w:val="1"/>
      <w:numFmt w:val="bullet"/>
      <w:lvlText w:val="•"/>
      <w:lvlJc w:val="left"/>
      <w:pPr>
        <w:tabs>
          <w:tab w:val="num" w:pos="5040"/>
        </w:tabs>
        <w:ind w:left="5040" w:hanging="360"/>
      </w:pPr>
      <w:rPr>
        <w:rFonts w:ascii="Arial" w:hAnsi="Arial" w:hint="default"/>
      </w:rPr>
    </w:lvl>
    <w:lvl w:ilvl="7" w:tplc="FFF885DA" w:tentative="1">
      <w:start w:val="1"/>
      <w:numFmt w:val="bullet"/>
      <w:lvlText w:val="•"/>
      <w:lvlJc w:val="left"/>
      <w:pPr>
        <w:tabs>
          <w:tab w:val="num" w:pos="5760"/>
        </w:tabs>
        <w:ind w:left="5760" w:hanging="360"/>
      </w:pPr>
      <w:rPr>
        <w:rFonts w:ascii="Arial" w:hAnsi="Arial" w:hint="default"/>
      </w:rPr>
    </w:lvl>
    <w:lvl w:ilvl="8" w:tplc="A456FA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5379E1"/>
    <w:multiLevelType w:val="hybridMultilevel"/>
    <w:tmpl w:val="E6C83A42"/>
    <w:lvl w:ilvl="0" w:tplc="BAACE5E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25647"/>
    <w:multiLevelType w:val="hybridMultilevel"/>
    <w:tmpl w:val="072C6C52"/>
    <w:lvl w:ilvl="0" w:tplc="F11EA30A">
      <w:start w:val="1"/>
      <w:numFmt w:val="decimal"/>
      <w:lvlText w:val=".%1"/>
      <w:lvlJc w:val="lef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E7D4FFD"/>
    <w:multiLevelType w:val="hybridMultilevel"/>
    <w:tmpl w:val="C86E98EC"/>
    <w:lvl w:ilvl="0" w:tplc="DD90745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3C0ADF"/>
    <w:multiLevelType w:val="hybridMultilevel"/>
    <w:tmpl w:val="072C6C52"/>
    <w:lvl w:ilvl="0" w:tplc="F11EA30A">
      <w:start w:val="1"/>
      <w:numFmt w:val="decimal"/>
      <w:lvlText w:val=".%1"/>
      <w:lvlJc w:val="lef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2FE260D"/>
    <w:multiLevelType w:val="hybridMultilevel"/>
    <w:tmpl w:val="F2EA7AE4"/>
    <w:lvl w:ilvl="0" w:tplc="D87EDA28">
      <w:start w:val="1"/>
      <w:numFmt w:val="bullet"/>
      <w:lvlText w:val="•"/>
      <w:lvlJc w:val="left"/>
      <w:pPr>
        <w:tabs>
          <w:tab w:val="num" w:pos="720"/>
        </w:tabs>
        <w:ind w:left="720" w:hanging="360"/>
      </w:pPr>
      <w:rPr>
        <w:rFonts w:ascii="Arial" w:hAnsi="Arial" w:hint="default"/>
      </w:rPr>
    </w:lvl>
    <w:lvl w:ilvl="1" w:tplc="CEAE7654" w:tentative="1">
      <w:start w:val="1"/>
      <w:numFmt w:val="bullet"/>
      <w:lvlText w:val="•"/>
      <w:lvlJc w:val="left"/>
      <w:pPr>
        <w:tabs>
          <w:tab w:val="num" w:pos="1440"/>
        </w:tabs>
        <w:ind w:left="1440" w:hanging="360"/>
      </w:pPr>
      <w:rPr>
        <w:rFonts w:ascii="Arial" w:hAnsi="Arial" w:hint="default"/>
      </w:rPr>
    </w:lvl>
    <w:lvl w:ilvl="2" w:tplc="1230FCD2" w:tentative="1">
      <w:start w:val="1"/>
      <w:numFmt w:val="bullet"/>
      <w:lvlText w:val="•"/>
      <w:lvlJc w:val="left"/>
      <w:pPr>
        <w:tabs>
          <w:tab w:val="num" w:pos="2160"/>
        </w:tabs>
        <w:ind w:left="2160" w:hanging="360"/>
      </w:pPr>
      <w:rPr>
        <w:rFonts w:ascii="Arial" w:hAnsi="Arial" w:hint="default"/>
      </w:rPr>
    </w:lvl>
    <w:lvl w:ilvl="3" w:tplc="AAB4647E" w:tentative="1">
      <w:start w:val="1"/>
      <w:numFmt w:val="bullet"/>
      <w:lvlText w:val="•"/>
      <w:lvlJc w:val="left"/>
      <w:pPr>
        <w:tabs>
          <w:tab w:val="num" w:pos="2880"/>
        </w:tabs>
        <w:ind w:left="2880" w:hanging="360"/>
      </w:pPr>
      <w:rPr>
        <w:rFonts w:ascii="Arial" w:hAnsi="Arial" w:hint="default"/>
      </w:rPr>
    </w:lvl>
    <w:lvl w:ilvl="4" w:tplc="91A258EE" w:tentative="1">
      <w:start w:val="1"/>
      <w:numFmt w:val="bullet"/>
      <w:lvlText w:val="•"/>
      <w:lvlJc w:val="left"/>
      <w:pPr>
        <w:tabs>
          <w:tab w:val="num" w:pos="3600"/>
        </w:tabs>
        <w:ind w:left="3600" w:hanging="360"/>
      </w:pPr>
      <w:rPr>
        <w:rFonts w:ascii="Arial" w:hAnsi="Arial" w:hint="default"/>
      </w:rPr>
    </w:lvl>
    <w:lvl w:ilvl="5" w:tplc="211CA440" w:tentative="1">
      <w:start w:val="1"/>
      <w:numFmt w:val="bullet"/>
      <w:lvlText w:val="•"/>
      <w:lvlJc w:val="left"/>
      <w:pPr>
        <w:tabs>
          <w:tab w:val="num" w:pos="4320"/>
        </w:tabs>
        <w:ind w:left="4320" w:hanging="360"/>
      </w:pPr>
      <w:rPr>
        <w:rFonts w:ascii="Arial" w:hAnsi="Arial" w:hint="default"/>
      </w:rPr>
    </w:lvl>
    <w:lvl w:ilvl="6" w:tplc="D2C6B71E" w:tentative="1">
      <w:start w:val="1"/>
      <w:numFmt w:val="bullet"/>
      <w:lvlText w:val="•"/>
      <w:lvlJc w:val="left"/>
      <w:pPr>
        <w:tabs>
          <w:tab w:val="num" w:pos="5040"/>
        </w:tabs>
        <w:ind w:left="5040" w:hanging="360"/>
      </w:pPr>
      <w:rPr>
        <w:rFonts w:ascii="Arial" w:hAnsi="Arial" w:hint="default"/>
      </w:rPr>
    </w:lvl>
    <w:lvl w:ilvl="7" w:tplc="8514B0E4" w:tentative="1">
      <w:start w:val="1"/>
      <w:numFmt w:val="bullet"/>
      <w:lvlText w:val="•"/>
      <w:lvlJc w:val="left"/>
      <w:pPr>
        <w:tabs>
          <w:tab w:val="num" w:pos="5760"/>
        </w:tabs>
        <w:ind w:left="5760" w:hanging="360"/>
      </w:pPr>
      <w:rPr>
        <w:rFonts w:ascii="Arial" w:hAnsi="Arial" w:hint="default"/>
      </w:rPr>
    </w:lvl>
    <w:lvl w:ilvl="8" w:tplc="993627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855B37"/>
    <w:multiLevelType w:val="hybridMultilevel"/>
    <w:tmpl w:val="080CF8EC"/>
    <w:lvl w:ilvl="0" w:tplc="C4E2C38E">
      <w:start w:val="1"/>
      <w:numFmt w:val="decimal"/>
      <w:lvlText w:val=".%1"/>
      <w:lvlJc w:val="left"/>
      <w:pPr>
        <w:ind w:left="142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B61443"/>
    <w:multiLevelType w:val="hybridMultilevel"/>
    <w:tmpl w:val="D690EDC4"/>
    <w:lvl w:ilvl="0" w:tplc="2620F0E2">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F72B5"/>
    <w:multiLevelType w:val="hybridMultilevel"/>
    <w:tmpl w:val="99F8675A"/>
    <w:lvl w:ilvl="0" w:tplc="DD907452">
      <w:start w:val="1"/>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6261E1"/>
    <w:multiLevelType w:val="hybridMultilevel"/>
    <w:tmpl w:val="080CF8EC"/>
    <w:lvl w:ilvl="0" w:tplc="C4E2C38E">
      <w:start w:val="1"/>
      <w:numFmt w:val="decimal"/>
      <w:lvlText w:val=".%1"/>
      <w:lvlJc w:val="left"/>
      <w:pPr>
        <w:ind w:left="142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507C2D"/>
    <w:multiLevelType w:val="hybridMultilevel"/>
    <w:tmpl w:val="FC04C54A"/>
    <w:lvl w:ilvl="0" w:tplc="25B29738">
      <w:start w:val="1"/>
      <w:numFmt w:val="decimal"/>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D0F2A54"/>
    <w:multiLevelType w:val="hybridMultilevel"/>
    <w:tmpl w:val="022CA96C"/>
    <w:lvl w:ilvl="0" w:tplc="56DC8820">
      <w:start w:val="7"/>
      <w:numFmt w:val="decimal"/>
      <w:lvlText w:val="%1"/>
      <w:lvlJc w:val="left"/>
      <w:pPr>
        <w:ind w:left="144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722CF"/>
    <w:multiLevelType w:val="hybridMultilevel"/>
    <w:tmpl w:val="688C5878"/>
    <w:lvl w:ilvl="0" w:tplc="B41632D4">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F545B"/>
    <w:multiLevelType w:val="hybridMultilevel"/>
    <w:tmpl w:val="F73C5B5C"/>
    <w:lvl w:ilvl="0" w:tplc="2B2CB7EE">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A24CE5"/>
    <w:multiLevelType w:val="hybridMultilevel"/>
    <w:tmpl w:val="DD64C49E"/>
    <w:lvl w:ilvl="0" w:tplc="8B5025EE">
      <w:start w:val="1"/>
      <w:numFmt w:val="decimal"/>
      <w:lvlText w:val="%1"/>
      <w:lvlJc w:val="left"/>
      <w:pPr>
        <w:ind w:left="720" w:hanging="360"/>
      </w:pPr>
      <w:rPr>
        <w:rFonts w:ascii="Times New Roman" w:hAnsi="Times New Roman" w:cs="Times New Roman"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916D6"/>
    <w:multiLevelType w:val="hybridMultilevel"/>
    <w:tmpl w:val="84D2E1C0"/>
    <w:lvl w:ilvl="0" w:tplc="4242402C">
      <w:start w:val="2"/>
      <w:numFmt w:val="decimal"/>
      <w:lvlText w:val="%1"/>
      <w:lvlJc w:val="left"/>
      <w:pPr>
        <w:ind w:left="144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34D86"/>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C342FFB"/>
    <w:multiLevelType w:val="hybridMultilevel"/>
    <w:tmpl w:val="7D186138"/>
    <w:lvl w:ilvl="0" w:tplc="273EF4A2">
      <w:start w:val="3"/>
      <w:numFmt w:val="decimal"/>
      <w:lvlText w:val=".%1"/>
      <w:lvlJc w:val="left"/>
      <w:pPr>
        <w:ind w:left="720" w:hanging="360"/>
      </w:pPr>
      <w:rPr>
        <w:rFonts w:hint="default"/>
      </w:rPr>
    </w:lvl>
    <w:lvl w:ilvl="1" w:tplc="DD907452">
      <w:start w:val="1"/>
      <w:numFmt w:val="decimal"/>
      <w:lvlText w:val=".%2"/>
      <w:lvlJc w:val="left"/>
      <w:pPr>
        <w:ind w:left="1440" w:hanging="360"/>
      </w:pPr>
      <w:rPr>
        <w:rFonts w:hint="default"/>
      </w:rPr>
    </w:lvl>
    <w:lvl w:ilvl="2" w:tplc="DD907452">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23BFC"/>
    <w:multiLevelType w:val="hybridMultilevel"/>
    <w:tmpl w:val="6EE6C5A6"/>
    <w:lvl w:ilvl="0" w:tplc="E5C661FC">
      <w:start w:val="1"/>
      <w:numFmt w:val="decimal"/>
      <w:lvlText w:val=".%1"/>
      <w:lvlJc w:val="left"/>
      <w:pPr>
        <w:ind w:left="1637"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FC04D22"/>
    <w:multiLevelType w:val="hybridMultilevel"/>
    <w:tmpl w:val="AE1E47C2"/>
    <w:lvl w:ilvl="0" w:tplc="DD907452">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16cid:durableId="1166942734">
    <w:abstractNumId w:val="6"/>
  </w:num>
  <w:num w:numId="2" w16cid:durableId="415325860">
    <w:abstractNumId w:val="33"/>
  </w:num>
  <w:num w:numId="3" w16cid:durableId="1291781395">
    <w:abstractNumId w:val="31"/>
  </w:num>
  <w:num w:numId="4" w16cid:durableId="53697678">
    <w:abstractNumId w:val="32"/>
  </w:num>
  <w:num w:numId="5" w16cid:durableId="170803217">
    <w:abstractNumId w:val="16"/>
  </w:num>
  <w:num w:numId="6" w16cid:durableId="1833832188">
    <w:abstractNumId w:val="18"/>
  </w:num>
  <w:num w:numId="7" w16cid:durableId="1214737740">
    <w:abstractNumId w:val="20"/>
  </w:num>
  <w:num w:numId="8" w16cid:durableId="1087533518">
    <w:abstractNumId w:val="34"/>
  </w:num>
  <w:num w:numId="9" w16cid:durableId="1275211564">
    <w:abstractNumId w:val="36"/>
  </w:num>
  <w:num w:numId="10" w16cid:durableId="577330971">
    <w:abstractNumId w:val="3"/>
  </w:num>
  <w:num w:numId="11" w16cid:durableId="1014039022">
    <w:abstractNumId w:val="5"/>
  </w:num>
  <w:num w:numId="12" w16cid:durableId="2049914418">
    <w:abstractNumId w:val="27"/>
  </w:num>
  <w:num w:numId="13" w16cid:durableId="418716012">
    <w:abstractNumId w:val="12"/>
  </w:num>
  <w:num w:numId="14" w16cid:durableId="1567569690">
    <w:abstractNumId w:val="25"/>
  </w:num>
  <w:num w:numId="15" w16cid:durableId="1063991841">
    <w:abstractNumId w:val="19"/>
  </w:num>
  <w:num w:numId="16" w16cid:durableId="1286501722">
    <w:abstractNumId w:val="23"/>
  </w:num>
  <w:num w:numId="17" w16cid:durableId="509488574">
    <w:abstractNumId w:val="14"/>
  </w:num>
  <w:num w:numId="18" w16cid:durableId="291637134">
    <w:abstractNumId w:val="8"/>
  </w:num>
  <w:num w:numId="19" w16cid:durableId="990599385">
    <w:abstractNumId w:val="28"/>
  </w:num>
  <w:num w:numId="20" w16cid:durableId="1514607050">
    <w:abstractNumId w:val="30"/>
  </w:num>
  <w:num w:numId="21" w16cid:durableId="1789153933">
    <w:abstractNumId w:val="11"/>
  </w:num>
  <w:num w:numId="22" w16cid:durableId="148983214">
    <w:abstractNumId w:val="1"/>
  </w:num>
  <w:num w:numId="23" w16cid:durableId="1374579103">
    <w:abstractNumId w:val="29"/>
  </w:num>
  <w:num w:numId="24" w16cid:durableId="1593859206">
    <w:abstractNumId w:val="0"/>
  </w:num>
  <w:num w:numId="25" w16cid:durableId="1439988592">
    <w:abstractNumId w:val="7"/>
  </w:num>
  <w:num w:numId="26" w16cid:durableId="2064526025">
    <w:abstractNumId w:val="10"/>
  </w:num>
  <w:num w:numId="27" w16cid:durableId="1812481297">
    <w:abstractNumId w:val="35"/>
  </w:num>
  <w:num w:numId="28" w16cid:durableId="1735011536">
    <w:abstractNumId w:val="2"/>
  </w:num>
  <w:num w:numId="29" w16cid:durableId="803549888">
    <w:abstractNumId w:val="26"/>
  </w:num>
  <w:num w:numId="30" w16cid:durableId="854199162">
    <w:abstractNumId w:val="24"/>
  </w:num>
  <w:num w:numId="31" w16cid:durableId="443812410">
    <w:abstractNumId w:val="21"/>
  </w:num>
  <w:num w:numId="32" w16cid:durableId="148254301">
    <w:abstractNumId w:val="13"/>
  </w:num>
  <w:num w:numId="33" w16cid:durableId="764881723">
    <w:abstractNumId w:val="22"/>
  </w:num>
  <w:num w:numId="34" w16cid:durableId="1111825595">
    <w:abstractNumId w:val="17"/>
  </w:num>
  <w:num w:numId="35" w16cid:durableId="1356156006">
    <w:abstractNumId w:val="9"/>
  </w:num>
  <w:num w:numId="36" w16cid:durableId="1861426691">
    <w:abstractNumId w:val="4"/>
  </w:num>
  <w:num w:numId="37" w16cid:durableId="138945445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9E"/>
    <w:rsid w:val="0000297F"/>
    <w:rsid w:val="00010D51"/>
    <w:rsid w:val="00024957"/>
    <w:rsid w:val="000304C0"/>
    <w:rsid w:val="00030A71"/>
    <w:rsid w:val="00036E30"/>
    <w:rsid w:val="000441F8"/>
    <w:rsid w:val="00047702"/>
    <w:rsid w:val="00051F98"/>
    <w:rsid w:val="000520D6"/>
    <w:rsid w:val="00052D0E"/>
    <w:rsid w:val="000609C4"/>
    <w:rsid w:val="00062710"/>
    <w:rsid w:val="000667FB"/>
    <w:rsid w:val="00066A4E"/>
    <w:rsid w:val="00067A5A"/>
    <w:rsid w:val="00067BC9"/>
    <w:rsid w:val="00070F3E"/>
    <w:rsid w:val="00072BF3"/>
    <w:rsid w:val="00085721"/>
    <w:rsid w:val="000878B2"/>
    <w:rsid w:val="00093D98"/>
    <w:rsid w:val="000961DC"/>
    <w:rsid w:val="00096466"/>
    <w:rsid w:val="000A0656"/>
    <w:rsid w:val="000A1774"/>
    <w:rsid w:val="000A18F4"/>
    <w:rsid w:val="000A351C"/>
    <w:rsid w:val="000A3A1F"/>
    <w:rsid w:val="000A6EA2"/>
    <w:rsid w:val="000B18DF"/>
    <w:rsid w:val="000B4C26"/>
    <w:rsid w:val="000B643C"/>
    <w:rsid w:val="000C3508"/>
    <w:rsid w:val="000D0D3A"/>
    <w:rsid w:val="000D1BD4"/>
    <w:rsid w:val="000D2934"/>
    <w:rsid w:val="000D2C36"/>
    <w:rsid w:val="000D45F9"/>
    <w:rsid w:val="000D5D76"/>
    <w:rsid w:val="000E047E"/>
    <w:rsid w:val="000E08E5"/>
    <w:rsid w:val="000E168B"/>
    <w:rsid w:val="000E22B8"/>
    <w:rsid w:val="000E2ABC"/>
    <w:rsid w:val="000E56AB"/>
    <w:rsid w:val="000F4D52"/>
    <w:rsid w:val="001068FE"/>
    <w:rsid w:val="001100E3"/>
    <w:rsid w:val="001117FA"/>
    <w:rsid w:val="0011596B"/>
    <w:rsid w:val="00117A32"/>
    <w:rsid w:val="0012470F"/>
    <w:rsid w:val="001251E0"/>
    <w:rsid w:val="00126860"/>
    <w:rsid w:val="00126BD0"/>
    <w:rsid w:val="00127055"/>
    <w:rsid w:val="001323BC"/>
    <w:rsid w:val="00132F36"/>
    <w:rsid w:val="001363D2"/>
    <w:rsid w:val="001415AE"/>
    <w:rsid w:val="00141A02"/>
    <w:rsid w:val="001512DA"/>
    <w:rsid w:val="001561AE"/>
    <w:rsid w:val="00160F4A"/>
    <w:rsid w:val="001625DA"/>
    <w:rsid w:val="001642DC"/>
    <w:rsid w:val="00164EC0"/>
    <w:rsid w:val="00166881"/>
    <w:rsid w:val="001739F4"/>
    <w:rsid w:val="00175CED"/>
    <w:rsid w:val="001762F4"/>
    <w:rsid w:val="00183BED"/>
    <w:rsid w:val="0018754F"/>
    <w:rsid w:val="00187584"/>
    <w:rsid w:val="00187E07"/>
    <w:rsid w:val="001912D4"/>
    <w:rsid w:val="001A32D9"/>
    <w:rsid w:val="001A729E"/>
    <w:rsid w:val="001B3230"/>
    <w:rsid w:val="001B342A"/>
    <w:rsid w:val="001C3E8C"/>
    <w:rsid w:val="001C5545"/>
    <w:rsid w:val="001D0D40"/>
    <w:rsid w:val="001D2BAE"/>
    <w:rsid w:val="001D48EF"/>
    <w:rsid w:val="001D5627"/>
    <w:rsid w:val="001E0659"/>
    <w:rsid w:val="001E18B5"/>
    <w:rsid w:val="001E40C8"/>
    <w:rsid w:val="001E53E7"/>
    <w:rsid w:val="001E6830"/>
    <w:rsid w:val="001F763A"/>
    <w:rsid w:val="002025A1"/>
    <w:rsid w:val="002071F6"/>
    <w:rsid w:val="00212988"/>
    <w:rsid w:val="00213594"/>
    <w:rsid w:val="00216A2E"/>
    <w:rsid w:val="00223D6E"/>
    <w:rsid w:val="00224EC7"/>
    <w:rsid w:val="0022595A"/>
    <w:rsid w:val="00233A7A"/>
    <w:rsid w:val="00241A93"/>
    <w:rsid w:val="00244477"/>
    <w:rsid w:val="002477D6"/>
    <w:rsid w:val="002523C8"/>
    <w:rsid w:val="00252E01"/>
    <w:rsid w:val="00260D2B"/>
    <w:rsid w:val="00263D39"/>
    <w:rsid w:val="00263E91"/>
    <w:rsid w:val="00263F4D"/>
    <w:rsid w:val="00270C7F"/>
    <w:rsid w:val="00276F44"/>
    <w:rsid w:val="00281D5E"/>
    <w:rsid w:val="00285F30"/>
    <w:rsid w:val="00292DA5"/>
    <w:rsid w:val="00297D92"/>
    <w:rsid w:val="002A045A"/>
    <w:rsid w:val="002A23CA"/>
    <w:rsid w:val="002A34F5"/>
    <w:rsid w:val="002A3AAC"/>
    <w:rsid w:val="002A43E0"/>
    <w:rsid w:val="002A7960"/>
    <w:rsid w:val="002B1231"/>
    <w:rsid w:val="002B1BD6"/>
    <w:rsid w:val="002B6EDF"/>
    <w:rsid w:val="002C064A"/>
    <w:rsid w:val="002C37E0"/>
    <w:rsid w:val="002C448D"/>
    <w:rsid w:val="002C4815"/>
    <w:rsid w:val="002D3FB4"/>
    <w:rsid w:val="002D607C"/>
    <w:rsid w:val="002E033E"/>
    <w:rsid w:val="002E12FC"/>
    <w:rsid w:val="002E2DE7"/>
    <w:rsid w:val="002E4D59"/>
    <w:rsid w:val="002F377A"/>
    <w:rsid w:val="002F3B98"/>
    <w:rsid w:val="00301C08"/>
    <w:rsid w:val="00302B42"/>
    <w:rsid w:val="0030323C"/>
    <w:rsid w:val="003032C7"/>
    <w:rsid w:val="0030483E"/>
    <w:rsid w:val="00307E0F"/>
    <w:rsid w:val="003107C9"/>
    <w:rsid w:val="00310805"/>
    <w:rsid w:val="0031678E"/>
    <w:rsid w:val="003224DA"/>
    <w:rsid w:val="0032450D"/>
    <w:rsid w:val="00324F5D"/>
    <w:rsid w:val="00325FA1"/>
    <w:rsid w:val="00330BF8"/>
    <w:rsid w:val="0034764F"/>
    <w:rsid w:val="0035457B"/>
    <w:rsid w:val="00357A54"/>
    <w:rsid w:val="00362571"/>
    <w:rsid w:val="00366E50"/>
    <w:rsid w:val="00370FE4"/>
    <w:rsid w:val="00371C5D"/>
    <w:rsid w:val="00374C43"/>
    <w:rsid w:val="00381A91"/>
    <w:rsid w:val="00385534"/>
    <w:rsid w:val="00392BC5"/>
    <w:rsid w:val="003963D7"/>
    <w:rsid w:val="003976E9"/>
    <w:rsid w:val="003A55A5"/>
    <w:rsid w:val="003B1EAE"/>
    <w:rsid w:val="003B39F3"/>
    <w:rsid w:val="003B58CD"/>
    <w:rsid w:val="003C4523"/>
    <w:rsid w:val="003D41B0"/>
    <w:rsid w:val="003D47A3"/>
    <w:rsid w:val="003D6F78"/>
    <w:rsid w:val="003F0784"/>
    <w:rsid w:val="003F182D"/>
    <w:rsid w:val="003F1B44"/>
    <w:rsid w:val="003F23DD"/>
    <w:rsid w:val="003F47DA"/>
    <w:rsid w:val="003F6008"/>
    <w:rsid w:val="003F6D9E"/>
    <w:rsid w:val="00400DA1"/>
    <w:rsid w:val="00411029"/>
    <w:rsid w:val="00412A2F"/>
    <w:rsid w:val="00414F08"/>
    <w:rsid w:val="00415B76"/>
    <w:rsid w:val="00417027"/>
    <w:rsid w:val="004176B7"/>
    <w:rsid w:val="00421B6D"/>
    <w:rsid w:val="00422E26"/>
    <w:rsid w:val="00423EA2"/>
    <w:rsid w:val="004249F2"/>
    <w:rsid w:val="004301E0"/>
    <w:rsid w:val="00433F73"/>
    <w:rsid w:val="00436206"/>
    <w:rsid w:val="0044563F"/>
    <w:rsid w:val="00456A9D"/>
    <w:rsid w:val="004677DB"/>
    <w:rsid w:val="004712B5"/>
    <w:rsid w:val="00480E82"/>
    <w:rsid w:val="004822C5"/>
    <w:rsid w:val="00482E58"/>
    <w:rsid w:val="004845DE"/>
    <w:rsid w:val="00487F83"/>
    <w:rsid w:val="00491CA7"/>
    <w:rsid w:val="004976A0"/>
    <w:rsid w:val="004A22D1"/>
    <w:rsid w:val="004A654B"/>
    <w:rsid w:val="004B38EC"/>
    <w:rsid w:val="004C0A3D"/>
    <w:rsid w:val="004C78EC"/>
    <w:rsid w:val="004D04BB"/>
    <w:rsid w:val="004D346D"/>
    <w:rsid w:val="004D3DCD"/>
    <w:rsid w:val="004D74C2"/>
    <w:rsid w:val="004E14B1"/>
    <w:rsid w:val="004E1CAC"/>
    <w:rsid w:val="004E5CDF"/>
    <w:rsid w:val="004E632F"/>
    <w:rsid w:val="004E7646"/>
    <w:rsid w:val="004F2900"/>
    <w:rsid w:val="004F361C"/>
    <w:rsid w:val="004F460A"/>
    <w:rsid w:val="004F5006"/>
    <w:rsid w:val="00502006"/>
    <w:rsid w:val="005053B4"/>
    <w:rsid w:val="00506683"/>
    <w:rsid w:val="00512038"/>
    <w:rsid w:val="00512C79"/>
    <w:rsid w:val="005140EB"/>
    <w:rsid w:val="00514EB5"/>
    <w:rsid w:val="00521827"/>
    <w:rsid w:val="00521D7C"/>
    <w:rsid w:val="00525819"/>
    <w:rsid w:val="00526EE9"/>
    <w:rsid w:val="0053137D"/>
    <w:rsid w:val="0053424A"/>
    <w:rsid w:val="00534DD0"/>
    <w:rsid w:val="005410E8"/>
    <w:rsid w:val="00541109"/>
    <w:rsid w:val="00544F15"/>
    <w:rsid w:val="005450D3"/>
    <w:rsid w:val="0055026C"/>
    <w:rsid w:val="00557888"/>
    <w:rsid w:val="0056026F"/>
    <w:rsid w:val="005618C6"/>
    <w:rsid w:val="00561C4A"/>
    <w:rsid w:val="00566750"/>
    <w:rsid w:val="005672B9"/>
    <w:rsid w:val="00567FEC"/>
    <w:rsid w:val="005720C6"/>
    <w:rsid w:val="00577C8F"/>
    <w:rsid w:val="00594F5C"/>
    <w:rsid w:val="00595693"/>
    <w:rsid w:val="005969B3"/>
    <w:rsid w:val="005A1207"/>
    <w:rsid w:val="005A3DE2"/>
    <w:rsid w:val="005A5636"/>
    <w:rsid w:val="005B2B96"/>
    <w:rsid w:val="005B38E8"/>
    <w:rsid w:val="005B4C54"/>
    <w:rsid w:val="005B6268"/>
    <w:rsid w:val="005B7A95"/>
    <w:rsid w:val="005C07CA"/>
    <w:rsid w:val="005C53A3"/>
    <w:rsid w:val="005D0251"/>
    <w:rsid w:val="005D245A"/>
    <w:rsid w:val="005D3394"/>
    <w:rsid w:val="005E1D0A"/>
    <w:rsid w:val="005E2F38"/>
    <w:rsid w:val="005F13EE"/>
    <w:rsid w:val="005F4022"/>
    <w:rsid w:val="005F4D5A"/>
    <w:rsid w:val="005F734C"/>
    <w:rsid w:val="00601E9C"/>
    <w:rsid w:val="00611225"/>
    <w:rsid w:val="00623566"/>
    <w:rsid w:val="006249A2"/>
    <w:rsid w:val="00634D12"/>
    <w:rsid w:val="00640409"/>
    <w:rsid w:val="0065594A"/>
    <w:rsid w:val="00656AD8"/>
    <w:rsid w:val="0066332A"/>
    <w:rsid w:val="00663DFB"/>
    <w:rsid w:val="00664F35"/>
    <w:rsid w:val="00665D5A"/>
    <w:rsid w:val="0066651E"/>
    <w:rsid w:val="00673232"/>
    <w:rsid w:val="00675CD5"/>
    <w:rsid w:val="006760C5"/>
    <w:rsid w:val="00683778"/>
    <w:rsid w:val="006847A1"/>
    <w:rsid w:val="00685198"/>
    <w:rsid w:val="00687149"/>
    <w:rsid w:val="00687F88"/>
    <w:rsid w:val="00695930"/>
    <w:rsid w:val="00697C6D"/>
    <w:rsid w:val="006A0852"/>
    <w:rsid w:val="006A112D"/>
    <w:rsid w:val="006A53F4"/>
    <w:rsid w:val="006C1977"/>
    <w:rsid w:val="006C1D05"/>
    <w:rsid w:val="006C2998"/>
    <w:rsid w:val="006C4D67"/>
    <w:rsid w:val="006C4DD7"/>
    <w:rsid w:val="006D73F0"/>
    <w:rsid w:val="006D758D"/>
    <w:rsid w:val="006D7867"/>
    <w:rsid w:val="006E560E"/>
    <w:rsid w:val="006E5936"/>
    <w:rsid w:val="006E6A2F"/>
    <w:rsid w:val="006E7AEA"/>
    <w:rsid w:val="006F2B78"/>
    <w:rsid w:val="006F3B7E"/>
    <w:rsid w:val="006F5586"/>
    <w:rsid w:val="00703BAF"/>
    <w:rsid w:val="00712616"/>
    <w:rsid w:val="00717639"/>
    <w:rsid w:val="00717B03"/>
    <w:rsid w:val="0072117C"/>
    <w:rsid w:val="007215B2"/>
    <w:rsid w:val="00723E90"/>
    <w:rsid w:val="00727EFA"/>
    <w:rsid w:val="00730C9A"/>
    <w:rsid w:val="00732631"/>
    <w:rsid w:val="00733F59"/>
    <w:rsid w:val="00735983"/>
    <w:rsid w:val="00737C7E"/>
    <w:rsid w:val="007472FF"/>
    <w:rsid w:val="007476F1"/>
    <w:rsid w:val="007505C1"/>
    <w:rsid w:val="00754C64"/>
    <w:rsid w:val="007872A5"/>
    <w:rsid w:val="00793311"/>
    <w:rsid w:val="007A0BC0"/>
    <w:rsid w:val="007A4566"/>
    <w:rsid w:val="007A47C5"/>
    <w:rsid w:val="007B11E5"/>
    <w:rsid w:val="007B3D38"/>
    <w:rsid w:val="007B71EA"/>
    <w:rsid w:val="007B7B38"/>
    <w:rsid w:val="007C546B"/>
    <w:rsid w:val="007C58F9"/>
    <w:rsid w:val="007C5BBB"/>
    <w:rsid w:val="007C7E42"/>
    <w:rsid w:val="007D66A0"/>
    <w:rsid w:val="007E048A"/>
    <w:rsid w:val="007E1185"/>
    <w:rsid w:val="007E1A7A"/>
    <w:rsid w:val="007E6E41"/>
    <w:rsid w:val="008039B1"/>
    <w:rsid w:val="008135FC"/>
    <w:rsid w:val="0081413D"/>
    <w:rsid w:val="008142CE"/>
    <w:rsid w:val="00815197"/>
    <w:rsid w:val="0081711C"/>
    <w:rsid w:val="00817D18"/>
    <w:rsid w:val="00825B63"/>
    <w:rsid w:val="008330D2"/>
    <w:rsid w:val="008347E9"/>
    <w:rsid w:val="00835EF2"/>
    <w:rsid w:val="008405CD"/>
    <w:rsid w:val="00841ED1"/>
    <w:rsid w:val="00851650"/>
    <w:rsid w:val="00856BFD"/>
    <w:rsid w:val="008664DA"/>
    <w:rsid w:val="0086752F"/>
    <w:rsid w:val="008701FF"/>
    <w:rsid w:val="0087537D"/>
    <w:rsid w:val="008754C2"/>
    <w:rsid w:val="008771D1"/>
    <w:rsid w:val="00884D21"/>
    <w:rsid w:val="00891D5E"/>
    <w:rsid w:val="00891DB5"/>
    <w:rsid w:val="0089240C"/>
    <w:rsid w:val="008927EB"/>
    <w:rsid w:val="00894D35"/>
    <w:rsid w:val="008A46EB"/>
    <w:rsid w:val="008A5FE5"/>
    <w:rsid w:val="008B15F3"/>
    <w:rsid w:val="008B4D06"/>
    <w:rsid w:val="008B6FA7"/>
    <w:rsid w:val="008C2436"/>
    <w:rsid w:val="008C244A"/>
    <w:rsid w:val="008C4EF6"/>
    <w:rsid w:val="008C7AE8"/>
    <w:rsid w:val="008D7BD8"/>
    <w:rsid w:val="008E1573"/>
    <w:rsid w:val="008E4C50"/>
    <w:rsid w:val="008E6A2E"/>
    <w:rsid w:val="008E6A7E"/>
    <w:rsid w:val="008E7CED"/>
    <w:rsid w:val="008E7D5E"/>
    <w:rsid w:val="00901C01"/>
    <w:rsid w:val="009061EA"/>
    <w:rsid w:val="0091149C"/>
    <w:rsid w:val="009132DA"/>
    <w:rsid w:val="0091463B"/>
    <w:rsid w:val="0092192A"/>
    <w:rsid w:val="00922DF1"/>
    <w:rsid w:val="00924200"/>
    <w:rsid w:val="00925A6D"/>
    <w:rsid w:val="00926B40"/>
    <w:rsid w:val="009301D0"/>
    <w:rsid w:val="00930C16"/>
    <w:rsid w:val="009310C6"/>
    <w:rsid w:val="00935647"/>
    <w:rsid w:val="00941D8E"/>
    <w:rsid w:val="009426C8"/>
    <w:rsid w:val="00944353"/>
    <w:rsid w:val="0095083F"/>
    <w:rsid w:val="009513F2"/>
    <w:rsid w:val="00957B15"/>
    <w:rsid w:val="00975E37"/>
    <w:rsid w:val="00982EE8"/>
    <w:rsid w:val="00982F7C"/>
    <w:rsid w:val="0099133B"/>
    <w:rsid w:val="0099264A"/>
    <w:rsid w:val="0099401D"/>
    <w:rsid w:val="00997D31"/>
    <w:rsid w:val="009A0C0D"/>
    <w:rsid w:val="009A6FB6"/>
    <w:rsid w:val="009A7FFB"/>
    <w:rsid w:val="009B0121"/>
    <w:rsid w:val="009B079B"/>
    <w:rsid w:val="009B358A"/>
    <w:rsid w:val="009B7F0D"/>
    <w:rsid w:val="009C0ABE"/>
    <w:rsid w:val="009C1653"/>
    <w:rsid w:val="009C48BA"/>
    <w:rsid w:val="009C78D8"/>
    <w:rsid w:val="009D4099"/>
    <w:rsid w:val="009D704D"/>
    <w:rsid w:val="009E2F99"/>
    <w:rsid w:val="009E5D2D"/>
    <w:rsid w:val="009E767B"/>
    <w:rsid w:val="009F2EAE"/>
    <w:rsid w:val="009F5A9D"/>
    <w:rsid w:val="00A166BF"/>
    <w:rsid w:val="00A22DCB"/>
    <w:rsid w:val="00A27286"/>
    <w:rsid w:val="00A35315"/>
    <w:rsid w:val="00A35D1C"/>
    <w:rsid w:val="00A45E54"/>
    <w:rsid w:val="00A502C5"/>
    <w:rsid w:val="00A55CD8"/>
    <w:rsid w:val="00A6183F"/>
    <w:rsid w:val="00A70B2C"/>
    <w:rsid w:val="00A726C2"/>
    <w:rsid w:val="00A76664"/>
    <w:rsid w:val="00A80049"/>
    <w:rsid w:val="00A80209"/>
    <w:rsid w:val="00A872C4"/>
    <w:rsid w:val="00AA2573"/>
    <w:rsid w:val="00AA6393"/>
    <w:rsid w:val="00AB1645"/>
    <w:rsid w:val="00AB7508"/>
    <w:rsid w:val="00AC1444"/>
    <w:rsid w:val="00AC753F"/>
    <w:rsid w:val="00AD1676"/>
    <w:rsid w:val="00AD4C42"/>
    <w:rsid w:val="00AD5EF6"/>
    <w:rsid w:val="00AD65F4"/>
    <w:rsid w:val="00AE1B50"/>
    <w:rsid w:val="00AE1C87"/>
    <w:rsid w:val="00AE2F93"/>
    <w:rsid w:val="00AE5DD4"/>
    <w:rsid w:val="00AE7D5F"/>
    <w:rsid w:val="00AF0071"/>
    <w:rsid w:val="00AF051E"/>
    <w:rsid w:val="00AF4BEC"/>
    <w:rsid w:val="00AF51A6"/>
    <w:rsid w:val="00B021EF"/>
    <w:rsid w:val="00B02EE7"/>
    <w:rsid w:val="00B034A9"/>
    <w:rsid w:val="00B05BC1"/>
    <w:rsid w:val="00B13FC5"/>
    <w:rsid w:val="00B143B0"/>
    <w:rsid w:val="00B144A4"/>
    <w:rsid w:val="00B179E1"/>
    <w:rsid w:val="00B207A7"/>
    <w:rsid w:val="00B21AD5"/>
    <w:rsid w:val="00B24D7F"/>
    <w:rsid w:val="00B32830"/>
    <w:rsid w:val="00B358D8"/>
    <w:rsid w:val="00B37650"/>
    <w:rsid w:val="00B43EA9"/>
    <w:rsid w:val="00B44AF6"/>
    <w:rsid w:val="00B45F18"/>
    <w:rsid w:val="00B52FC9"/>
    <w:rsid w:val="00B670FC"/>
    <w:rsid w:val="00B715F6"/>
    <w:rsid w:val="00B72A96"/>
    <w:rsid w:val="00B74D49"/>
    <w:rsid w:val="00B7679F"/>
    <w:rsid w:val="00B768F1"/>
    <w:rsid w:val="00B77FA7"/>
    <w:rsid w:val="00B81272"/>
    <w:rsid w:val="00B904E6"/>
    <w:rsid w:val="00B91379"/>
    <w:rsid w:val="00BA25F2"/>
    <w:rsid w:val="00BA37F3"/>
    <w:rsid w:val="00BA48B1"/>
    <w:rsid w:val="00BA644B"/>
    <w:rsid w:val="00BA7475"/>
    <w:rsid w:val="00BB2D6B"/>
    <w:rsid w:val="00BB30E8"/>
    <w:rsid w:val="00BB6F87"/>
    <w:rsid w:val="00BB7DE7"/>
    <w:rsid w:val="00BC0ADE"/>
    <w:rsid w:val="00BC22C4"/>
    <w:rsid w:val="00BD5BB2"/>
    <w:rsid w:val="00BE1F85"/>
    <w:rsid w:val="00BE5ED2"/>
    <w:rsid w:val="00BE749E"/>
    <w:rsid w:val="00BF0003"/>
    <w:rsid w:val="00BF1033"/>
    <w:rsid w:val="00BF1806"/>
    <w:rsid w:val="00BF431D"/>
    <w:rsid w:val="00BF73FD"/>
    <w:rsid w:val="00C00850"/>
    <w:rsid w:val="00C0305A"/>
    <w:rsid w:val="00C03A3C"/>
    <w:rsid w:val="00C05495"/>
    <w:rsid w:val="00C062A5"/>
    <w:rsid w:val="00C11C85"/>
    <w:rsid w:val="00C12F76"/>
    <w:rsid w:val="00C14915"/>
    <w:rsid w:val="00C20F37"/>
    <w:rsid w:val="00C304A8"/>
    <w:rsid w:val="00C33F39"/>
    <w:rsid w:val="00C352C5"/>
    <w:rsid w:val="00C356D3"/>
    <w:rsid w:val="00C41371"/>
    <w:rsid w:val="00C43F59"/>
    <w:rsid w:val="00C60A9E"/>
    <w:rsid w:val="00C60D8F"/>
    <w:rsid w:val="00C628C8"/>
    <w:rsid w:val="00C6365E"/>
    <w:rsid w:val="00C6487F"/>
    <w:rsid w:val="00C70902"/>
    <w:rsid w:val="00C71843"/>
    <w:rsid w:val="00C72C96"/>
    <w:rsid w:val="00C73AFB"/>
    <w:rsid w:val="00C76E15"/>
    <w:rsid w:val="00C7751F"/>
    <w:rsid w:val="00C82F29"/>
    <w:rsid w:val="00C941B2"/>
    <w:rsid w:val="00C94543"/>
    <w:rsid w:val="00CA1CAA"/>
    <w:rsid w:val="00CA4E70"/>
    <w:rsid w:val="00CA7BCD"/>
    <w:rsid w:val="00CC3C6B"/>
    <w:rsid w:val="00CC484B"/>
    <w:rsid w:val="00CC6136"/>
    <w:rsid w:val="00CC7EDF"/>
    <w:rsid w:val="00CD0BED"/>
    <w:rsid w:val="00CD51D6"/>
    <w:rsid w:val="00CD63DA"/>
    <w:rsid w:val="00CE0063"/>
    <w:rsid w:val="00CE40C7"/>
    <w:rsid w:val="00CE6B99"/>
    <w:rsid w:val="00CF3D71"/>
    <w:rsid w:val="00D03515"/>
    <w:rsid w:val="00D078B5"/>
    <w:rsid w:val="00D11F9A"/>
    <w:rsid w:val="00D16CE8"/>
    <w:rsid w:val="00D253CA"/>
    <w:rsid w:val="00D27084"/>
    <w:rsid w:val="00D3751A"/>
    <w:rsid w:val="00D45546"/>
    <w:rsid w:val="00D50091"/>
    <w:rsid w:val="00D50549"/>
    <w:rsid w:val="00D50E23"/>
    <w:rsid w:val="00D51BCD"/>
    <w:rsid w:val="00D51E5F"/>
    <w:rsid w:val="00D52379"/>
    <w:rsid w:val="00D52912"/>
    <w:rsid w:val="00D623A6"/>
    <w:rsid w:val="00D64235"/>
    <w:rsid w:val="00D66CC9"/>
    <w:rsid w:val="00D712C9"/>
    <w:rsid w:val="00D73009"/>
    <w:rsid w:val="00D74344"/>
    <w:rsid w:val="00D8112A"/>
    <w:rsid w:val="00D820DB"/>
    <w:rsid w:val="00D82791"/>
    <w:rsid w:val="00D82A77"/>
    <w:rsid w:val="00D82A79"/>
    <w:rsid w:val="00D8781D"/>
    <w:rsid w:val="00D922A5"/>
    <w:rsid w:val="00D92D1C"/>
    <w:rsid w:val="00D94C52"/>
    <w:rsid w:val="00D96E05"/>
    <w:rsid w:val="00DA0874"/>
    <w:rsid w:val="00DA1A48"/>
    <w:rsid w:val="00DA4082"/>
    <w:rsid w:val="00DA515E"/>
    <w:rsid w:val="00DA652B"/>
    <w:rsid w:val="00DB6CB4"/>
    <w:rsid w:val="00DB6CDB"/>
    <w:rsid w:val="00DC5781"/>
    <w:rsid w:val="00DC7D52"/>
    <w:rsid w:val="00DD0285"/>
    <w:rsid w:val="00DD1964"/>
    <w:rsid w:val="00DD2DAA"/>
    <w:rsid w:val="00DD4367"/>
    <w:rsid w:val="00DE6715"/>
    <w:rsid w:val="00DF43A9"/>
    <w:rsid w:val="00DF501B"/>
    <w:rsid w:val="00E004D3"/>
    <w:rsid w:val="00E0301C"/>
    <w:rsid w:val="00E04D6F"/>
    <w:rsid w:val="00E10C8B"/>
    <w:rsid w:val="00E14E14"/>
    <w:rsid w:val="00E159BD"/>
    <w:rsid w:val="00E16B4C"/>
    <w:rsid w:val="00E20E2F"/>
    <w:rsid w:val="00E21177"/>
    <w:rsid w:val="00E212A1"/>
    <w:rsid w:val="00E2255A"/>
    <w:rsid w:val="00E24F1C"/>
    <w:rsid w:val="00E26913"/>
    <w:rsid w:val="00E30799"/>
    <w:rsid w:val="00E32E01"/>
    <w:rsid w:val="00E350A4"/>
    <w:rsid w:val="00E350D6"/>
    <w:rsid w:val="00E425B1"/>
    <w:rsid w:val="00E47312"/>
    <w:rsid w:val="00E51584"/>
    <w:rsid w:val="00E520C3"/>
    <w:rsid w:val="00E52333"/>
    <w:rsid w:val="00E528E3"/>
    <w:rsid w:val="00E60ABF"/>
    <w:rsid w:val="00E61219"/>
    <w:rsid w:val="00E61703"/>
    <w:rsid w:val="00E649ED"/>
    <w:rsid w:val="00E676D9"/>
    <w:rsid w:val="00E7077E"/>
    <w:rsid w:val="00E72591"/>
    <w:rsid w:val="00E73ABE"/>
    <w:rsid w:val="00E73B28"/>
    <w:rsid w:val="00E86A0B"/>
    <w:rsid w:val="00EA3A7D"/>
    <w:rsid w:val="00EA5B38"/>
    <w:rsid w:val="00EA6674"/>
    <w:rsid w:val="00EB1A45"/>
    <w:rsid w:val="00EB7305"/>
    <w:rsid w:val="00EB7EAA"/>
    <w:rsid w:val="00EC0F9A"/>
    <w:rsid w:val="00EC321D"/>
    <w:rsid w:val="00EC54D9"/>
    <w:rsid w:val="00ED1208"/>
    <w:rsid w:val="00ED27D2"/>
    <w:rsid w:val="00ED2B66"/>
    <w:rsid w:val="00EE35ED"/>
    <w:rsid w:val="00F00216"/>
    <w:rsid w:val="00F01CFB"/>
    <w:rsid w:val="00F03C19"/>
    <w:rsid w:val="00F1202E"/>
    <w:rsid w:val="00F13485"/>
    <w:rsid w:val="00F14679"/>
    <w:rsid w:val="00F1639F"/>
    <w:rsid w:val="00F16488"/>
    <w:rsid w:val="00F16944"/>
    <w:rsid w:val="00F16C16"/>
    <w:rsid w:val="00F21F2B"/>
    <w:rsid w:val="00F27A99"/>
    <w:rsid w:val="00F32319"/>
    <w:rsid w:val="00F32CB2"/>
    <w:rsid w:val="00F34CBF"/>
    <w:rsid w:val="00F34ED3"/>
    <w:rsid w:val="00F366C7"/>
    <w:rsid w:val="00F42233"/>
    <w:rsid w:val="00F471B4"/>
    <w:rsid w:val="00F5005E"/>
    <w:rsid w:val="00F52087"/>
    <w:rsid w:val="00F532B0"/>
    <w:rsid w:val="00F56F72"/>
    <w:rsid w:val="00F60AC9"/>
    <w:rsid w:val="00F6252F"/>
    <w:rsid w:val="00F71BBE"/>
    <w:rsid w:val="00F73153"/>
    <w:rsid w:val="00F81F08"/>
    <w:rsid w:val="00F85A74"/>
    <w:rsid w:val="00F92656"/>
    <w:rsid w:val="00FA092A"/>
    <w:rsid w:val="00FA6C85"/>
    <w:rsid w:val="00FB4044"/>
    <w:rsid w:val="00FB6B2E"/>
    <w:rsid w:val="00FC369E"/>
    <w:rsid w:val="00FC4751"/>
    <w:rsid w:val="00FC61E8"/>
    <w:rsid w:val="00FD122E"/>
    <w:rsid w:val="00FF2692"/>
    <w:rsid w:val="00FF3379"/>
    <w:rsid w:val="00FF3AC1"/>
    <w:rsid w:val="00FF68C1"/>
    <w:rsid w:val="00FF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49BE4178"/>
  <w15:docId w15:val="{6A1F504B-A60C-4F6F-8C32-2B49B0C6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C9"/>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7BC9"/>
    <w:pPr>
      <w:spacing w:before="240" w:after="60"/>
      <w:jc w:val="center"/>
      <w:outlineLvl w:val="0"/>
    </w:pPr>
    <w:rPr>
      <w:rFonts w:ascii="Arial" w:hAnsi="Arial" w:cs="Arial"/>
      <w:b/>
      <w:bCs/>
      <w:kern w:val="28"/>
      <w:sz w:val="32"/>
      <w:szCs w:val="32"/>
    </w:rPr>
  </w:style>
  <w:style w:type="paragraph" w:styleId="Subtitle">
    <w:name w:val="Subtitle"/>
    <w:basedOn w:val="Normal"/>
    <w:qFormat/>
    <w:rsid w:val="00067BC9"/>
    <w:pPr>
      <w:spacing w:after="60"/>
      <w:jc w:val="center"/>
      <w:outlineLvl w:val="1"/>
    </w:pPr>
    <w:rPr>
      <w:rFonts w:ascii="Arial" w:hAnsi="Arial" w:cs="Arial"/>
    </w:rPr>
  </w:style>
  <w:style w:type="paragraph" w:styleId="Footer">
    <w:name w:val="footer"/>
    <w:basedOn w:val="Normal"/>
    <w:rsid w:val="000609C4"/>
    <w:pPr>
      <w:tabs>
        <w:tab w:val="center" w:pos="4320"/>
        <w:tab w:val="right" w:pos="8640"/>
      </w:tabs>
    </w:pPr>
  </w:style>
  <w:style w:type="character" w:styleId="PageNumber">
    <w:name w:val="page number"/>
    <w:basedOn w:val="DefaultParagraphFont"/>
    <w:rsid w:val="000609C4"/>
  </w:style>
  <w:style w:type="paragraph" w:styleId="Header">
    <w:name w:val="header"/>
    <w:basedOn w:val="Normal"/>
    <w:link w:val="HeaderChar"/>
    <w:uiPriority w:val="99"/>
    <w:rsid w:val="00FF68C1"/>
    <w:pPr>
      <w:tabs>
        <w:tab w:val="center" w:pos="4320"/>
        <w:tab w:val="right" w:pos="8640"/>
      </w:tabs>
    </w:pPr>
  </w:style>
  <w:style w:type="paragraph" w:styleId="ListParagraph">
    <w:name w:val="List Paragraph"/>
    <w:basedOn w:val="Normal"/>
    <w:uiPriority w:val="34"/>
    <w:qFormat/>
    <w:rsid w:val="008927EB"/>
    <w:pPr>
      <w:ind w:left="720"/>
    </w:pPr>
  </w:style>
  <w:style w:type="character" w:styleId="Hyperlink">
    <w:name w:val="Hyperlink"/>
    <w:rsid w:val="00C72C96"/>
    <w:rPr>
      <w:color w:val="0000FF"/>
      <w:u w:val="single"/>
    </w:rPr>
  </w:style>
  <w:style w:type="paragraph" w:styleId="PlainText">
    <w:name w:val="Plain Text"/>
    <w:basedOn w:val="Normal"/>
    <w:link w:val="PlainTextChar"/>
    <w:unhideWhenUsed/>
    <w:rsid w:val="00C60D8F"/>
    <w:pPr>
      <w:widowControl/>
      <w:suppressAutoHyphens w:val="0"/>
    </w:pPr>
    <w:rPr>
      <w:rFonts w:ascii="Consolas" w:eastAsia="Calibri" w:hAnsi="Consolas"/>
      <w:kern w:val="0"/>
      <w:sz w:val="21"/>
      <w:szCs w:val="21"/>
      <w:lang w:eastAsia="en-US"/>
    </w:rPr>
  </w:style>
  <w:style w:type="character" w:customStyle="1" w:styleId="PlainTextChar">
    <w:name w:val="Plain Text Char"/>
    <w:link w:val="PlainText"/>
    <w:rsid w:val="00C60D8F"/>
    <w:rPr>
      <w:rFonts w:ascii="Consolas" w:eastAsia="Calibri" w:hAnsi="Consolas"/>
      <w:sz w:val="21"/>
      <w:szCs w:val="21"/>
      <w:lang w:eastAsia="en-US"/>
    </w:rPr>
  </w:style>
  <w:style w:type="table" w:styleId="TableGrid">
    <w:name w:val="Table Grid"/>
    <w:basedOn w:val="TableNormal"/>
    <w:uiPriority w:val="59"/>
    <w:rsid w:val="00DF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D1676"/>
    <w:rPr>
      <w:rFonts w:eastAsia="Arial Unicode MS"/>
      <w:kern w:val="1"/>
      <w:sz w:val="24"/>
      <w:szCs w:val="24"/>
      <w:lang w:val="en-US"/>
    </w:rPr>
  </w:style>
  <w:style w:type="paragraph" w:styleId="BalloonText">
    <w:name w:val="Balloon Text"/>
    <w:basedOn w:val="Normal"/>
    <w:link w:val="BalloonTextChar"/>
    <w:uiPriority w:val="99"/>
    <w:semiHidden/>
    <w:unhideWhenUsed/>
    <w:rsid w:val="00577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8F"/>
    <w:rPr>
      <w:rFonts w:ascii="Segoe UI" w:eastAsia="Arial Unicode MS" w:hAnsi="Segoe UI" w:cs="Segoe UI"/>
      <w:kern w:val="1"/>
      <w:sz w:val="18"/>
      <w:szCs w:val="18"/>
      <w:lang w:val="en-US"/>
    </w:rPr>
  </w:style>
  <w:style w:type="character" w:styleId="CommentReference">
    <w:name w:val="annotation reference"/>
    <w:basedOn w:val="DefaultParagraphFont"/>
    <w:uiPriority w:val="99"/>
    <w:semiHidden/>
    <w:unhideWhenUsed/>
    <w:rsid w:val="0030323C"/>
    <w:rPr>
      <w:sz w:val="16"/>
      <w:szCs w:val="16"/>
    </w:rPr>
  </w:style>
  <w:style w:type="paragraph" w:styleId="CommentText">
    <w:name w:val="annotation text"/>
    <w:basedOn w:val="Normal"/>
    <w:link w:val="CommentTextChar"/>
    <w:uiPriority w:val="99"/>
    <w:unhideWhenUsed/>
    <w:rsid w:val="0030323C"/>
    <w:rPr>
      <w:sz w:val="20"/>
      <w:szCs w:val="20"/>
    </w:rPr>
  </w:style>
  <w:style w:type="character" w:customStyle="1" w:styleId="CommentTextChar">
    <w:name w:val="Comment Text Char"/>
    <w:basedOn w:val="DefaultParagraphFont"/>
    <w:link w:val="CommentText"/>
    <w:uiPriority w:val="99"/>
    <w:rsid w:val="0030323C"/>
    <w:rPr>
      <w:rFonts w:eastAsia="Arial Unicode MS"/>
      <w:kern w:val="1"/>
    </w:rPr>
  </w:style>
  <w:style w:type="paragraph" w:styleId="CommentSubject">
    <w:name w:val="annotation subject"/>
    <w:basedOn w:val="CommentText"/>
    <w:next w:val="CommentText"/>
    <w:link w:val="CommentSubjectChar"/>
    <w:uiPriority w:val="99"/>
    <w:semiHidden/>
    <w:unhideWhenUsed/>
    <w:rsid w:val="0030323C"/>
    <w:rPr>
      <w:b/>
      <w:bCs/>
    </w:rPr>
  </w:style>
  <w:style w:type="character" w:customStyle="1" w:styleId="CommentSubjectChar">
    <w:name w:val="Comment Subject Char"/>
    <w:basedOn w:val="CommentTextChar"/>
    <w:link w:val="CommentSubject"/>
    <w:uiPriority w:val="99"/>
    <w:semiHidden/>
    <w:rsid w:val="0030323C"/>
    <w:rPr>
      <w:rFonts w:eastAsia="Arial Unicode MS"/>
      <w:b/>
      <w:bCs/>
      <w:kern w:val="1"/>
    </w:rPr>
  </w:style>
  <w:style w:type="paragraph" w:styleId="Revision">
    <w:name w:val="Revision"/>
    <w:hidden/>
    <w:uiPriority w:val="99"/>
    <w:semiHidden/>
    <w:rsid w:val="00F32CB2"/>
    <w:rPr>
      <w:rFonts w:eastAsia="Arial Unicode MS"/>
      <w:kern w:val="1"/>
      <w:sz w:val="24"/>
      <w:szCs w:val="24"/>
    </w:rPr>
  </w:style>
  <w:style w:type="character" w:styleId="FollowedHyperlink">
    <w:name w:val="FollowedHyperlink"/>
    <w:basedOn w:val="DefaultParagraphFont"/>
    <w:uiPriority w:val="99"/>
    <w:semiHidden/>
    <w:unhideWhenUsed/>
    <w:rsid w:val="0030483E"/>
    <w:rPr>
      <w:color w:val="800080" w:themeColor="followedHyperlink"/>
      <w:u w:val="single"/>
    </w:rPr>
  </w:style>
  <w:style w:type="paragraph" w:styleId="FootnoteText">
    <w:name w:val="footnote text"/>
    <w:basedOn w:val="Normal"/>
    <w:link w:val="FootnoteTextChar"/>
    <w:uiPriority w:val="99"/>
    <w:semiHidden/>
    <w:unhideWhenUsed/>
    <w:rsid w:val="00F52087"/>
    <w:rPr>
      <w:sz w:val="20"/>
      <w:szCs w:val="20"/>
    </w:rPr>
  </w:style>
  <w:style w:type="character" w:customStyle="1" w:styleId="FootnoteTextChar">
    <w:name w:val="Footnote Text Char"/>
    <w:basedOn w:val="DefaultParagraphFont"/>
    <w:link w:val="FootnoteText"/>
    <w:uiPriority w:val="99"/>
    <w:semiHidden/>
    <w:rsid w:val="00F52087"/>
    <w:rPr>
      <w:rFonts w:eastAsia="Arial Unicode MS"/>
      <w:kern w:val="1"/>
    </w:rPr>
  </w:style>
  <w:style w:type="character" w:styleId="FootnoteReference">
    <w:name w:val="footnote reference"/>
    <w:basedOn w:val="DefaultParagraphFont"/>
    <w:uiPriority w:val="99"/>
    <w:semiHidden/>
    <w:unhideWhenUsed/>
    <w:rsid w:val="00F52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961104">
      <w:bodyDiv w:val="1"/>
      <w:marLeft w:val="0"/>
      <w:marRight w:val="0"/>
      <w:marTop w:val="0"/>
      <w:marBottom w:val="0"/>
      <w:divBdr>
        <w:top w:val="none" w:sz="0" w:space="0" w:color="auto"/>
        <w:left w:val="none" w:sz="0" w:space="0" w:color="auto"/>
        <w:bottom w:val="none" w:sz="0" w:space="0" w:color="auto"/>
        <w:right w:val="none" w:sz="0" w:space="0" w:color="auto"/>
      </w:divBdr>
    </w:div>
    <w:div w:id="483739979">
      <w:bodyDiv w:val="1"/>
      <w:marLeft w:val="0"/>
      <w:marRight w:val="0"/>
      <w:marTop w:val="0"/>
      <w:marBottom w:val="0"/>
      <w:divBdr>
        <w:top w:val="none" w:sz="0" w:space="0" w:color="auto"/>
        <w:left w:val="none" w:sz="0" w:space="0" w:color="auto"/>
        <w:bottom w:val="none" w:sz="0" w:space="0" w:color="auto"/>
        <w:right w:val="none" w:sz="0" w:space="0" w:color="auto"/>
      </w:divBdr>
      <w:divsChild>
        <w:div w:id="1696734094">
          <w:marLeft w:val="446"/>
          <w:marRight w:val="0"/>
          <w:marTop w:val="0"/>
          <w:marBottom w:val="0"/>
          <w:divBdr>
            <w:top w:val="none" w:sz="0" w:space="0" w:color="auto"/>
            <w:left w:val="none" w:sz="0" w:space="0" w:color="auto"/>
            <w:bottom w:val="none" w:sz="0" w:space="0" w:color="auto"/>
            <w:right w:val="none" w:sz="0" w:space="0" w:color="auto"/>
          </w:divBdr>
        </w:div>
      </w:divsChild>
    </w:div>
    <w:div w:id="685789905">
      <w:bodyDiv w:val="1"/>
      <w:marLeft w:val="0"/>
      <w:marRight w:val="0"/>
      <w:marTop w:val="0"/>
      <w:marBottom w:val="0"/>
      <w:divBdr>
        <w:top w:val="none" w:sz="0" w:space="0" w:color="auto"/>
        <w:left w:val="none" w:sz="0" w:space="0" w:color="auto"/>
        <w:bottom w:val="none" w:sz="0" w:space="0" w:color="auto"/>
        <w:right w:val="none" w:sz="0" w:space="0" w:color="auto"/>
      </w:divBdr>
      <w:divsChild>
        <w:div w:id="1149442880">
          <w:marLeft w:val="446"/>
          <w:marRight w:val="0"/>
          <w:marTop w:val="0"/>
          <w:marBottom w:val="0"/>
          <w:divBdr>
            <w:top w:val="none" w:sz="0" w:space="0" w:color="auto"/>
            <w:left w:val="none" w:sz="0" w:space="0" w:color="auto"/>
            <w:bottom w:val="none" w:sz="0" w:space="0" w:color="auto"/>
            <w:right w:val="none" w:sz="0" w:space="0" w:color="auto"/>
          </w:divBdr>
        </w:div>
        <w:div w:id="1765030734">
          <w:marLeft w:val="446"/>
          <w:marRight w:val="0"/>
          <w:marTop w:val="0"/>
          <w:marBottom w:val="0"/>
          <w:divBdr>
            <w:top w:val="none" w:sz="0" w:space="0" w:color="auto"/>
            <w:left w:val="none" w:sz="0" w:space="0" w:color="auto"/>
            <w:bottom w:val="none" w:sz="0" w:space="0" w:color="auto"/>
            <w:right w:val="none" w:sz="0" w:space="0" w:color="auto"/>
          </w:divBdr>
        </w:div>
        <w:div w:id="174805028">
          <w:marLeft w:val="446"/>
          <w:marRight w:val="0"/>
          <w:marTop w:val="0"/>
          <w:marBottom w:val="0"/>
          <w:divBdr>
            <w:top w:val="none" w:sz="0" w:space="0" w:color="auto"/>
            <w:left w:val="none" w:sz="0" w:space="0" w:color="auto"/>
            <w:bottom w:val="none" w:sz="0" w:space="0" w:color="auto"/>
            <w:right w:val="none" w:sz="0" w:space="0" w:color="auto"/>
          </w:divBdr>
        </w:div>
        <w:div w:id="1923371538">
          <w:marLeft w:val="446"/>
          <w:marRight w:val="0"/>
          <w:marTop w:val="0"/>
          <w:marBottom w:val="0"/>
          <w:divBdr>
            <w:top w:val="none" w:sz="0" w:space="0" w:color="auto"/>
            <w:left w:val="none" w:sz="0" w:space="0" w:color="auto"/>
            <w:bottom w:val="none" w:sz="0" w:space="0" w:color="auto"/>
            <w:right w:val="none" w:sz="0" w:space="0" w:color="auto"/>
          </w:divBdr>
        </w:div>
        <w:div w:id="1069574084">
          <w:marLeft w:val="446"/>
          <w:marRight w:val="0"/>
          <w:marTop w:val="0"/>
          <w:marBottom w:val="0"/>
          <w:divBdr>
            <w:top w:val="none" w:sz="0" w:space="0" w:color="auto"/>
            <w:left w:val="none" w:sz="0" w:space="0" w:color="auto"/>
            <w:bottom w:val="none" w:sz="0" w:space="0" w:color="auto"/>
            <w:right w:val="none" w:sz="0" w:space="0" w:color="auto"/>
          </w:divBdr>
        </w:div>
        <w:div w:id="1227490222">
          <w:marLeft w:val="446"/>
          <w:marRight w:val="0"/>
          <w:marTop w:val="0"/>
          <w:marBottom w:val="0"/>
          <w:divBdr>
            <w:top w:val="none" w:sz="0" w:space="0" w:color="auto"/>
            <w:left w:val="none" w:sz="0" w:space="0" w:color="auto"/>
            <w:bottom w:val="none" w:sz="0" w:space="0" w:color="auto"/>
            <w:right w:val="none" w:sz="0" w:space="0" w:color="auto"/>
          </w:divBdr>
        </w:div>
        <w:div w:id="487211605">
          <w:marLeft w:val="446"/>
          <w:marRight w:val="0"/>
          <w:marTop w:val="0"/>
          <w:marBottom w:val="0"/>
          <w:divBdr>
            <w:top w:val="none" w:sz="0" w:space="0" w:color="auto"/>
            <w:left w:val="none" w:sz="0" w:space="0" w:color="auto"/>
            <w:bottom w:val="none" w:sz="0" w:space="0" w:color="auto"/>
            <w:right w:val="none" w:sz="0" w:space="0" w:color="auto"/>
          </w:divBdr>
        </w:div>
        <w:div w:id="676617557">
          <w:marLeft w:val="446"/>
          <w:marRight w:val="0"/>
          <w:marTop w:val="0"/>
          <w:marBottom w:val="0"/>
          <w:divBdr>
            <w:top w:val="none" w:sz="0" w:space="0" w:color="auto"/>
            <w:left w:val="none" w:sz="0" w:space="0" w:color="auto"/>
            <w:bottom w:val="none" w:sz="0" w:space="0" w:color="auto"/>
            <w:right w:val="none" w:sz="0" w:space="0" w:color="auto"/>
          </w:divBdr>
        </w:div>
      </w:divsChild>
    </w:div>
    <w:div w:id="716205010">
      <w:bodyDiv w:val="1"/>
      <w:marLeft w:val="0"/>
      <w:marRight w:val="0"/>
      <w:marTop w:val="0"/>
      <w:marBottom w:val="0"/>
      <w:divBdr>
        <w:top w:val="none" w:sz="0" w:space="0" w:color="auto"/>
        <w:left w:val="none" w:sz="0" w:space="0" w:color="auto"/>
        <w:bottom w:val="none" w:sz="0" w:space="0" w:color="auto"/>
        <w:right w:val="none" w:sz="0" w:space="0" w:color="auto"/>
      </w:divBdr>
      <w:divsChild>
        <w:div w:id="1437403788">
          <w:marLeft w:val="446"/>
          <w:marRight w:val="0"/>
          <w:marTop w:val="0"/>
          <w:marBottom w:val="0"/>
          <w:divBdr>
            <w:top w:val="none" w:sz="0" w:space="0" w:color="auto"/>
            <w:left w:val="none" w:sz="0" w:space="0" w:color="auto"/>
            <w:bottom w:val="none" w:sz="0" w:space="0" w:color="auto"/>
            <w:right w:val="none" w:sz="0" w:space="0" w:color="auto"/>
          </w:divBdr>
        </w:div>
        <w:div w:id="747384794">
          <w:marLeft w:val="446"/>
          <w:marRight w:val="0"/>
          <w:marTop w:val="0"/>
          <w:marBottom w:val="0"/>
          <w:divBdr>
            <w:top w:val="none" w:sz="0" w:space="0" w:color="auto"/>
            <w:left w:val="none" w:sz="0" w:space="0" w:color="auto"/>
            <w:bottom w:val="none" w:sz="0" w:space="0" w:color="auto"/>
            <w:right w:val="none" w:sz="0" w:space="0" w:color="auto"/>
          </w:divBdr>
        </w:div>
        <w:div w:id="1852180298">
          <w:marLeft w:val="446"/>
          <w:marRight w:val="0"/>
          <w:marTop w:val="0"/>
          <w:marBottom w:val="0"/>
          <w:divBdr>
            <w:top w:val="none" w:sz="0" w:space="0" w:color="auto"/>
            <w:left w:val="none" w:sz="0" w:space="0" w:color="auto"/>
            <w:bottom w:val="none" w:sz="0" w:space="0" w:color="auto"/>
            <w:right w:val="none" w:sz="0" w:space="0" w:color="auto"/>
          </w:divBdr>
        </w:div>
      </w:divsChild>
    </w:div>
    <w:div w:id="736167665">
      <w:bodyDiv w:val="1"/>
      <w:marLeft w:val="0"/>
      <w:marRight w:val="0"/>
      <w:marTop w:val="0"/>
      <w:marBottom w:val="0"/>
      <w:divBdr>
        <w:top w:val="none" w:sz="0" w:space="0" w:color="auto"/>
        <w:left w:val="none" w:sz="0" w:space="0" w:color="auto"/>
        <w:bottom w:val="none" w:sz="0" w:space="0" w:color="auto"/>
        <w:right w:val="none" w:sz="0" w:space="0" w:color="auto"/>
      </w:divBdr>
    </w:div>
    <w:div w:id="1098017146">
      <w:bodyDiv w:val="1"/>
      <w:marLeft w:val="0"/>
      <w:marRight w:val="0"/>
      <w:marTop w:val="0"/>
      <w:marBottom w:val="0"/>
      <w:divBdr>
        <w:top w:val="none" w:sz="0" w:space="0" w:color="auto"/>
        <w:left w:val="none" w:sz="0" w:space="0" w:color="auto"/>
        <w:bottom w:val="none" w:sz="0" w:space="0" w:color="auto"/>
        <w:right w:val="none" w:sz="0" w:space="0" w:color="auto"/>
      </w:divBdr>
    </w:div>
    <w:div w:id="1234702242">
      <w:bodyDiv w:val="1"/>
      <w:marLeft w:val="0"/>
      <w:marRight w:val="0"/>
      <w:marTop w:val="0"/>
      <w:marBottom w:val="0"/>
      <w:divBdr>
        <w:top w:val="none" w:sz="0" w:space="0" w:color="auto"/>
        <w:left w:val="none" w:sz="0" w:space="0" w:color="auto"/>
        <w:bottom w:val="none" w:sz="0" w:space="0" w:color="auto"/>
        <w:right w:val="none" w:sz="0" w:space="0" w:color="auto"/>
      </w:divBdr>
      <w:divsChild>
        <w:div w:id="923026152">
          <w:marLeft w:val="446"/>
          <w:marRight w:val="0"/>
          <w:marTop w:val="0"/>
          <w:marBottom w:val="0"/>
          <w:divBdr>
            <w:top w:val="none" w:sz="0" w:space="0" w:color="auto"/>
            <w:left w:val="none" w:sz="0" w:space="0" w:color="auto"/>
            <w:bottom w:val="none" w:sz="0" w:space="0" w:color="auto"/>
            <w:right w:val="none" w:sz="0" w:space="0" w:color="auto"/>
          </w:divBdr>
        </w:div>
      </w:divsChild>
    </w:div>
    <w:div w:id="1282885101">
      <w:bodyDiv w:val="1"/>
      <w:marLeft w:val="0"/>
      <w:marRight w:val="0"/>
      <w:marTop w:val="0"/>
      <w:marBottom w:val="0"/>
      <w:divBdr>
        <w:top w:val="none" w:sz="0" w:space="0" w:color="auto"/>
        <w:left w:val="none" w:sz="0" w:space="0" w:color="auto"/>
        <w:bottom w:val="none" w:sz="0" w:space="0" w:color="auto"/>
        <w:right w:val="none" w:sz="0" w:space="0" w:color="auto"/>
      </w:divBdr>
    </w:div>
    <w:div w:id="1503274920">
      <w:bodyDiv w:val="1"/>
      <w:marLeft w:val="0"/>
      <w:marRight w:val="0"/>
      <w:marTop w:val="0"/>
      <w:marBottom w:val="0"/>
      <w:divBdr>
        <w:top w:val="none" w:sz="0" w:space="0" w:color="auto"/>
        <w:left w:val="none" w:sz="0" w:space="0" w:color="auto"/>
        <w:bottom w:val="none" w:sz="0" w:space="0" w:color="auto"/>
        <w:right w:val="none" w:sz="0" w:space="0" w:color="auto"/>
      </w:divBdr>
    </w:div>
    <w:div w:id="1769734210">
      <w:bodyDiv w:val="1"/>
      <w:marLeft w:val="0"/>
      <w:marRight w:val="0"/>
      <w:marTop w:val="0"/>
      <w:marBottom w:val="0"/>
      <w:divBdr>
        <w:top w:val="none" w:sz="0" w:space="0" w:color="auto"/>
        <w:left w:val="none" w:sz="0" w:space="0" w:color="auto"/>
        <w:bottom w:val="none" w:sz="0" w:space="0" w:color="auto"/>
        <w:right w:val="none" w:sz="0" w:space="0" w:color="auto"/>
      </w:divBdr>
    </w:div>
    <w:div w:id="1988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iho.int/uploads/user/Inter-Regional%20Coordination/GEBCO/GGC/GGC40/GGC40_2023_2.6_EN_Nippon_Foundation_Projects.pdf" TargetMode="External"/><Relationship Id="rId26" Type="http://schemas.openxmlformats.org/officeDocument/2006/relationships/hyperlink" Target="https://iho.int/uploads/user/Inter-Regional%20Coordination/GEBCO/GGC/GGC40/GGC40_2023_EN_SCOPE_Report.pdf" TargetMode="External"/><Relationship Id="rId3" Type="http://schemas.openxmlformats.org/officeDocument/2006/relationships/customXml" Target="../customXml/item3.xml"/><Relationship Id="rId21" Type="http://schemas.openxmlformats.org/officeDocument/2006/relationships/hyperlink" Target="https://iho.int/uploads/user/Inter-Regional%20Coordination/GEBCO/GGC/GGC40/GGC40_2023_5.1_EN_GEBCO_Strateg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iho.int/uploads/user/Inter-Regional%20Coordination/GEBCO/GGC/GGC40/GGC40_2023_2.5_EN_IHODCDB_Report.docx.pdf" TargetMode="External"/><Relationship Id="rId25" Type="http://schemas.openxmlformats.org/officeDocument/2006/relationships/hyperlink" Target="https://iho.int/uploads/user/Inter-Regional%20Coordination/GEBCO/GGC/GGC40/GGC40_2023_EN_SCRUM_Report.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ho.int/uploads/user/Inter-Regional%20Coordination/GEBCO/GGC/GGC40/GGC40_2023_2.4_EN_BODC_report.pdf" TargetMode="External"/><Relationship Id="rId20" Type="http://schemas.openxmlformats.org/officeDocument/2006/relationships/hyperlink" Target="https://iho.int/uploads/user/Inter-Regional%20Coordination/GEBCO/GGC/GGC40/GGC40_GEBCO_Gov_Review.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ho.int/uploads/user/Inter-Regional%20Coordination/GEBCO/GGC/GGC40/GGC40_2023_EN_TSCOM_Report.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ho.int/uploads/user/Inter-Regional%20Coordination/GEBCO/GGC/GGC40/GGC40_2023_2.1_EN_IHO%20update.pptx" TargetMode="External"/><Relationship Id="rId23" Type="http://schemas.openxmlformats.org/officeDocument/2006/relationships/hyperlink" Target="https://iho.int/uploads/user/Inter-Regional%20Coordination/GEBCO/GGC/GGC40/GGC40_2023_Consolidated_WPs_and_Allocations_Subject%20to%20final%20reconciliation%20V1.xlsx" TargetMode="External"/><Relationship Id="rId28" Type="http://schemas.openxmlformats.org/officeDocument/2006/relationships/hyperlink" Target="https://iho.int/uploads/user/Inter-Regional%20Coordination/GEBCO/GGC/GGC40/GGC40_2023_EN_List_of_Actions_Draft.pdf" TargetMode="External"/><Relationship Id="rId10" Type="http://schemas.openxmlformats.org/officeDocument/2006/relationships/endnotes" Target="endnotes.xml"/><Relationship Id="rId19" Type="http://schemas.openxmlformats.org/officeDocument/2006/relationships/hyperlink" Target="https://iho.int/uploads/user/Inter-Regional%20Coordination/GEBCO/GGC/GGC40/GGC40_2023_3.1.1_EN_Cookbook%20Editorial%20Board%20Report.docx.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ho.int/uploads/user/Inter-Regional%20Coordination/IRCC/IRCC14/C6_2022_04.2_EN_IRCC_Report_v2.pdf" TargetMode="External"/><Relationship Id="rId22" Type="http://schemas.openxmlformats.org/officeDocument/2006/relationships/hyperlink" Target="https://iho.int/uploads/user/Inter-Regional%20Coordination/GEBCO/GGC/GGC40/GGC40_2023_7_EN_Discussion_paper_for_the_future_of_the_GEBCO_Symposium.pdf" TargetMode="External"/><Relationship Id="rId27" Type="http://schemas.openxmlformats.org/officeDocument/2006/relationships/hyperlink" Target="https://iho.int/uploads/user/Inter-Regional%20Coordination/GEBCO/GGC/MISC/GEBCO_2022_EN_GGC_Membership.pdf"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73C5B7AF0E424D8713E2EFC283D78D" ma:contentTypeVersion="17" ma:contentTypeDescription="Creare un nuovo documento." ma:contentTypeScope="" ma:versionID="d1c93b6c371493a10c370d89ebf9f1e1">
  <xsd:schema xmlns:xsd="http://www.w3.org/2001/XMLSchema" xmlns:xs="http://www.w3.org/2001/XMLSchema" xmlns:p="http://schemas.microsoft.com/office/2006/metadata/properties" xmlns:ns3="d65fd3be-a3e3-4679-b62a-d763f8698689" xmlns:ns4="090ff888-0a69-4763-94d7-09528384dade" targetNamespace="http://schemas.microsoft.com/office/2006/metadata/properties" ma:root="true" ma:fieldsID="b2de88e3345722665904d8425162d112" ns3:_="" ns4:_="">
    <xsd:import namespace="d65fd3be-a3e3-4679-b62a-d763f8698689"/>
    <xsd:import namespace="090ff888-0a69-4763-94d7-09528384da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fd3be-a3e3-4679-b62a-d763f8698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0ff888-0a69-4763-94d7-09528384dad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5fd3be-a3e3-4679-b62a-d763f869868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C377B-A555-46EE-BC17-BEF6B85D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fd3be-a3e3-4679-b62a-d763f8698689"/>
    <ds:schemaRef ds:uri="090ff888-0a69-4763-94d7-09528384d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E67E1-7E62-4512-82AB-9187D610085B}">
  <ds:schemaRefs>
    <ds:schemaRef ds:uri="http://schemas.microsoft.com/sharepoint/v3/contenttype/forms"/>
  </ds:schemaRefs>
</ds:datastoreItem>
</file>

<file path=customXml/itemProps3.xml><?xml version="1.0" encoding="utf-8"?>
<ds:datastoreItem xmlns:ds="http://schemas.openxmlformats.org/officeDocument/2006/customXml" ds:itemID="{E54E63A6-AC00-4D3C-BDD4-E785700E5628}">
  <ds:schemaRefs>
    <ds:schemaRef ds:uri="090ff888-0a69-4763-94d7-09528384dade"/>
    <ds:schemaRef ds:uri="http://schemas.microsoft.com/office/2006/documentManagement/types"/>
    <ds:schemaRef ds:uri="http://purl.org/dc/elements/1.1/"/>
    <ds:schemaRef ds:uri="http://purl.org/dc/dcmitype/"/>
    <ds:schemaRef ds:uri="http://purl.org/dc/terms/"/>
    <ds:schemaRef ds:uri="d65fd3be-a3e3-4679-b62a-d763f869868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EAA1B1-3EE2-4B81-9597-FA06CBCB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6601</Words>
  <Characters>37631</Characters>
  <Application>Microsoft Office Word</Application>
  <DocSecurity>0</DocSecurity>
  <Lines>313</Lines>
  <Paragraphs>88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 E B C O</vt:lpstr>
      <vt:lpstr>G E B C O</vt:lpstr>
    </vt:vector>
  </TitlesOfParts>
  <Company>Toshiba</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E B C O</dc:title>
  <dc:creator>Dave</dc:creator>
  <cp:lastModifiedBy>Samuel Harper</cp:lastModifiedBy>
  <cp:revision>2</cp:revision>
  <cp:lastPrinted>2023-10-17T09:47:00Z</cp:lastPrinted>
  <dcterms:created xsi:type="dcterms:W3CDTF">2024-05-27T14:38:00Z</dcterms:created>
  <dcterms:modified xsi:type="dcterms:W3CDTF">2024-05-27T14:38:00Z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0x010100BE73C5B7AF0E424D8713E2EFC283D78D</vt:lpwstr>
  </property>
</Properties>
</file>