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1943" w14:textId="08A68FDE" w:rsidR="0091789A" w:rsidRPr="00A176F8" w:rsidRDefault="0091789A" w:rsidP="007120D3">
      <w:pPr>
        <w:jc w:val="left"/>
        <w:rPr>
          <w:rFonts w:ascii="Arial" w:hAnsi="Arial" w:cs="Arial"/>
          <w:b/>
          <w:bCs/>
          <w:sz w:val="24"/>
        </w:rPr>
      </w:pPr>
      <w:r w:rsidRPr="00A176F8">
        <w:rPr>
          <w:rFonts w:ascii="Arial" w:hAnsi="Arial" w:cs="Arial"/>
          <w:b/>
          <w:bCs/>
          <w:sz w:val="24"/>
        </w:rPr>
        <w:t>Paper for Consideration by SCUFN</w:t>
      </w:r>
      <w:r w:rsidR="00112131">
        <w:rPr>
          <w:rFonts w:ascii="Arial" w:hAnsi="Arial" w:cs="Arial"/>
          <w:b/>
          <w:bCs/>
          <w:sz w:val="24"/>
        </w:rPr>
        <w:t>-3</w:t>
      </w:r>
      <w:r w:rsidR="006B6794">
        <w:rPr>
          <w:rFonts w:ascii="Arial" w:hAnsi="Arial" w:cs="Arial"/>
          <w:b/>
          <w:bCs/>
          <w:sz w:val="24"/>
        </w:rPr>
        <w:t>5.1</w:t>
      </w:r>
    </w:p>
    <w:p w14:paraId="0C2BAA08" w14:textId="46092000" w:rsidR="00E653C8" w:rsidRPr="00081FC5" w:rsidRDefault="00E653C8" w:rsidP="007120D3">
      <w:pPr>
        <w:jc w:val="left"/>
        <w:rPr>
          <w:rFonts w:ascii="Arial" w:hAnsi="Arial" w:cs="Arial"/>
          <w:sz w:val="24"/>
        </w:rPr>
      </w:pPr>
    </w:p>
    <w:p w14:paraId="5B9E3A5D" w14:textId="43A1CF76" w:rsidR="00281CAC" w:rsidRDefault="00281CAC" w:rsidP="007120D3">
      <w:pPr>
        <w:jc w:val="left"/>
        <w:rPr>
          <w:rFonts w:ascii="Arial" w:hAnsi="Arial" w:cs="Arial"/>
          <w:b/>
          <w:bCs/>
          <w:sz w:val="24"/>
        </w:rPr>
      </w:pPr>
      <w:r w:rsidRPr="00397512">
        <w:rPr>
          <w:rFonts w:ascii="Arial" w:hAnsi="Arial" w:cs="Arial"/>
          <w:b/>
          <w:bCs/>
          <w:sz w:val="24"/>
        </w:rPr>
        <w:t>Follow-up SCUFN34/VTC0</w:t>
      </w:r>
      <w:r w:rsidR="00A61272">
        <w:rPr>
          <w:rFonts w:ascii="Arial" w:hAnsi="Arial" w:cs="Arial"/>
          <w:b/>
          <w:bCs/>
          <w:sz w:val="24"/>
        </w:rPr>
        <w:t>3</w:t>
      </w:r>
      <w:r w:rsidRPr="00397512">
        <w:rPr>
          <w:rFonts w:ascii="Arial" w:hAnsi="Arial" w:cs="Arial"/>
          <w:b/>
          <w:bCs/>
          <w:sz w:val="24"/>
        </w:rPr>
        <w:t>/1</w:t>
      </w:r>
      <w:r w:rsidR="00A61272">
        <w:rPr>
          <w:rFonts w:ascii="Arial" w:hAnsi="Arial" w:cs="Arial"/>
          <w:b/>
          <w:bCs/>
          <w:sz w:val="24"/>
        </w:rPr>
        <w:t>3</w:t>
      </w:r>
      <w:r>
        <w:rPr>
          <w:rFonts w:ascii="Arial" w:hAnsi="Arial" w:cs="Arial"/>
          <w:b/>
          <w:bCs/>
          <w:sz w:val="24"/>
        </w:rPr>
        <w:t>:</w:t>
      </w:r>
    </w:p>
    <w:p w14:paraId="4FDB34F5" w14:textId="219E6B7B" w:rsidR="005D7277" w:rsidRDefault="005D7277" w:rsidP="007120D3">
      <w:pPr>
        <w:jc w:val="left"/>
        <w:rPr>
          <w:rFonts w:ascii="Arial" w:hAnsi="Arial" w:cs="Arial"/>
          <w:b/>
          <w:bCs/>
          <w:sz w:val="24"/>
        </w:rPr>
      </w:pPr>
    </w:p>
    <w:p w14:paraId="4E4D1EE9" w14:textId="7FD600BF" w:rsidR="00A5293A" w:rsidRPr="00811054" w:rsidRDefault="000A0411" w:rsidP="007120D3">
      <w:pPr>
        <w:jc w:val="left"/>
        <w:rPr>
          <w:rFonts w:ascii="Arial" w:hAnsi="Arial" w:cs="Arial"/>
          <w:b/>
          <w:bCs/>
          <w:sz w:val="24"/>
        </w:rPr>
      </w:pPr>
      <w:r w:rsidRPr="000A0411">
        <w:rPr>
          <w:rFonts w:ascii="Arial" w:hAnsi="Arial" w:cs="Arial"/>
          <w:b/>
          <w:bCs/>
          <w:sz w:val="24"/>
        </w:rPr>
        <w:t>SCUFN invited Vice-Chair to develop and summarize some strategy with regard to so-called minor features, that once worked by Kevin Mackay</w:t>
      </w:r>
      <w:r w:rsidR="007B3B13">
        <w:rPr>
          <w:rFonts w:ascii="Arial" w:hAnsi="Arial" w:cs="Arial"/>
          <w:b/>
          <w:bCs/>
          <w:sz w:val="24"/>
        </w:rPr>
        <w:t>.</w:t>
      </w:r>
    </w:p>
    <w:p w14:paraId="1A4F72D1" w14:textId="78E9FFE0" w:rsidR="0091789A" w:rsidRPr="00081FC5" w:rsidRDefault="00F03A46" w:rsidP="007120D3">
      <w:pPr>
        <w:jc w:val="left"/>
        <w:rPr>
          <w:rFonts w:ascii="Arial" w:hAnsi="Arial" w:cs="Arial"/>
          <w:sz w:val="24"/>
        </w:rPr>
      </w:pPr>
      <w:r>
        <w:rPr>
          <w:rFonts w:ascii="Arial" w:hAnsi="Arial" w:cs="Arial"/>
          <w:noProof/>
          <w:sz w:val="24"/>
          <w:lang w:eastAsia="en-US"/>
        </w:rPr>
        <mc:AlternateContent>
          <mc:Choice Requires="wps">
            <w:drawing>
              <wp:anchor distT="0" distB="0" distL="114300" distR="114300" simplePos="0" relativeHeight="251659264" behindDoc="0" locked="0" layoutInCell="1" allowOverlap="1" wp14:anchorId="6DD348A3" wp14:editId="1BBEB3A5">
                <wp:simplePos x="0" y="0"/>
                <wp:positionH relativeFrom="column">
                  <wp:posOffset>-70006</wp:posOffset>
                </wp:positionH>
                <wp:positionV relativeFrom="paragraph">
                  <wp:posOffset>154305</wp:posOffset>
                </wp:positionV>
                <wp:extent cx="5875699" cy="2015412"/>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5875699" cy="20154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D8E97" id="正方形/長方形 1" o:spid="_x0000_s1026" style="position:absolute;left:0;text-align:left;margin-left:-5.5pt;margin-top:12.15pt;width:462.6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" filled="f" strokecolor="black [3213]" strokeweight="1pt"/>
            </w:pict>
          </mc:Fallback>
        </mc:AlternateContent>
      </w:r>
    </w:p>
    <w:p w14:paraId="74F486ED" w14:textId="783B364B" w:rsidR="0091789A" w:rsidRPr="00C159A9" w:rsidRDefault="0091789A" w:rsidP="007120D3">
      <w:pPr>
        <w:jc w:val="left"/>
        <w:rPr>
          <w:rFonts w:ascii="Arial" w:hAnsi="Arial" w:cs="Arial"/>
          <w:sz w:val="24"/>
        </w:rPr>
      </w:pPr>
      <w:r w:rsidRPr="00050CA3">
        <w:rPr>
          <w:rFonts w:ascii="Arial" w:hAnsi="Arial" w:cs="Arial"/>
          <w:b/>
          <w:bCs/>
          <w:i/>
          <w:iCs/>
          <w:sz w:val="24"/>
        </w:rPr>
        <w:t xml:space="preserve">Submitted by: </w:t>
      </w:r>
      <w:r w:rsidR="00157524">
        <w:rPr>
          <w:rFonts w:ascii="Arial" w:hAnsi="Arial" w:cs="Arial"/>
          <w:b/>
          <w:bCs/>
          <w:sz w:val="24"/>
        </w:rPr>
        <w:tab/>
      </w:r>
      <w:r w:rsidR="003E3F9A">
        <w:rPr>
          <w:rFonts w:ascii="Arial" w:hAnsi="Arial" w:cs="Arial"/>
          <w:b/>
          <w:bCs/>
          <w:sz w:val="24"/>
        </w:rPr>
        <w:tab/>
      </w:r>
      <w:r w:rsidR="00411A8C">
        <w:rPr>
          <w:rFonts w:ascii="Arial" w:hAnsi="Arial" w:cs="Arial"/>
          <w:sz w:val="24"/>
        </w:rPr>
        <w:t>Yasuhiko Ohara</w:t>
      </w:r>
      <w:r w:rsidR="008C2BF8" w:rsidRPr="00C159A9">
        <w:rPr>
          <w:rFonts w:ascii="Arial" w:hAnsi="Arial" w:cs="Arial"/>
          <w:sz w:val="24"/>
        </w:rPr>
        <w:t xml:space="preserve"> (SCUFN </w:t>
      </w:r>
      <w:r w:rsidR="00411A8C">
        <w:rPr>
          <w:rFonts w:ascii="Arial" w:hAnsi="Arial" w:cs="Arial"/>
          <w:sz w:val="24"/>
        </w:rPr>
        <w:t>Vice-Chair</w:t>
      </w:r>
      <w:r w:rsidR="008C2BF8" w:rsidRPr="00C159A9">
        <w:rPr>
          <w:rFonts w:ascii="Arial" w:hAnsi="Arial" w:cs="Arial"/>
          <w:sz w:val="24"/>
        </w:rPr>
        <w:t>)</w:t>
      </w:r>
    </w:p>
    <w:p w14:paraId="63A2F1F0" w14:textId="77777777" w:rsidR="00F137D7" w:rsidRDefault="00F137D7" w:rsidP="007120D3">
      <w:pPr>
        <w:jc w:val="left"/>
        <w:rPr>
          <w:rFonts w:ascii="Arial" w:hAnsi="Arial" w:cs="Arial"/>
          <w:b/>
          <w:bCs/>
          <w:sz w:val="24"/>
        </w:rPr>
      </w:pPr>
    </w:p>
    <w:p w14:paraId="36D7545D" w14:textId="63784A0D" w:rsidR="00904CEF" w:rsidRPr="006F1120" w:rsidRDefault="003A3FF9" w:rsidP="00904CEF">
      <w:pPr>
        <w:ind w:left="3360" w:hanging="3360"/>
        <w:jc w:val="left"/>
        <w:rPr>
          <w:rFonts w:ascii="Arial" w:hAnsi="Arial" w:cs="Arial"/>
          <w:sz w:val="24"/>
        </w:rPr>
      </w:pPr>
      <w:r w:rsidRPr="00050CA3">
        <w:rPr>
          <w:rFonts w:ascii="Arial" w:hAnsi="Arial" w:cs="Arial" w:hint="eastAsia"/>
          <w:b/>
          <w:bCs/>
          <w:i/>
          <w:iCs/>
          <w:sz w:val="24"/>
        </w:rPr>
        <w:t>E</w:t>
      </w:r>
      <w:r w:rsidRPr="00050CA3">
        <w:rPr>
          <w:rFonts w:ascii="Arial" w:hAnsi="Arial" w:cs="Arial"/>
          <w:b/>
          <w:bCs/>
          <w:i/>
          <w:iCs/>
          <w:sz w:val="24"/>
        </w:rPr>
        <w:t>xecutive Summary:</w:t>
      </w:r>
      <w:r w:rsidRPr="00050CA3">
        <w:rPr>
          <w:rFonts w:ascii="Arial" w:hAnsi="Arial" w:cs="Arial"/>
          <w:i/>
          <w:iCs/>
          <w:sz w:val="24"/>
        </w:rPr>
        <w:t xml:space="preserve"> </w:t>
      </w:r>
      <w:r w:rsidR="00157524">
        <w:rPr>
          <w:rFonts w:ascii="Arial" w:hAnsi="Arial" w:cs="Arial"/>
          <w:sz w:val="24"/>
        </w:rPr>
        <w:tab/>
      </w:r>
      <w:r w:rsidR="005E61C0" w:rsidRPr="00C159A9">
        <w:rPr>
          <w:rFonts w:ascii="Arial" w:hAnsi="Arial" w:cs="Arial"/>
          <w:sz w:val="24"/>
        </w:rPr>
        <w:t>This proposal recommend</w:t>
      </w:r>
      <w:r w:rsidR="00095A72">
        <w:rPr>
          <w:rFonts w:ascii="Arial" w:hAnsi="Arial" w:cs="Arial"/>
          <w:sz w:val="24"/>
        </w:rPr>
        <w:t>s</w:t>
      </w:r>
      <w:r w:rsidR="005E61C0" w:rsidRPr="00C159A9">
        <w:rPr>
          <w:rFonts w:ascii="Arial" w:hAnsi="Arial" w:cs="Arial"/>
          <w:sz w:val="24"/>
        </w:rPr>
        <w:t xml:space="preserve"> </w:t>
      </w:r>
      <w:r w:rsidR="00095A72">
        <w:rPr>
          <w:rFonts w:ascii="Arial" w:hAnsi="Arial" w:cs="Arial"/>
          <w:sz w:val="24"/>
        </w:rPr>
        <w:t xml:space="preserve">revisions </w:t>
      </w:r>
      <w:r w:rsidR="005E61C0" w:rsidRPr="00C159A9">
        <w:rPr>
          <w:rFonts w:ascii="Arial" w:hAnsi="Arial" w:cs="Arial"/>
          <w:sz w:val="24"/>
        </w:rPr>
        <w:t>to the draft Cook</w:t>
      </w:r>
      <w:r w:rsidR="00904CEF">
        <w:rPr>
          <w:rFonts w:ascii="Arial" w:hAnsi="Arial" w:cs="Arial"/>
          <w:sz w:val="24"/>
        </w:rPr>
        <w:t xml:space="preserve"> B</w:t>
      </w:r>
      <w:r w:rsidR="005E61C0" w:rsidRPr="00C159A9">
        <w:rPr>
          <w:rFonts w:ascii="Arial" w:hAnsi="Arial" w:cs="Arial"/>
          <w:sz w:val="24"/>
        </w:rPr>
        <w:t>ook as appropriate</w:t>
      </w:r>
      <w:r w:rsidR="00904CEF">
        <w:rPr>
          <w:rFonts w:ascii="Arial" w:hAnsi="Arial" w:cs="Arial"/>
          <w:sz w:val="24"/>
        </w:rPr>
        <w:t xml:space="preserve">, also future revision of B-6 as appropriate. </w:t>
      </w:r>
    </w:p>
    <w:p w14:paraId="7F1A2F12" w14:textId="2A8CB1E3" w:rsidR="00F50011" w:rsidRDefault="00F50011" w:rsidP="007120D3">
      <w:pPr>
        <w:jc w:val="left"/>
        <w:rPr>
          <w:rFonts w:ascii="Arial" w:hAnsi="Arial" w:cs="Arial"/>
          <w:b/>
          <w:bCs/>
          <w:sz w:val="24"/>
        </w:rPr>
      </w:pPr>
    </w:p>
    <w:p w14:paraId="72911E1D" w14:textId="311C778A" w:rsidR="00F50011" w:rsidRDefault="00F50011" w:rsidP="007120D3">
      <w:pPr>
        <w:jc w:val="left"/>
        <w:rPr>
          <w:rFonts w:ascii="Arial" w:hAnsi="Arial" w:cs="Arial"/>
          <w:b/>
          <w:bCs/>
          <w:sz w:val="24"/>
        </w:rPr>
      </w:pPr>
      <w:r w:rsidRPr="008A6C18">
        <w:rPr>
          <w:rFonts w:ascii="Arial" w:hAnsi="Arial" w:cs="Arial" w:hint="eastAsia"/>
          <w:b/>
          <w:bCs/>
          <w:i/>
          <w:iCs/>
          <w:sz w:val="24"/>
        </w:rPr>
        <w:t>R</w:t>
      </w:r>
      <w:r w:rsidRPr="008A6C18">
        <w:rPr>
          <w:rFonts w:ascii="Arial" w:hAnsi="Arial" w:cs="Arial"/>
          <w:b/>
          <w:bCs/>
          <w:i/>
          <w:iCs/>
          <w:sz w:val="24"/>
        </w:rPr>
        <w:t>elated Documents:</w:t>
      </w:r>
      <w:r w:rsidR="009C4D6E" w:rsidRPr="008A6C18">
        <w:rPr>
          <w:rFonts w:ascii="Arial" w:hAnsi="Arial" w:cs="Arial"/>
          <w:b/>
          <w:bCs/>
          <w:i/>
          <w:iCs/>
          <w:sz w:val="24"/>
        </w:rPr>
        <w:t xml:space="preserve"> </w:t>
      </w:r>
      <w:r w:rsidR="00157524" w:rsidRPr="008A6C18">
        <w:rPr>
          <w:rFonts w:ascii="Arial" w:hAnsi="Arial" w:cs="Arial"/>
          <w:b/>
          <w:bCs/>
          <w:i/>
          <w:iCs/>
          <w:sz w:val="24"/>
        </w:rPr>
        <w:tab/>
      </w:r>
      <w:r w:rsidR="003E3F9A">
        <w:rPr>
          <w:rFonts w:ascii="Arial" w:hAnsi="Arial" w:cs="Arial"/>
          <w:b/>
          <w:bCs/>
          <w:sz w:val="24"/>
        </w:rPr>
        <w:tab/>
      </w:r>
      <w:r w:rsidR="009C4D6E" w:rsidRPr="00C159A9">
        <w:rPr>
          <w:rFonts w:ascii="Arial" w:hAnsi="Arial" w:cs="Arial"/>
          <w:sz w:val="24"/>
        </w:rPr>
        <w:t>None</w:t>
      </w:r>
    </w:p>
    <w:p w14:paraId="0D5DF6EC" w14:textId="68D681DD" w:rsidR="00F50011" w:rsidRDefault="00F50011" w:rsidP="007120D3">
      <w:pPr>
        <w:jc w:val="left"/>
        <w:rPr>
          <w:rFonts w:ascii="Arial" w:hAnsi="Arial" w:cs="Arial"/>
          <w:b/>
          <w:bCs/>
          <w:sz w:val="24"/>
        </w:rPr>
      </w:pPr>
    </w:p>
    <w:p w14:paraId="0840FC17" w14:textId="481344CD" w:rsidR="00F50011" w:rsidRPr="00C159A9" w:rsidRDefault="00F50011" w:rsidP="007120D3">
      <w:pPr>
        <w:ind w:left="3360" w:hanging="3360"/>
        <w:jc w:val="left"/>
        <w:rPr>
          <w:rFonts w:ascii="Arial" w:hAnsi="Arial" w:cs="Arial"/>
          <w:sz w:val="24"/>
        </w:rPr>
      </w:pPr>
      <w:r w:rsidRPr="00E24921">
        <w:rPr>
          <w:rFonts w:ascii="Arial" w:hAnsi="Arial" w:cs="Arial" w:hint="eastAsia"/>
          <w:b/>
          <w:bCs/>
          <w:i/>
          <w:iCs/>
          <w:sz w:val="24"/>
        </w:rPr>
        <w:t>R</w:t>
      </w:r>
      <w:r w:rsidRPr="00E24921">
        <w:rPr>
          <w:rFonts w:ascii="Arial" w:hAnsi="Arial" w:cs="Arial"/>
          <w:b/>
          <w:bCs/>
          <w:i/>
          <w:iCs/>
          <w:sz w:val="24"/>
        </w:rPr>
        <w:t>elated Projects:</w:t>
      </w:r>
      <w:r w:rsidR="007022FB" w:rsidRPr="00E24921">
        <w:rPr>
          <w:rFonts w:ascii="Arial" w:hAnsi="Arial" w:cs="Arial"/>
          <w:b/>
          <w:bCs/>
          <w:i/>
          <w:iCs/>
          <w:sz w:val="24"/>
        </w:rPr>
        <w:t xml:space="preserve"> </w:t>
      </w:r>
      <w:r w:rsidR="00157524">
        <w:rPr>
          <w:rFonts w:ascii="Arial" w:hAnsi="Arial" w:cs="Arial"/>
          <w:b/>
          <w:bCs/>
          <w:sz w:val="24"/>
        </w:rPr>
        <w:tab/>
      </w:r>
      <w:r w:rsidR="002926FB" w:rsidRPr="00C159A9">
        <w:rPr>
          <w:rFonts w:ascii="Arial" w:hAnsi="Arial" w:cs="Arial"/>
          <w:sz w:val="24"/>
        </w:rPr>
        <w:t>Cookbook (e.g., Actions SCUFN33/06, SCUFN33/15, SCUFN33/32, SCUFN33/52)</w:t>
      </w:r>
      <w:r w:rsidR="00663333">
        <w:rPr>
          <w:rFonts w:ascii="Arial" w:hAnsi="Arial" w:cs="Arial"/>
          <w:sz w:val="24"/>
        </w:rPr>
        <w:t>,</w:t>
      </w:r>
      <w:r w:rsidR="00934D70">
        <w:rPr>
          <w:rFonts w:ascii="Arial" w:hAnsi="Arial" w:cs="Arial"/>
          <w:sz w:val="24"/>
        </w:rPr>
        <w:t xml:space="preserve"> and </w:t>
      </w:r>
      <w:r w:rsidR="00663333">
        <w:rPr>
          <w:rFonts w:ascii="Arial" w:hAnsi="Arial" w:cs="Arial"/>
          <w:sz w:val="24"/>
        </w:rPr>
        <w:t xml:space="preserve">SCUFN30/106, </w:t>
      </w:r>
      <w:r w:rsidR="00934D70">
        <w:rPr>
          <w:rFonts w:ascii="Arial" w:hAnsi="Arial" w:cs="Arial"/>
          <w:sz w:val="24"/>
        </w:rPr>
        <w:t>SCUFN31/08</w:t>
      </w:r>
      <w:r w:rsidR="00663333">
        <w:rPr>
          <w:rFonts w:ascii="Arial" w:hAnsi="Arial" w:cs="Arial"/>
          <w:sz w:val="24"/>
        </w:rPr>
        <w:t xml:space="preserve"> and SCUFN32/184</w:t>
      </w:r>
    </w:p>
    <w:p w14:paraId="3C49AD0B" w14:textId="77777777" w:rsidR="00211228" w:rsidRDefault="00211228" w:rsidP="007120D3">
      <w:pPr>
        <w:jc w:val="left"/>
        <w:rPr>
          <w:rFonts w:ascii="Arial" w:hAnsi="Arial" w:cs="Arial"/>
          <w:b/>
          <w:bCs/>
          <w:sz w:val="24"/>
        </w:rPr>
      </w:pPr>
    </w:p>
    <w:p w14:paraId="7E87522F" w14:textId="33CF62AD" w:rsidR="0047159A" w:rsidRPr="004E4BDC" w:rsidRDefault="001E5050" w:rsidP="007120D3">
      <w:pPr>
        <w:jc w:val="left"/>
        <w:rPr>
          <w:rFonts w:ascii="Arial" w:hAnsi="Arial" w:cs="Arial"/>
          <w:sz w:val="24"/>
        </w:rPr>
      </w:pPr>
      <w:r>
        <w:rPr>
          <w:rFonts w:ascii="Arial" w:hAnsi="Arial" w:cs="Arial"/>
          <w:b/>
          <w:bCs/>
          <w:sz w:val="24"/>
        </w:rPr>
        <w:t>Introduction/Background</w:t>
      </w:r>
    </w:p>
    <w:p w14:paraId="3609463D" w14:textId="59A975F8" w:rsidR="001E5050" w:rsidRPr="004E4BDC" w:rsidRDefault="001E5050" w:rsidP="007120D3">
      <w:pPr>
        <w:jc w:val="left"/>
        <w:rPr>
          <w:rFonts w:ascii="Arial" w:hAnsi="Arial" w:cs="Arial"/>
          <w:sz w:val="24"/>
        </w:rPr>
      </w:pPr>
    </w:p>
    <w:p w14:paraId="09CE7FF9" w14:textId="6995B478" w:rsidR="00461425" w:rsidRDefault="00C44420" w:rsidP="007120D3">
      <w:pPr>
        <w:pStyle w:val="ListParagraph"/>
        <w:numPr>
          <w:ilvl w:val="0"/>
          <w:numId w:val="1"/>
        </w:numPr>
        <w:ind w:leftChars="0"/>
        <w:jc w:val="left"/>
        <w:rPr>
          <w:rFonts w:ascii="Arial" w:hAnsi="Arial" w:cs="Arial"/>
          <w:sz w:val="24"/>
        </w:rPr>
      </w:pPr>
      <w:r w:rsidRPr="00C44420">
        <w:rPr>
          <w:rFonts w:ascii="Arial" w:hAnsi="Arial" w:cs="Arial"/>
          <w:sz w:val="24"/>
        </w:rPr>
        <w:t>This action originally was assigned as Action SCUFN30/106 (and SCUFN30/113): to propose a general strategy to define the optimal horizontal resolution, which derived from the many Chinese proposals in SCUFN30 that proposed relatively minor features in close association with the nearby already-recognized features.</w:t>
      </w:r>
      <w:r w:rsidR="00246FFF">
        <w:rPr>
          <w:rFonts w:ascii="Arial" w:hAnsi="Arial" w:cs="Arial"/>
          <w:sz w:val="24"/>
        </w:rPr>
        <w:t xml:space="preserve"> SCUFN also faced a similar problem with some Philippines’ proposals during SCUFN34/VTC03 (e.g., “</w:t>
      </w:r>
      <w:proofErr w:type="spellStart"/>
      <w:r w:rsidR="00246FFF">
        <w:rPr>
          <w:rFonts w:ascii="Arial" w:hAnsi="Arial" w:cs="Arial"/>
          <w:sz w:val="24"/>
        </w:rPr>
        <w:t>Bitaog</w:t>
      </w:r>
      <w:proofErr w:type="spellEnd"/>
      <w:r w:rsidR="00246FFF">
        <w:rPr>
          <w:rFonts w:ascii="Arial" w:hAnsi="Arial" w:cs="Arial"/>
          <w:sz w:val="24"/>
        </w:rPr>
        <w:t xml:space="preserve"> Hill”). </w:t>
      </w:r>
      <w:r w:rsidRPr="00C44420">
        <w:rPr>
          <w:rFonts w:ascii="Arial" w:hAnsi="Arial" w:cs="Arial"/>
          <w:sz w:val="24"/>
        </w:rPr>
        <w:t>This type of proposal is considered as not</w:t>
      </w:r>
      <w:r w:rsidR="005B053A">
        <w:rPr>
          <w:rFonts w:ascii="Arial" w:hAnsi="Arial" w:cs="Arial"/>
          <w:sz w:val="24"/>
        </w:rPr>
        <w:t xml:space="preserve"> a</w:t>
      </w:r>
      <w:r w:rsidRPr="00C44420">
        <w:rPr>
          <w:rFonts w:ascii="Arial" w:hAnsi="Arial" w:cs="Arial"/>
          <w:sz w:val="24"/>
        </w:rPr>
        <w:t xml:space="preserve"> good protocol, since this can result in clutter and inflation of undersea feature names and a lack in consistency of names with already-recognized associated features, thereby SCUFN cannot manage these undersea feature names in an appropriate fashion.</w:t>
      </w:r>
      <w:r w:rsidR="00C073DF">
        <w:rPr>
          <w:rFonts w:ascii="Arial" w:hAnsi="Arial" w:cs="Arial"/>
          <w:sz w:val="24"/>
        </w:rPr>
        <w:t xml:space="preserve"> </w:t>
      </w:r>
      <w:r w:rsidR="0093670E" w:rsidRPr="0093670E">
        <w:rPr>
          <w:rFonts w:ascii="Arial" w:hAnsi="Arial" w:cs="Arial"/>
          <w:sz w:val="24"/>
        </w:rPr>
        <w:t>SCUFN needs to establish a general strategy of how to deal with the naming proposals in general, when taking into consideration that the current technology allows us to know more in detail the structure and morphology of the undersea features. In other words, SCUFN may want to limit the size (relief and horizontal extent) of the undersea features to be considered in a SCUFN meeting.</w:t>
      </w:r>
      <w:r w:rsidR="00D750BD">
        <w:rPr>
          <w:rFonts w:ascii="Arial" w:hAnsi="Arial" w:cs="Arial"/>
          <w:sz w:val="24"/>
        </w:rPr>
        <w:t xml:space="preserve"> Following SCUFN31/108, the Generic Term Group led by Yasuhiko Ohara proposed the following guideline defining the areal size of an undersea feature that is eligible for naming: </w:t>
      </w:r>
    </w:p>
    <w:p w14:paraId="52E08FB4" w14:textId="0BF5D704" w:rsidR="00D750BD" w:rsidRDefault="00D750BD" w:rsidP="007120D3">
      <w:pPr>
        <w:pStyle w:val="ListParagraph"/>
        <w:ind w:leftChars="0"/>
        <w:jc w:val="left"/>
        <w:rPr>
          <w:rFonts w:ascii="Arial" w:hAnsi="Arial" w:cs="Arial"/>
          <w:sz w:val="24"/>
        </w:rPr>
      </w:pPr>
    </w:p>
    <w:p w14:paraId="71467A22" w14:textId="02F1A3EB" w:rsidR="00D750BD" w:rsidRPr="00DE0DE7" w:rsidRDefault="00D750BD" w:rsidP="007120D3">
      <w:pPr>
        <w:pStyle w:val="ListParagraph"/>
        <w:ind w:leftChars="0"/>
        <w:jc w:val="left"/>
        <w:rPr>
          <w:rFonts w:ascii="Arial" w:hAnsi="Arial" w:cs="Arial"/>
          <w:i/>
          <w:iCs/>
          <w:sz w:val="24"/>
        </w:rPr>
      </w:pPr>
      <w:r w:rsidRPr="00DE0DE7">
        <w:rPr>
          <w:rFonts w:ascii="Arial" w:hAnsi="Arial" w:cs="Arial" w:hint="eastAsia"/>
          <w:i/>
          <w:iCs/>
          <w:sz w:val="24"/>
        </w:rPr>
        <w:t>“</w:t>
      </w:r>
      <w:r w:rsidRPr="00DE0DE7">
        <w:rPr>
          <w:rFonts w:ascii="Arial" w:hAnsi="Arial" w:cs="Arial"/>
          <w:i/>
          <w:iCs/>
          <w:sz w:val="24"/>
        </w:rPr>
        <w:t>The areal size of an undersea feature should generally be identified on a map scale of 1:1,000,000 and/or a map generated with a 15 arc-second grid bathymetric data. When proposing a minor undersea feature that does not meet this criterion, the proposer should explain the reason why they want to name it. The reasoning may include that the proposed feature is (1) an important landmark for geological and/or geophysical and/or biological phenomena, (2) an important landmark for sampling point such as a dredge point, and/or (3) an important landmark for description of geology and/or geophysics of the area, etc.”</w:t>
      </w:r>
    </w:p>
    <w:p w14:paraId="529DFA61" w14:textId="77777777" w:rsidR="00461425" w:rsidRDefault="00461425" w:rsidP="007120D3">
      <w:pPr>
        <w:pStyle w:val="ListParagraph"/>
        <w:ind w:leftChars="0" w:left="360"/>
        <w:jc w:val="left"/>
        <w:rPr>
          <w:rFonts w:ascii="Arial" w:hAnsi="Arial" w:cs="Arial"/>
          <w:sz w:val="24"/>
        </w:rPr>
      </w:pPr>
    </w:p>
    <w:p w14:paraId="3D3575B7" w14:textId="74075FC4" w:rsidR="00327193" w:rsidRDefault="0093670E" w:rsidP="007120D3">
      <w:pPr>
        <w:pStyle w:val="ListParagraph"/>
        <w:numPr>
          <w:ilvl w:val="0"/>
          <w:numId w:val="1"/>
        </w:numPr>
        <w:ind w:leftChars="0"/>
        <w:jc w:val="left"/>
        <w:rPr>
          <w:rFonts w:ascii="Arial" w:hAnsi="Arial" w:cs="Arial"/>
          <w:sz w:val="24"/>
        </w:rPr>
      </w:pPr>
      <w:r>
        <w:rPr>
          <w:rFonts w:ascii="Arial" w:hAnsi="Arial" w:cs="Arial"/>
          <w:sz w:val="24"/>
        </w:rPr>
        <w:t xml:space="preserve">Following SCUFN32/184, Kevin Mackay </w:t>
      </w:r>
      <w:r w:rsidR="00DD599D">
        <w:rPr>
          <w:rFonts w:ascii="Arial" w:hAnsi="Arial" w:cs="Arial"/>
          <w:sz w:val="24"/>
        </w:rPr>
        <w:t>prepared</w:t>
      </w:r>
      <w:r>
        <w:rPr>
          <w:rFonts w:ascii="Arial" w:hAnsi="Arial" w:cs="Arial"/>
          <w:sz w:val="24"/>
        </w:rPr>
        <w:t xml:space="preserve"> </w:t>
      </w:r>
      <w:r w:rsidR="00005FFC" w:rsidRPr="00005FFC">
        <w:rPr>
          <w:rFonts w:ascii="Arial" w:hAnsi="Arial" w:cs="Arial"/>
          <w:sz w:val="24"/>
        </w:rPr>
        <w:t>a general strategy and</w:t>
      </w:r>
      <w:r w:rsidR="00EE4ABE">
        <w:rPr>
          <w:rFonts w:ascii="Arial" w:hAnsi="Arial" w:cs="Arial"/>
          <w:sz w:val="24"/>
        </w:rPr>
        <w:t xml:space="preserve"> </w:t>
      </w:r>
      <w:r w:rsidR="00005FFC" w:rsidRPr="00005FFC">
        <w:rPr>
          <w:rFonts w:ascii="Arial" w:hAnsi="Arial" w:cs="Arial"/>
          <w:sz w:val="24"/>
        </w:rPr>
        <w:t>guidelines defining the optimal horizontal resolution that are eligible for naming</w:t>
      </w:r>
      <w:r w:rsidR="00005FFC">
        <w:rPr>
          <w:rFonts w:ascii="Arial" w:hAnsi="Arial" w:cs="Arial"/>
          <w:sz w:val="24"/>
        </w:rPr>
        <w:t xml:space="preserve"> in the draft Cook Book</w:t>
      </w:r>
      <w:r w:rsidR="00023F72">
        <w:rPr>
          <w:rFonts w:ascii="Arial" w:hAnsi="Arial" w:cs="Arial"/>
          <w:sz w:val="24"/>
        </w:rPr>
        <w:t>:</w:t>
      </w:r>
    </w:p>
    <w:p w14:paraId="7D2C78F5" w14:textId="77777777" w:rsidR="00023F72" w:rsidRPr="006827DC" w:rsidRDefault="00023F72" w:rsidP="007120D3">
      <w:pPr>
        <w:pStyle w:val="ListParagraph"/>
        <w:jc w:val="left"/>
        <w:rPr>
          <w:rFonts w:ascii="Arial" w:hAnsi="Arial" w:cs="Arial"/>
          <w:sz w:val="24"/>
        </w:rPr>
      </w:pPr>
    </w:p>
    <w:p w14:paraId="21093F99" w14:textId="0564BE5F" w:rsidR="00023F72" w:rsidRPr="00D718E2" w:rsidRDefault="00D718E2" w:rsidP="007120D3">
      <w:pPr>
        <w:pStyle w:val="ListParagraph"/>
        <w:jc w:val="left"/>
        <w:rPr>
          <w:rFonts w:ascii="Arial" w:hAnsi="Arial" w:cs="Arial"/>
          <w:i/>
          <w:iCs/>
          <w:sz w:val="24"/>
        </w:rPr>
      </w:pPr>
      <w:r>
        <w:rPr>
          <w:rFonts w:ascii="Arial" w:hAnsi="Arial" w:cs="Arial"/>
          <w:i/>
          <w:iCs/>
          <w:sz w:val="24"/>
        </w:rPr>
        <w:t>“</w:t>
      </w:r>
      <w:r w:rsidR="00023F72" w:rsidRPr="00D718E2">
        <w:rPr>
          <w:rFonts w:ascii="Arial" w:hAnsi="Arial" w:cs="Arial"/>
          <w:i/>
          <w:iCs/>
          <w:sz w:val="24"/>
        </w:rPr>
        <w:t>Minimum dimension</w:t>
      </w:r>
    </w:p>
    <w:p w14:paraId="72229DF6" w14:textId="77777777" w:rsidR="00E11B27" w:rsidRPr="00D718E2" w:rsidRDefault="00E11B27" w:rsidP="007120D3">
      <w:pPr>
        <w:pStyle w:val="ListParagraph"/>
        <w:jc w:val="left"/>
        <w:rPr>
          <w:rFonts w:ascii="Arial" w:hAnsi="Arial" w:cs="Arial"/>
          <w:i/>
          <w:iCs/>
          <w:sz w:val="24"/>
        </w:rPr>
      </w:pPr>
    </w:p>
    <w:p w14:paraId="7AD994FD" w14:textId="57C42ABB" w:rsidR="00023F72" w:rsidRPr="00D718E2" w:rsidRDefault="00023F72" w:rsidP="007120D3">
      <w:pPr>
        <w:pStyle w:val="ListParagraph"/>
        <w:jc w:val="left"/>
        <w:rPr>
          <w:rFonts w:ascii="Arial" w:hAnsi="Arial" w:cs="Arial"/>
          <w:i/>
          <w:iCs/>
          <w:sz w:val="24"/>
        </w:rPr>
      </w:pPr>
      <w:r w:rsidRPr="00D718E2">
        <w:rPr>
          <w:rFonts w:ascii="Arial" w:hAnsi="Arial" w:cs="Arial"/>
          <w:i/>
          <w:iCs/>
          <w:sz w:val="24"/>
        </w:rPr>
        <w:t xml:space="preserve">The size of undersea features that are named has always been dependent of the mapping technology. At the time SCUFN was established, in 1975, single beam sounding systems were the </w:t>
      </w:r>
      <w:r w:rsidR="00A77304">
        <w:rPr>
          <w:rFonts w:ascii="Arial" w:hAnsi="Arial" w:cs="Arial"/>
          <w:i/>
          <w:iCs/>
          <w:sz w:val="24"/>
        </w:rPr>
        <w:t>‘</w:t>
      </w:r>
      <w:r w:rsidRPr="00D718E2">
        <w:rPr>
          <w:rFonts w:ascii="Arial" w:hAnsi="Arial" w:cs="Arial"/>
          <w:i/>
          <w:iCs/>
          <w:sz w:val="24"/>
        </w:rPr>
        <w:t>standard</w:t>
      </w:r>
      <w:r w:rsidR="00A77304">
        <w:rPr>
          <w:rFonts w:ascii="Arial" w:hAnsi="Arial" w:cs="Arial"/>
          <w:i/>
          <w:iCs/>
          <w:sz w:val="24"/>
        </w:rPr>
        <w:t>’</w:t>
      </w:r>
      <w:r w:rsidRPr="00D718E2">
        <w:rPr>
          <w:rFonts w:ascii="Arial" w:hAnsi="Arial" w:cs="Arial"/>
          <w:i/>
          <w:iCs/>
          <w:sz w:val="24"/>
        </w:rPr>
        <w:t xml:space="preserve"> equipment used and features were identified, defined and named based on a few ship tracks. This meant that only significantly large features, usually greater than 10 </w:t>
      </w:r>
      <w:proofErr w:type="spellStart"/>
      <w:r w:rsidRPr="00D718E2">
        <w:rPr>
          <w:rFonts w:ascii="Arial" w:hAnsi="Arial" w:cs="Arial"/>
          <w:i/>
          <w:iCs/>
          <w:sz w:val="24"/>
        </w:rPr>
        <w:t>kilometres</w:t>
      </w:r>
      <w:proofErr w:type="spellEnd"/>
      <w:r w:rsidRPr="00D718E2">
        <w:rPr>
          <w:rFonts w:ascii="Arial" w:hAnsi="Arial" w:cs="Arial"/>
          <w:i/>
          <w:iCs/>
          <w:sz w:val="24"/>
        </w:rPr>
        <w:t xml:space="preserve"> across were mapped and named. Also, there were often assumptions on the form of the feature resulting in the assignment of Generic Terms that do not comply with the criteria set in this cookbook. </w:t>
      </w:r>
    </w:p>
    <w:p w14:paraId="4F5C6F7A" w14:textId="77777777" w:rsidR="0087016E" w:rsidRPr="00D718E2" w:rsidRDefault="0087016E" w:rsidP="007120D3">
      <w:pPr>
        <w:pStyle w:val="ListParagraph"/>
        <w:jc w:val="left"/>
        <w:rPr>
          <w:rFonts w:ascii="Arial" w:hAnsi="Arial" w:cs="Arial"/>
          <w:i/>
          <w:iCs/>
          <w:sz w:val="24"/>
        </w:rPr>
      </w:pPr>
    </w:p>
    <w:p w14:paraId="68B08392" w14:textId="77777777" w:rsidR="00582F0F" w:rsidRPr="00D718E2" w:rsidRDefault="00023F72" w:rsidP="007120D3">
      <w:pPr>
        <w:pStyle w:val="ListParagraph"/>
        <w:jc w:val="left"/>
        <w:rPr>
          <w:rFonts w:ascii="Arial" w:hAnsi="Arial" w:cs="Arial"/>
          <w:i/>
          <w:iCs/>
          <w:sz w:val="24"/>
        </w:rPr>
      </w:pPr>
      <w:r w:rsidRPr="00D718E2">
        <w:rPr>
          <w:rFonts w:ascii="Arial" w:hAnsi="Arial" w:cs="Arial"/>
          <w:i/>
          <w:iCs/>
          <w:sz w:val="24"/>
        </w:rPr>
        <w:t>By 2000</w:t>
      </w:r>
      <w:r w:rsidR="00B42862" w:rsidRPr="00D718E2">
        <w:rPr>
          <w:rFonts w:ascii="Arial" w:hAnsi="Arial" w:cs="Arial"/>
          <w:i/>
          <w:iCs/>
          <w:sz w:val="24"/>
        </w:rPr>
        <w:t>,</w:t>
      </w:r>
      <w:r w:rsidRPr="00D718E2">
        <w:rPr>
          <w:rFonts w:ascii="Arial" w:hAnsi="Arial" w:cs="Arial"/>
          <w:i/>
          <w:iCs/>
          <w:sz w:val="24"/>
        </w:rPr>
        <w:t xml:space="preserve"> multibeam sounders were commonly used on research vessels and smaller features less than 10 square </w:t>
      </w:r>
      <w:proofErr w:type="spellStart"/>
      <w:r w:rsidRPr="00D718E2">
        <w:rPr>
          <w:rFonts w:ascii="Arial" w:hAnsi="Arial" w:cs="Arial"/>
          <w:i/>
          <w:iCs/>
          <w:sz w:val="24"/>
        </w:rPr>
        <w:t>kilometres</w:t>
      </w:r>
      <w:proofErr w:type="spellEnd"/>
      <w:r w:rsidRPr="00D718E2">
        <w:rPr>
          <w:rFonts w:ascii="Arial" w:hAnsi="Arial" w:cs="Arial"/>
          <w:i/>
          <w:iCs/>
          <w:sz w:val="24"/>
        </w:rPr>
        <w:t xml:space="preserve"> were being routinely mapped in detail and named. Shipborne multibeam sounders used for offshore surveys typically have a resolution of 10 to 50 m depending on water depth and currently feature architecture on the scale of about 500 m is used to define Generic Terms. With multibeam sounding systems now being used on autonomous underwater vehicles (AUVs) the mapping resolution is better than 1 </w:t>
      </w:r>
      <w:proofErr w:type="spellStart"/>
      <w:r w:rsidRPr="00D718E2">
        <w:rPr>
          <w:rFonts w:ascii="Arial" w:hAnsi="Arial" w:cs="Arial"/>
          <w:i/>
          <w:iCs/>
          <w:sz w:val="24"/>
        </w:rPr>
        <w:t>metre</w:t>
      </w:r>
      <w:proofErr w:type="spellEnd"/>
      <w:r w:rsidRPr="00D718E2">
        <w:rPr>
          <w:rFonts w:ascii="Arial" w:hAnsi="Arial" w:cs="Arial"/>
          <w:i/>
          <w:iCs/>
          <w:sz w:val="24"/>
        </w:rPr>
        <w:t xml:space="preserve"> and features of a few 10s in size of meters are being defined.</w:t>
      </w:r>
    </w:p>
    <w:p w14:paraId="640B58FA" w14:textId="77777777" w:rsidR="00582F0F" w:rsidRPr="00D718E2" w:rsidRDefault="00582F0F" w:rsidP="007120D3">
      <w:pPr>
        <w:pStyle w:val="ListParagraph"/>
        <w:jc w:val="left"/>
        <w:rPr>
          <w:rFonts w:ascii="Arial" w:hAnsi="Arial" w:cs="Arial"/>
          <w:i/>
          <w:iCs/>
          <w:sz w:val="24"/>
        </w:rPr>
      </w:pPr>
    </w:p>
    <w:p w14:paraId="775B1B1F" w14:textId="57F73ABB" w:rsidR="00023F72" w:rsidRPr="00582F0F" w:rsidRDefault="00023F72" w:rsidP="007120D3">
      <w:pPr>
        <w:pStyle w:val="ListParagraph"/>
        <w:jc w:val="left"/>
        <w:rPr>
          <w:rFonts w:ascii="Arial" w:hAnsi="Arial" w:cs="Arial"/>
          <w:sz w:val="24"/>
        </w:rPr>
      </w:pPr>
      <w:r w:rsidRPr="00D718E2">
        <w:rPr>
          <w:rFonts w:ascii="Arial" w:hAnsi="Arial" w:cs="Arial"/>
          <w:i/>
          <w:iCs/>
          <w:sz w:val="24"/>
        </w:rPr>
        <w:t xml:space="preserve">SCUFN does not have any minimum size for features to be named. However as with terrestrial features, undersea features less than a few hundred </w:t>
      </w:r>
      <w:proofErr w:type="spellStart"/>
      <w:r w:rsidRPr="00D718E2">
        <w:rPr>
          <w:rFonts w:ascii="Arial" w:hAnsi="Arial" w:cs="Arial"/>
          <w:i/>
          <w:iCs/>
          <w:sz w:val="24"/>
        </w:rPr>
        <w:t>metres</w:t>
      </w:r>
      <w:proofErr w:type="spellEnd"/>
      <w:r w:rsidRPr="00D718E2">
        <w:rPr>
          <w:rFonts w:ascii="Arial" w:hAnsi="Arial" w:cs="Arial"/>
          <w:i/>
          <w:iCs/>
          <w:sz w:val="24"/>
        </w:rPr>
        <w:t xml:space="preserve"> across are usually not named except in special case that are usually based on historical significance</w:t>
      </w:r>
      <w:r w:rsidR="00D718E2">
        <w:rPr>
          <w:rFonts w:ascii="Arial" w:hAnsi="Arial" w:cs="Arial"/>
          <w:i/>
          <w:iCs/>
          <w:sz w:val="24"/>
        </w:rPr>
        <w:t>”</w:t>
      </w:r>
      <w:r w:rsidRPr="00D718E2">
        <w:rPr>
          <w:rFonts w:ascii="Arial" w:hAnsi="Arial" w:cs="Arial"/>
          <w:i/>
          <w:iCs/>
          <w:sz w:val="24"/>
        </w:rPr>
        <w:t xml:space="preserve">. </w:t>
      </w:r>
    </w:p>
    <w:p w14:paraId="1BA3000F" w14:textId="77777777" w:rsidR="001B0A0A" w:rsidRDefault="001B0A0A" w:rsidP="007120D3">
      <w:pPr>
        <w:jc w:val="left"/>
        <w:rPr>
          <w:rFonts w:ascii="Arial" w:hAnsi="Arial" w:cs="Arial"/>
          <w:b/>
          <w:bCs/>
          <w:sz w:val="24"/>
        </w:rPr>
      </w:pPr>
    </w:p>
    <w:p w14:paraId="630F88CA" w14:textId="57C42A98" w:rsidR="00016951" w:rsidRDefault="006E29C7" w:rsidP="007120D3">
      <w:pPr>
        <w:jc w:val="left"/>
        <w:rPr>
          <w:rFonts w:ascii="Arial" w:hAnsi="Arial" w:cs="Arial"/>
          <w:b/>
          <w:bCs/>
          <w:sz w:val="24"/>
        </w:rPr>
      </w:pPr>
      <w:r>
        <w:rPr>
          <w:rFonts w:ascii="Arial" w:hAnsi="Arial" w:cs="Arial"/>
          <w:b/>
          <w:bCs/>
          <w:sz w:val="24"/>
        </w:rPr>
        <w:t>Analysis/Discussion</w:t>
      </w:r>
    </w:p>
    <w:p w14:paraId="0C9B901B" w14:textId="46F40F0F" w:rsidR="006F7072" w:rsidRDefault="006F7072" w:rsidP="007120D3">
      <w:pPr>
        <w:jc w:val="left"/>
        <w:rPr>
          <w:rFonts w:ascii="Arial" w:hAnsi="Arial" w:cs="Arial"/>
          <w:b/>
          <w:bCs/>
          <w:sz w:val="24"/>
        </w:rPr>
      </w:pPr>
    </w:p>
    <w:p w14:paraId="420A01B2" w14:textId="020C6036" w:rsidR="0095151E" w:rsidRDefault="00E011AF" w:rsidP="007120D3">
      <w:pPr>
        <w:pStyle w:val="ListParagraph"/>
        <w:numPr>
          <w:ilvl w:val="0"/>
          <w:numId w:val="1"/>
        </w:numPr>
        <w:ind w:leftChars="0"/>
        <w:jc w:val="left"/>
        <w:rPr>
          <w:rFonts w:ascii="Arial" w:hAnsi="Arial" w:cs="Arial"/>
          <w:sz w:val="24"/>
        </w:rPr>
      </w:pPr>
      <w:r>
        <w:rPr>
          <w:rFonts w:ascii="Arial" w:hAnsi="Arial" w:cs="Arial"/>
          <w:sz w:val="24"/>
        </w:rPr>
        <w:t>The Generic Terms Group understands that t</w:t>
      </w:r>
      <w:r w:rsidR="00CC3500">
        <w:rPr>
          <w:rFonts w:ascii="Arial" w:hAnsi="Arial" w:cs="Arial"/>
          <w:sz w:val="24"/>
        </w:rPr>
        <w:t xml:space="preserve">he </w:t>
      </w:r>
      <w:r w:rsidR="00FC578F" w:rsidRPr="00005FFC">
        <w:rPr>
          <w:rFonts w:ascii="Arial" w:hAnsi="Arial" w:cs="Arial"/>
          <w:sz w:val="24"/>
        </w:rPr>
        <w:t>general strategy and guidelines defining the optimal horizontal resolution that are eligible for naming</w:t>
      </w:r>
      <w:r w:rsidR="008149BF" w:rsidRPr="00005FFC">
        <w:rPr>
          <w:rFonts w:ascii="Arial" w:hAnsi="Arial" w:cs="Arial"/>
          <w:sz w:val="24"/>
        </w:rPr>
        <w:t xml:space="preserve"> </w:t>
      </w:r>
      <w:r w:rsidR="008149BF">
        <w:rPr>
          <w:rFonts w:ascii="Arial" w:hAnsi="Arial" w:cs="Arial"/>
          <w:sz w:val="24"/>
        </w:rPr>
        <w:t xml:space="preserve">in the draft Cook Book </w:t>
      </w:r>
      <w:r w:rsidR="002B7DC3">
        <w:rPr>
          <w:rFonts w:ascii="Arial" w:hAnsi="Arial" w:cs="Arial"/>
          <w:sz w:val="24"/>
        </w:rPr>
        <w:t xml:space="preserve">prepared </w:t>
      </w:r>
      <w:r w:rsidR="008149BF">
        <w:rPr>
          <w:rFonts w:ascii="Arial" w:hAnsi="Arial" w:cs="Arial"/>
          <w:sz w:val="24"/>
        </w:rPr>
        <w:t xml:space="preserve">by Kevin Mackay was based on </w:t>
      </w:r>
      <w:r w:rsidR="008149BF" w:rsidRPr="008149BF">
        <w:rPr>
          <w:rFonts w:ascii="Arial" w:hAnsi="Arial" w:cs="Arial"/>
          <w:sz w:val="24"/>
        </w:rPr>
        <w:t>the objectives of Seabed 2030, considering the existing display rules of the GEBCO Gazetteer</w:t>
      </w:r>
      <w:r w:rsidR="008149BF">
        <w:rPr>
          <w:rFonts w:ascii="Arial" w:hAnsi="Arial" w:cs="Arial"/>
          <w:sz w:val="24"/>
        </w:rPr>
        <w:t xml:space="preserve">. </w:t>
      </w:r>
    </w:p>
    <w:p w14:paraId="487ED48B" w14:textId="77777777" w:rsidR="001F6625" w:rsidRPr="008149BF" w:rsidRDefault="001F6625" w:rsidP="007120D3">
      <w:pPr>
        <w:jc w:val="left"/>
        <w:rPr>
          <w:rFonts w:ascii="Arial" w:hAnsi="Arial" w:cs="Arial"/>
          <w:sz w:val="24"/>
        </w:rPr>
      </w:pPr>
    </w:p>
    <w:p w14:paraId="709F3AAC" w14:textId="403EAC5A" w:rsidR="00C726D7" w:rsidRPr="00E64309" w:rsidRDefault="00C40149" w:rsidP="00E64309">
      <w:pPr>
        <w:pStyle w:val="ListParagraph"/>
        <w:numPr>
          <w:ilvl w:val="0"/>
          <w:numId w:val="1"/>
        </w:numPr>
        <w:ind w:leftChars="0"/>
        <w:jc w:val="left"/>
        <w:rPr>
          <w:rFonts w:ascii="Arial" w:hAnsi="Arial" w:cs="Arial"/>
          <w:sz w:val="24"/>
        </w:rPr>
      </w:pPr>
      <w:r w:rsidRPr="00C40149">
        <w:rPr>
          <w:rFonts w:ascii="Arial" w:hAnsi="Arial" w:cs="Arial"/>
          <w:sz w:val="24"/>
        </w:rPr>
        <w:t>The Generic Terms Group sees no significant flaw</w:t>
      </w:r>
      <w:r w:rsidR="00991987">
        <w:rPr>
          <w:rFonts w:ascii="Arial" w:hAnsi="Arial" w:cs="Arial"/>
          <w:sz w:val="24"/>
        </w:rPr>
        <w:t>s</w:t>
      </w:r>
      <w:r w:rsidRPr="00C40149">
        <w:rPr>
          <w:rFonts w:ascii="Arial" w:hAnsi="Arial" w:cs="Arial"/>
          <w:sz w:val="24"/>
        </w:rPr>
        <w:t xml:space="preserve"> on </w:t>
      </w:r>
      <w:r w:rsidR="009B76BD">
        <w:rPr>
          <w:rFonts w:ascii="Arial" w:hAnsi="Arial" w:cs="Arial"/>
          <w:sz w:val="24"/>
        </w:rPr>
        <w:t xml:space="preserve">the </w:t>
      </w:r>
      <w:r w:rsidR="00E52A41">
        <w:rPr>
          <w:rFonts w:ascii="Arial" w:hAnsi="Arial" w:cs="Arial"/>
          <w:sz w:val="24"/>
        </w:rPr>
        <w:t>g</w:t>
      </w:r>
      <w:r w:rsidR="009B76BD" w:rsidRPr="00005FFC">
        <w:rPr>
          <w:rFonts w:ascii="Arial" w:hAnsi="Arial" w:cs="Arial"/>
          <w:sz w:val="24"/>
        </w:rPr>
        <w:t>eneral strategy and guidelines defining the optimal horizontal resolution that are eligible for naming</w:t>
      </w:r>
      <w:r w:rsidR="009B76BD" w:rsidRPr="00C40149">
        <w:rPr>
          <w:rFonts w:ascii="Arial" w:hAnsi="Arial" w:cs="Arial"/>
          <w:sz w:val="24"/>
        </w:rPr>
        <w:t xml:space="preserve"> </w:t>
      </w:r>
      <w:r w:rsidRPr="00E64309">
        <w:rPr>
          <w:rFonts w:ascii="Arial" w:hAnsi="Arial" w:cs="Arial"/>
          <w:sz w:val="24"/>
        </w:rPr>
        <w:t xml:space="preserve">in the draft Cook Book </w:t>
      </w:r>
      <w:r w:rsidR="006D1AB1">
        <w:rPr>
          <w:rFonts w:ascii="Arial" w:hAnsi="Arial" w:cs="Arial"/>
          <w:sz w:val="24"/>
        </w:rPr>
        <w:t>prepared</w:t>
      </w:r>
      <w:r w:rsidRPr="00E64309">
        <w:rPr>
          <w:rFonts w:ascii="Arial" w:hAnsi="Arial" w:cs="Arial"/>
          <w:sz w:val="24"/>
        </w:rPr>
        <w:t xml:space="preserve"> by Kevin Mackay</w:t>
      </w:r>
      <w:r w:rsidR="00991987" w:rsidRPr="00E64309">
        <w:rPr>
          <w:rFonts w:ascii="Arial" w:hAnsi="Arial" w:cs="Arial"/>
          <w:sz w:val="24"/>
        </w:rPr>
        <w:t xml:space="preserve">, although some minor amendments </w:t>
      </w:r>
      <w:r w:rsidR="00D94296">
        <w:rPr>
          <w:rFonts w:ascii="Arial" w:hAnsi="Arial" w:cs="Arial"/>
          <w:sz w:val="24"/>
        </w:rPr>
        <w:t xml:space="preserve">are </w:t>
      </w:r>
      <w:r w:rsidR="00991987" w:rsidRPr="00E64309">
        <w:rPr>
          <w:rFonts w:ascii="Arial" w:hAnsi="Arial" w:cs="Arial"/>
          <w:sz w:val="24"/>
        </w:rPr>
        <w:t xml:space="preserve">deemed necessary to allow some flexibility when implementing this. </w:t>
      </w:r>
    </w:p>
    <w:p w14:paraId="5787ACB1" w14:textId="77777777" w:rsidR="006F0A7F" w:rsidRPr="00E63B88" w:rsidRDefault="006F0A7F" w:rsidP="007120D3">
      <w:pPr>
        <w:jc w:val="left"/>
        <w:rPr>
          <w:rFonts w:ascii="Arial" w:hAnsi="Arial" w:cs="Arial"/>
          <w:sz w:val="24"/>
        </w:rPr>
      </w:pPr>
    </w:p>
    <w:p w14:paraId="4B8D5A86" w14:textId="4C1CB40A" w:rsidR="00D75E5E" w:rsidRPr="006E29C7" w:rsidRDefault="007655A7" w:rsidP="007120D3">
      <w:pPr>
        <w:jc w:val="left"/>
        <w:rPr>
          <w:rFonts w:ascii="Arial" w:hAnsi="Arial" w:cs="Arial"/>
          <w:sz w:val="24"/>
        </w:rPr>
      </w:pPr>
      <w:r>
        <w:rPr>
          <w:rFonts w:ascii="Arial" w:hAnsi="Arial" w:cs="Arial"/>
          <w:b/>
          <w:bCs/>
          <w:sz w:val="24"/>
        </w:rPr>
        <w:t>Recommendations</w:t>
      </w:r>
    </w:p>
    <w:p w14:paraId="553774EC" w14:textId="77777777" w:rsidR="00D75E5E" w:rsidRPr="00D75E5E" w:rsidRDefault="00D75E5E" w:rsidP="007120D3">
      <w:pPr>
        <w:jc w:val="left"/>
        <w:rPr>
          <w:rFonts w:ascii="Arial" w:hAnsi="Arial" w:cs="Arial"/>
          <w:sz w:val="24"/>
        </w:rPr>
      </w:pPr>
    </w:p>
    <w:p w14:paraId="7A0EE865" w14:textId="6DE26F78" w:rsidR="00AC54C9" w:rsidRDefault="00C10D1F" w:rsidP="007120D3">
      <w:pPr>
        <w:pStyle w:val="ListParagraph"/>
        <w:numPr>
          <w:ilvl w:val="0"/>
          <w:numId w:val="1"/>
        </w:numPr>
        <w:ind w:leftChars="0"/>
        <w:jc w:val="left"/>
        <w:rPr>
          <w:rFonts w:ascii="Arial" w:hAnsi="Arial" w:cs="Arial"/>
          <w:sz w:val="24"/>
        </w:rPr>
      </w:pPr>
      <w:r w:rsidRPr="00C40149">
        <w:rPr>
          <w:rFonts w:ascii="Arial" w:hAnsi="Arial" w:cs="Arial"/>
          <w:sz w:val="24"/>
        </w:rPr>
        <w:t xml:space="preserve">The Generic Terms Group </w:t>
      </w:r>
      <w:r w:rsidR="00480689">
        <w:rPr>
          <w:rFonts w:ascii="Arial" w:hAnsi="Arial" w:cs="Arial"/>
          <w:sz w:val="24"/>
        </w:rPr>
        <w:t xml:space="preserve">recommends the following </w:t>
      </w:r>
      <w:r w:rsidR="00480689" w:rsidRPr="00005FFC">
        <w:rPr>
          <w:rFonts w:ascii="Arial" w:hAnsi="Arial" w:cs="Arial"/>
          <w:sz w:val="24"/>
        </w:rPr>
        <w:t>general strategy and guidelines defining the optimal horizontal resolution that are eligible for naming</w:t>
      </w:r>
      <w:r w:rsidR="00480689">
        <w:rPr>
          <w:rFonts w:ascii="Arial" w:hAnsi="Arial" w:cs="Arial"/>
          <w:sz w:val="24"/>
        </w:rPr>
        <w:t xml:space="preserve"> in the draft Cook Book</w:t>
      </w:r>
      <w:r w:rsidR="00A37E1E">
        <w:rPr>
          <w:rFonts w:ascii="Arial" w:hAnsi="Arial" w:cs="Arial"/>
          <w:sz w:val="24"/>
        </w:rPr>
        <w:t xml:space="preserve"> (the amendments are underlined)</w:t>
      </w:r>
      <w:r w:rsidR="00DE2389">
        <w:rPr>
          <w:rFonts w:ascii="Arial" w:hAnsi="Arial" w:cs="Arial" w:hint="eastAsia"/>
          <w:sz w:val="24"/>
        </w:rPr>
        <w:t>:</w:t>
      </w:r>
      <w:r w:rsidR="00DE2389">
        <w:rPr>
          <w:rFonts w:ascii="Arial" w:hAnsi="Arial" w:cs="Arial"/>
          <w:sz w:val="24"/>
        </w:rPr>
        <w:t xml:space="preserve"> </w:t>
      </w:r>
    </w:p>
    <w:p w14:paraId="4E760D17" w14:textId="77777777" w:rsidR="00A32DF2" w:rsidRDefault="00A32DF2" w:rsidP="00A32DF2">
      <w:pPr>
        <w:pStyle w:val="ListParagraph"/>
        <w:ind w:leftChars="0" w:left="360"/>
        <w:jc w:val="left"/>
        <w:rPr>
          <w:rFonts w:ascii="Arial" w:hAnsi="Arial" w:cs="Arial"/>
          <w:sz w:val="24"/>
        </w:rPr>
      </w:pPr>
    </w:p>
    <w:p w14:paraId="22D4FB25" w14:textId="43165ECB" w:rsidR="0009638F" w:rsidRPr="00A706DD" w:rsidRDefault="00420DD7" w:rsidP="007120D3">
      <w:pPr>
        <w:pStyle w:val="ListParagraph"/>
        <w:jc w:val="left"/>
        <w:rPr>
          <w:rFonts w:ascii="Arial" w:hAnsi="Arial" w:cs="Arial"/>
          <w:i/>
          <w:iCs/>
          <w:sz w:val="24"/>
        </w:rPr>
      </w:pPr>
      <w:r w:rsidRPr="00A706DD">
        <w:rPr>
          <w:rFonts w:ascii="Arial" w:hAnsi="Arial" w:cs="Arial"/>
          <w:i/>
          <w:iCs/>
          <w:sz w:val="24"/>
        </w:rPr>
        <w:t>“</w:t>
      </w:r>
      <w:r w:rsidR="0009638F" w:rsidRPr="00A706DD">
        <w:rPr>
          <w:rFonts w:ascii="Arial" w:hAnsi="Arial" w:cs="Arial"/>
          <w:i/>
          <w:iCs/>
          <w:sz w:val="24"/>
        </w:rPr>
        <w:t>Minimum dimension</w:t>
      </w:r>
    </w:p>
    <w:p w14:paraId="43337F9F" w14:textId="77777777" w:rsidR="00232B71" w:rsidRPr="00A706DD" w:rsidRDefault="00232B71" w:rsidP="007120D3">
      <w:pPr>
        <w:pStyle w:val="ListParagraph"/>
        <w:jc w:val="left"/>
        <w:rPr>
          <w:rFonts w:ascii="Arial" w:hAnsi="Arial" w:cs="Arial"/>
          <w:i/>
          <w:iCs/>
          <w:sz w:val="24"/>
        </w:rPr>
      </w:pPr>
    </w:p>
    <w:p w14:paraId="5FB37602" w14:textId="5B959EF5" w:rsidR="0009638F" w:rsidRPr="00A706DD" w:rsidRDefault="0009638F" w:rsidP="007120D3">
      <w:pPr>
        <w:pStyle w:val="ListParagraph"/>
        <w:jc w:val="left"/>
        <w:rPr>
          <w:rFonts w:ascii="Arial" w:hAnsi="Arial" w:cs="Arial"/>
          <w:i/>
          <w:iCs/>
          <w:sz w:val="24"/>
        </w:rPr>
      </w:pPr>
      <w:r w:rsidRPr="00A706DD">
        <w:rPr>
          <w:rFonts w:ascii="Arial" w:hAnsi="Arial" w:cs="Arial"/>
          <w:i/>
          <w:iCs/>
          <w:sz w:val="24"/>
        </w:rPr>
        <w:t xml:space="preserve">The size of undersea features that are named has always been dependent of the mapping technology. At the time SCUFN was established </w:t>
      </w:r>
      <w:r w:rsidRPr="00904A4F">
        <w:rPr>
          <w:rFonts w:ascii="Arial" w:hAnsi="Arial" w:cs="Arial"/>
          <w:i/>
          <w:iCs/>
          <w:sz w:val="24"/>
          <w:u w:val="single"/>
        </w:rPr>
        <w:t>(at that time, the committee was called SCGN)</w:t>
      </w:r>
      <w:r w:rsidRPr="00A706DD">
        <w:rPr>
          <w:rFonts w:ascii="Arial" w:hAnsi="Arial" w:cs="Arial"/>
          <w:i/>
          <w:iCs/>
          <w:sz w:val="24"/>
        </w:rPr>
        <w:t xml:space="preserve">, in 1975, single beam sounding systems were the </w:t>
      </w:r>
      <w:r w:rsidR="003B140B">
        <w:rPr>
          <w:rFonts w:ascii="Arial" w:hAnsi="Arial" w:cs="Arial"/>
          <w:i/>
          <w:iCs/>
          <w:sz w:val="24"/>
        </w:rPr>
        <w:t>‘</w:t>
      </w:r>
      <w:r w:rsidRPr="00A706DD">
        <w:rPr>
          <w:rFonts w:ascii="Arial" w:hAnsi="Arial" w:cs="Arial"/>
          <w:i/>
          <w:iCs/>
          <w:sz w:val="24"/>
        </w:rPr>
        <w:t>standard</w:t>
      </w:r>
      <w:r w:rsidR="003B140B">
        <w:rPr>
          <w:rFonts w:ascii="Arial" w:hAnsi="Arial" w:cs="Arial"/>
          <w:i/>
          <w:iCs/>
          <w:sz w:val="24"/>
        </w:rPr>
        <w:t>’</w:t>
      </w:r>
      <w:r w:rsidRPr="00A706DD">
        <w:rPr>
          <w:rFonts w:ascii="Arial" w:hAnsi="Arial" w:cs="Arial"/>
          <w:i/>
          <w:iCs/>
          <w:sz w:val="24"/>
        </w:rPr>
        <w:t xml:space="preserve"> equipment used and features were identified, defined and named based on a few ship tracks. This meant that only significantly large features, usually greater than 10 </w:t>
      </w:r>
      <w:proofErr w:type="spellStart"/>
      <w:r w:rsidRPr="00A706DD">
        <w:rPr>
          <w:rFonts w:ascii="Arial" w:hAnsi="Arial" w:cs="Arial"/>
          <w:i/>
          <w:iCs/>
          <w:sz w:val="24"/>
        </w:rPr>
        <w:t>kilometres</w:t>
      </w:r>
      <w:proofErr w:type="spellEnd"/>
      <w:r w:rsidRPr="00A706DD">
        <w:rPr>
          <w:rFonts w:ascii="Arial" w:hAnsi="Arial" w:cs="Arial"/>
          <w:i/>
          <w:iCs/>
          <w:sz w:val="24"/>
        </w:rPr>
        <w:t xml:space="preserve"> across were mapped and named. Also, there were often assumptions on the form of the feature resulting in the assignment of Generic Terms that do not comply with the criteria set in this cookbook. </w:t>
      </w:r>
    </w:p>
    <w:p w14:paraId="0E358A94" w14:textId="77777777" w:rsidR="002E4A9E" w:rsidRPr="00A706DD" w:rsidRDefault="002E4A9E" w:rsidP="007120D3">
      <w:pPr>
        <w:pStyle w:val="ListParagraph"/>
        <w:jc w:val="left"/>
        <w:rPr>
          <w:rFonts w:ascii="Arial" w:hAnsi="Arial" w:cs="Arial"/>
          <w:i/>
          <w:iCs/>
          <w:sz w:val="24"/>
        </w:rPr>
      </w:pPr>
    </w:p>
    <w:p w14:paraId="6B2F0411" w14:textId="77777777" w:rsidR="0009638F" w:rsidRPr="00A706DD" w:rsidRDefault="0009638F" w:rsidP="007120D3">
      <w:pPr>
        <w:pStyle w:val="ListParagraph"/>
        <w:jc w:val="left"/>
        <w:rPr>
          <w:rFonts w:ascii="Arial" w:hAnsi="Arial" w:cs="Arial"/>
          <w:i/>
          <w:iCs/>
          <w:sz w:val="24"/>
        </w:rPr>
      </w:pPr>
      <w:r w:rsidRPr="00A706DD">
        <w:rPr>
          <w:rFonts w:ascii="Arial" w:hAnsi="Arial" w:cs="Arial"/>
          <w:i/>
          <w:iCs/>
          <w:sz w:val="24"/>
        </w:rPr>
        <w:t xml:space="preserve">By 2000, multibeam sounders were commonly used on research vessels and smaller features less than 10 square </w:t>
      </w:r>
      <w:proofErr w:type="spellStart"/>
      <w:r w:rsidRPr="00A706DD">
        <w:rPr>
          <w:rFonts w:ascii="Arial" w:hAnsi="Arial" w:cs="Arial"/>
          <w:i/>
          <w:iCs/>
          <w:sz w:val="24"/>
        </w:rPr>
        <w:t>kilometres</w:t>
      </w:r>
      <w:proofErr w:type="spellEnd"/>
      <w:r w:rsidRPr="00A706DD">
        <w:rPr>
          <w:rFonts w:ascii="Arial" w:hAnsi="Arial" w:cs="Arial"/>
          <w:i/>
          <w:iCs/>
          <w:sz w:val="24"/>
        </w:rPr>
        <w:t xml:space="preserve"> were being routinely mapped in detail and named. Shipborne multibeam sounders used for offshore surveys typically have a resolution of 10 to 50 m depending on water depth and currently feature architecture on the scale of about 500 m is used to define Generic Terms. With multibeam sounding systems now being used on autonomous underwater vehicles (AUVs) the mapping resolution is better than 1 </w:t>
      </w:r>
      <w:proofErr w:type="spellStart"/>
      <w:r w:rsidRPr="00A706DD">
        <w:rPr>
          <w:rFonts w:ascii="Arial" w:hAnsi="Arial" w:cs="Arial"/>
          <w:i/>
          <w:iCs/>
          <w:sz w:val="24"/>
        </w:rPr>
        <w:t>metre</w:t>
      </w:r>
      <w:proofErr w:type="spellEnd"/>
      <w:r w:rsidRPr="00A706DD">
        <w:rPr>
          <w:rFonts w:ascii="Arial" w:hAnsi="Arial" w:cs="Arial"/>
          <w:i/>
          <w:iCs/>
          <w:sz w:val="24"/>
        </w:rPr>
        <w:t xml:space="preserve"> and features of a few 10s in size of meters are being defined.</w:t>
      </w:r>
    </w:p>
    <w:p w14:paraId="18225E17" w14:textId="77777777" w:rsidR="0009638F" w:rsidRPr="00A706DD" w:rsidRDefault="0009638F" w:rsidP="007120D3">
      <w:pPr>
        <w:pStyle w:val="ListParagraph"/>
        <w:jc w:val="left"/>
        <w:rPr>
          <w:rFonts w:ascii="Arial" w:hAnsi="Arial" w:cs="Arial"/>
          <w:i/>
          <w:iCs/>
          <w:sz w:val="24"/>
        </w:rPr>
      </w:pPr>
    </w:p>
    <w:p w14:paraId="6D9BC967" w14:textId="5A840BCD" w:rsidR="0009638F" w:rsidRPr="0009638F" w:rsidRDefault="0009638F" w:rsidP="007120D3">
      <w:pPr>
        <w:pStyle w:val="ListParagraph"/>
        <w:jc w:val="left"/>
        <w:rPr>
          <w:rFonts w:ascii="Arial" w:hAnsi="Arial" w:cs="Arial"/>
          <w:sz w:val="24"/>
        </w:rPr>
      </w:pPr>
      <w:r w:rsidRPr="00A706DD">
        <w:rPr>
          <w:rFonts w:ascii="Arial" w:hAnsi="Arial" w:cs="Arial"/>
          <w:i/>
          <w:iCs/>
          <w:sz w:val="24"/>
        </w:rPr>
        <w:t xml:space="preserve">SCUFN does not have any minimum size for features to be named. However as with terrestrial features, undersea features </w:t>
      </w:r>
      <w:r w:rsidRPr="00917BEE">
        <w:rPr>
          <w:rFonts w:ascii="Arial" w:hAnsi="Arial" w:cs="Arial"/>
          <w:i/>
          <w:iCs/>
          <w:sz w:val="24"/>
          <w:u w:val="single"/>
        </w:rPr>
        <w:t>generally</w:t>
      </w:r>
      <w:r w:rsidRPr="00A706DD">
        <w:rPr>
          <w:rFonts w:ascii="Arial" w:hAnsi="Arial" w:cs="Arial"/>
          <w:i/>
          <w:iCs/>
          <w:sz w:val="24"/>
        </w:rPr>
        <w:t xml:space="preserve"> less than a few hundred </w:t>
      </w:r>
      <w:proofErr w:type="spellStart"/>
      <w:r w:rsidRPr="00A706DD">
        <w:rPr>
          <w:rFonts w:ascii="Arial" w:hAnsi="Arial" w:cs="Arial"/>
          <w:i/>
          <w:iCs/>
          <w:sz w:val="24"/>
        </w:rPr>
        <w:t>metres</w:t>
      </w:r>
      <w:proofErr w:type="spellEnd"/>
      <w:r w:rsidRPr="00A706DD">
        <w:rPr>
          <w:rFonts w:ascii="Arial" w:hAnsi="Arial" w:cs="Arial"/>
          <w:i/>
          <w:iCs/>
          <w:sz w:val="24"/>
        </w:rPr>
        <w:t xml:space="preserve"> across are usually not named except in special case that are usually based on historical </w:t>
      </w:r>
      <w:r w:rsidRPr="00917BEE">
        <w:rPr>
          <w:rFonts w:ascii="Arial" w:hAnsi="Arial" w:cs="Arial"/>
          <w:i/>
          <w:iCs/>
          <w:sz w:val="24"/>
          <w:u w:val="single"/>
        </w:rPr>
        <w:t>and/or scientific</w:t>
      </w:r>
      <w:r w:rsidRPr="00A706DD">
        <w:rPr>
          <w:rFonts w:ascii="Arial" w:hAnsi="Arial" w:cs="Arial"/>
          <w:i/>
          <w:iCs/>
          <w:sz w:val="24"/>
        </w:rPr>
        <w:t xml:space="preserve"> significance.</w:t>
      </w:r>
      <w:r w:rsidRPr="002B2F20">
        <w:rPr>
          <w:rFonts w:ascii="Arial" w:hAnsi="Arial" w:cs="Arial"/>
          <w:i/>
          <w:iCs/>
          <w:sz w:val="24"/>
          <w:u w:val="single"/>
        </w:rPr>
        <w:t xml:space="preserve"> In these special circumstances, the proposer of the name of a minor undersea feature would need to describe the reason for proposing a minor feature in a proposal</w:t>
      </w:r>
      <w:r w:rsidR="00420DD7" w:rsidRPr="00A706DD">
        <w:rPr>
          <w:rFonts w:ascii="Arial" w:hAnsi="Arial" w:cs="Arial"/>
          <w:i/>
          <w:iCs/>
          <w:sz w:val="24"/>
        </w:rPr>
        <w:t>”</w:t>
      </w:r>
      <w:r w:rsidRPr="0009638F">
        <w:rPr>
          <w:rFonts w:ascii="Arial" w:hAnsi="Arial" w:cs="Arial"/>
          <w:sz w:val="24"/>
        </w:rPr>
        <w:t>.</w:t>
      </w:r>
    </w:p>
    <w:p w14:paraId="3013844E" w14:textId="77777777" w:rsidR="00480689" w:rsidRPr="00732B49" w:rsidRDefault="00480689" w:rsidP="00732B49">
      <w:pPr>
        <w:jc w:val="left"/>
        <w:rPr>
          <w:rFonts w:ascii="Arial" w:hAnsi="Arial" w:cs="Arial"/>
          <w:sz w:val="24"/>
        </w:rPr>
      </w:pPr>
    </w:p>
    <w:p w14:paraId="165BAF90" w14:textId="70964C8D" w:rsidR="00AC54C9" w:rsidRPr="006E29C7" w:rsidRDefault="00DC4373" w:rsidP="007120D3">
      <w:pPr>
        <w:jc w:val="left"/>
        <w:rPr>
          <w:rFonts w:ascii="Arial" w:hAnsi="Arial" w:cs="Arial"/>
          <w:sz w:val="24"/>
        </w:rPr>
      </w:pPr>
      <w:r>
        <w:rPr>
          <w:rFonts w:ascii="Arial" w:hAnsi="Arial" w:cs="Arial"/>
          <w:b/>
          <w:bCs/>
          <w:sz w:val="24"/>
        </w:rPr>
        <w:t>Justifications and Impacts</w:t>
      </w:r>
    </w:p>
    <w:p w14:paraId="0DDD62A2" w14:textId="77777777" w:rsidR="00AC54C9" w:rsidRDefault="00AC54C9" w:rsidP="007120D3">
      <w:pPr>
        <w:pStyle w:val="ListParagraph"/>
        <w:ind w:leftChars="0" w:left="360"/>
        <w:jc w:val="left"/>
        <w:rPr>
          <w:rFonts w:ascii="Arial" w:hAnsi="Arial" w:cs="Arial"/>
          <w:sz w:val="24"/>
        </w:rPr>
      </w:pPr>
    </w:p>
    <w:p w14:paraId="501AC922" w14:textId="4FACEEF4" w:rsidR="001442F1" w:rsidRPr="008A16CF" w:rsidRDefault="008B36FD" w:rsidP="003511F7">
      <w:pPr>
        <w:pStyle w:val="ListParagraph"/>
        <w:numPr>
          <w:ilvl w:val="0"/>
          <w:numId w:val="1"/>
        </w:numPr>
        <w:ind w:leftChars="0"/>
        <w:jc w:val="left"/>
        <w:rPr>
          <w:rFonts w:ascii="Arial" w:hAnsi="Arial" w:cs="Arial"/>
          <w:sz w:val="24"/>
        </w:rPr>
      </w:pPr>
      <w:r w:rsidRPr="008A16CF">
        <w:rPr>
          <w:rFonts w:ascii="Arial" w:hAnsi="Arial" w:cs="Arial"/>
          <w:sz w:val="24"/>
        </w:rPr>
        <w:t xml:space="preserve">The proposed </w:t>
      </w:r>
      <w:r w:rsidR="00B22212" w:rsidRPr="008A16CF">
        <w:rPr>
          <w:rFonts w:ascii="Arial" w:hAnsi="Arial" w:cs="Arial"/>
          <w:sz w:val="24"/>
        </w:rPr>
        <w:t xml:space="preserve">general strategy and guidelines defining the optimal horizontal resolution that are eligible for naming will help SCUFN </w:t>
      </w:r>
      <w:r w:rsidR="00B60543" w:rsidRPr="008A16CF">
        <w:rPr>
          <w:rFonts w:ascii="Arial" w:hAnsi="Arial" w:cs="Arial"/>
          <w:sz w:val="24"/>
        </w:rPr>
        <w:t xml:space="preserve">manage </w:t>
      </w:r>
      <w:r w:rsidR="003511F7" w:rsidRPr="008A16CF">
        <w:rPr>
          <w:rFonts w:ascii="Arial" w:hAnsi="Arial" w:cs="Arial"/>
          <w:sz w:val="24"/>
        </w:rPr>
        <w:t xml:space="preserve">the </w:t>
      </w:r>
      <w:r w:rsidR="00B60543" w:rsidRPr="008A16CF">
        <w:rPr>
          <w:rFonts w:ascii="Arial" w:hAnsi="Arial" w:cs="Arial"/>
          <w:sz w:val="24"/>
        </w:rPr>
        <w:t>inflating undersea feature name proposals in an appropriate fashion.</w:t>
      </w:r>
      <w:r w:rsidR="003511F7" w:rsidRPr="008A16CF">
        <w:rPr>
          <w:rFonts w:ascii="Arial" w:hAnsi="Arial" w:cs="Arial"/>
          <w:sz w:val="24"/>
        </w:rPr>
        <w:t xml:space="preserve"> </w:t>
      </w:r>
      <w:r w:rsidR="00E535DE" w:rsidRPr="008A16CF">
        <w:rPr>
          <w:rFonts w:ascii="Arial" w:hAnsi="Arial" w:cs="Arial"/>
          <w:sz w:val="24"/>
        </w:rPr>
        <w:t>Implementation of th</w:t>
      </w:r>
      <w:r w:rsidRPr="008A16CF">
        <w:rPr>
          <w:rFonts w:ascii="Arial" w:hAnsi="Arial" w:cs="Arial"/>
          <w:sz w:val="24"/>
        </w:rPr>
        <w:t>e</w:t>
      </w:r>
      <w:r w:rsidR="00E535DE" w:rsidRPr="008A16CF">
        <w:rPr>
          <w:rFonts w:ascii="Arial" w:hAnsi="Arial" w:cs="Arial"/>
          <w:sz w:val="24"/>
        </w:rPr>
        <w:t xml:space="preserve"> propos</w:t>
      </w:r>
      <w:r w:rsidRPr="008A16CF">
        <w:rPr>
          <w:rFonts w:ascii="Arial" w:hAnsi="Arial" w:cs="Arial"/>
          <w:sz w:val="24"/>
        </w:rPr>
        <w:t>ed</w:t>
      </w:r>
      <w:r w:rsidR="00E535DE" w:rsidRPr="008A16CF">
        <w:rPr>
          <w:rFonts w:ascii="Arial" w:hAnsi="Arial" w:cs="Arial"/>
          <w:sz w:val="24"/>
        </w:rPr>
        <w:t xml:space="preserve"> </w:t>
      </w:r>
      <w:r w:rsidR="00BD110B" w:rsidRPr="008A16CF">
        <w:rPr>
          <w:rFonts w:ascii="Arial" w:hAnsi="Arial" w:cs="Arial"/>
          <w:sz w:val="24"/>
        </w:rPr>
        <w:t xml:space="preserve">revisions </w:t>
      </w:r>
      <w:r w:rsidR="00C726D7" w:rsidRPr="008A16CF">
        <w:rPr>
          <w:rFonts w:ascii="Arial" w:hAnsi="Arial" w:cs="Arial"/>
          <w:sz w:val="24"/>
        </w:rPr>
        <w:t xml:space="preserve">would </w:t>
      </w:r>
      <w:r w:rsidR="00E535DE" w:rsidRPr="008A16CF">
        <w:rPr>
          <w:rFonts w:ascii="Arial" w:hAnsi="Arial" w:cs="Arial"/>
          <w:sz w:val="24"/>
        </w:rPr>
        <w:t>impact the draft Cook</w:t>
      </w:r>
      <w:r w:rsidR="00DC53B9" w:rsidRPr="008A16CF">
        <w:rPr>
          <w:rFonts w:ascii="Arial" w:hAnsi="Arial" w:cs="Arial"/>
          <w:sz w:val="24"/>
        </w:rPr>
        <w:t xml:space="preserve"> B</w:t>
      </w:r>
      <w:r w:rsidR="00E535DE" w:rsidRPr="008A16CF">
        <w:rPr>
          <w:rFonts w:ascii="Arial" w:hAnsi="Arial" w:cs="Arial"/>
          <w:sz w:val="24"/>
        </w:rPr>
        <w:t>ook</w:t>
      </w:r>
      <w:r w:rsidR="00DC53B9" w:rsidRPr="008A16CF">
        <w:rPr>
          <w:rFonts w:ascii="Arial" w:hAnsi="Arial" w:cs="Arial"/>
          <w:sz w:val="24"/>
        </w:rPr>
        <w:t xml:space="preserve"> and future revision of B-6. </w:t>
      </w:r>
      <w:r w:rsidR="00E535DE" w:rsidRPr="008A16CF">
        <w:rPr>
          <w:rFonts w:ascii="Arial" w:hAnsi="Arial" w:cs="Arial"/>
          <w:sz w:val="24"/>
        </w:rPr>
        <w:t xml:space="preserve"> </w:t>
      </w:r>
    </w:p>
    <w:p w14:paraId="5308E467" w14:textId="172F2C65" w:rsidR="00DD4721" w:rsidRDefault="00DD4721" w:rsidP="007120D3">
      <w:pPr>
        <w:pStyle w:val="ListParagraph"/>
        <w:ind w:leftChars="0" w:left="360"/>
        <w:jc w:val="left"/>
        <w:rPr>
          <w:rFonts w:ascii="Arial" w:hAnsi="Arial" w:cs="Arial"/>
          <w:sz w:val="24"/>
        </w:rPr>
      </w:pPr>
    </w:p>
    <w:p w14:paraId="7439CD9B" w14:textId="7B4A3B1A" w:rsidR="00DD4721" w:rsidRPr="006E29C7" w:rsidRDefault="00087D67" w:rsidP="007120D3">
      <w:pPr>
        <w:jc w:val="left"/>
        <w:rPr>
          <w:rFonts w:ascii="Arial" w:hAnsi="Arial" w:cs="Arial"/>
          <w:sz w:val="24"/>
        </w:rPr>
      </w:pPr>
      <w:r>
        <w:rPr>
          <w:rFonts w:ascii="Arial" w:hAnsi="Arial" w:cs="Arial"/>
          <w:b/>
          <w:bCs/>
          <w:sz w:val="24"/>
        </w:rPr>
        <w:t>Action required of SCUFN</w:t>
      </w:r>
    </w:p>
    <w:p w14:paraId="07C6E487" w14:textId="77777777" w:rsidR="00DD4721" w:rsidRDefault="00DD4721" w:rsidP="007120D3">
      <w:pPr>
        <w:pStyle w:val="ListParagraph"/>
        <w:ind w:leftChars="0" w:left="360"/>
        <w:jc w:val="left"/>
        <w:rPr>
          <w:rFonts w:ascii="Arial" w:hAnsi="Arial" w:cs="Arial"/>
          <w:sz w:val="24"/>
        </w:rPr>
      </w:pPr>
    </w:p>
    <w:p w14:paraId="45F818B1" w14:textId="270129AC" w:rsidR="00DD4721" w:rsidRDefault="006E0DA8" w:rsidP="007120D3">
      <w:pPr>
        <w:pStyle w:val="ListParagraph"/>
        <w:numPr>
          <w:ilvl w:val="0"/>
          <w:numId w:val="1"/>
        </w:numPr>
        <w:ind w:leftChars="0"/>
        <w:jc w:val="left"/>
        <w:rPr>
          <w:rFonts w:ascii="Arial" w:hAnsi="Arial" w:cs="Arial"/>
          <w:sz w:val="24"/>
        </w:rPr>
      </w:pPr>
      <w:r>
        <w:rPr>
          <w:rFonts w:ascii="Arial" w:hAnsi="Arial" w:cs="Arial" w:hint="eastAsia"/>
          <w:sz w:val="24"/>
        </w:rPr>
        <w:t>S</w:t>
      </w:r>
      <w:r>
        <w:rPr>
          <w:rFonts w:ascii="Arial" w:hAnsi="Arial" w:cs="Arial"/>
          <w:sz w:val="24"/>
        </w:rPr>
        <w:t>CUFN is invited to:</w:t>
      </w:r>
    </w:p>
    <w:p w14:paraId="72A8639A" w14:textId="7177A05F" w:rsidR="006E0DA8" w:rsidRDefault="006E0DA8" w:rsidP="007120D3">
      <w:pPr>
        <w:pStyle w:val="ListParagraph"/>
        <w:numPr>
          <w:ilvl w:val="0"/>
          <w:numId w:val="2"/>
        </w:numPr>
        <w:ind w:leftChars="0"/>
        <w:jc w:val="left"/>
        <w:rPr>
          <w:rFonts w:ascii="Arial" w:hAnsi="Arial" w:cs="Arial"/>
          <w:sz w:val="24"/>
        </w:rPr>
      </w:pPr>
      <w:r>
        <w:rPr>
          <w:rFonts w:ascii="Arial" w:hAnsi="Arial" w:cs="Arial"/>
          <w:sz w:val="24"/>
        </w:rPr>
        <w:t>Note this proposal</w:t>
      </w:r>
      <w:r w:rsidR="00BD110B">
        <w:rPr>
          <w:rFonts w:ascii="Arial" w:hAnsi="Arial" w:cs="Arial"/>
          <w:sz w:val="24"/>
        </w:rPr>
        <w:t>.</w:t>
      </w:r>
    </w:p>
    <w:p w14:paraId="11096176" w14:textId="3F5F50F5" w:rsidR="00EE5412" w:rsidRPr="00353795" w:rsidRDefault="006E0DA8" w:rsidP="007120D3">
      <w:pPr>
        <w:pStyle w:val="ListParagraph"/>
        <w:numPr>
          <w:ilvl w:val="0"/>
          <w:numId w:val="2"/>
        </w:numPr>
        <w:ind w:leftChars="0"/>
        <w:jc w:val="left"/>
        <w:rPr>
          <w:rFonts w:ascii="Arial" w:hAnsi="Arial" w:cs="Arial"/>
          <w:sz w:val="24"/>
        </w:rPr>
      </w:pPr>
      <w:r>
        <w:rPr>
          <w:rFonts w:ascii="Arial" w:hAnsi="Arial" w:cs="Arial"/>
          <w:sz w:val="24"/>
        </w:rPr>
        <w:t>Consider the recommendation</w:t>
      </w:r>
      <w:r w:rsidR="008B36FD">
        <w:rPr>
          <w:rFonts w:ascii="Arial" w:hAnsi="Arial" w:cs="Arial"/>
          <w:sz w:val="24"/>
        </w:rPr>
        <w:t>s</w:t>
      </w:r>
      <w:r>
        <w:rPr>
          <w:rFonts w:ascii="Arial" w:hAnsi="Arial" w:cs="Arial"/>
          <w:sz w:val="24"/>
        </w:rPr>
        <w:t xml:space="preserve"> in section </w:t>
      </w:r>
      <w:r w:rsidR="00B10109">
        <w:rPr>
          <w:rFonts w:ascii="Arial" w:hAnsi="Arial" w:cs="Arial"/>
          <w:sz w:val="24"/>
        </w:rPr>
        <w:t>5</w:t>
      </w:r>
      <w:r>
        <w:rPr>
          <w:rFonts w:ascii="Arial" w:hAnsi="Arial" w:cs="Arial"/>
          <w:sz w:val="24"/>
        </w:rPr>
        <w:t xml:space="preserve">. </w:t>
      </w:r>
    </w:p>
    <w:sectPr w:rsidR="00EE5412" w:rsidRPr="00353795" w:rsidSect="00AD691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E22D" w14:textId="77777777" w:rsidR="00A50F85" w:rsidRDefault="00A50F85" w:rsidP="00096828">
      <w:r>
        <w:separator/>
      </w:r>
    </w:p>
  </w:endnote>
  <w:endnote w:type="continuationSeparator" w:id="0">
    <w:p w14:paraId="32DDD796" w14:textId="77777777" w:rsidR="00A50F85" w:rsidRDefault="00A50F85" w:rsidP="0009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MS Mincho"/>
    <w:charset w:val="80"/>
    <w:family w:val="roman"/>
    <w:pitch w:val="variable"/>
    <w:sig w:usb0="00000000" w:usb1="2AC7FCFF" w:usb2="00000012" w:usb3="00000000" w:csb0="0002009F" w:csb1="00000000"/>
  </w:font>
  <w:font w:name="游ゴシック Light">
    <w:altName w:val="Microsoft JhengHei Light"/>
    <w:charset w:val="80"/>
    <w:family w:val="swiss"/>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257206"/>
      <w:docPartObj>
        <w:docPartGallery w:val="Page Numbers (Bottom of Page)"/>
        <w:docPartUnique/>
      </w:docPartObj>
    </w:sdtPr>
    <w:sdtEndPr>
      <w:rPr>
        <w:rStyle w:val="PageNumber"/>
      </w:rPr>
    </w:sdtEndPr>
    <w:sdtContent>
      <w:p w14:paraId="19D512C3" w14:textId="39E7B0F5" w:rsidR="00096828" w:rsidRDefault="00096828" w:rsidP="00963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CD1C8" w14:textId="77777777" w:rsidR="00096828" w:rsidRDefault="00096828" w:rsidP="00096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3777616"/>
      <w:docPartObj>
        <w:docPartGallery w:val="Page Numbers (Bottom of Page)"/>
        <w:docPartUnique/>
      </w:docPartObj>
    </w:sdtPr>
    <w:sdtEndPr>
      <w:rPr>
        <w:rStyle w:val="PageNumber"/>
        <w:rFonts w:ascii="Arial" w:hAnsi="Arial" w:cs="Arial"/>
        <w:sz w:val="24"/>
      </w:rPr>
    </w:sdtEndPr>
    <w:sdtContent>
      <w:p w14:paraId="20939492" w14:textId="3F34D059" w:rsidR="00096828" w:rsidRPr="00096828" w:rsidRDefault="00096828" w:rsidP="00963037">
        <w:pPr>
          <w:pStyle w:val="Footer"/>
          <w:framePr w:wrap="none" w:vAnchor="text" w:hAnchor="margin" w:xAlign="right" w:y="1"/>
          <w:rPr>
            <w:rStyle w:val="PageNumber"/>
            <w:rFonts w:ascii="Arial" w:hAnsi="Arial" w:cs="Arial"/>
            <w:sz w:val="24"/>
          </w:rPr>
        </w:pPr>
        <w:r w:rsidRPr="00096828">
          <w:rPr>
            <w:rStyle w:val="PageNumber"/>
            <w:rFonts w:ascii="Arial" w:hAnsi="Arial" w:cs="Arial"/>
            <w:sz w:val="24"/>
          </w:rPr>
          <w:fldChar w:fldCharType="begin"/>
        </w:r>
        <w:r w:rsidRPr="00096828">
          <w:rPr>
            <w:rStyle w:val="PageNumber"/>
            <w:rFonts w:ascii="Arial" w:hAnsi="Arial" w:cs="Arial"/>
            <w:sz w:val="24"/>
          </w:rPr>
          <w:instrText xml:space="preserve"> PAGE </w:instrText>
        </w:r>
        <w:r w:rsidRPr="00096828">
          <w:rPr>
            <w:rStyle w:val="PageNumber"/>
            <w:rFonts w:ascii="Arial" w:hAnsi="Arial" w:cs="Arial"/>
            <w:sz w:val="24"/>
          </w:rPr>
          <w:fldChar w:fldCharType="separate"/>
        </w:r>
        <w:r w:rsidR="008A20E0">
          <w:rPr>
            <w:rStyle w:val="PageNumber"/>
            <w:rFonts w:ascii="Arial" w:hAnsi="Arial" w:cs="Arial"/>
            <w:noProof/>
            <w:sz w:val="24"/>
          </w:rPr>
          <w:t>1</w:t>
        </w:r>
        <w:r w:rsidRPr="00096828">
          <w:rPr>
            <w:rStyle w:val="PageNumber"/>
            <w:rFonts w:ascii="Arial" w:hAnsi="Arial" w:cs="Arial"/>
            <w:sz w:val="24"/>
          </w:rPr>
          <w:fldChar w:fldCharType="end"/>
        </w:r>
      </w:p>
    </w:sdtContent>
  </w:sdt>
  <w:p w14:paraId="22703DD8" w14:textId="77777777" w:rsidR="00096828" w:rsidRPr="00096828" w:rsidRDefault="00096828" w:rsidP="00096828">
    <w:pPr>
      <w:pStyle w:val="Footer"/>
      <w:ind w:right="360"/>
      <w:rPr>
        <w:rFonts w:ascii="Arial" w:hAnsi="Arial" w:cs="Arial"/>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5C63" w14:textId="77777777" w:rsidR="008A20E0" w:rsidRDefault="008A2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80D8" w14:textId="77777777" w:rsidR="00A50F85" w:rsidRDefault="00A50F85" w:rsidP="00096828">
      <w:r>
        <w:separator/>
      </w:r>
    </w:p>
  </w:footnote>
  <w:footnote w:type="continuationSeparator" w:id="0">
    <w:p w14:paraId="13593193" w14:textId="77777777" w:rsidR="00A50F85" w:rsidRDefault="00A50F85" w:rsidP="0009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4529" w14:textId="77777777" w:rsidR="008A20E0" w:rsidRDefault="008A2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A51" w14:textId="345C5949" w:rsidR="008A20E0" w:rsidRPr="008A20E0" w:rsidRDefault="008A20E0" w:rsidP="008A20E0">
    <w:pPr>
      <w:pStyle w:val="Header"/>
      <w:jc w:val="right"/>
      <w:rPr>
        <w:rFonts w:ascii="Arial" w:hAnsi="Arial" w:cs="Arial"/>
        <w:b/>
        <w:sz w:val="22"/>
        <w:szCs w:val="22"/>
        <w:lang w:val="fr-FR"/>
      </w:rPr>
    </w:pPr>
    <w:bookmarkStart w:id="0" w:name="_GoBack"/>
    <w:r w:rsidRPr="008A20E0">
      <w:rPr>
        <w:rFonts w:ascii="Arial" w:hAnsi="Arial" w:cs="Arial"/>
        <w:b/>
        <w:sz w:val="22"/>
        <w:szCs w:val="22"/>
        <w:bdr w:val="single" w:sz="4" w:space="0" w:color="auto"/>
        <w:lang w:val="fr-FR"/>
      </w:rPr>
      <w:t>SCUFN35.1-03.4A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0288" w14:textId="77777777" w:rsidR="008A20E0" w:rsidRDefault="008A2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625"/>
    <w:multiLevelType w:val="hybridMultilevel"/>
    <w:tmpl w:val="2AD6B75E"/>
    <w:lvl w:ilvl="0" w:tplc="8AB23B1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8E4301"/>
    <w:multiLevelType w:val="hybridMultilevel"/>
    <w:tmpl w:val="F21C9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A0EF0"/>
    <w:multiLevelType w:val="hybridMultilevel"/>
    <w:tmpl w:val="11D44DB4"/>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89A702F"/>
    <w:multiLevelType w:val="hybridMultilevel"/>
    <w:tmpl w:val="B246A57E"/>
    <w:lvl w:ilvl="0" w:tplc="E392F1E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32F05840"/>
    <w:multiLevelType w:val="hybridMultilevel"/>
    <w:tmpl w:val="2744C1EC"/>
    <w:lvl w:ilvl="0" w:tplc="CA06E0A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DFF2E1A"/>
    <w:multiLevelType w:val="hybridMultilevel"/>
    <w:tmpl w:val="CF92B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741BD9"/>
    <w:multiLevelType w:val="hybridMultilevel"/>
    <w:tmpl w:val="3F30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6A"/>
    <w:rsid w:val="00005FFC"/>
    <w:rsid w:val="000071C4"/>
    <w:rsid w:val="00016951"/>
    <w:rsid w:val="00017717"/>
    <w:rsid w:val="00023F72"/>
    <w:rsid w:val="0002509E"/>
    <w:rsid w:val="00025ADC"/>
    <w:rsid w:val="00026BE3"/>
    <w:rsid w:val="000357A8"/>
    <w:rsid w:val="00036909"/>
    <w:rsid w:val="0004515C"/>
    <w:rsid w:val="0004718F"/>
    <w:rsid w:val="00050CA3"/>
    <w:rsid w:val="00054D2C"/>
    <w:rsid w:val="00056BAC"/>
    <w:rsid w:val="000636ED"/>
    <w:rsid w:val="000704C9"/>
    <w:rsid w:val="00073454"/>
    <w:rsid w:val="00081FC5"/>
    <w:rsid w:val="00082BAC"/>
    <w:rsid w:val="00085224"/>
    <w:rsid w:val="00087D67"/>
    <w:rsid w:val="00095A72"/>
    <w:rsid w:val="0009638F"/>
    <w:rsid w:val="00096828"/>
    <w:rsid w:val="000A0411"/>
    <w:rsid w:val="000A2A1B"/>
    <w:rsid w:val="000B5A50"/>
    <w:rsid w:val="000C23DB"/>
    <w:rsid w:val="000C3C75"/>
    <w:rsid w:val="000C44EA"/>
    <w:rsid w:val="000C48C6"/>
    <w:rsid w:val="00103639"/>
    <w:rsid w:val="00112131"/>
    <w:rsid w:val="0011284E"/>
    <w:rsid w:val="00112F2E"/>
    <w:rsid w:val="00123ECB"/>
    <w:rsid w:val="001320B4"/>
    <w:rsid w:val="001435FB"/>
    <w:rsid w:val="001442F1"/>
    <w:rsid w:val="0014672F"/>
    <w:rsid w:val="0015143D"/>
    <w:rsid w:val="00157524"/>
    <w:rsid w:val="001743BA"/>
    <w:rsid w:val="00177588"/>
    <w:rsid w:val="00180F84"/>
    <w:rsid w:val="00182403"/>
    <w:rsid w:val="001902C1"/>
    <w:rsid w:val="00191D75"/>
    <w:rsid w:val="00192B69"/>
    <w:rsid w:val="001A2FE4"/>
    <w:rsid w:val="001A7092"/>
    <w:rsid w:val="001B0A0A"/>
    <w:rsid w:val="001B2922"/>
    <w:rsid w:val="001C004B"/>
    <w:rsid w:val="001C6ABC"/>
    <w:rsid w:val="001D4741"/>
    <w:rsid w:val="001E5050"/>
    <w:rsid w:val="001F2A16"/>
    <w:rsid w:val="001F6625"/>
    <w:rsid w:val="00200F46"/>
    <w:rsid w:val="0020276A"/>
    <w:rsid w:val="00205961"/>
    <w:rsid w:val="00211228"/>
    <w:rsid w:val="00216FFB"/>
    <w:rsid w:val="00226EF2"/>
    <w:rsid w:val="00227FA4"/>
    <w:rsid w:val="00230AE5"/>
    <w:rsid w:val="0023203A"/>
    <w:rsid w:val="00232B71"/>
    <w:rsid w:val="00246FFF"/>
    <w:rsid w:val="00247BF1"/>
    <w:rsid w:val="00260A0C"/>
    <w:rsid w:val="00261B82"/>
    <w:rsid w:val="0026569D"/>
    <w:rsid w:val="00281CAC"/>
    <w:rsid w:val="00287834"/>
    <w:rsid w:val="002926FB"/>
    <w:rsid w:val="00295489"/>
    <w:rsid w:val="002B1C54"/>
    <w:rsid w:val="002B2F20"/>
    <w:rsid w:val="002B2F9D"/>
    <w:rsid w:val="002B4DA5"/>
    <w:rsid w:val="002B7DC3"/>
    <w:rsid w:val="002C05A8"/>
    <w:rsid w:val="002C1272"/>
    <w:rsid w:val="002E4A9E"/>
    <w:rsid w:val="002E510B"/>
    <w:rsid w:val="002F5F8E"/>
    <w:rsid w:val="002F6E52"/>
    <w:rsid w:val="00304A55"/>
    <w:rsid w:val="00313596"/>
    <w:rsid w:val="00316E84"/>
    <w:rsid w:val="0032028E"/>
    <w:rsid w:val="00323B3F"/>
    <w:rsid w:val="00327193"/>
    <w:rsid w:val="003330E3"/>
    <w:rsid w:val="00335422"/>
    <w:rsid w:val="003511F7"/>
    <w:rsid w:val="00353795"/>
    <w:rsid w:val="00364A29"/>
    <w:rsid w:val="0036794A"/>
    <w:rsid w:val="00390489"/>
    <w:rsid w:val="00390492"/>
    <w:rsid w:val="00397512"/>
    <w:rsid w:val="003A3FF9"/>
    <w:rsid w:val="003A4EC6"/>
    <w:rsid w:val="003A5B7C"/>
    <w:rsid w:val="003B140B"/>
    <w:rsid w:val="003C57E8"/>
    <w:rsid w:val="003C6EB6"/>
    <w:rsid w:val="003D6BBE"/>
    <w:rsid w:val="003D6F03"/>
    <w:rsid w:val="003D793D"/>
    <w:rsid w:val="003E1338"/>
    <w:rsid w:val="003E3F9A"/>
    <w:rsid w:val="00401B09"/>
    <w:rsid w:val="00411A8C"/>
    <w:rsid w:val="00420DD7"/>
    <w:rsid w:val="0042686E"/>
    <w:rsid w:val="00426E2D"/>
    <w:rsid w:val="004276DC"/>
    <w:rsid w:val="004359C4"/>
    <w:rsid w:val="00461425"/>
    <w:rsid w:val="00461671"/>
    <w:rsid w:val="0047159A"/>
    <w:rsid w:val="00475E8B"/>
    <w:rsid w:val="00480689"/>
    <w:rsid w:val="00483FDF"/>
    <w:rsid w:val="00484DE8"/>
    <w:rsid w:val="00486193"/>
    <w:rsid w:val="00487BDD"/>
    <w:rsid w:val="00492523"/>
    <w:rsid w:val="00493144"/>
    <w:rsid w:val="004B3865"/>
    <w:rsid w:val="004C0A0D"/>
    <w:rsid w:val="004C0C9D"/>
    <w:rsid w:val="004C11E4"/>
    <w:rsid w:val="004C2F73"/>
    <w:rsid w:val="004D3099"/>
    <w:rsid w:val="004E13E8"/>
    <w:rsid w:val="004E1490"/>
    <w:rsid w:val="004E1A7A"/>
    <w:rsid w:val="004E1EC4"/>
    <w:rsid w:val="004E36A2"/>
    <w:rsid w:val="004E4BDC"/>
    <w:rsid w:val="004F0076"/>
    <w:rsid w:val="004F157F"/>
    <w:rsid w:val="004F784F"/>
    <w:rsid w:val="00501B67"/>
    <w:rsid w:val="005054DE"/>
    <w:rsid w:val="00512D2D"/>
    <w:rsid w:val="005237E8"/>
    <w:rsid w:val="00531258"/>
    <w:rsid w:val="00531426"/>
    <w:rsid w:val="00547945"/>
    <w:rsid w:val="0057219C"/>
    <w:rsid w:val="00575972"/>
    <w:rsid w:val="00582F0F"/>
    <w:rsid w:val="005862EB"/>
    <w:rsid w:val="00587E42"/>
    <w:rsid w:val="005910CE"/>
    <w:rsid w:val="00592DA1"/>
    <w:rsid w:val="005A57BB"/>
    <w:rsid w:val="005B053A"/>
    <w:rsid w:val="005B7A8F"/>
    <w:rsid w:val="005C43D6"/>
    <w:rsid w:val="005D10EB"/>
    <w:rsid w:val="005D7277"/>
    <w:rsid w:val="005E61C0"/>
    <w:rsid w:val="005E67E2"/>
    <w:rsid w:val="005F1D83"/>
    <w:rsid w:val="005F42B8"/>
    <w:rsid w:val="00612ECA"/>
    <w:rsid w:val="006200EB"/>
    <w:rsid w:val="00622CD9"/>
    <w:rsid w:val="0063016D"/>
    <w:rsid w:val="00645339"/>
    <w:rsid w:val="006479CA"/>
    <w:rsid w:val="00651434"/>
    <w:rsid w:val="00660A9B"/>
    <w:rsid w:val="00663333"/>
    <w:rsid w:val="00665732"/>
    <w:rsid w:val="00680E2F"/>
    <w:rsid w:val="006827DC"/>
    <w:rsid w:val="00683035"/>
    <w:rsid w:val="00694B4A"/>
    <w:rsid w:val="006B0CC2"/>
    <w:rsid w:val="006B6794"/>
    <w:rsid w:val="006C2628"/>
    <w:rsid w:val="006D06BD"/>
    <w:rsid w:val="006D1AB1"/>
    <w:rsid w:val="006D4972"/>
    <w:rsid w:val="006D6765"/>
    <w:rsid w:val="006E0DA8"/>
    <w:rsid w:val="006E29C7"/>
    <w:rsid w:val="006E3DAC"/>
    <w:rsid w:val="006F0A7F"/>
    <w:rsid w:val="006F1120"/>
    <w:rsid w:val="006F2334"/>
    <w:rsid w:val="006F7072"/>
    <w:rsid w:val="00700AF8"/>
    <w:rsid w:val="007022FB"/>
    <w:rsid w:val="007120D3"/>
    <w:rsid w:val="0071545E"/>
    <w:rsid w:val="00725E3C"/>
    <w:rsid w:val="00732B49"/>
    <w:rsid w:val="00734E43"/>
    <w:rsid w:val="00737C17"/>
    <w:rsid w:val="007437D7"/>
    <w:rsid w:val="0075070E"/>
    <w:rsid w:val="00752BF4"/>
    <w:rsid w:val="007655A7"/>
    <w:rsid w:val="00767BAC"/>
    <w:rsid w:val="0077572C"/>
    <w:rsid w:val="0078660E"/>
    <w:rsid w:val="007914D3"/>
    <w:rsid w:val="00791641"/>
    <w:rsid w:val="007B0082"/>
    <w:rsid w:val="007B3B13"/>
    <w:rsid w:val="007B7A74"/>
    <w:rsid w:val="007D2959"/>
    <w:rsid w:val="007D2BA6"/>
    <w:rsid w:val="007D4AD9"/>
    <w:rsid w:val="00800CED"/>
    <w:rsid w:val="008040F2"/>
    <w:rsid w:val="00811054"/>
    <w:rsid w:val="008149BF"/>
    <w:rsid w:val="00816C78"/>
    <w:rsid w:val="00826F0D"/>
    <w:rsid w:val="008345ED"/>
    <w:rsid w:val="00844DCF"/>
    <w:rsid w:val="0087016E"/>
    <w:rsid w:val="00873562"/>
    <w:rsid w:val="0088219B"/>
    <w:rsid w:val="00890ADE"/>
    <w:rsid w:val="00897363"/>
    <w:rsid w:val="008A16CF"/>
    <w:rsid w:val="008A20E0"/>
    <w:rsid w:val="008A530F"/>
    <w:rsid w:val="008A5BE5"/>
    <w:rsid w:val="008A6C18"/>
    <w:rsid w:val="008B36FD"/>
    <w:rsid w:val="008C2BF8"/>
    <w:rsid w:val="008C7EA5"/>
    <w:rsid w:val="008D34C2"/>
    <w:rsid w:val="008D5D66"/>
    <w:rsid w:val="008E0373"/>
    <w:rsid w:val="00903583"/>
    <w:rsid w:val="00904A4F"/>
    <w:rsid w:val="00904CEF"/>
    <w:rsid w:val="00910028"/>
    <w:rsid w:val="00912FE2"/>
    <w:rsid w:val="00913023"/>
    <w:rsid w:val="0091789A"/>
    <w:rsid w:val="00917BEE"/>
    <w:rsid w:val="00925CE8"/>
    <w:rsid w:val="00931112"/>
    <w:rsid w:val="00934D70"/>
    <w:rsid w:val="0093670E"/>
    <w:rsid w:val="009514C7"/>
    <w:rsid w:val="0095151E"/>
    <w:rsid w:val="00951690"/>
    <w:rsid w:val="009517F5"/>
    <w:rsid w:val="00954E12"/>
    <w:rsid w:val="00956E4E"/>
    <w:rsid w:val="00965501"/>
    <w:rsid w:val="00991987"/>
    <w:rsid w:val="00995D99"/>
    <w:rsid w:val="009A138A"/>
    <w:rsid w:val="009A2853"/>
    <w:rsid w:val="009B5F83"/>
    <w:rsid w:val="009B76BD"/>
    <w:rsid w:val="009C2ADA"/>
    <w:rsid w:val="009C4D6E"/>
    <w:rsid w:val="009C589C"/>
    <w:rsid w:val="009C7498"/>
    <w:rsid w:val="009C7EEC"/>
    <w:rsid w:val="009D35AF"/>
    <w:rsid w:val="009E2019"/>
    <w:rsid w:val="009E5001"/>
    <w:rsid w:val="009F2AAE"/>
    <w:rsid w:val="009F30D4"/>
    <w:rsid w:val="00A176F8"/>
    <w:rsid w:val="00A2073F"/>
    <w:rsid w:val="00A32DF2"/>
    <w:rsid w:val="00A37E1E"/>
    <w:rsid w:val="00A438F1"/>
    <w:rsid w:val="00A50F85"/>
    <w:rsid w:val="00A5293A"/>
    <w:rsid w:val="00A61272"/>
    <w:rsid w:val="00A706DD"/>
    <w:rsid w:val="00A70BF8"/>
    <w:rsid w:val="00A77304"/>
    <w:rsid w:val="00AA6E9A"/>
    <w:rsid w:val="00AA7ACC"/>
    <w:rsid w:val="00AB3C7F"/>
    <w:rsid w:val="00AC28A8"/>
    <w:rsid w:val="00AC48E8"/>
    <w:rsid w:val="00AC54C9"/>
    <w:rsid w:val="00AD18FE"/>
    <w:rsid w:val="00AD6915"/>
    <w:rsid w:val="00AE0DE7"/>
    <w:rsid w:val="00AF5D2D"/>
    <w:rsid w:val="00B073B6"/>
    <w:rsid w:val="00B10109"/>
    <w:rsid w:val="00B16511"/>
    <w:rsid w:val="00B22212"/>
    <w:rsid w:val="00B25BE8"/>
    <w:rsid w:val="00B4085E"/>
    <w:rsid w:val="00B42862"/>
    <w:rsid w:val="00B60543"/>
    <w:rsid w:val="00B64BE7"/>
    <w:rsid w:val="00B673F4"/>
    <w:rsid w:val="00B677DB"/>
    <w:rsid w:val="00B67EE4"/>
    <w:rsid w:val="00B72ECD"/>
    <w:rsid w:val="00B9523E"/>
    <w:rsid w:val="00B95D53"/>
    <w:rsid w:val="00BA4E19"/>
    <w:rsid w:val="00BB1C1E"/>
    <w:rsid w:val="00BB7C1F"/>
    <w:rsid w:val="00BC41B5"/>
    <w:rsid w:val="00BC632A"/>
    <w:rsid w:val="00BD092C"/>
    <w:rsid w:val="00BD110B"/>
    <w:rsid w:val="00BD1D03"/>
    <w:rsid w:val="00BF449E"/>
    <w:rsid w:val="00BF56B6"/>
    <w:rsid w:val="00BF5D99"/>
    <w:rsid w:val="00BF60DA"/>
    <w:rsid w:val="00C072AD"/>
    <w:rsid w:val="00C073DF"/>
    <w:rsid w:val="00C10D1F"/>
    <w:rsid w:val="00C13D56"/>
    <w:rsid w:val="00C159A9"/>
    <w:rsid w:val="00C354C3"/>
    <w:rsid w:val="00C40149"/>
    <w:rsid w:val="00C44420"/>
    <w:rsid w:val="00C5582D"/>
    <w:rsid w:val="00C71C6D"/>
    <w:rsid w:val="00C726D7"/>
    <w:rsid w:val="00C75950"/>
    <w:rsid w:val="00CA48B6"/>
    <w:rsid w:val="00CA505B"/>
    <w:rsid w:val="00CB5787"/>
    <w:rsid w:val="00CB65CF"/>
    <w:rsid w:val="00CB6D91"/>
    <w:rsid w:val="00CB7BC5"/>
    <w:rsid w:val="00CC3500"/>
    <w:rsid w:val="00CC5B1B"/>
    <w:rsid w:val="00CE3854"/>
    <w:rsid w:val="00CE679E"/>
    <w:rsid w:val="00CE6EFF"/>
    <w:rsid w:val="00CF2520"/>
    <w:rsid w:val="00D05214"/>
    <w:rsid w:val="00D12570"/>
    <w:rsid w:val="00D136D8"/>
    <w:rsid w:val="00D15F80"/>
    <w:rsid w:val="00D22592"/>
    <w:rsid w:val="00D33EF5"/>
    <w:rsid w:val="00D511C3"/>
    <w:rsid w:val="00D53554"/>
    <w:rsid w:val="00D71046"/>
    <w:rsid w:val="00D718E2"/>
    <w:rsid w:val="00D73DDF"/>
    <w:rsid w:val="00D750BD"/>
    <w:rsid w:val="00D75E5E"/>
    <w:rsid w:val="00D76A69"/>
    <w:rsid w:val="00D86179"/>
    <w:rsid w:val="00D878A6"/>
    <w:rsid w:val="00D94296"/>
    <w:rsid w:val="00D95F7E"/>
    <w:rsid w:val="00DA1600"/>
    <w:rsid w:val="00DB170B"/>
    <w:rsid w:val="00DB4766"/>
    <w:rsid w:val="00DC21EA"/>
    <w:rsid w:val="00DC4373"/>
    <w:rsid w:val="00DC53B9"/>
    <w:rsid w:val="00DD211D"/>
    <w:rsid w:val="00DD4721"/>
    <w:rsid w:val="00DD5537"/>
    <w:rsid w:val="00DD599D"/>
    <w:rsid w:val="00DE0D5A"/>
    <w:rsid w:val="00DE0DE7"/>
    <w:rsid w:val="00DE2389"/>
    <w:rsid w:val="00DF6651"/>
    <w:rsid w:val="00E011AF"/>
    <w:rsid w:val="00E02356"/>
    <w:rsid w:val="00E0258B"/>
    <w:rsid w:val="00E045FD"/>
    <w:rsid w:val="00E07BF3"/>
    <w:rsid w:val="00E11B27"/>
    <w:rsid w:val="00E11F5F"/>
    <w:rsid w:val="00E24921"/>
    <w:rsid w:val="00E31F0E"/>
    <w:rsid w:val="00E52A41"/>
    <w:rsid w:val="00E535DE"/>
    <w:rsid w:val="00E63B88"/>
    <w:rsid w:val="00E64309"/>
    <w:rsid w:val="00E653C8"/>
    <w:rsid w:val="00E65524"/>
    <w:rsid w:val="00E67C77"/>
    <w:rsid w:val="00E74887"/>
    <w:rsid w:val="00EB35A9"/>
    <w:rsid w:val="00EB4D93"/>
    <w:rsid w:val="00EC260A"/>
    <w:rsid w:val="00EC7109"/>
    <w:rsid w:val="00EE4381"/>
    <w:rsid w:val="00EE4ABE"/>
    <w:rsid w:val="00EE5412"/>
    <w:rsid w:val="00EE7B58"/>
    <w:rsid w:val="00F01E82"/>
    <w:rsid w:val="00F03A46"/>
    <w:rsid w:val="00F137D7"/>
    <w:rsid w:val="00F14197"/>
    <w:rsid w:val="00F241F2"/>
    <w:rsid w:val="00F304F5"/>
    <w:rsid w:val="00F30F15"/>
    <w:rsid w:val="00F32766"/>
    <w:rsid w:val="00F44B35"/>
    <w:rsid w:val="00F50011"/>
    <w:rsid w:val="00F504DD"/>
    <w:rsid w:val="00F52B74"/>
    <w:rsid w:val="00F56D6A"/>
    <w:rsid w:val="00F6225E"/>
    <w:rsid w:val="00F62FDF"/>
    <w:rsid w:val="00F6784A"/>
    <w:rsid w:val="00F7769B"/>
    <w:rsid w:val="00F82AAE"/>
    <w:rsid w:val="00F96BCF"/>
    <w:rsid w:val="00FB0E30"/>
    <w:rsid w:val="00FB1C85"/>
    <w:rsid w:val="00FB65B4"/>
    <w:rsid w:val="00FC578F"/>
    <w:rsid w:val="00FC678A"/>
    <w:rsid w:val="00FD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13CAE"/>
  <w15:docId w15:val="{4224D570-AD50-E44A-A42C-EED2681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327193"/>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lang w:val="en-NZ" w:eastAsia="en-US"/>
    </w:rPr>
  </w:style>
  <w:style w:type="paragraph" w:styleId="Heading4">
    <w:name w:val="heading 4"/>
    <w:basedOn w:val="Normal"/>
    <w:next w:val="Normal"/>
    <w:link w:val="Heading4Char"/>
    <w:uiPriority w:val="9"/>
    <w:unhideWhenUsed/>
    <w:qFormat/>
    <w:rsid w:val="00327193"/>
    <w:pPr>
      <w:keepNext/>
      <w:keepLines/>
      <w:widowControl/>
      <w:spacing w:before="40" w:line="259" w:lineRule="auto"/>
      <w:jc w:val="left"/>
      <w:outlineLvl w:val="3"/>
    </w:pPr>
    <w:rPr>
      <w:rFonts w:asciiTheme="majorHAnsi" w:eastAsiaTheme="majorEastAsia" w:hAnsiTheme="majorHAnsi" w:cstheme="majorBidi"/>
      <w:i/>
      <w:iCs/>
      <w:color w:val="2F5496" w:themeColor="accent1" w:themeShade="BF"/>
      <w:kern w:val="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F5"/>
    <w:pPr>
      <w:ind w:leftChars="400" w:left="840"/>
    </w:pPr>
  </w:style>
  <w:style w:type="paragraph" w:styleId="BalloonText">
    <w:name w:val="Balloon Text"/>
    <w:basedOn w:val="Normal"/>
    <w:link w:val="BalloonTextChar"/>
    <w:uiPriority w:val="99"/>
    <w:semiHidden/>
    <w:unhideWhenUsed/>
    <w:rsid w:val="002B2F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2F9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96828"/>
    <w:pPr>
      <w:tabs>
        <w:tab w:val="center" w:pos="4252"/>
        <w:tab w:val="right" w:pos="8504"/>
      </w:tabs>
      <w:snapToGrid w:val="0"/>
    </w:pPr>
  </w:style>
  <w:style w:type="character" w:customStyle="1" w:styleId="HeaderChar">
    <w:name w:val="Header Char"/>
    <w:basedOn w:val="DefaultParagraphFont"/>
    <w:link w:val="Header"/>
    <w:uiPriority w:val="99"/>
    <w:rsid w:val="00096828"/>
  </w:style>
  <w:style w:type="paragraph" w:styleId="Footer">
    <w:name w:val="footer"/>
    <w:basedOn w:val="Normal"/>
    <w:link w:val="FooterChar"/>
    <w:uiPriority w:val="99"/>
    <w:unhideWhenUsed/>
    <w:rsid w:val="00096828"/>
    <w:pPr>
      <w:tabs>
        <w:tab w:val="center" w:pos="4252"/>
        <w:tab w:val="right" w:pos="8504"/>
      </w:tabs>
      <w:snapToGrid w:val="0"/>
    </w:pPr>
  </w:style>
  <w:style w:type="character" w:customStyle="1" w:styleId="FooterChar">
    <w:name w:val="Footer Char"/>
    <w:basedOn w:val="DefaultParagraphFont"/>
    <w:link w:val="Footer"/>
    <w:uiPriority w:val="99"/>
    <w:rsid w:val="00096828"/>
  </w:style>
  <w:style w:type="character" w:styleId="PageNumber">
    <w:name w:val="page number"/>
    <w:basedOn w:val="DefaultParagraphFont"/>
    <w:uiPriority w:val="99"/>
    <w:semiHidden/>
    <w:unhideWhenUsed/>
    <w:rsid w:val="00096828"/>
  </w:style>
  <w:style w:type="character" w:customStyle="1" w:styleId="Heading2Char">
    <w:name w:val="Heading 2 Char"/>
    <w:basedOn w:val="DefaultParagraphFont"/>
    <w:link w:val="Heading2"/>
    <w:uiPriority w:val="9"/>
    <w:rsid w:val="00327193"/>
    <w:rPr>
      <w:rFonts w:asciiTheme="majorHAnsi" w:eastAsiaTheme="majorEastAsia" w:hAnsiTheme="majorHAnsi" w:cstheme="majorBidi"/>
      <w:color w:val="2F5496" w:themeColor="accent1" w:themeShade="BF"/>
      <w:kern w:val="0"/>
      <w:sz w:val="26"/>
      <w:szCs w:val="26"/>
      <w:lang w:val="en-NZ" w:eastAsia="en-US"/>
    </w:rPr>
  </w:style>
  <w:style w:type="character" w:customStyle="1" w:styleId="Heading4Char">
    <w:name w:val="Heading 4 Char"/>
    <w:basedOn w:val="DefaultParagraphFont"/>
    <w:link w:val="Heading4"/>
    <w:uiPriority w:val="9"/>
    <w:rsid w:val="00327193"/>
    <w:rPr>
      <w:rFonts w:asciiTheme="majorHAnsi" w:eastAsiaTheme="majorEastAsia" w:hAnsiTheme="majorHAnsi" w:cstheme="majorBidi"/>
      <w:i/>
      <w:iCs/>
      <w:color w:val="2F5496" w:themeColor="accent1" w:themeShade="BF"/>
      <w:kern w:val="0"/>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178">
      <w:bodyDiv w:val="1"/>
      <w:marLeft w:val="0"/>
      <w:marRight w:val="0"/>
      <w:marTop w:val="0"/>
      <w:marBottom w:val="0"/>
      <w:divBdr>
        <w:top w:val="none" w:sz="0" w:space="0" w:color="auto"/>
        <w:left w:val="none" w:sz="0" w:space="0" w:color="auto"/>
        <w:bottom w:val="none" w:sz="0" w:space="0" w:color="auto"/>
        <w:right w:val="none" w:sz="0" w:space="0" w:color="auto"/>
      </w:divBdr>
      <w:divsChild>
        <w:div w:id="2117555923">
          <w:marLeft w:val="0"/>
          <w:marRight w:val="0"/>
          <w:marTop w:val="0"/>
          <w:marBottom w:val="0"/>
          <w:divBdr>
            <w:top w:val="none" w:sz="0" w:space="0" w:color="auto"/>
            <w:left w:val="none" w:sz="0" w:space="0" w:color="auto"/>
            <w:bottom w:val="none" w:sz="0" w:space="0" w:color="auto"/>
            <w:right w:val="none" w:sz="0" w:space="0" w:color="auto"/>
          </w:divBdr>
          <w:divsChild>
            <w:div w:id="1040085533">
              <w:marLeft w:val="0"/>
              <w:marRight w:val="0"/>
              <w:marTop w:val="0"/>
              <w:marBottom w:val="0"/>
              <w:divBdr>
                <w:top w:val="none" w:sz="0" w:space="0" w:color="auto"/>
                <w:left w:val="none" w:sz="0" w:space="0" w:color="auto"/>
                <w:bottom w:val="none" w:sz="0" w:space="0" w:color="auto"/>
                <w:right w:val="none" w:sz="0" w:space="0" w:color="auto"/>
              </w:divBdr>
              <w:divsChild>
                <w:div w:id="60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1057</Words>
  <Characters>6030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yashirame</dc:creator>
  <cp:keywords/>
  <dc:description/>
  <cp:lastModifiedBy>Yves Guillam</cp:lastModifiedBy>
  <cp:revision>111</cp:revision>
  <dcterms:created xsi:type="dcterms:W3CDTF">2021-09-29T00:08:00Z</dcterms:created>
  <dcterms:modified xsi:type="dcterms:W3CDTF">2022-03-10T16:04:00Z</dcterms:modified>
</cp:coreProperties>
</file>