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2C1943" w14:textId="3BD7D257" w:rsidR="0091789A" w:rsidRPr="00A176F8" w:rsidRDefault="0091789A" w:rsidP="00873562">
      <w:pPr>
        <w:jc w:val="center"/>
        <w:rPr>
          <w:rFonts w:ascii="Arial" w:hAnsi="Arial" w:cs="Arial"/>
          <w:b/>
          <w:bCs/>
          <w:sz w:val="24"/>
        </w:rPr>
      </w:pPr>
      <w:r w:rsidRPr="00A176F8">
        <w:rPr>
          <w:rFonts w:ascii="Arial" w:hAnsi="Arial" w:cs="Arial"/>
          <w:b/>
          <w:bCs/>
          <w:sz w:val="24"/>
        </w:rPr>
        <w:t>Paper for Consideration by SCUFN</w:t>
      </w:r>
      <w:r w:rsidR="00112131">
        <w:rPr>
          <w:rFonts w:ascii="Arial" w:hAnsi="Arial" w:cs="Arial"/>
          <w:b/>
          <w:bCs/>
          <w:sz w:val="24"/>
        </w:rPr>
        <w:t>-3</w:t>
      </w:r>
      <w:r w:rsidR="00292BF2">
        <w:rPr>
          <w:rFonts w:ascii="Arial" w:hAnsi="Arial" w:cs="Arial"/>
          <w:b/>
          <w:bCs/>
          <w:sz w:val="24"/>
        </w:rPr>
        <w:t>5.1</w:t>
      </w:r>
    </w:p>
    <w:p w14:paraId="0C2BAA08" w14:textId="1986EF27" w:rsidR="00E653C8" w:rsidRPr="00081FC5" w:rsidRDefault="00E653C8" w:rsidP="00DC21EA">
      <w:pPr>
        <w:jc w:val="left"/>
        <w:rPr>
          <w:rFonts w:ascii="Arial" w:hAnsi="Arial" w:cs="Arial"/>
          <w:sz w:val="24"/>
        </w:rPr>
      </w:pPr>
    </w:p>
    <w:p w14:paraId="5B9E3A5D" w14:textId="43639E30" w:rsidR="00281CAC" w:rsidRDefault="00281CAC" w:rsidP="00DC21EA">
      <w:pPr>
        <w:jc w:val="left"/>
        <w:rPr>
          <w:rFonts w:ascii="Arial" w:hAnsi="Arial" w:cs="Arial"/>
          <w:b/>
          <w:bCs/>
          <w:sz w:val="24"/>
        </w:rPr>
      </w:pPr>
      <w:r w:rsidRPr="00397512">
        <w:rPr>
          <w:rFonts w:ascii="Arial" w:hAnsi="Arial" w:cs="Arial"/>
          <w:b/>
          <w:bCs/>
          <w:sz w:val="24"/>
        </w:rPr>
        <w:t>Follow-up SCUFN34/VTC02/19</w:t>
      </w:r>
      <w:r w:rsidR="00F241F2">
        <w:rPr>
          <w:rFonts w:ascii="Arial" w:hAnsi="Arial" w:cs="Arial"/>
          <w:b/>
          <w:bCs/>
          <w:sz w:val="24"/>
        </w:rPr>
        <w:t xml:space="preserve"> etc.</w:t>
      </w:r>
      <w:r>
        <w:rPr>
          <w:rFonts w:ascii="Arial" w:hAnsi="Arial" w:cs="Arial"/>
          <w:b/>
          <w:bCs/>
          <w:sz w:val="24"/>
        </w:rPr>
        <w:t>:</w:t>
      </w:r>
    </w:p>
    <w:p w14:paraId="4FDB34F5" w14:textId="1D3054FA" w:rsidR="005D7277" w:rsidRDefault="005D7277" w:rsidP="00DC21EA">
      <w:pPr>
        <w:jc w:val="left"/>
        <w:rPr>
          <w:rFonts w:ascii="Arial" w:hAnsi="Arial" w:cs="Arial"/>
          <w:b/>
          <w:bCs/>
          <w:sz w:val="24"/>
        </w:rPr>
      </w:pPr>
      <w:bookmarkStart w:id="0" w:name="_GoBack"/>
      <w:bookmarkEnd w:id="0"/>
    </w:p>
    <w:p w14:paraId="4E4D1EE9" w14:textId="2532A880" w:rsidR="00A5293A" w:rsidRPr="00811054" w:rsidRDefault="00335422" w:rsidP="00DC21EA">
      <w:pPr>
        <w:jc w:val="left"/>
        <w:rPr>
          <w:rFonts w:ascii="Arial" w:hAnsi="Arial" w:cs="Arial"/>
          <w:b/>
          <w:bCs/>
          <w:sz w:val="24"/>
        </w:rPr>
      </w:pPr>
      <w:r w:rsidRPr="00397512">
        <w:rPr>
          <w:rFonts w:ascii="Arial" w:hAnsi="Arial" w:cs="Arial"/>
          <w:b/>
          <w:bCs/>
          <w:sz w:val="24"/>
        </w:rPr>
        <w:t>A p</w:t>
      </w:r>
      <w:r w:rsidR="00A5293A" w:rsidRPr="00397512">
        <w:rPr>
          <w:rFonts w:ascii="Arial" w:hAnsi="Arial" w:cs="Arial"/>
          <w:b/>
          <w:bCs/>
          <w:sz w:val="24"/>
        </w:rPr>
        <w:t xml:space="preserve">roposal </w:t>
      </w:r>
      <w:r w:rsidR="005D7277">
        <w:rPr>
          <w:rFonts w:ascii="Arial" w:hAnsi="Arial" w:cs="Arial"/>
          <w:b/>
          <w:bCs/>
          <w:sz w:val="24"/>
        </w:rPr>
        <w:t>for</w:t>
      </w:r>
      <w:r w:rsidR="005D7277" w:rsidRPr="00397512">
        <w:rPr>
          <w:rFonts w:ascii="Arial" w:hAnsi="Arial" w:cs="Arial"/>
          <w:b/>
          <w:bCs/>
          <w:sz w:val="24"/>
        </w:rPr>
        <w:t xml:space="preserve"> </w:t>
      </w:r>
      <w:r w:rsidR="00F241F2">
        <w:rPr>
          <w:rFonts w:ascii="Arial" w:hAnsi="Arial" w:cs="Arial"/>
          <w:b/>
          <w:bCs/>
          <w:sz w:val="24"/>
        </w:rPr>
        <w:t xml:space="preserve">nuanced </w:t>
      </w:r>
      <w:r w:rsidR="00A5293A" w:rsidRPr="00397512">
        <w:rPr>
          <w:rFonts w:ascii="Arial" w:hAnsi="Arial" w:cs="Arial"/>
          <w:b/>
          <w:bCs/>
          <w:sz w:val="24"/>
        </w:rPr>
        <w:t xml:space="preserve">decision-making rules to be applied to </w:t>
      </w:r>
      <w:r w:rsidR="005D7277">
        <w:rPr>
          <w:rFonts w:ascii="Arial" w:hAnsi="Arial" w:cs="Arial"/>
          <w:b/>
          <w:bCs/>
          <w:sz w:val="24"/>
        </w:rPr>
        <w:t xml:space="preserve">features named in scientific publications that do not align with </w:t>
      </w:r>
      <w:r w:rsidR="000071C4">
        <w:rPr>
          <w:rFonts w:ascii="Arial" w:hAnsi="Arial" w:cs="Arial"/>
          <w:b/>
          <w:bCs/>
          <w:sz w:val="24"/>
        </w:rPr>
        <w:t>current</w:t>
      </w:r>
      <w:r w:rsidR="005D7277">
        <w:rPr>
          <w:rFonts w:ascii="Arial" w:hAnsi="Arial" w:cs="Arial"/>
          <w:b/>
          <w:bCs/>
          <w:sz w:val="24"/>
        </w:rPr>
        <w:t xml:space="preserve"> definitions of generic feature terms, do not </w:t>
      </w:r>
      <w:r w:rsidR="00461425">
        <w:rPr>
          <w:rFonts w:ascii="Arial" w:hAnsi="Arial" w:cs="Arial"/>
          <w:b/>
          <w:bCs/>
          <w:sz w:val="24"/>
        </w:rPr>
        <w:t>conform to</w:t>
      </w:r>
      <w:r w:rsidR="005D7277">
        <w:rPr>
          <w:rFonts w:ascii="Arial" w:hAnsi="Arial" w:cs="Arial"/>
          <w:b/>
          <w:bCs/>
          <w:sz w:val="24"/>
        </w:rPr>
        <w:t xml:space="preserve"> </w:t>
      </w:r>
      <w:r w:rsidR="00095A72">
        <w:rPr>
          <w:rFonts w:ascii="Arial" w:hAnsi="Arial" w:cs="Arial"/>
          <w:b/>
          <w:bCs/>
          <w:sz w:val="24"/>
        </w:rPr>
        <w:t xml:space="preserve">current </w:t>
      </w:r>
      <w:r w:rsidR="005D7277">
        <w:rPr>
          <w:rFonts w:ascii="Arial" w:hAnsi="Arial" w:cs="Arial"/>
          <w:b/>
          <w:bCs/>
          <w:sz w:val="24"/>
        </w:rPr>
        <w:t>principles for specific names</w:t>
      </w:r>
      <w:r w:rsidR="00D22592">
        <w:rPr>
          <w:rFonts w:ascii="Arial" w:hAnsi="Arial" w:cs="Arial"/>
          <w:b/>
          <w:bCs/>
          <w:sz w:val="24"/>
        </w:rPr>
        <w:t xml:space="preserve">, or have antecedent specific names that remain in common use in </w:t>
      </w:r>
      <w:r w:rsidR="00F241F2">
        <w:rPr>
          <w:rFonts w:ascii="Arial" w:hAnsi="Arial" w:cs="Arial"/>
          <w:b/>
          <w:bCs/>
          <w:sz w:val="24"/>
        </w:rPr>
        <w:t xml:space="preserve">the </w:t>
      </w:r>
      <w:r w:rsidR="00D22592">
        <w:rPr>
          <w:rFonts w:ascii="Arial" w:hAnsi="Arial" w:cs="Arial"/>
          <w:b/>
          <w:bCs/>
          <w:sz w:val="24"/>
        </w:rPr>
        <w:t xml:space="preserve">scientific </w:t>
      </w:r>
      <w:r w:rsidR="00F241F2">
        <w:rPr>
          <w:rFonts w:ascii="Arial" w:hAnsi="Arial" w:cs="Arial"/>
          <w:b/>
          <w:bCs/>
          <w:sz w:val="24"/>
        </w:rPr>
        <w:t>literature</w:t>
      </w:r>
      <w:r w:rsidR="007B3B13">
        <w:rPr>
          <w:rFonts w:ascii="Arial" w:hAnsi="Arial" w:cs="Arial"/>
          <w:b/>
          <w:bCs/>
          <w:sz w:val="24"/>
        </w:rPr>
        <w:t>.</w:t>
      </w:r>
    </w:p>
    <w:p w14:paraId="1A4F72D1" w14:textId="3E5B1EC5" w:rsidR="0091789A" w:rsidRPr="00081FC5" w:rsidRDefault="00292BF2" w:rsidP="00DC21EA">
      <w:pPr>
        <w:jc w:val="left"/>
        <w:rPr>
          <w:rFonts w:ascii="Arial" w:hAnsi="Arial" w:cs="Arial"/>
          <w:sz w:val="24"/>
        </w:rPr>
      </w:pPr>
      <w:r>
        <w:rPr>
          <w:rFonts w:ascii="Arial" w:hAnsi="Arial" w:cs="Arial"/>
          <w:noProof/>
          <w:sz w:val="24"/>
          <w:lang w:eastAsia="en-US"/>
        </w:rPr>
        <mc:AlternateContent>
          <mc:Choice Requires="wps">
            <w:drawing>
              <wp:anchor distT="0" distB="0" distL="114300" distR="114300" simplePos="0" relativeHeight="251659264" behindDoc="0" locked="0" layoutInCell="1" allowOverlap="1" wp14:anchorId="6DD348A3" wp14:editId="685C55B9">
                <wp:simplePos x="0" y="0"/>
                <wp:positionH relativeFrom="column">
                  <wp:posOffset>-63851</wp:posOffset>
                </wp:positionH>
                <wp:positionV relativeFrom="paragraph">
                  <wp:posOffset>134363</wp:posOffset>
                </wp:positionV>
                <wp:extent cx="5875699" cy="1896894"/>
                <wp:effectExtent l="0" t="0" r="17145" b="8255"/>
                <wp:wrapNone/>
                <wp:docPr id="1" name="正方形/長方形 1"/>
                <wp:cNvGraphicFramePr/>
                <a:graphic xmlns:a="http://schemas.openxmlformats.org/drawingml/2006/main">
                  <a:graphicData uri="http://schemas.microsoft.com/office/word/2010/wordprocessingShape">
                    <wps:wsp>
                      <wps:cNvSpPr/>
                      <wps:spPr>
                        <a:xfrm>
                          <a:off x="0" y="0"/>
                          <a:ext cx="5875699" cy="189689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C2ACCF0" id="正方形/長方形 1" o:spid="_x0000_s1026" style="position:absolute;left:0;text-align:left;margin-left:-5.05pt;margin-top:10.6pt;width:462.65pt;height:149.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" filled="f" strokecolor="black [3213]" strokeweight="1pt"/>
            </w:pict>
          </mc:Fallback>
        </mc:AlternateContent>
      </w:r>
    </w:p>
    <w:p w14:paraId="74F486ED" w14:textId="0232FA28" w:rsidR="0091789A" w:rsidRPr="00C159A9" w:rsidRDefault="0091789A" w:rsidP="00292BF2">
      <w:pPr>
        <w:ind w:left="3360" w:hanging="3360"/>
        <w:jc w:val="left"/>
        <w:rPr>
          <w:rFonts w:ascii="Arial" w:hAnsi="Arial" w:cs="Arial"/>
          <w:sz w:val="24"/>
        </w:rPr>
      </w:pPr>
      <w:r w:rsidRPr="00050CA3">
        <w:rPr>
          <w:rFonts w:ascii="Arial" w:hAnsi="Arial" w:cs="Arial"/>
          <w:b/>
          <w:bCs/>
          <w:i/>
          <w:iCs/>
          <w:sz w:val="24"/>
        </w:rPr>
        <w:t xml:space="preserve">Submitted by: </w:t>
      </w:r>
      <w:r w:rsidR="00157524">
        <w:rPr>
          <w:rFonts w:ascii="Arial" w:hAnsi="Arial" w:cs="Arial"/>
          <w:b/>
          <w:bCs/>
          <w:sz w:val="24"/>
        </w:rPr>
        <w:tab/>
      </w:r>
      <w:r w:rsidR="00095A72">
        <w:rPr>
          <w:rFonts w:ascii="Arial" w:hAnsi="Arial" w:cs="Arial"/>
          <w:sz w:val="24"/>
        </w:rPr>
        <w:t>Mike Coffin</w:t>
      </w:r>
      <w:r w:rsidR="008C2BF8" w:rsidRPr="00C159A9">
        <w:rPr>
          <w:rFonts w:ascii="Arial" w:hAnsi="Arial" w:cs="Arial"/>
          <w:sz w:val="24"/>
        </w:rPr>
        <w:t xml:space="preserve"> (SCUFN </w:t>
      </w:r>
      <w:r w:rsidR="00095A72">
        <w:rPr>
          <w:rFonts w:ascii="Arial" w:hAnsi="Arial" w:cs="Arial"/>
          <w:sz w:val="24"/>
        </w:rPr>
        <w:t>Member</w:t>
      </w:r>
      <w:r w:rsidR="008C2BF8" w:rsidRPr="00C159A9">
        <w:rPr>
          <w:rFonts w:ascii="Arial" w:hAnsi="Arial" w:cs="Arial"/>
          <w:sz w:val="24"/>
        </w:rPr>
        <w:t>)</w:t>
      </w:r>
      <w:r w:rsidR="00292BF2">
        <w:rPr>
          <w:rFonts w:ascii="Arial" w:hAnsi="Arial" w:cs="Arial"/>
          <w:sz w:val="24"/>
        </w:rPr>
        <w:t xml:space="preserve"> and Yasuhiko Ohara (SCUFN Vice-Chair)</w:t>
      </w:r>
    </w:p>
    <w:p w14:paraId="63A2F1F0" w14:textId="77777777" w:rsidR="00F137D7" w:rsidRDefault="00F137D7" w:rsidP="00DC21EA">
      <w:pPr>
        <w:jc w:val="left"/>
        <w:rPr>
          <w:rFonts w:ascii="Arial" w:hAnsi="Arial" w:cs="Arial"/>
          <w:b/>
          <w:bCs/>
          <w:sz w:val="24"/>
        </w:rPr>
      </w:pPr>
    </w:p>
    <w:p w14:paraId="0EDF6BB1" w14:textId="268C3DB1" w:rsidR="005E61C0" w:rsidRPr="006F1120" w:rsidRDefault="003A3FF9" w:rsidP="006F1120">
      <w:pPr>
        <w:ind w:left="3360" w:hanging="3360"/>
        <w:jc w:val="left"/>
        <w:rPr>
          <w:rFonts w:ascii="Arial" w:hAnsi="Arial" w:cs="Arial"/>
          <w:sz w:val="24"/>
        </w:rPr>
      </w:pPr>
      <w:r w:rsidRPr="00050CA3">
        <w:rPr>
          <w:rFonts w:ascii="Arial" w:hAnsi="Arial" w:cs="Arial" w:hint="eastAsia"/>
          <w:b/>
          <w:bCs/>
          <w:i/>
          <w:iCs/>
          <w:sz w:val="24"/>
        </w:rPr>
        <w:t>E</w:t>
      </w:r>
      <w:r w:rsidRPr="00050CA3">
        <w:rPr>
          <w:rFonts w:ascii="Arial" w:hAnsi="Arial" w:cs="Arial"/>
          <w:b/>
          <w:bCs/>
          <w:i/>
          <w:iCs/>
          <w:sz w:val="24"/>
        </w:rPr>
        <w:t>xecutive Summary:</w:t>
      </w:r>
      <w:r w:rsidRPr="00050CA3">
        <w:rPr>
          <w:rFonts w:ascii="Arial" w:hAnsi="Arial" w:cs="Arial"/>
          <w:i/>
          <w:iCs/>
          <w:sz w:val="24"/>
        </w:rPr>
        <w:t xml:space="preserve"> </w:t>
      </w:r>
      <w:r w:rsidR="00157524">
        <w:rPr>
          <w:rFonts w:ascii="Arial" w:hAnsi="Arial" w:cs="Arial"/>
          <w:sz w:val="24"/>
        </w:rPr>
        <w:tab/>
      </w:r>
      <w:r w:rsidR="005E61C0" w:rsidRPr="00C159A9">
        <w:rPr>
          <w:rFonts w:ascii="Arial" w:hAnsi="Arial" w:cs="Arial"/>
          <w:sz w:val="24"/>
        </w:rPr>
        <w:t>This proposal recommend</w:t>
      </w:r>
      <w:r w:rsidR="00095A72">
        <w:rPr>
          <w:rFonts w:ascii="Arial" w:hAnsi="Arial" w:cs="Arial"/>
          <w:sz w:val="24"/>
        </w:rPr>
        <w:t>s</w:t>
      </w:r>
      <w:r w:rsidR="005E61C0" w:rsidRPr="00C159A9">
        <w:rPr>
          <w:rFonts w:ascii="Arial" w:hAnsi="Arial" w:cs="Arial"/>
          <w:sz w:val="24"/>
        </w:rPr>
        <w:t xml:space="preserve"> </w:t>
      </w:r>
      <w:r w:rsidR="00095A72">
        <w:rPr>
          <w:rFonts w:ascii="Arial" w:hAnsi="Arial" w:cs="Arial"/>
          <w:sz w:val="24"/>
        </w:rPr>
        <w:t xml:space="preserve">revisions </w:t>
      </w:r>
      <w:r w:rsidR="005E61C0" w:rsidRPr="00C159A9">
        <w:rPr>
          <w:rFonts w:ascii="Arial" w:hAnsi="Arial" w:cs="Arial"/>
          <w:sz w:val="24"/>
        </w:rPr>
        <w:t>to the draft Cookbook as appropriate.</w:t>
      </w:r>
    </w:p>
    <w:p w14:paraId="7F1A2F12" w14:textId="2A8CB1E3" w:rsidR="00F50011" w:rsidRDefault="00F50011" w:rsidP="00DC21EA">
      <w:pPr>
        <w:jc w:val="left"/>
        <w:rPr>
          <w:rFonts w:ascii="Arial" w:hAnsi="Arial" w:cs="Arial"/>
          <w:b/>
          <w:bCs/>
          <w:sz w:val="24"/>
        </w:rPr>
      </w:pPr>
    </w:p>
    <w:p w14:paraId="72911E1D" w14:textId="311C778A" w:rsidR="00F50011" w:rsidRDefault="00F50011" w:rsidP="00DC21EA">
      <w:pPr>
        <w:jc w:val="left"/>
        <w:rPr>
          <w:rFonts w:ascii="Arial" w:hAnsi="Arial" w:cs="Arial"/>
          <w:b/>
          <w:bCs/>
          <w:sz w:val="24"/>
        </w:rPr>
      </w:pPr>
      <w:r w:rsidRPr="008A6C18">
        <w:rPr>
          <w:rFonts w:ascii="Arial" w:hAnsi="Arial" w:cs="Arial" w:hint="eastAsia"/>
          <w:b/>
          <w:bCs/>
          <w:i/>
          <w:iCs/>
          <w:sz w:val="24"/>
        </w:rPr>
        <w:t>R</w:t>
      </w:r>
      <w:r w:rsidRPr="008A6C18">
        <w:rPr>
          <w:rFonts w:ascii="Arial" w:hAnsi="Arial" w:cs="Arial"/>
          <w:b/>
          <w:bCs/>
          <w:i/>
          <w:iCs/>
          <w:sz w:val="24"/>
        </w:rPr>
        <w:t>elated Documents:</w:t>
      </w:r>
      <w:r w:rsidR="009C4D6E" w:rsidRPr="008A6C18">
        <w:rPr>
          <w:rFonts w:ascii="Arial" w:hAnsi="Arial" w:cs="Arial"/>
          <w:b/>
          <w:bCs/>
          <w:i/>
          <w:iCs/>
          <w:sz w:val="24"/>
        </w:rPr>
        <w:t xml:space="preserve"> </w:t>
      </w:r>
      <w:r w:rsidR="00157524" w:rsidRPr="008A6C18">
        <w:rPr>
          <w:rFonts w:ascii="Arial" w:hAnsi="Arial" w:cs="Arial"/>
          <w:b/>
          <w:bCs/>
          <w:i/>
          <w:iCs/>
          <w:sz w:val="24"/>
        </w:rPr>
        <w:tab/>
      </w:r>
      <w:r w:rsidR="003E3F9A">
        <w:rPr>
          <w:rFonts w:ascii="Arial" w:hAnsi="Arial" w:cs="Arial"/>
          <w:b/>
          <w:bCs/>
          <w:sz w:val="24"/>
        </w:rPr>
        <w:tab/>
      </w:r>
      <w:r w:rsidR="009C4D6E" w:rsidRPr="00C159A9">
        <w:rPr>
          <w:rFonts w:ascii="Arial" w:hAnsi="Arial" w:cs="Arial"/>
          <w:sz w:val="24"/>
        </w:rPr>
        <w:t>None</w:t>
      </w:r>
    </w:p>
    <w:p w14:paraId="0D5DF6EC" w14:textId="68D681DD" w:rsidR="00F50011" w:rsidRDefault="00F50011" w:rsidP="00DC21EA">
      <w:pPr>
        <w:jc w:val="left"/>
        <w:rPr>
          <w:rFonts w:ascii="Arial" w:hAnsi="Arial" w:cs="Arial"/>
          <w:b/>
          <w:bCs/>
          <w:sz w:val="24"/>
        </w:rPr>
      </w:pPr>
    </w:p>
    <w:p w14:paraId="0840FC17" w14:textId="494EA248" w:rsidR="00F50011" w:rsidRPr="00C159A9" w:rsidRDefault="00F50011" w:rsidP="003E3F9A">
      <w:pPr>
        <w:ind w:left="3360" w:hanging="3360"/>
        <w:jc w:val="left"/>
        <w:rPr>
          <w:rFonts w:ascii="Arial" w:hAnsi="Arial" w:cs="Arial"/>
          <w:sz w:val="24"/>
        </w:rPr>
      </w:pPr>
      <w:r w:rsidRPr="00E24921">
        <w:rPr>
          <w:rFonts w:ascii="Arial" w:hAnsi="Arial" w:cs="Arial" w:hint="eastAsia"/>
          <w:b/>
          <w:bCs/>
          <w:i/>
          <w:iCs/>
          <w:sz w:val="24"/>
        </w:rPr>
        <w:t>R</w:t>
      </w:r>
      <w:r w:rsidRPr="00E24921">
        <w:rPr>
          <w:rFonts w:ascii="Arial" w:hAnsi="Arial" w:cs="Arial"/>
          <w:b/>
          <w:bCs/>
          <w:i/>
          <w:iCs/>
          <w:sz w:val="24"/>
        </w:rPr>
        <w:t>elated Projects:</w:t>
      </w:r>
      <w:r w:rsidR="007022FB" w:rsidRPr="00E24921">
        <w:rPr>
          <w:rFonts w:ascii="Arial" w:hAnsi="Arial" w:cs="Arial"/>
          <w:b/>
          <w:bCs/>
          <w:i/>
          <w:iCs/>
          <w:sz w:val="24"/>
        </w:rPr>
        <w:t xml:space="preserve"> </w:t>
      </w:r>
      <w:r w:rsidR="00157524">
        <w:rPr>
          <w:rFonts w:ascii="Arial" w:hAnsi="Arial" w:cs="Arial"/>
          <w:b/>
          <w:bCs/>
          <w:sz w:val="24"/>
        </w:rPr>
        <w:tab/>
      </w:r>
      <w:r w:rsidR="002926FB" w:rsidRPr="00C159A9">
        <w:rPr>
          <w:rFonts w:ascii="Arial" w:hAnsi="Arial" w:cs="Arial"/>
          <w:sz w:val="24"/>
        </w:rPr>
        <w:t>Cookbook (e.g., Actions SCUFN33/06, SCUFN33/15, SCUFN33/32, SCUFN33/52)</w:t>
      </w:r>
    </w:p>
    <w:p w14:paraId="3C625A4F" w14:textId="4A15AAE3" w:rsidR="00951690" w:rsidRDefault="00951690" w:rsidP="00DC21EA">
      <w:pPr>
        <w:jc w:val="left"/>
        <w:rPr>
          <w:rFonts w:ascii="Arial" w:hAnsi="Arial" w:cs="Arial"/>
          <w:b/>
          <w:bCs/>
          <w:sz w:val="24"/>
        </w:rPr>
      </w:pPr>
    </w:p>
    <w:p w14:paraId="3C49AD0B" w14:textId="77777777" w:rsidR="00211228" w:rsidRDefault="00211228" w:rsidP="00DC21EA">
      <w:pPr>
        <w:jc w:val="left"/>
        <w:rPr>
          <w:rFonts w:ascii="Arial" w:hAnsi="Arial" w:cs="Arial"/>
          <w:b/>
          <w:bCs/>
          <w:sz w:val="24"/>
        </w:rPr>
      </w:pPr>
    </w:p>
    <w:p w14:paraId="7E87522F" w14:textId="33CF62AD" w:rsidR="0047159A" w:rsidRPr="004E4BDC" w:rsidRDefault="001E5050" w:rsidP="0047159A">
      <w:pPr>
        <w:jc w:val="left"/>
        <w:rPr>
          <w:rFonts w:ascii="Arial" w:hAnsi="Arial" w:cs="Arial"/>
          <w:sz w:val="24"/>
        </w:rPr>
      </w:pPr>
      <w:r>
        <w:rPr>
          <w:rFonts w:ascii="Arial" w:hAnsi="Arial" w:cs="Arial"/>
          <w:b/>
          <w:bCs/>
          <w:sz w:val="24"/>
        </w:rPr>
        <w:t>Introduction/Background</w:t>
      </w:r>
    </w:p>
    <w:p w14:paraId="3609463D" w14:textId="59A975F8" w:rsidR="001E5050" w:rsidRPr="004E4BDC" w:rsidRDefault="001E5050" w:rsidP="0047159A">
      <w:pPr>
        <w:jc w:val="left"/>
        <w:rPr>
          <w:rFonts w:ascii="Arial" w:hAnsi="Arial" w:cs="Arial"/>
          <w:sz w:val="24"/>
        </w:rPr>
      </w:pPr>
    </w:p>
    <w:p w14:paraId="35A130C1" w14:textId="0731FEFB" w:rsidR="00D806C3" w:rsidRDefault="00095A72" w:rsidP="00D806C3">
      <w:pPr>
        <w:pStyle w:val="ListParagraph"/>
        <w:numPr>
          <w:ilvl w:val="0"/>
          <w:numId w:val="1"/>
        </w:numPr>
        <w:ind w:leftChars="0"/>
        <w:jc w:val="left"/>
        <w:rPr>
          <w:rFonts w:ascii="Arial" w:hAnsi="Arial" w:cs="Arial"/>
          <w:sz w:val="24"/>
        </w:rPr>
      </w:pPr>
      <w:r>
        <w:rPr>
          <w:rFonts w:ascii="Arial" w:hAnsi="Arial" w:cs="Arial"/>
          <w:sz w:val="24"/>
        </w:rPr>
        <w:t xml:space="preserve">SCUFN considers proposals for </w:t>
      </w:r>
      <w:r w:rsidR="00D22592">
        <w:rPr>
          <w:rFonts w:ascii="Arial" w:hAnsi="Arial" w:cs="Arial"/>
          <w:sz w:val="24"/>
        </w:rPr>
        <w:t xml:space="preserve">some </w:t>
      </w:r>
      <w:r w:rsidR="000071C4">
        <w:rPr>
          <w:rFonts w:ascii="Arial" w:hAnsi="Arial" w:cs="Arial"/>
          <w:sz w:val="24"/>
        </w:rPr>
        <w:t xml:space="preserve">features that use generic feature names that do </w:t>
      </w:r>
      <w:r w:rsidR="00E02356">
        <w:rPr>
          <w:rFonts w:ascii="Arial" w:hAnsi="Arial" w:cs="Arial"/>
          <w:sz w:val="24"/>
        </w:rPr>
        <w:t xml:space="preserve">not </w:t>
      </w:r>
      <w:r w:rsidR="000071C4">
        <w:rPr>
          <w:rFonts w:ascii="Arial" w:hAnsi="Arial" w:cs="Arial"/>
          <w:sz w:val="24"/>
        </w:rPr>
        <w:t xml:space="preserve">align with current </w:t>
      </w:r>
      <w:r w:rsidR="00461425">
        <w:rPr>
          <w:rFonts w:ascii="Arial" w:hAnsi="Arial" w:cs="Arial"/>
          <w:sz w:val="24"/>
        </w:rPr>
        <w:t>generic feature</w:t>
      </w:r>
      <w:r w:rsidR="000071C4">
        <w:rPr>
          <w:rFonts w:ascii="Arial" w:hAnsi="Arial" w:cs="Arial"/>
          <w:sz w:val="24"/>
        </w:rPr>
        <w:t xml:space="preserve"> names</w:t>
      </w:r>
      <w:r w:rsidR="00D22592">
        <w:rPr>
          <w:rFonts w:ascii="Arial" w:hAnsi="Arial" w:cs="Arial"/>
          <w:sz w:val="24"/>
        </w:rPr>
        <w:t xml:space="preserve"> and for some </w:t>
      </w:r>
      <w:r w:rsidR="00EB35A9" w:rsidRPr="00737C17">
        <w:rPr>
          <w:rFonts w:ascii="Arial" w:hAnsi="Arial" w:cs="Arial"/>
          <w:sz w:val="24"/>
        </w:rPr>
        <w:t xml:space="preserve">features that do not </w:t>
      </w:r>
      <w:r w:rsidR="00461425" w:rsidRPr="00737C17">
        <w:rPr>
          <w:rFonts w:ascii="Arial" w:hAnsi="Arial" w:cs="Arial"/>
          <w:sz w:val="24"/>
        </w:rPr>
        <w:t>conform to</w:t>
      </w:r>
      <w:r w:rsidR="00EB35A9" w:rsidRPr="00737C17">
        <w:rPr>
          <w:rFonts w:ascii="Arial" w:hAnsi="Arial" w:cs="Arial"/>
          <w:sz w:val="24"/>
        </w:rPr>
        <w:t xml:space="preserve"> current principles for specific names</w:t>
      </w:r>
      <w:r w:rsidR="00461425" w:rsidRPr="00737C17">
        <w:rPr>
          <w:rFonts w:ascii="Arial" w:hAnsi="Arial" w:cs="Arial"/>
          <w:sz w:val="24"/>
        </w:rPr>
        <w:t xml:space="preserve">. </w:t>
      </w:r>
      <w:r w:rsidR="00D22592">
        <w:rPr>
          <w:rFonts w:ascii="Arial" w:hAnsi="Arial" w:cs="Arial"/>
          <w:sz w:val="24"/>
        </w:rPr>
        <w:t xml:space="preserve">SCUFN has also approved new names for previously named features, </w:t>
      </w:r>
      <w:r w:rsidR="00CA505B">
        <w:rPr>
          <w:rFonts w:ascii="Arial" w:hAnsi="Arial" w:cs="Arial"/>
          <w:sz w:val="24"/>
        </w:rPr>
        <w:t>and in some cases the</w:t>
      </w:r>
      <w:r w:rsidR="00D22592">
        <w:rPr>
          <w:rFonts w:ascii="Arial" w:hAnsi="Arial" w:cs="Arial"/>
          <w:sz w:val="24"/>
        </w:rPr>
        <w:t xml:space="preserve"> </w:t>
      </w:r>
      <w:r w:rsidR="00F241F2">
        <w:rPr>
          <w:rFonts w:ascii="Arial" w:hAnsi="Arial" w:cs="Arial"/>
          <w:sz w:val="24"/>
        </w:rPr>
        <w:t>antecedent</w:t>
      </w:r>
      <w:r w:rsidR="00D22592">
        <w:rPr>
          <w:rFonts w:ascii="Arial" w:hAnsi="Arial" w:cs="Arial"/>
          <w:sz w:val="24"/>
        </w:rPr>
        <w:t xml:space="preserve"> names continue to </w:t>
      </w:r>
      <w:r w:rsidR="00CA505B">
        <w:rPr>
          <w:rFonts w:ascii="Arial" w:hAnsi="Arial" w:cs="Arial"/>
          <w:sz w:val="24"/>
        </w:rPr>
        <w:t xml:space="preserve">dominate usage in </w:t>
      </w:r>
      <w:r w:rsidR="00F241F2">
        <w:rPr>
          <w:rFonts w:ascii="Arial" w:hAnsi="Arial" w:cs="Arial"/>
          <w:sz w:val="24"/>
        </w:rPr>
        <w:t xml:space="preserve">the </w:t>
      </w:r>
      <w:r w:rsidR="00CA505B">
        <w:rPr>
          <w:rFonts w:ascii="Arial" w:hAnsi="Arial" w:cs="Arial"/>
          <w:sz w:val="24"/>
        </w:rPr>
        <w:t xml:space="preserve">scientific </w:t>
      </w:r>
      <w:r w:rsidR="00F241F2">
        <w:rPr>
          <w:rFonts w:ascii="Arial" w:hAnsi="Arial" w:cs="Arial"/>
          <w:sz w:val="24"/>
        </w:rPr>
        <w:t>literature</w:t>
      </w:r>
      <w:r w:rsidR="00CA505B">
        <w:rPr>
          <w:rFonts w:ascii="Arial" w:hAnsi="Arial" w:cs="Arial"/>
          <w:sz w:val="24"/>
        </w:rPr>
        <w:t>. C</w:t>
      </w:r>
      <w:r w:rsidR="00461425" w:rsidRPr="00737C17">
        <w:rPr>
          <w:rFonts w:ascii="Arial" w:hAnsi="Arial" w:cs="Arial"/>
          <w:sz w:val="24"/>
        </w:rPr>
        <w:t>onsideration and disposition of such proposals</w:t>
      </w:r>
      <w:r w:rsidR="00CA505B">
        <w:rPr>
          <w:rFonts w:ascii="Arial" w:hAnsi="Arial" w:cs="Arial"/>
          <w:sz w:val="24"/>
        </w:rPr>
        <w:t xml:space="preserve">, as well as how to address features with multiple </w:t>
      </w:r>
      <w:r w:rsidR="00F241F2">
        <w:rPr>
          <w:rFonts w:ascii="Arial" w:hAnsi="Arial" w:cs="Arial"/>
          <w:sz w:val="24"/>
        </w:rPr>
        <w:t xml:space="preserve">generic feature terms and </w:t>
      </w:r>
      <w:r w:rsidR="00CA505B">
        <w:rPr>
          <w:rFonts w:ascii="Arial" w:hAnsi="Arial" w:cs="Arial"/>
          <w:sz w:val="24"/>
        </w:rPr>
        <w:t>specific names,</w:t>
      </w:r>
      <w:r w:rsidR="00461425" w:rsidRPr="00737C17">
        <w:rPr>
          <w:rFonts w:ascii="Arial" w:hAnsi="Arial" w:cs="Arial"/>
          <w:sz w:val="24"/>
        </w:rPr>
        <w:t xml:space="preserve"> present challenges, and SCUFN’s decisions are of broad interest to the global marine research and user communities. </w:t>
      </w:r>
    </w:p>
    <w:p w14:paraId="240F9829" w14:textId="77777777" w:rsidR="00D806C3" w:rsidRDefault="00D806C3" w:rsidP="00D806C3">
      <w:pPr>
        <w:pStyle w:val="ListParagraph"/>
        <w:ind w:leftChars="0" w:left="360"/>
        <w:jc w:val="left"/>
        <w:rPr>
          <w:rFonts w:ascii="Arial" w:hAnsi="Arial" w:cs="Arial"/>
          <w:sz w:val="24"/>
        </w:rPr>
      </w:pPr>
    </w:p>
    <w:p w14:paraId="7F2D480C" w14:textId="2D72B2DB" w:rsidR="00D806C3" w:rsidRPr="00D806C3" w:rsidRDefault="00D806C3" w:rsidP="00D806C3">
      <w:pPr>
        <w:pStyle w:val="ListParagraph"/>
        <w:numPr>
          <w:ilvl w:val="0"/>
          <w:numId w:val="1"/>
        </w:numPr>
        <w:ind w:leftChars="0"/>
        <w:jc w:val="left"/>
        <w:rPr>
          <w:rFonts w:ascii="Arial" w:hAnsi="Arial" w:cs="Arial"/>
          <w:sz w:val="24"/>
        </w:rPr>
      </w:pPr>
      <w:r>
        <w:rPr>
          <w:rFonts w:ascii="Arial" w:hAnsi="Arial" w:cs="Arial" w:hint="eastAsia"/>
          <w:sz w:val="24"/>
        </w:rPr>
        <w:t>A</w:t>
      </w:r>
      <w:r>
        <w:rPr>
          <w:rFonts w:ascii="Arial" w:hAnsi="Arial" w:cs="Arial"/>
          <w:sz w:val="24"/>
        </w:rPr>
        <w:t xml:space="preserve">t the same time, we do need to remind that </w:t>
      </w:r>
      <w:r w:rsidRPr="00D806C3">
        <w:rPr>
          <w:rFonts w:ascii="Arial" w:hAnsi="Arial" w:cs="Arial" w:hint="eastAsia"/>
          <w:sz w:val="24"/>
        </w:rPr>
        <w:t>S</w:t>
      </w:r>
      <w:r w:rsidRPr="00D806C3">
        <w:rPr>
          <w:rFonts w:ascii="Arial" w:hAnsi="Arial" w:cs="Arial"/>
          <w:sz w:val="24"/>
        </w:rPr>
        <w:t>CUFN has a right to stick with the older, more-established names that it has in the past</w:t>
      </w:r>
      <w:r w:rsidR="004A0F96">
        <w:rPr>
          <w:rFonts w:ascii="Arial" w:hAnsi="Arial" w:cs="Arial"/>
          <w:sz w:val="24"/>
        </w:rPr>
        <w:t xml:space="preserve"> u</w:t>
      </w:r>
      <w:r w:rsidRPr="00D806C3">
        <w:rPr>
          <w:rFonts w:ascii="Arial" w:hAnsi="Arial" w:cs="Arial"/>
          <w:sz w:val="24"/>
        </w:rPr>
        <w:t>nder B-6 IC</w:t>
      </w:r>
      <w:r w:rsidR="004A0F96">
        <w:rPr>
          <w:rFonts w:ascii="Arial" w:hAnsi="Arial" w:cs="Arial"/>
          <w:sz w:val="24"/>
        </w:rPr>
        <w:t xml:space="preserve">: </w:t>
      </w:r>
      <w:r w:rsidR="00296942">
        <w:rPr>
          <w:rFonts w:ascii="Arial" w:hAnsi="Arial" w:cs="Arial"/>
          <w:sz w:val="24"/>
        </w:rPr>
        <w:t>“</w:t>
      </w:r>
      <w:r w:rsidR="005C6741" w:rsidRPr="008708BE">
        <w:rPr>
          <w:rFonts w:ascii="Arial" w:hAnsi="Arial" w:cs="Arial"/>
          <w:i/>
          <w:iCs/>
          <w:sz w:val="24"/>
        </w:rPr>
        <w:t>Names used for many years may be accepted even though they do not conform to normal principles of nomenclature. Existing names may be altered to avoid confusion, remove ambiguity or to correct spelling</w:t>
      </w:r>
      <w:r w:rsidR="00C36E1A">
        <w:rPr>
          <w:rFonts w:ascii="Arial" w:hAnsi="Arial" w:cs="Arial" w:hint="eastAsia"/>
          <w:sz w:val="24"/>
        </w:rPr>
        <w:t>“</w:t>
      </w:r>
      <w:r w:rsidRPr="00D806C3">
        <w:rPr>
          <w:rFonts w:ascii="Arial" w:hAnsi="Arial" w:cs="Arial"/>
          <w:sz w:val="24"/>
        </w:rPr>
        <w:t>.</w:t>
      </w:r>
    </w:p>
    <w:p w14:paraId="529DFA61" w14:textId="77777777" w:rsidR="00461425" w:rsidRDefault="00461425" w:rsidP="00737C17">
      <w:pPr>
        <w:pStyle w:val="ListParagraph"/>
        <w:ind w:leftChars="0" w:left="360"/>
        <w:jc w:val="left"/>
        <w:rPr>
          <w:rFonts w:ascii="Arial" w:hAnsi="Arial" w:cs="Arial"/>
          <w:sz w:val="24"/>
        </w:rPr>
      </w:pPr>
    </w:p>
    <w:p w14:paraId="3D3575B7" w14:textId="347C46EB" w:rsidR="00327193" w:rsidRDefault="00461425" w:rsidP="009517F5">
      <w:pPr>
        <w:pStyle w:val="ListParagraph"/>
        <w:numPr>
          <w:ilvl w:val="0"/>
          <w:numId w:val="1"/>
        </w:numPr>
        <w:ind w:leftChars="0"/>
        <w:jc w:val="left"/>
        <w:rPr>
          <w:rFonts w:ascii="Arial" w:hAnsi="Arial" w:cs="Arial"/>
          <w:sz w:val="24"/>
        </w:rPr>
      </w:pPr>
      <w:r>
        <w:rPr>
          <w:rFonts w:ascii="Arial" w:hAnsi="Arial" w:cs="Arial"/>
          <w:sz w:val="24"/>
        </w:rPr>
        <w:t xml:space="preserve">The current version of </w:t>
      </w:r>
      <w:r w:rsidR="00925CE8">
        <w:rPr>
          <w:rFonts w:ascii="Arial" w:hAnsi="Arial" w:cs="Arial"/>
          <w:sz w:val="24"/>
        </w:rPr>
        <w:t>the draft Cookbook</w:t>
      </w:r>
      <w:r w:rsidR="0023203A" w:rsidRPr="00E045FD">
        <w:rPr>
          <w:rFonts w:ascii="Arial" w:hAnsi="Arial" w:cs="Arial"/>
          <w:sz w:val="24"/>
        </w:rPr>
        <w:t xml:space="preserve"> prepared by </w:t>
      </w:r>
      <w:r w:rsidR="0023203A">
        <w:rPr>
          <w:rFonts w:ascii="Arial" w:hAnsi="Arial" w:cs="Arial"/>
          <w:sz w:val="24"/>
        </w:rPr>
        <w:t xml:space="preserve">Vaughan </w:t>
      </w:r>
      <w:proofErr w:type="spellStart"/>
      <w:r w:rsidR="0023203A" w:rsidRPr="00E045FD">
        <w:rPr>
          <w:rFonts w:ascii="Arial" w:hAnsi="Arial" w:cs="Arial"/>
          <w:sz w:val="24"/>
        </w:rPr>
        <w:t>Stagpoole</w:t>
      </w:r>
      <w:proofErr w:type="spellEnd"/>
      <w:r w:rsidR="0023203A" w:rsidRPr="00E045FD">
        <w:rPr>
          <w:rFonts w:ascii="Arial" w:hAnsi="Arial" w:cs="Arial"/>
          <w:sz w:val="24"/>
        </w:rPr>
        <w:t xml:space="preserve"> and</w:t>
      </w:r>
      <w:r w:rsidR="0023203A">
        <w:rPr>
          <w:rFonts w:ascii="Arial" w:hAnsi="Arial" w:cs="Arial"/>
          <w:sz w:val="24"/>
        </w:rPr>
        <w:t xml:space="preserve"> Kevin</w:t>
      </w:r>
      <w:r w:rsidR="0023203A" w:rsidRPr="00E045FD">
        <w:rPr>
          <w:rFonts w:ascii="Arial" w:hAnsi="Arial" w:cs="Arial"/>
          <w:sz w:val="24"/>
        </w:rPr>
        <w:t xml:space="preserve"> Mackay</w:t>
      </w:r>
      <w:r w:rsidR="00CA505B">
        <w:rPr>
          <w:rFonts w:ascii="Arial" w:hAnsi="Arial" w:cs="Arial"/>
          <w:sz w:val="24"/>
        </w:rPr>
        <w:t xml:space="preserve"> includes a ’25-year rule’</w:t>
      </w:r>
      <w:r w:rsidR="00327193">
        <w:rPr>
          <w:rFonts w:ascii="Arial" w:hAnsi="Arial" w:cs="Arial"/>
          <w:sz w:val="24"/>
        </w:rPr>
        <w:t xml:space="preserve"> in three instances, i.e.,</w:t>
      </w:r>
    </w:p>
    <w:p w14:paraId="46F1CED0" w14:textId="77777777" w:rsidR="00327193" w:rsidRPr="00737C17" w:rsidRDefault="00327193" w:rsidP="00737C17">
      <w:pPr>
        <w:pStyle w:val="ListParagraph"/>
        <w:rPr>
          <w:rFonts w:ascii="Arial" w:hAnsi="Arial" w:cs="Arial"/>
          <w:sz w:val="24"/>
        </w:rPr>
      </w:pPr>
    </w:p>
    <w:p w14:paraId="30E7FBEE" w14:textId="4583F9BD" w:rsidR="00327193" w:rsidRPr="00737C17" w:rsidRDefault="00327193" w:rsidP="00327193">
      <w:pPr>
        <w:pStyle w:val="Heading2"/>
        <w:rPr>
          <w:rFonts w:ascii="Arial" w:hAnsi="Arial" w:cs="Arial"/>
          <w:i/>
          <w:iCs/>
          <w:sz w:val="24"/>
          <w:szCs w:val="24"/>
        </w:rPr>
      </w:pPr>
      <w:bookmarkStart w:id="1" w:name="_Toc71288429"/>
      <w:r w:rsidRPr="00737C17">
        <w:rPr>
          <w:rFonts w:ascii="Arial" w:hAnsi="Arial" w:cs="Arial"/>
          <w:i/>
          <w:iCs/>
          <w:sz w:val="24"/>
          <w:szCs w:val="24"/>
        </w:rPr>
        <w:t>Names in long-standing use</w:t>
      </w:r>
      <w:bookmarkEnd w:id="1"/>
    </w:p>
    <w:p w14:paraId="4EB89B19" w14:textId="3DB43C2C" w:rsidR="00327193" w:rsidRPr="00737C17" w:rsidRDefault="00327193" w:rsidP="00737C17">
      <w:pPr>
        <w:pStyle w:val="Heading4"/>
        <w:numPr>
          <w:ilvl w:val="0"/>
          <w:numId w:val="4"/>
        </w:numPr>
        <w:rPr>
          <w:rFonts w:ascii="Arial" w:hAnsi="Arial" w:cs="Arial"/>
          <w:sz w:val="24"/>
          <w:szCs w:val="24"/>
        </w:rPr>
      </w:pPr>
      <w:r w:rsidRPr="00737C17">
        <w:rPr>
          <w:rFonts w:ascii="Arial" w:hAnsi="Arial" w:cs="Arial"/>
          <w:sz w:val="24"/>
          <w:szCs w:val="24"/>
        </w:rPr>
        <w:t>Names in peer-reviewed papers</w:t>
      </w:r>
    </w:p>
    <w:p w14:paraId="1B22EC6B" w14:textId="77777777" w:rsidR="00327193" w:rsidRPr="006877B4" w:rsidRDefault="00327193" w:rsidP="00327193">
      <w:pPr>
        <w:rPr>
          <w:rFonts w:ascii="Arial" w:hAnsi="Arial" w:cs="Arial"/>
          <w:i/>
          <w:iCs/>
          <w:sz w:val="24"/>
        </w:rPr>
      </w:pPr>
      <w:r w:rsidRPr="00737C17">
        <w:rPr>
          <w:rFonts w:ascii="Arial" w:hAnsi="Arial" w:cs="Arial"/>
          <w:i/>
          <w:iCs/>
          <w:sz w:val="24"/>
        </w:rPr>
        <w:t xml:space="preserve">Undersea features that have been named in peer-revied papers for long-standing use </w:t>
      </w:r>
      <w:r w:rsidRPr="006877B4">
        <w:rPr>
          <w:rFonts w:ascii="Arial" w:hAnsi="Arial" w:cs="Arial"/>
          <w:i/>
          <w:iCs/>
          <w:sz w:val="24"/>
        </w:rPr>
        <w:t xml:space="preserve">(&gt;= 25 years) shall have precedence over new proposed names. The generic name of these long-standing undersea feature names may be changed if newer data shows </w:t>
      </w:r>
      <w:r w:rsidRPr="006877B4">
        <w:rPr>
          <w:rFonts w:ascii="Arial" w:hAnsi="Arial" w:cs="Arial"/>
          <w:i/>
          <w:iCs/>
          <w:sz w:val="24"/>
        </w:rPr>
        <w:lastRenderedPageBreak/>
        <w:t xml:space="preserve">that they are manifestly wrong. </w:t>
      </w:r>
    </w:p>
    <w:p w14:paraId="4C413D45" w14:textId="77777777" w:rsidR="00327193" w:rsidRPr="006877B4" w:rsidRDefault="00327193" w:rsidP="00327193">
      <w:pPr>
        <w:rPr>
          <w:rFonts w:ascii="Arial" w:hAnsi="Arial" w:cs="Arial"/>
          <w:i/>
          <w:iCs/>
          <w:sz w:val="24"/>
        </w:rPr>
      </w:pPr>
    </w:p>
    <w:p w14:paraId="25D492A6" w14:textId="23714A6F" w:rsidR="00327193" w:rsidRPr="006877B4" w:rsidRDefault="00327193" w:rsidP="00327193">
      <w:pPr>
        <w:rPr>
          <w:rFonts w:ascii="Arial" w:hAnsi="Arial" w:cs="Arial"/>
          <w:i/>
          <w:iCs/>
          <w:sz w:val="24"/>
        </w:rPr>
      </w:pPr>
      <w:r w:rsidRPr="006877B4">
        <w:rPr>
          <w:rFonts w:ascii="Arial" w:hAnsi="Arial" w:cs="Arial"/>
          <w:i/>
          <w:iCs/>
          <w:sz w:val="24"/>
        </w:rPr>
        <w:t xml:space="preserve">Many of these long-standing undersea feature names can be named for associated land features. Naming Authorities of coastal states may rename these associated land features (e.g., to </w:t>
      </w:r>
      <w:proofErr w:type="spellStart"/>
      <w:r w:rsidRPr="006877B4">
        <w:rPr>
          <w:rFonts w:ascii="Arial" w:hAnsi="Arial" w:cs="Arial"/>
          <w:i/>
          <w:iCs/>
          <w:sz w:val="24"/>
        </w:rPr>
        <w:t>recognise</w:t>
      </w:r>
      <w:proofErr w:type="spellEnd"/>
      <w:r w:rsidRPr="006877B4">
        <w:rPr>
          <w:rFonts w:ascii="Arial" w:hAnsi="Arial" w:cs="Arial"/>
          <w:i/>
          <w:iCs/>
          <w:sz w:val="24"/>
        </w:rPr>
        <w:t xml:space="preserve"> the original native language names). In which case, the specific name of these long-standing undersea feature names may be renamed in accordance to that of the Naming Authority of the relevant coastal state.</w:t>
      </w:r>
    </w:p>
    <w:p w14:paraId="7042E7D9" w14:textId="77777777" w:rsidR="00327193" w:rsidRPr="006877B4" w:rsidRDefault="00327193" w:rsidP="00327193">
      <w:pPr>
        <w:pStyle w:val="Heading4"/>
        <w:rPr>
          <w:rFonts w:ascii="Arial" w:hAnsi="Arial" w:cs="Arial"/>
          <w:sz w:val="24"/>
          <w:szCs w:val="24"/>
        </w:rPr>
      </w:pPr>
    </w:p>
    <w:p w14:paraId="670AB29C" w14:textId="16614885" w:rsidR="00327193" w:rsidRPr="006877B4" w:rsidRDefault="00327193" w:rsidP="00737C17">
      <w:pPr>
        <w:pStyle w:val="Heading4"/>
        <w:numPr>
          <w:ilvl w:val="0"/>
          <w:numId w:val="4"/>
        </w:numPr>
        <w:rPr>
          <w:rFonts w:ascii="Arial" w:hAnsi="Arial" w:cs="Arial"/>
          <w:sz w:val="24"/>
          <w:szCs w:val="24"/>
        </w:rPr>
      </w:pPr>
      <w:r w:rsidRPr="006877B4">
        <w:rPr>
          <w:rFonts w:ascii="Arial" w:hAnsi="Arial" w:cs="Arial"/>
          <w:sz w:val="24"/>
          <w:szCs w:val="24"/>
        </w:rPr>
        <w:t>Names in hydrographic charts</w:t>
      </w:r>
    </w:p>
    <w:p w14:paraId="2072EF61" w14:textId="77777777" w:rsidR="00327193" w:rsidRPr="006877B4" w:rsidRDefault="00327193" w:rsidP="00327193">
      <w:pPr>
        <w:rPr>
          <w:rFonts w:ascii="Arial" w:hAnsi="Arial" w:cs="Arial"/>
          <w:i/>
          <w:iCs/>
          <w:sz w:val="24"/>
        </w:rPr>
      </w:pPr>
      <w:r w:rsidRPr="006877B4">
        <w:rPr>
          <w:rFonts w:ascii="Arial" w:hAnsi="Arial" w:cs="Arial"/>
          <w:i/>
          <w:iCs/>
          <w:sz w:val="24"/>
        </w:rPr>
        <w:t xml:space="preserve">Undersea features that have been named in official hydrographic charts for long-standing use (&gt;= 25 years) shall have precedence over new proposed names. The generic name of these long-standing undersea feature names may be changed if newer data shows that they are manifestly wrong. </w:t>
      </w:r>
    </w:p>
    <w:p w14:paraId="2D53B8C7" w14:textId="77777777" w:rsidR="00327193" w:rsidRPr="006877B4" w:rsidRDefault="00327193" w:rsidP="00327193">
      <w:pPr>
        <w:rPr>
          <w:rFonts w:ascii="Arial" w:hAnsi="Arial" w:cs="Arial"/>
          <w:i/>
          <w:iCs/>
          <w:sz w:val="24"/>
        </w:rPr>
      </w:pPr>
    </w:p>
    <w:p w14:paraId="74561482" w14:textId="78823017" w:rsidR="00327193" w:rsidRPr="006877B4" w:rsidRDefault="00327193" w:rsidP="00327193">
      <w:pPr>
        <w:rPr>
          <w:rFonts w:ascii="Arial" w:hAnsi="Arial" w:cs="Arial"/>
          <w:i/>
          <w:iCs/>
          <w:sz w:val="24"/>
        </w:rPr>
      </w:pPr>
      <w:r w:rsidRPr="006877B4">
        <w:rPr>
          <w:rFonts w:ascii="Arial" w:hAnsi="Arial" w:cs="Arial"/>
          <w:i/>
          <w:iCs/>
          <w:sz w:val="24"/>
        </w:rPr>
        <w:t xml:space="preserve">Many of these long-standing undersea feature names can be named for associated land features. Naming Authorities of coastal states may rename these associated land features (e.g., to </w:t>
      </w:r>
      <w:proofErr w:type="spellStart"/>
      <w:r w:rsidRPr="006877B4">
        <w:rPr>
          <w:rFonts w:ascii="Arial" w:hAnsi="Arial" w:cs="Arial"/>
          <w:i/>
          <w:iCs/>
          <w:sz w:val="24"/>
        </w:rPr>
        <w:t>recognise</w:t>
      </w:r>
      <w:proofErr w:type="spellEnd"/>
      <w:r w:rsidRPr="006877B4">
        <w:rPr>
          <w:rFonts w:ascii="Arial" w:hAnsi="Arial" w:cs="Arial"/>
          <w:i/>
          <w:iCs/>
          <w:sz w:val="24"/>
        </w:rPr>
        <w:t xml:space="preserve"> the original native language names). In which case, the specific name of these long-standing undersea feature names may be renamed in accordance to that of the Naming Authority of the relevant coastal state.</w:t>
      </w:r>
    </w:p>
    <w:p w14:paraId="357BD692" w14:textId="6AE36E63" w:rsidR="00327193" w:rsidRPr="006877B4" w:rsidRDefault="00327193" w:rsidP="00327193">
      <w:pPr>
        <w:rPr>
          <w:rFonts w:ascii="Arial" w:hAnsi="Arial" w:cs="Arial"/>
          <w:i/>
          <w:iCs/>
          <w:sz w:val="24"/>
        </w:rPr>
      </w:pPr>
    </w:p>
    <w:p w14:paraId="7909A9FD" w14:textId="619D2DE3" w:rsidR="00327193" w:rsidRPr="006877B4" w:rsidRDefault="00327193" w:rsidP="00737C17">
      <w:pPr>
        <w:pStyle w:val="Heading2"/>
        <w:numPr>
          <w:ilvl w:val="0"/>
          <w:numId w:val="4"/>
        </w:numPr>
        <w:rPr>
          <w:rFonts w:ascii="Arial" w:hAnsi="Arial" w:cs="Arial"/>
          <w:i/>
          <w:iCs/>
          <w:sz w:val="24"/>
          <w:szCs w:val="24"/>
        </w:rPr>
      </w:pPr>
      <w:bookmarkStart w:id="2" w:name="_Toc71288483"/>
      <w:r w:rsidRPr="006877B4">
        <w:rPr>
          <w:rFonts w:ascii="Arial" w:hAnsi="Arial" w:cs="Arial"/>
          <w:i/>
          <w:iCs/>
          <w:sz w:val="24"/>
          <w:szCs w:val="24"/>
        </w:rPr>
        <w:t>Terms used for harmonization with other gazetteers</w:t>
      </w:r>
      <w:bookmarkEnd w:id="2"/>
    </w:p>
    <w:p w14:paraId="02CB435A" w14:textId="77777777" w:rsidR="00327193" w:rsidRPr="006877B4" w:rsidRDefault="00327193" w:rsidP="00327193">
      <w:pPr>
        <w:rPr>
          <w:rFonts w:ascii="Arial" w:hAnsi="Arial" w:cs="Arial"/>
          <w:i/>
          <w:iCs/>
          <w:sz w:val="24"/>
        </w:rPr>
      </w:pPr>
      <w:r w:rsidRPr="006877B4">
        <w:rPr>
          <w:rFonts w:ascii="Arial" w:hAnsi="Arial" w:cs="Arial"/>
          <w:i/>
          <w:iCs/>
          <w:sz w:val="24"/>
        </w:rPr>
        <w:t xml:space="preserve">Generic Terms that have been used in the past that are no longer recommended for undersea feature names are listed below. These Generic Terms are acceptable for undersea feature names that are being adopted into the GEBCO Gazetteer from other gazetteers or where long-term usage (25 years) can be clearly demonstrated. They are kept in the B-6 publication to facilitate harmonization between gazetteers, but where possible usage of these terms should be avoided. </w:t>
      </w:r>
    </w:p>
    <w:p w14:paraId="320EB384" w14:textId="77777777" w:rsidR="00327193" w:rsidRPr="006877B4" w:rsidRDefault="00327193" w:rsidP="00327193"/>
    <w:p w14:paraId="5AEE98CC" w14:textId="46FDFD99" w:rsidR="00016951" w:rsidRDefault="00327193" w:rsidP="00327193">
      <w:pPr>
        <w:jc w:val="left"/>
        <w:rPr>
          <w:rFonts w:ascii="Arial" w:hAnsi="Arial" w:cs="Arial"/>
          <w:sz w:val="24"/>
        </w:rPr>
      </w:pPr>
      <w:r w:rsidRPr="006877B4">
        <w:rPr>
          <w:rFonts w:ascii="Arial" w:hAnsi="Arial" w:cs="Arial"/>
          <w:sz w:val="24"/>
        </w:rPr>
        <w:t xml:space="preserve">No underlying rationale for this ’25-year rule’ is provided in the draft Cookbook. The 2019 SCUFN-32 Report (4.8.6, pdf page 9) states </w:t>
      </w:r>
      <w:r w:rsidR="005862EB" w:rsidRPr="006877B4">
        <w:rPr>
          <w:rFonts w:ascii="Arial" w:hAnsi="Arial" w:cs="Arial"/>
          <w:i/>
          <w:iCs/>
          <w:sz w:val="24"/>
        </w:rPr>
        <w:t xml:space="preserve">"...names that have existed for 25 years or more should </w:t>
      </w:r>
      <w:r w:rsidR="005862EB" w:rsidRPr="006877B4">
        <w:rPr>
          <w:rFonts w:ascii="Arial" w:hAnsi="Arial" w:cs="Arial"/>
          <w:b/>
          <w:bCs/>
          <w:i/>
          <w:iCs/>
          <w:sz w:val="24"/>
        </w:rPr>
        <w:t>generally</w:t>
      </w:r>
      <w:r w:rsidR="005862EB" w:rsidRPr="006877B4">
        <w:rPr>
          <w:rFonts w:ascii="Arial" w:hAnsi="Arial" w:cs="Arial"/>
          <w:i/>
          <w:iCs/>
          <w:sz w:val="24"/>
        </w:rPr>
        <w:t xml:space="preserve"> be accepted</w:t>
      </w:r>
      <w:r w:rsidR="00475E8B" w:rsidRPr="006877B4">
        <w:rPr>
          <w:rFonts w:ascii="Arial" w:hAnsi="Arial" w:cs="Arial"/>
          <w:i/>
          <w:iCs/>
          <w:sz w:val="24"/>
        </w:rPr>
        <w:t>,</w:t>
      </w:r>
      <w:r w:rsidR="005862EB" w:rsidRPr="006877B4">
        <w:rPr>
          <w:rFonts w:ascii="Arial" w:hAnsi="Arial" w:cs="Arial"/>
          <w:i/>
          <w:iCs/>
          <w:sz w:val="24"/>
        </w:rPr>
        <w:t>"</w:t>
      </w:r>
      <w:r w:rsidR="005862EB" w:rsidRPr="006877B4">
        <w:rPr>
          <w:rFonts w:ascii="Arial" w:hAnsi="Arial" w:cs="Arial"/>
          <w:sz w:val="24"/>
        </w:rPr>
        <w:t xml:space="preserve"> </w:t>
      </w:r>
      <w:r w:rsidR="00475E8B" w:rsidRPr="006877B4">
        <w:rPr>
          <w:rFonts w:ascii="Arial" w:hAnsi="Arial" w:cs="Arial"/>
          <w:sz w:val="24"/>
        </w:rPr>
        <w:t xml:space="preserve">whereas </w:t>
      </w:r>
      <w:r w:rsidR="005862EB" w:rsidRPr="006877B4">
        <w:rPr>
          <w:rFonts w:ascii="Arial" w:hAnsi="Arial" w:cs="Arial"/>
          <w:sz w:val="24"/>
        </w:rPr>
        <w:t xml:space="preserve">the </w:t>
      </w:r>
      <w:r w:rsidR="00230AE5" w:rsidRPr="006877B4">
        <w:rPr>
          <w:rFonts w:ascii="Arial" w:hAnsi="Arial" w:cs="Arial"/>
          <w:sz w:val="24"/>
        </w:rPr>
        <w:t xml:space="preserve">draft </w:t>
      </w:r>
      <w:r w:rsidR="005862EB" w:rsidRPr="006877B4">
        <w:rPr>
          <w:rFonts w:ascii="Arial" w:hAnsi="Arial" w:cs="Arial"/>
          <w:sz w:val="24"/>
        </w:rPr>
        <w:t xml:space="preserve">Cookbook </w:t>
      </w:r>
      <w:r w:rsidR="00475E8B" w:rsidRPr="006877B4">
        <w:rPr>
          <w:rFonts w:ascii="Arial" w:hAnsi="Arial" w:cs="Arial"/>
          <w:sz w:val="24"/>
        </w:rPr>
        <w:t>does not include the word</w:t>
      </w:r>
      <w:r w:rsidR="005862EB" w:rsidRPr="006877B4">
        <w:rPr>
          <w:rFonts w:ascii="Arial" w:hAnsi="Arial" w:cs="Arial"/>
          <w:sz w:val="24"/>
        </w:rPr>
        <w:t xml:space="preserve"> "</w:t>
      </w:r>
      <w:r w:rsidR="005862EB" w:rsidRPr="006877B4">
        <w:rPr>
          <w:rFonts w:ascii="Arial" w:hAnsi="Arial" w:cs="Arial"/>
          <w:b/>
          <w:bCs/>
          <w:i/>
          <w:iCs/>
          <w:sz w:val="24"/>
        </w:rPr>
        <w:t>generally</w:t>
      </w:r>
      <w:r w:rsidR="00475E8B" w:rsidRPr="006877B4">
        <w:rPr>
          <w:rFonts w:ascii="Arial" w:hAnsi="Arial" w:cs="Arial"/>
          <w:sz w:val="24"/>
        </w:rPr>
        <w:t>.</w:t>
      </w:r>
      <w:r w:rsidR="005862EB" w:rsidRPr="006877B4">
        <w:rPr>
          <w:rFonts w:ascii="Arial" w:hAnsi="Arial" w:cs="Arial"/>
          <w:sz w:val="24"/>
        </w:rPr>
        <w:t>"</w:t>
      </w:r>
    </w:p>
    <w:p w14:paraId="6E2E626B" w14:textId="77777777" w:rsidR="008345ED" w:rsidRPr="008345ED" w:rsidRDefault="008345ED" w:rsidP="00737C17"/>
    <w:p w14:paraId="630F88CA" w14:textId="5A2D0812" w:rsidR="00016951" w:rsidRDefault="006E29C7" w:rsidP="006E29C7">
      <w:pPr>
        <w:jc w:val="left"/>
        <w:rPr>
          <w:rFonts w:ascii="Arial" w:hAnsi="Arial" w:cs="Arial"/>
          <w:b/>
          <w:bCs/>
          <w:sz w:val="24"/>
        </w:rPr>
      </w:pPr>
      <w:r>
        <w:rPr>
          <w:rFonts w:ascii="Arial" w:hAnsi="Arial" w:cs="Arial"/>
          <w:b/>
          <w:bCs/>
          <w:sz w:val="24"/>
        </w:rPr>
        <w:t>Analysis/Discussion</w:t>
      </w:r>
    </w:p>
    <w:p w14:paraId="0C9B901B" w14:textId="46F40F0F" w:rsidR="006F7072" w:rsidRDefault="006F7072" w:rsidP="006E29C7">
      <w:pPr>
        <w:jc w:val="left"/>
        <w:rPr>
          <w:rFonts w:ascii="Arial" w:hAnsi="Arial" w:cs="Arial"/>
          <w:b/>
          <w:bCs/>
          <w:sz w:val="24"/>
        </w:rPr>
      </w:pPr>
    </w:p>
    <w:p w14:paraId="420A01B2" w14:textId="39F9BD14" w:rsidR="0095151E" w:rsidRDefault="0004515C" w:rsidP="001902C1">
      <w:pPr>
        <w:pStyle w:val="ListParagraph"/>
        <w:numPr>
          <w:ilvl w:val="0"/>
          <w:numId w:val="1"/>
        </w:numPr>
        <w:ind w:leftChars="0"/>
        <w:rPr>
          <w:rFonts w:ascii="Arial" w:hAnsi="Arial" w:cs="Arial"/>
          <w:sz w:val="24"/>
        </w:rPr>
      </w:pPr>
      <w:r w:rsidRPr="00737C17">
        <w:rPr>
          <w:rFonts w:ascii="Arial" w:hAnsi="Arial" w:cs="Arial"/>
          <w:sz w:val="24"/>
        </w:rPr>
        <w:t xml:space="preserve">In the past, SCUFN </w:t>
      </w:r>
      <w:r w:rsidR="00054D2C" w:rsidRPr="00737C17">
        <w:rPr>
          <w:rFonts w:ascii="Arial" w:hAnsi="Arial" w:cs="Arial"/>
          <w:sz w:val="24"/>
        </w:rPr>
        <w:t xml:space="preserve">has </w:t>
      </w:r>
      <w:r w:rsidRPr="00737C17">
        <w:rPr>
          <w:rFonts w:ascii="Arial" w:hAnsi="Arial" w:cs="Arial"/>
          <w:sz w:val="24"/>
        </w:rPr>
        <w:t xml:space="preserve">made some </w:t>
      </w:r>
      <w:r w:rsidR="00054D2C" w:rsidRPr="00737C17">
        <w:rPr>
          <w:rFonts w:ascii="Arial" w:hAnsi="Arial" w:cs="Arial"/>
          <w:sz w:val="24"/>
        </w:rPr>
        <w:t xml:space="preserve">questionable </w:t>
      </w:r>
      <w:r w:rsidR="005B7A8F" w:rsidRPr="00737C17">
        <w:rPr>
          <w:rFonts w:ascii="Arial" w:hAnsi="Arial" w:cs="Arial"/>
          <w:sz w:val="24"/>
        </w:rPr>
        <w:t>decisions</w:t>
      </w:r>
      <w:r w:rsidRPr="00737C17">
        <w:rPr>
          <w:rFonts w:ascii="Arial" w:hAnsi="Arial" w:cs="Arial"/>
          <w:sz w:val="24"/>
        </w:rPr>
        <w:t xml:space="preserve"> </w:t>
      </w:r>
      <w:r w:rsidR="00054D2C" w:rsidRPr="00737C17">
        <w:rPr>
          <w:rFonts w:ascii="Arial" w:hAnsi="Arial" w:cs="Arial"/>
          <w:sz w:val="24"/>
        </w:rPr>
        <w:t>concerning both generic feature terms and specifi</w:t>
      </w:r>
      <w:r w:rsidR="00177588">
        <w:rPr>
          <w:rFonts w:ascii="Arial" w:hAnsi="Arial" w:cs="Arial"/>
          <w:sz w:val="24"/>
        </w:rPr>
        <w:t>c</w:t>
      </w:r>
      <w:r w:rsidR="00054D2C" w:rsidRPr="00737C17">
        <w:rPr>
          <w:rFonts w:ascii="Arial" w:hAnsi="Arial" w:cs="Arial"/>
          <w:sz w:val="24"/>
        </w:rPr>
        <w:t xml:space="preserve"> feature names, e.g.</w:t>
      </w:r>
      <w:r w:rsidR="00191D75" w:rsidRPr="00737C17">
        <w:rPr>
          <w:rFonts w:ascii="Arial" w:hAnsi="Arial" w:cs="Arial"/>
          <w:sz w:val="24"/>
        </w:rPr>
        <w:t>:</w:t>
      </w:r>
    </w:p>
    <w:p w14:paraId="00190133" w14:textId="77777777" w:rsidR="00177588" w:rsidRDefault="00177588" w:rsidP="00737C17">
      <w:pPr>
        <w:pStyle w:val="ListParagraph"/>
        <w:ind w:leftChars="0" w:left="720"/>
        <w:rPr>
          <w:rFonts w:ascii="Arial" w:hAnsi="Arial" w:cs="Arial"/>
          <w:sz w:val="24"/>
        </w:rPr>
      </w:pPr>
    </w:p>
    <w:p w14:paraId="70CAC0A0" w14:textId="08FBC522" w:rsidR="00D136D8" w:rsidRDefault="00D136D8" w:rsidP="00177588">
      <w:pPr>
        <w:pStyle w:val="ListParagraph"/>
        <w:numPr>
          <w:ilvl w:val="0"/>
          <w:numId w:val="6"/>
        </w:numPr>
        <w:ind w:leftChars="0"/>
        <w:rPr>
          <w:rFonts w:ascii="Arial" w:hAnsi="Arial" w:cs="Arial"/>
          <w:sz w:val="24"/>
        </w:rPr>
      </w:pPr>
      <w:r w:rsidRPr="00737C17">
        <w:rPr>
          <w:rFonts w:ascii="Arial" w:hAnsi="Arial" w:cs="Arial"/>
          <w:sz w:val="24"/>
        </w:rPr>
        <w:t>“</w:t>
      </w:r>
      <w:proofErr w:type="spellStart"/>
      <w:r w:rsidRPr="00737C17">
        <w:rPr>
          <w:rFonts w:ascii="Arial" w:hAnsi="Arial" w:cs="Arial"/>
          <w:sz w:val="24"/>
        </w:rPr>
        <w:t>Leclaire</w:t>
      </w:r>
      <w:proofErr w:type="spellEnd"/>
      <w:r w:rsidRPr="00737C17">
        <w:rPr>
          <w:rFonts w:ascii="Arial" w:hAnsi="Arial" w:cs="Arial"/>
          <w:sz w:val="24"/>
        </w:rPr>
        <w:t xml:space="preserve"> Rise” (SCUFN-11, 1995). The feature had long been known as “Skiff Bank” in the scientific literature before 1995; however, SCUFN-11 changed both the generic term to Rise and the specific name to “</w:t>
      </w:r>
      <w:proofErr w:type="spellStart"/>
      <w:r w:rsidRPr="00737C17">
        <w:rPr>
          <w:rFonts w:ascii="Arial" w:hAnsi="Arial" w:cs="Arial"/>
          <w:sz w:val="24"/>
        </w:rPr>
        <w:t>Leclaire</w:t>
      </w:r>
      <w:proofErr w:type="spellEnd"/>
      <w:r w:rsidRPr="00737C17">
        <w:rPr>
          <w:rFonts w:ascii="Arial" w:hAnsi="Arial" w:cs="Arial"/>
          <w:sz w:val="24"/>
        </w:rPr>
        <w:t>.” The rationales for these changes were not documented.</w:t>
      </w:r>
      <w:r w:rsidR="00177588" w:rsidRPr="00737C17">
        <w:rPr>
          <w:rFonts w:ascii="Arial" w:hAnsi="Arial" w:cs="Arial"/>
          <w:sz w:val="24"/>
        </w:rPr>
        <w:t xml:space="preserve"> The name “</w:t>
      </w:r>
      <w:proofErr w:type="spellStart"/>
      <w:r w:rsidR="00177588" w:rsidRPr="00737C17">
        <w:rPr>
          <w:rFonts w:ascii="Arial" w:hAnsi="Arial" w:cs="Arial"/>
          <w:sz w:val="24"/>
        </w:rPr>
        <w:t>Leclaire</w:t>
      </w:r>
      <w:proofErr w:type="spellEnd"/>
      <w:r w:rsidR="00177588" w:rsidRPr="00737C17">
        <w:rPr>
          <w:rFonts w:ascii="Arial" w:hAnsi="Arial" w:cs="Arial"/>
          <w:sz w:val="24"/>
        </w:rPr>
        <w:t xml:space="preserve"> Rise” has been completely disregarded by the scientific community since 1995. That is, every scientific paper published since 1995 has utilized the name "Skiff Bank" instead of "</w:t>
      </w:r>
      <w:proofErr w:type="spellStart"/>
      <w:r w:rsidR="00177588" w:rsidRPr="00737C17">
        <w:rPr>
          <w:rFonts w:ascii="Arial" w:hAnsi="Arial" w:cs="Arial"/>
          <w:sz w:val="24"/>
        </w:rPr>
        <w:t>Leclaire</w:t>
      </w:r>
      <w:proofErr w:type="spellEnd"/>
      <w:r w:rsidR="00177588" w:rsidRPr="00737C17">
        <w:rPr>
          <w:rFonts w:ascii="Arial" w:hAnsi="Arial" w:cs="Arial"/>
          <w:sz w:val="24"/>
        </w:rPr>
        <w:t xml:space="preserve"> Rise</w:t>
      </w:r>
      <w:r w:rsidR="00D53554">
        <w:rPr>
          <w:rFonts w:ascii="Arial" w:hAnsi="Arial" w:cs="Arial"/>
          <w:sz w:val="24"/>
        </w:rPr>
        <w:t>.</w:t>
      </w:r>
      <w:r w:rsidR="00177588" w:rsidRPr="00737C17">
        <w:rPr>
          <w:rFonts w:ascii="Arial" w:hAnsi="Arial" w:cs="Arial"/>
          <w:sz w:val="24"/>
        </w:rPr>
        <w:t>"</w:t>
      </w:r>
    </w:p>
    <w:p w14:paraId="3DC6539D" w14:textId="77777777" w:rsidR="007B3B13" w:rsidRDefault="007B3B13" w:rsidP="007B3B13">
      <w:pPr>
        <w:pStyle w:val="ListParagraph"/>
        <w:ind w:leftChars="0" w:left="720"/>
        <w:rPr>
          <w:rFonts w:ascii="Arial" w:hAnsi="Arial" w:cs="Arial"/>
          <w:sz w:val="24"/>
        </w:rPr>
      </w:pPr>
    </w:p>
    <w:p w14:paraId="60A422F3" w14:textId="2D9BA6B9" w:rsidR="007B3B13" w:rsidRPr="002C5147" w:rsidRDefault="00177588" w:rsidP="002C5147">
      <w:pPr>
        <w:pStyle w:val="ListParagraph"/>
        <w:numPr>
          <w:ilvl w:val="0"/>
          <w:numId w:val="6"/>
        </w:numPr>
        <w:ind w:leftChars="0"/>
        <w:rPr>
          <w:rFonts w:ascii="Arial" w:hAnsi="Arial" w:cs="Arial"/>
          <w:sz w:val="24"/>
        </w:rPr>
      </w:pPr>
      <w:r>
        <w:rPr>
          <w:rFonts w:ascii="Arial" w:hAnsi="Arial" w:cs="Arial"/>
          <w:sz w:val="24"/>
        </w:rPr>
        <w:t>“Asquith</w:t>
      </w:r>
      <w:r w:rsidR="00CA48B6">
        <w:rPr>
          <w:rFonts w:ascii="Arial" w:hAnsi="Arial" w:cs="Arial"/>
          <w:sz w:val="24"/>
        </w:rPr>
        <w:t xml:space="preserve"> Rise” (SCUFN-13, 1999). The feature had long been known as ‘Wilkes Rise” in the scientific literature before 1999; however, SCUFN-13 changed the </w:t>
      </w:r>
      <w:r w:rsidR="00CA48B6">
        <w:rPr>
          <w:rFonts w:ascii="Arial" w:hAnsi="Arial" w:cs="Arial"/>
          <w:sz w:val="24"/>
        </w:rPr>
        <w:lastRenderedPageBreak/>
        <w:t xml:space="preserve">specific name to “Asquith,”, noting that the feature was “formerly known as “Wilkes Rise.” The rationale for this change was not documented. </w:t>
      </w:r>
      <w:r w:rsidR="00D53554">
        <w:rPr>
          <w:rFonts w:ascii="Arial" w:hAnsi="Arial" w:cs="Arial"/>
          <w:sz w:val="24"/>
        </w:rPr>
        <w:t>The name “Asquith Rise” has been mostly disregarded by the scientific community since 1999. That is, nearly every scientific paper published since 1999 has utilized the name “Wilkes Rise” instead of “Asquith Rise.”</w:t>
      </w:r>
    </w:p>
    <w:p w14:paraId="337312C7" w14:textId="77777777" w:rsidR="007B3B13" w:rsidRDefault="007B3B13" w:rsidP="007B3B13">
      <w:pPr>
        <w:pStyle w:val="ListParagraph"/>
        <w:ind w:leftChars="0" w:left="720"/>
        <w:rPr>
          <w:rFonts w:ascii="Arial" w:hAnsi="Arial" w:cs="Arial"/>
          <w:sz w:val="24"/>
        </w:rPr>
      </w:pPr>
    </w:p>
    <w:p w14:paraId="5E78FD6B" w14:textId="477F4D87" w:rsidR="00E0258B" w:rsidRDefault="00AD18FE" w:rsidP="00D86179">
      <w:pPr>
        <w:pStyle w:val="ListParagraph"/>
        <w:numPr>
          <w:ilvl w:val="0"/>
          <w:numId w:val="6"/>
        </w:numPr>
        <w:ind w:leftChars="0"/>
        <w:rPr>
          <w:rFonts w:ascii="Arial" w:hAnsi="Arial" w:cs="Arial"/>
          <w:sz w:val="24"/>
        </w:rPr>
      </w:pPr>
      <w:r w:rsidRPr="005054DE">
        <w:rPr>
          <w:rFonts w:ascii="Arial" w:hAnsi="Arial" w:cs="Arial"/>
          <w:sz w:val="24"/>
        </w:rPr>
        <w:t>“</w:t>
      </w:r>
      <w:proofErr w:type="spellStart"/>
      <w:r w:rsidRPr="005054DE">
        <w:rPr>
          <w:rFonts w:ascii="Arial" w:hAnsi="Arial" w:cs="Arial"/>
          <w:sz w:val="24"/>
        </w:rPr>
        <w:t>Ama</w:t>
      </w:r>
      <w:r w:rsidRPr="00CB6D91">
        <w:rPr>
          <w:rFonts w:ascii="Arial" w:hAnsi="Arial" w:cs="Arial"/>
          <w:sz w:val="24"/>
        </w:rPr>
        <w:t>mi</w:t>
      </w:r>
      <w:proofErr w:type="spellEnd"/>
      <w:r w:rsidRPr="00CB6D91">
        <w:rPr>
          <w:rFonts w:ascii="Arial" w:hAnsi="Arial" w:cs="Arial"/>
          <w:sz w:val="24"/>
        </w:rPr>
        <w:t xml:space="preserve"> Rise</w:t>
      </w:r>
      <w:r w:rsidRPr="00FB0E30">
        <w:rPr>
          <w:rFonts w:ascii="Arial" w:hAnsi="Arial" w:cs="Arial"/>
          <w:sz w:val="24"/>
        </w:rPr>
        <w:t>” (SCU</w:t>
      </w:r>
      <w:r w:rsidRPr="005054DE">
        <w:rPr>
          <w:rFonts w:ascii="Arial" w:hAnsi="Arial" w:cs="Arial"/>
          <w:sz w:val="24"/>
        </w:rPr>
        <w:t>FN-14, 2001).</w:t>
      </w:r>
      <w:r w:rsidR="00D86179" w:rsidRPr="00737C17">
        <w:rPr>
          <w:rFonts w:ascii="Arial" w:hAnsi="Arial" w:cs="Arial"/>
          <w:sz w:val="24"/>
        </w:rPr>
        <w:t xml:space="preserve"> T</w:t>
      </w:r>
      <w:r w:rsidR="00E0258B" w:rsidRPr="00737C17">
        <w:rPr>
          <w:rFonts w:ascii="Arial" w:hAnsi="Arial" w:cs="Arial"/>
          <w:sz w:val="24"/>
        </w:rPr>
        <w:t>he feature had long been known as "</w:t>
      </w:r>
      <w:proofErr w:type="spellStart"/>
      <w:r w:rsidR="00E0258B" w:rsidRPr="00737C17">
        <w:rPr>
          <w:rFonts w:ascii="Arial" w:hAnsi="Arial" w:cs="Arial"/>
          <w:sz w:val="24"/>
        </w:rPr>
        <w:t>Amami</w:t>
      </w:r>
      <w:proofErr w:type="spellEnd"/>
      <w:r w:rsidR="00E0258B" w:rsidRPr="00737C17">
        <w:rPr>
          <w:rFonts w:ascii="Arial" w:hAnsi="Arial" w:cs="Arial"/>
          <w:sz w:val="24"/>
        </w:rPr>
        <w:t xml:space="preserve"> Plateau" in </w:t>
      </w:r>
      <w:r w:rsidR="00EE4381" w:rsidRPr="00737C17">
        <w:rPr>
          <w:rFonts w:ascii="Arial" w:hAnsi="Arial" w:cs="Arial"/>
          <w:sz w:val="24"/>
        </w:rPr>
        <w:t xml:space="preserve">the </w:t>
      </w:r>
      <w:r w:rsidR="00E0258B" w:rsidRPr="00737C17">
        <w:rPr>
          <w:rFonts w:ascii="Arial" w:hAnsi="Arial" w:cs="Arial"/>
          <w:sz w:val="24"/>
        </w:rPr>
        <w:t xml:space="preserve">scientific </w:t>
      </w:r>
      <w:r w:rsidR="00EE4381" w:rsidRPr="00737C17">
        <w:rPr>
          <w:rFonts w:ascii="Arial" w:hAnsi="Arial" w:cs="Arial"/>
          <w:sz w:val="24"/>
        </w:rPr>
        <w:t xml:space="preserve">literature </w:t>
      </w:r>
      <w:r w:rsidR="00E0258B" w:rsidRPr="00737C17">
        <w:rPr>
          <w:rFonts w:ascii="Arial" w:hAnsi="Arial" w:cs="Arial"/>
          <w:sz w:val="24"/>
        </w:rPr>
        <w:t xml:space="preserve">before 2001; however, SCUFN-14 changed the generic term to "Rise" </w:t>
      </w:r>
      <w:r w:rsidR="00EE4381" w:rsidRPr="00737C17">
        <w:rPr>
          <w:rFonts w:ascii="Arial" w:hAnsi="Arial" w:cs="Arial"/>
          <w:sz w:val="24"/>
        </w:rPr>
        <w:t>on the basis of</w:t>
      </w:r>
      <w:r w:rsidR="00E0258B" w:rsidRPr="00737C17">
        <w:rPr>
          <w:rFonts w:ascii="Arial" w:hAnsi="Arial" w:cs="Arial"/>
          <w:sz w:val="24"/>
        </w:rPr>
        <w:t xml:space="preserve"> updated bathymetr</w:t>
      </w:r>
      <w:r w:rsidR="00EE4381" w:rsidRPr="00737C17">
        <w:rPr>
          <w:rFonts w:ascii="Arial" w:hAnsi="Arial" w:cs="Arial"/>
          <w:sz w:val="24"/>
        </w:rPr>
        <w:t>y</w:t>
      </w:r>
      <w:r w:rsidR="00E0258B" w:rsidRPr="00737C17">
        <w:rPr>
          <w:rFonts w:ascii="Arial" w:hAnsi="Arial" w:cs="Arial"/>
          <w:sz w:val="24"/>
        </w:rPr>
        <w:t xml:space="preserve">. </w:t>
      </w:r>
      <w:r w:rsidR="00D136D8" w:rsidRPr="00737C17">
        <w:rPr>
          <w:rFonts w:ascii="Arial" w:hAnsi="Arial" w:cs="Arial"/>
          <w:sz w:val="24"/>
        </w:rPr>
        <w:t>Although</w:t>
      </w:r>
      <w:r w:rsidR="00E0258B" w:rsidRPr="00737C17">
        <w:rPr>
          <w:rFonts w:ascii="Arial" w:hAnsi="Arial" w:cs="Arial"/>
          <w:sz w:val="24"/>
        </w:rPr>
        <w:t xml:space="preserve"> bathymetr</w:t>
      </w:r>
      <w:r w:rsidR="00EE4381" w:rsidRPr="00737C17">
        <w:rPr>
          <w:rFonts w:ascii="Arial" w:hAnsi="Arial" w:cs="Arial"/>
          <w:sz w:val="24"/>
        </w:rPr>
        <w:t>y</w:t>
      </w:r>
      <w:r w:rsidR="00E0258B" w:rsidRPr="00737C17">
        <w:rPr>
          <w:rFonts w:ascii="Arial" w:hAnsi="Arial" w:cs="Arial"/>
          <w:sz w:val="24"/>
        </w:rPr>
        <w:t xml:space="preserve"> </w:t>
      </w:r>
      <w:r w:rsidR="00EE4381" w:rsidRPr="00737C17">
        <w:rPr>
          <w:rFonts w:ascii="Arial" w:hAnsi="Arial" w:cs="Arial"/>
          <w:sz w:val="24"/>
        </w:rPr>
        <w:t xml:space="preserve">indicates that </w:t>
      </w:r>
      <w:r w:rsidR="00E0258B" w:rsidRPr="00737C17">
        <w:rPr>
          <w:rFonts w:ascii="Arial" w:hAnsi="Arial" w:cs="Arial"/>
          <w:sz w:val="24"/>
        </w:rPr>
        <w:t xml:space="preserve">this feature </w:t>
      </w:r>
      <w:r w:rsidR="00EE4381" w:rsidRPr="00737C17">
        <w:rPr>
          <w:rFonts w:ascii="Arial" w:hAnsi="Arial" w:cs="Arial"/>
          <w:sz w:val="24"/>
        </w:rPr>
        <w:t>meets the definition of</w:t>
      </w:r>
      <w:r w:rsidR="00E0258B" w:rsidRPr="00737C17">
        <w:rPr>
          <w:rFonts w:ascii="Arial" w:hAnsi="Arial" w:cs="Arial"/>
          <w:sz w:val="24"/>
        </w:rPr>
        <w:t xml:space="preserve"> a “Rise”</w:t>
      </w:r>
      <w:r w:rsidR="00EE4381" w:rsidRPr="00737C17">
        <w:rPr>
          <w:rFonts w:ascii="Arial" w:hAnsi="Arial" w:cs="Arial"/>
          <w:sz w:val="24"/>
        </w:rPr>
        <w:t xml:space="preserve"> as opposed to</w:t>
      </w:r>
      <w:r w:rsidR="00E0258B" w:rsidRPr="00737C17">
        <w:rPr>
          <w:rFonts w:ascii="Arial" w:hAnsi="Arial" w:cs="Arial"/>
          <w:sz w:val="24"/>
        </w:rPr>
        <w:t xml:space="preserve"> </w:t>
      </w:r>
      <w:r w:rsidR="00EE4381" w:rsidRPr="00737C17">
        <w:rPr>
          <w:rFonts w:ascii="Arial" w:hAnsi="Arial" w:cs="Arial"/>
          <w:sz w:val="24"/>
        </w:rPr>
        <w:t xml:space="preserve">that </w:t>
      </w:r>
      <w:r w:rsidR="00E0258B" w:rsidRPr="00737C17">
        <w:rPr>
          <w:rFonts w:ascii="Arial" w:hAnsi="Arial" w:cs="Arial"/>
          <w:sz w:val="24"/>
        </w:rPr>
        <w:t>of</w:t>
      </w:r>
      <w:r w:rsidR="00EE4381" w:rsidRPr="00737C17">
        <w:rPr>
          <w:rFonts w:ascii="Arial" w:hAnsi="Arial" w:cs="Arial"/>
          <w:sz w:val="24"/>
        </w:rPr>
        <w:t xml:space="preserve"> a</w:t>
      </w:r>
      <w:r w:rsidR="00E0258B" w:rsidRPr="00737C17">
        <w:rPr>
          <w:rFonts w:ascii="Arial" w:hAnsi="Arial" w:cs="Arial"/>
          <w:sz w:val="24"/>
        </w:rPr>
        <w:t xml:space="preserve"> “Plateau</w:t>
      </w:r>
      <w:r w:rsidR="00725E3C" w:rsidRPr="00737C17">
        <w:rPr>
          <w:rFonts w:ascii="Arial" w:hAnsi="Arial" w:cs="Arial"/>
          <w:sz w:val="24"/>
        </w:rPr>
        <w:t>,</w:t>
      </w:r>
      <w:r w:rsidR="00E0258B" w:rsidRPr="00737C17">
        <w:rPr>
          <w:rFonts w:ascii="Arial" w:hAnsi="Arial" w:cs="Arial"/>
          <w:sz w:val="24"/>
        </w:rPr>
        <w:t>” the name “</w:t>
      </w:r>
      <w:proofErr w:type="spellStart"/>
      <w:r w:rsidR="00E0258B" w:rsidRPr="00737C17">
        <w:rPr>
          <w:rFonts w:ascii="Arial" w:hAnsi="Arial" w:cs="Arial"/>
          <w:sz w:val="24"/>
        </w:rPr>
        <w:t>Amami</w:t>
      </w:r>
      <w:proofErr w:type="spellEnd"/>
      <w:r w:rsidR="00E0258B" w:rsidRPr="00737C17">
        <w:rPr>
          <w:rFonts w:ascii="Arial" w:hAnsi="Arial" w:cs="Arial"/>
          <w:sz w:val="24"/>
        </w:rPr>
        <w:t xml:space="preserve"> Rise” has been completely </w:t>
      </w:r>
      <w:r w:rsidR="00725E3C" w:rsidRPr="00737C17">
        <w:rPr>
          <w:rFonts w:ascii="Arial" w:hAnsi="Arial" w:cs="Arial"/>
          <w:sz w:val="24"/>
        </w:rPr>
        <w:t xml:space="preserve">disregarded </w:t>
      </w:r>
      <w:r w:rsidR="00E0258B" w:rsidRPr="00737C17">
        <w:rPr>
          <w:rFonts w:ascii="Arial" w:hAnsi="Arial" w:cs="Arial"/>
          <w:sz w:val="24"/>
        </w:rPr>
        <w:t xml:space="preserve">by the scientific community </w:t>
      </w:r>
      <w:r w:rsidR="00725E3C" w:rsidRPr="00737C17">
        <w:rPr>
          <w:rFonts w:ascii="Arial" w:hAnsi="Arial" w:cs="Arial"/>
          <w:sz w:val="24"/>
        </w:rPr>
        <w:t>since 2001</w:t>
      </w:r>
      <w:r w:rsidR="00E0258B" w:rsidRPr="00737C17">
        <w:rPr>
          <w:rFonts w:ascii="Arial" w:hAnsi="Arial" w:cs="Arial"/>
          <w:sz w:val="24"/>
        </w:rPr>
        <w:t xml:space="preserve">. </w:t>
      </w:r>
      <w:r w:rsidR="00725E3C" w:rsidRPr="00737C17">
        <w:rPr>
          <w:rFonts w:ascii="Arial" w:hAnsi="Arial" w:cs="Arial"/>
          <w:sz w:val="24"/>
        </w:rPr>
        <w:t xml:space="preserve">That is, </w:t>
      </w:r>
      <w:r w:rsidR="00E0258B" w:rsidRPr="00737C17">
        <w:rPr>
          <w:rFonts w:ascii="Arial" w:hAnsi="Arial" w:cs="Arial"/>
          <w:sz w:val="24"/>
        </w:rPr>
        <w:t xml:space="preserve">every </w:t>
      </w:r>
      <w:r w:rsidR="00725E3C" w:rsidRPr="00737C17">
        <w:rPr>
          <w:rFonts w:ascii="Arial" w:hAnsi="Arial" w:cs="Arial"/>
          <w:sz w:val="24"/>
        </w:rPr>
        <w:t xml:space="preserve">scientific </w:t>
      </w:r>
      <w:r w:rsidR="00E0258B" w:rsidRPr="00737C17">
        <w:rPr>
          <w:rFonts w:ascii="Arial" w:hAnsi="Arial" w:cs="Arial"/>
          <w:sz w:val="24"/>
        </w:rPr>
        <w:t xml:space="preserve">paper </w:t>
      </w:r>
      <w:r w:rsidR="00725E3C" w:rsidRPr="00737C17">
        <w:rPr>
          <w:rFonts w:ascii="Arial" w:hAnsi="Arial" w:cs="Arial"/>
          <w:sz w:val="24"/>
        </w:rPr>
        <w:t xml:space="preserve">published since </w:t>
      </w:r>
      <w:r w:rsidR="00E0258B" w:rsidRPr="00737C17">
        <w:rPr>
          <w:rFonts w:ascii="Arial" w:hAnsi="Arial" w:cs="Arial"/>
          <w:sz w:val="24"/>
        </w:rPr>
        <w:t xml:space="preserve">2001 </w:t>
      </w:r>
      <w:r w:rsidR="00725E3C" w:rsidRPr="00737C17">
        <w:rPr>
          <w:rFonts w:ascii="Arial" w:hAnsi="Arial" w:cs="Arial"/>
          <w:sz w:val="24"/>
        </w:rPr>
        <w:t xml:space="preserve">has utilized </w:t>
      </w:r>
      <w:r w:rsidR="00E0258B" w:rsidRPr="00737C17">
        <w:rPr>
          <w:rFonts w:ascii="Arial" w:hAnsi="Arial" w:cs="Arial"/>
          <w:sz w:val="24"/>
        </w:rPr>
        <w:t>the name "</w:t>
      </w:r>
      <w:proofErr w:type="spellStart"/>
      <w:r w:rsidR="00E0258B" w:rsidRPr="00737C17">
        <w:rPr>
          <w:rFonts w:ascii="Arial" w:hAnsi="Arial" w:cs="Arial"/>
          <w:sz w:val="24"/>
        </w:rPr>
        <w:t>Amami</w:t>
      </w:r>
      <w:proofErr w:type="spellEnd"/>
      <w:r w:rsidR="00E0258B" w:rsidRPr="00737C17">
        <w:rPr>
          <w:rFonts w:ascii="Arial" w:hAnsi="Arial" w:cs="Arial"/>
          <w:sz w:val="24"/>
        </w:rPr>
        <w:t xml:space="preserve"> Plateau" instead of "</w:t>
      </w:r>
      <w:proofErr w:type="spellStart"/>
      <w:r w:rsidR="00E0258B" w:rsidRPr="00737C17">
        <w:rPr>
          <w:rFonts w:ascii="Arial" w:hAnsi="Arial" w:cs="Arial"/>
          <w:sz w:val="24"/>
        </w:rPr>
        <w:t>Amami</w:t>
      </w:r>
      <w:proofErr w:type="spellEnd"/>
      <w:r w:rsidR="00E0258B" w:rsidRPr="00737C17">
        <w:rPr>
          <w:rFonts w:ascii="Arial" w:hAnsi="Arial" w:cs="Arial"/>
          <w:sz w:val="24"/>
        </w:rPr>
        <w:t xml:space="preserve"> Rise</w:t>
      </w:r>
      <w:r w:rsidR="007B3B13">
        <w:rPr>
          <w:rFonts w:ascii="Arial" w:hAnsi="Arial" w:cs="Arial"/>
          <w:sz w:val="24"/>
        </w:rPr>
        <w:t>.</w:t>
      </w:r>
      <w:r w:rsidR="00E0258B" w:rsidRPr="00737C17">
        <w:rPr>
          <w:rFonts w:ascii="Arial" w:hAnsi="Arial" w:cs="Arial"/>
          <w:sz w:val="24"/>
        </w:rPr>
        <w:t>"</w:t>
      </w:r>
    </w:p>
    <w:p w14:paraId="79CE0B08" w14:textId="77777777" w:rsidR="007B3B13" w:rsidRDefault="007B3B13" w:rsidP="007B3B13">
      <w:pPr>
        <w:pStyle w:val="ListParagraph"/>
        <w:ind w:leftChars="0" w:left="720"/>
        <w:rPr>
          <w:rFonts w:ascii="Arial" w:hAnsi="Arial" w:cs="Arial"/>
          <w:sz w:val="24"/>
        </w:rPr>
      </w:pPr>
    </w:p>
    <w:p w14:paraId="47FE654E" w14:textId="2E412A9A" w:rsidR="004276DC" w:rsidRPr="00737C17" w:rsidRDefault="00CB6D91" w:rsidP="00737C17">
      <w:pPr>
        <w:pStyle w:val="ListParagraph"/>
        <w:numPr>
          <w:ilvl w:val="0"/>
          <w:numId w:val="6"/>
        </w:numPr>
        <w:ind w:leftChars="0"/>
        <w:rPr>
          <w:rFonts w:ascii="Arial" w:hAnsi="Arial" w:cs="Arial"/>
          <w:sz w:val="24"/>
        </w:rPr>
      </w:pPr>
      <w:r w:rsidRPr="00FB0E30">
        <w:rPr>
          <w:rFonts w:ascii="Arial" w:hAnsi="Arial" w:cs="Arial"/>
          <w:sz w:val="24"/>
        </w:rPr>
        <w:t>“Philippine Basin” (SCUFN</w:t>
      </w:r>
      <w:r w:rsidR="00C726D7">
        <w:rPr>
          <w:rFonts w:ascii="Arial" w:hAnsi="Arial" w:cs="Arial"/>
          <w:sz w:val="24"/>
        </w:rPr>
        <w:t>, undocumented</w:t>
      </w:r>
      <w:r w:rsidRPr="00FB0E30">
        <w:rPr>
          <w:rFonts w:ascii="Arial" w:hAnsi="Arial" w:cs="Arial"/>
          <w:sz w:val="24"/>
        </w:rPr>
        <w:t>).</w:t>
      </w:r>
      <w:r w:rsidR="007B3B13">
        <w:rPr>
          <w:rFonts w:ascii="Arial" w:hAnsi="Arial" w:cs="Arial"/>
          <w:sz w:val="24"/>
        </w:rPr>
        <w:t xml:space="preserve"> </w:t>
      </w:r>
      <w:r w:rsidR="00E0258B" w:rsidRPr="00737C17">
        <w:rPr>
          <w:rFonts w:ascii="Arial" w:hAnsi="Arial" w:cs="Arial"/>
          <w:sz w:val="24"/>
        </w:rPr>
        <w:t xml:space="preserve">The feature is a </w:t>
      </w:r>
      <w:r w:rsidRPr="00737C17">
        <w:rPr>
          <w:rFonts w:ascii="Arial" w:hAnsi="Arial" w:cs="Arial"/>
          <w:sz w:val="24"/>
        </w:rPr>
        <w:t>significant</w:t>
      </w:r>
      <w:r w:rsidR="00E0258B" w:rsidRPr="00737C17">
        <w:rPr>
          <w:rFonts w:ascii="Arial" w:hAnsi="Arial" w:cs="Arial"/>
          <w:sz w:val="24"/>
        </w:rPr>
        <w:t xml:space="preserve"> oceanic basin that occupies the western half of the Philippine Sea </w:t>
      </w:r>
      <w:r w:rsidRPr="00737C17">
        <w:rPr>
          <w:rFonts w:ascii="Arial" w:hAnsi="Arial" w:cs="Arial"/>
          <w:sz w:val="24"/>
        </w:rPr>
        <w:t>tectonic p</w:t>
      </w:r>
      <w:r w:rsidR="00E0258B" w:rsidRPr="00737C17">
        <w:rPr>
          <w:rFonts w:ascii="Arial" w:hAnsi="Arial" w:cs="Arial"/>
          <w:sz w:val="24"/>
        </w:rPr>
        <w:t xml:space="preserve">late. </w:t>
      </w:r>
      <w:r w:rsidRPr="00737C17">
        <w:rPr>
          <w:rFonts w:ascii="Arial" w:hAnsi="Arial" w:cs="Arial"/>
          <w:sz w:val="24"/>
        </w:rPr>
        <w:t>The feature has long been known as the “West Philippine Basin</w:t>
      </w:r>
      <w:r w:rsidR="004C0A0D">
        <w:rPr>
          <w:rFonts w:ascii="Arial" w:hAnsi="Arial" w:cs="Arial"/>
          <w:sz w:val="24"/>
        </w:rPr>
        <w:t xml:space="preserve">,”, and SCUFN meeting reports </w:t>
      </w:r>
      <w:r w:rsidR="00E0258B" w:rsidRPr="00737C17">
        <w:rPr>
          <w:rFonts w:ascii="Arial" w:hAnsi="Arial" w:cs="Arial"/>
          <w:sz w:val="24"/>
        </w:rPr>
        <w:t xml:space="preserve">do not </w:t>
      </w:r>
      <w:r w:rsidR="004C0A0D">
        <w:rPr>
          <w:rFonts w:ascii="Arial" w:hAnsi="Arial" w:cs="Arial"/>
          <w:sz w:val="24"/>
        </w:rPr>
        <w:t>document</w:t>
      </w:r>
      <w:r w:rsidR="004C0A0D" w:rsidRPr="00737C17">
        <w:rPr>
          <w:rFonts w:ascii="Arial" w:hAnsi="Arial" w:cs="Arial"/>
          <w:sz w:val="24"/>
        </w:rPr>
        <w:t xml:space="preserve"> </w:t>
      </w:r>
      <w:r w:rsidR="00E0258B" w:rsidRPr="00737C17">
        <w:rPr>
          <w:rFonts w:ascii="Arial" w:hAnsi="Arial" w:cs="Arial"/>
          <w:sz w:val="24"/>
        </w:rPr>
        <w:t xml:space="preserve">when </w:t>
      </w:r>
      <w:r w:rsidR="004C0A0D">
        <w:rPr>
          <w:rFonts w:ascii="Arial" w:hAnsi="Arial" w:cs="Arial"/>
          <w:sz w:val="24"/>
        </w:rPr>
        <w:t xml:space="preserve">SCUFN </w:t>
      </w:r>
      <w:r w:rsidR="007B3B13">
        <w:rPr>
          <w:rFonts w:ascii="Arial" w:hAnsi="Arial" w:cs="Arial"/>
          <w:sz w:val="24"/>
        </w:rPr>
        <w:t>changed</w:t>
      </w:r>
      <w:r w:rsidR="004C0A0D">
        <w:rPr>
          <w:rFonts w:ascii="Arial" w:hAnsi="Arial" w:cs="Arial"/>
          <w:sz w:val="24"/>
        </w:rPr>
        <w:t xml:space="preserve"> </w:t>
      </w:r>
      <w:r w:rsidR="00E0258B" w:rsidRPr="00737C17">
        <w:rPr>
          <w:rFonts w:ascii="Arial" w:hAnsi="Arial" w:cs="Arial"/>
          <w:sz w:val="24"/>
        </w:rPr>
        <w:t>the name. However, the feature has long been known as "West Philippine Basin</w:t>
      </w:r>
      <w:r w:rsidR="00B4085E">
        <w:rPr>
          <w:rFonts w:ascii="Arial" w:hAnsi="Arial" w:cs="Arial"/>
          <w:sz w:val="24"/>
        </w:rPr>
        <w:t>,</w:t>
      </w:r>
      <w:r w:rsidR="00E0258B" w:rsidRPr="00737C17">
        <w:rPr>
          <w:rFonts w:ascii="Arial" w:hAnsi="Arial" w:cs="Arial"/>
          <w:sz w:val="24"/>
        </w:rPr>
        <w:t>"</w:t>
      </w:r>
      <w:r w:rsidR="00B4085E">
        <w:rPr>
          <w:rFonts w:ascii="Arial" w:hAnsi="Arial" w:cs="Arial"/>
          <w:sz w:val="24"/>
        </w:rPr>
        <w:t xml:space="preserve"> and that name continues to be used in </w:t>
      </w:r>
      <w:r w:rsidR="00E0258B" w:rsidRPr="00737C17">
        <w:rPr>
          <w:rFonts w:ascii="Arial" w:hAnsi="Arial" w:cs="Arial"/>
          <w:sz w:val="24"/>
        </w:rPr>
        <w:t xml:space="preserve">the scientific </w:t>
      </w:r>
      <w:r w:rsidR="00890ADE">
        <w:rPr>
          <w:rFonts w:ascii="Arial" w:hAnsi="Arial" w:cs="Arial"/>
          <w:sz w:val="24"/>
        </w:rPr>
        <w:t>literature</w:t>
      </w:r>
      <w:r w:rsidR="00E0258B" w:rsidRPr="00737C17">
        <w:rPr>
          <w:rFonts w:ascii="Arial" w:hAnsi="Arial" w:cs="Arial"/>
          <w:sz w:val="24"/>
        </w:rPr>
        <w:t>.</w:t>
      </w:r>
    </w:p>
    <w:p w14:paraId="6D4EE4B9" w14:textId="06A98DDD" w:rsidR="00DA1600" w:rsidRDefault="00DA1600" w:rsidP="000C23DB">
      <w:pPr>
        <w:pStyle w:val="ListParagraph"/>
        <w:ind w:leftChars="0" w:left="360"/>
        <w:jc w:val="left"/>
        <w:rPr>
          <w:rFonts w:ascii="Arial" w:hAnsi="Arial" w:cs="Arial"/>
          <w:sz w:val="24"/>
        </w:rPr>
      </w:pPr>
    </w:p>
    <w:p w14:paraId="5DDD0B42" w14:textId="150C199C" w:rsidR="00C726D7" w:rsidRDefault="00C726D7" w:rsidP="00C726D7">
      <w:pPr>
        <w:pStyle w:val="ListParagraph"/>
        <w:numPr>
          <w:ilvl w:val="0"/>
          <w:numId w:val="1"/>
        </w:numPr>
        <w:ind w:leftChars="0"/>
        <w:jc w:val="left"/>
        <w:rPr>
          <w:rFonts w:ascii="Arial" w:hAnsi="Arial" w:cs="Arial"/>
          <w:sz w:val="24"/>
        </w:rPr>
      </w:pPr>
      <w:r>
        <w:rPr>
          <w:rFonts w:ascii="Arial" w:hAnsi="Arial" w:cs="Arial"/>
          <w:sz w:val="24"/>
        </w:rPr>
        <w:t xml:space="preserve">A matter of considerable concern is that if SCUFN makes decisions contrary to persistent generic feature and specific name usage in the </w:t>
      </w:r>
      <w:r w:rsidRPr="005F11A5">
        <w:rPr>
          <w:rFonts w:ascii="Arial" w:hAnsi="Arial" w:cs="Arial"/>
          <w:sz w:val="24"/>
        </w:rPr>
        <w:t>global marine research and user communities</w:t>
      </w:r>
      <w:r>
        <w:rPr>
          <w:rFonts w:ascii="Arial" w:hAnsi="Arial" w:cs="Arial"/>
          <w:sz w:val="24"/>
        </w:rPr>
        <w:t xml:space="preserve">, then these communities will ignore future as well as past SCUFN decisions. This carries strong reputational risk for SCUFN </w:t>
      </w:r>
      <w:r w:rsidR="00F241F2">
        <w:rPr>
          <w:rFonts w:ascii="Arial" w:hAnsi="Arial" w:cs="Arial"/>
          <w:sz w:val="24"/>
        </w:rPr>
        <w:t xml:space="preserve">to </w:t>
      </w:r>
      <w:r>
        <w:rPr>
          <w:rFonts w:ascii="Arial" w:hAnsi="Arial" w:cs="Arial"/>
          <w:sz w:val="24"/>
        </w:rPr>
        <w:t xml:space="preserve">maintain its role as the sole global authoritative body for </w:t>
      </w:r>
      <w:r w:rsidR="00F241F2">
        <w:rPr>
          <w:rFonts w:ascii="Arial" w:hAnsi="Arial" w:cs="Arial"/>
          <w:sz w:val="24"/>
        </w:rPr>
        <w:t xml:space="preserve">naming </w:t>
      </w:r>
      <w:r>
        <w:rPr>
          <w:rFonts w:ascii="Arial" w:hAnsi="Arial" w:cs="Arial"/>
          <w:sz w:val="24"/>
        </w:rPr>
        <w:t>undersea feature</w:t>
      </w:r>
      <w:r w:rsidR="007B3B13">
        <w:rPr>
          <w:rFonts w:ascii="Arial" w:hAnsi="Arial" w:cs="Arial"/>
          <w:sz w:val="24"/>
        </w:rPr>
        <w:t>s</w:t>
      </w:r>
      <w:r>
        <w:rPr>
          <w:rFonts w:ascii="Arial" w:hAnsi="Arial" w:cs="Arial"/>
          <w:sz w:val="24"/>
        </w:rPr>
        <w:t>.</w:t>
      </w:r>
    </w:p>
    <w:p w14:paraId="642D7614" w14:textId="77777777" w:rsidR="00C726D7" w:rsidRDefault="00C726D7" w:rsidP="00C726D7">
      <w:pPr>
        <w:jc w:val="left"/>
        <w:rPr>
          <w:rFonts w:ascii="Arial" w:hAnsi="Arial" w:cs="Arial"/>
          <w:sz w:val="24"/>
        </w:rPr>
      </w:pPr>
    </w:p>
    <w:p w14:paraId="64E587A4" w14:textId="7687733A" w:rsidR="00C726D7" w:rsidRDefault="00AF2F64" w:rsidP="00C726D7">
      <w:pPr>
        <w:pStyle w:val="ListParagraph"/>
        <w:numPr>
          <w:ilvl w:val="0"/>
          <w:numId w:val="1"/>
        </w:numPr>
        <w:ind w:leftChars="0"/>
        <w:jc w:val="left"/>
        <w:rPr>
          <w:rFonts w:ascii="Arial" w:hAnsi="Arial" w:cs="Arial"/>
          <w:sz w:val="24"/>
        </w:rPr>
      </w:pPr>
      <w:r>
        <w:rPr>
          <w:rFonts w:ascii="Arial" w:hAnsi="Arial" w:cs="Arial"/>
          <w:noProof/>
          <w:sz w:val="24"/>
          <w:lang w:eastAsia="en-US"/>
        </w:rPr>
        <w:drawing>
          <wp:anchor distT="0" distB="0" distL="114300" distR="114300" simplePos="0" relativeHeight="251660288" behindDoc="0" locked="0" layoutInCell="1" allowOverlap="1" wp14:anchorId="499DA5E5" wp14:editId="0E9F0DDB">
            <wp:simplePos x="0" y="0"/>
            <wp:positionH relativeFrom="column">
              <wp:posOffset>1755775</wp:posOffset>
            </wp:positionH>
            <wp:positionV relativeFrom="paragraph">
              <wp:posOffset>841041</wp:posOffset>
            </wp:positionV>
            <wp:extent cx="4151630" cy="2390140"/>
            <wp:effectExtent l="0" t="0" r="127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51630" cy="2390140"/>
                    </a:xfrm>
                    <a:prstGeom prst="rect">
                      <a:avLst/>
                    </a:prstGeom>
                  </pic:spPr>
                </pic:pic>
              </a:graphicData>
            </a:graphic>
            <wp14:sizeRelH relativeFrom="page">
              <wp14:pctWidth>0</wp14:pctWidth>
            </wp14:sizeRelH>
            <wp14:sizeRelV relativeFrom="page">
              <wp14:pctHeight>0</wp14:pctHeight>
            </wp14:sizeRelV>
          </wp:anchor>
        </w:drawing>
      </w:r>
      <w:r w:rsidR="00C726D7">
        <w:rPr>
          <w:rFonts w:ascii="Arial" w:hAnsi="Arial" w:cs="Arial"/>
          <w:sz w:val="24"/>
        </w:rPr>
        <w:t>Instead of imposing arbitrary (e.g., 25-year) rules for generic feature terms and specific names</w:t>
      </w:r>
      <w:r w:rsidR="00BF449E">
        <w:rPr>
          <w:rFonts w:ascii="Arial" w:hAnsi="Arial" w:cs="Arial"/>
          <w:sz w:val="24"/>
        </w:rPr>
        <w:t>, a more nuanced, case-by-case decision-making process could be considered by SCUFN. Such a process would include consideration of longevity and prevalence of usage of feature terms and specific names in the scientific literature, publication history, and publication metrics (e.g., total citations, journal impact factor, etc</w:t>
      </w:r>
      <w:r w:rsidR="00F241F2">
        <w:rPr>
          <w:rFonts w:ascii="Arial" w:hAnsi="Arial" w:cs="Arial"/>
          <w:sz w:val="24"/>
        </w:rPr>
        <w:t>.</w:t>
      </w:r>
      <w:r w:rsidR="00BF449E">
        <w:rPr>
          <w:rFonts w:ascii="Arial" w:hAnsi="Arial" w:cs="Arial"/>
          <w:sz w:val="24"/>
        </w:rPr>
        <w:t>).</w:t>
      </w:r>
      <w:r w:rsidR="00C726D7" w:rsidRPr="00737C17">
        <w:rPr>
          <w:rFonts w:ascii="Arial" w:hAnsi="Arial" w:cs="Arial"/>
          <w:sz w:val="24"/>
        </w:rPr>
        <w:t xml:space="preserve"> </w:t>
      </w:r>
    </w:p>
    <w:p w14:paraId="5B11EC26" w14:textId="04E23E94" w:rsidR="0036762C" w:rsidRPr="0036762C" w:rsidRDefault="0036762C" w:rsidP="0036762C">
      <w:pPr>
        <w:pStyle w:val="ListParagraph"/>
        <w:rPr>
          <w:rFonts w:ascii="Arial" w:hAnsi="Arial" w:cs="Arial"/>
          <w:sz w:val="24"/>
        </w:rPr>
      </w:pPr>
    </w:p>
    <w:p w14:paraId="34DBF545" w14:textId="7D01A032" w:rsidR="00D73701" w:rsidRPr="00AF2F64" w:rsidRDefault="001158DC" w:rsidP="00AF2F64">
      <w:pPr>
        <w:pStyle w:val="ListParagraph"/>
        <w:numPr>
          <w:ilvl w:val="0"/>
          <w:numId w:val="1"/>
        </w:numPr>
        <w:ind w:leftChars="0"/>
        <w:jc w:val="left"/>
        <w:rPr>
          <w:rFonts w:ascii="Arial" w:hAnsi="Arial" w:cs="Arial"/>
          <w:sz w:val="24"/>
        </w:rPr>
      </w:pPr>
      <w:r>
        <w:rPr>
          <w:rFonts w:ascii="Arial" w:hAnsi="Arial" w:cs="Arial"/>
          <w:sz w:val="24"/>
        </w:rPr>
        <w:t xml:space="preserve">Another solution is </w:t>
      </w:r>
      <w:r w:rsidR="0048561C" w:rsidRPr="001158DC">
        <w:rPr>
          <w:rFonts w:ascii="Arial" w:hAnsi="Arial" w:cs="Arial"/>
          <w:sz w:val="24"/>
        </w:rPr>
        <w:t xml:space="preserve">to </w:t>
      </w:r>
      <w:r w:rsidR="00E02327">
        <w:rPr>
          <w:rFonts w:ascii="Arial" w:hAnsi="Arial" w:cs="Arial"/>
          <w:sz w:val="24"/>
        </w:rPr>
        <w:t xml:space="preserve">add to </w:t>
      </w:r>
      <w:r w:rsidR="0048561C" w:rsidRPr="001158DC">
        <w:rPr>
          <w:rFonts w:ascii="Arial" w:hAnsi="Arial" w:cs="Arial"/>
          <w:sz w:val="24"/>
        </w:rPr>
        <w:t xml:space="preserve">the GEBCO Gazetteer, called </w:t>
      </w:r>
      <w:r w:rsidR="00FE3DBB">
        <w:rPr>
          <w:rFonts w:ascii="Arial" w:hAnsi="Arial" w:cs="Arial"/>
          <w:sz w:val="24"/>
        </w:rPr>
        <w:t>“</w:t>
      </w:r>
      <w:r w:rsidR="0048561C" w:rsidRPr="001158DC">
        <w:rPr>
          <w:rFonts w:ascii="Arial" w:hAnsi="Arial" w:cs="Arial"/>
          <w:sz w:val="24"/>
        </w:rPr>
        <w:t>variant</w:t>
      </w:r>
      <w:r w:rsidR="00FE3DBB">
        <w:rPr>
          <w:rFonts w:ascii="Arial" w:hAnsi="Arial" w:cs="Arial"/>
          <w:sz w:val="24"/>
        </w:rPr>
        <w:t>”</w:t>
      </w:r>
      <w:r w:rsidR="0048561C" w:rsidRPr="001158DC">
        <w:rPr>
          <w:rFonts w:ascii="Arial" w:hAnsi="Arial" w:cs="Arial"/>
          <w:sz w:val="24"/>
        </w:rPr>
        <w:t xml:space="preserve"> or </w:t>
      </w:r>
      <w:r w:rsidR="00FE3DBB">
        <w:rPr>
          <w:rFonts w:ascii="Arial" w:hAnsi="Arial" w:cs="Arial"/>
          <w:sz w:val="24"/>
        </w:rPr>
        <w:t>“</w:t>
      </w:r>
      <w:r w:rsidR="0048561C" w:rsidRPr="001158DC">
        <w:rPr>
          <w:rFonts w:ascii="Arial" w:hAnsi="Arial" w:cs="Arial"/>
          <w:sz w:val="24"/>
        </w:rPr>
        <w:t>alternate</w:t>
      </w:r>
      <w:r w:rsidR="00FE3DBB">
        <w:rPr>
          <w:rFonts w:ascii="Arial" w:hAnsi="Arial" w:cs="Arial"/>
          <w:sz w:val="24"/>
        </w:rPr>
        <w:t>”</w:t>
      </w:r>
      <w:r w:rsidR="0048561C" w:rsidRPr="001158DC">
        <w:rPr>
          <w:rFonts w:ascii="Arial" w:hAnsi="Arial" w:cs="Arial"/>
          <w:sz w:val="24"/>
        </w:rPr>
        <w:t xml:space="preserve"> name</w:t>
      </w:r>
      <w:r w:rsidR="00B44CE5">
        <w:rPr>
          <w:rFonts w:ascii="Arial" w:hAnsi="Arial" w:cs="Arial"/>
          <w:sz w:val="24"/>
        </w:rPr>
        <w:t xml:space="preserve"> section</w:t>
      </w:r>
      <w:r w:rsidR="0048561C" w:rsidRPr="001158DC">
        <w:rPr>
          <w:rFonts w:ascii="Arial" w:hAnsi="Arial" w:cs="Arial"/>
          <w:sz w:val="24"/>
        </w:rPr>
        <w:t>.</w:t>
      </w:r>
    </w:p>
    <w:p w14:paraId="5F96BCF5" w14:textId="325B2A8E" w:rsidR="00D73701" w:rsidRDefault="00D73701" w:rsidP="00AF2F64">
      <w:pPr>
        <w:rPr>
          <w:rFonts w:ascii="Arial" w:hAnsi="Arial" w:cs="Arial"/>
          <w:sz w:val="24"/>
        </w:rPr>
      </w:pPr>
    </w:p>
    <w:p w14:paraId="72B271BB" w14:textId="77777777" w:rsidR="00AD69C1" w:rsidRPr="00806C46" w:rsidRDefault="00AD69C1" w:rsidP="00D75E5E">
      <w:pPr>
        <w:jc w:val="left"/>
        <w:rPr>
          <w:rFonts w:ascii="Arial" w:hAnsi="Arial" w:cs="Arial"/>
          <w:sz w:val="24"/>
        </w:rPr>
      </w:pPr>
    </w:p>
    <w:p w14:paraId="4B8D5A86" w14:textId="7D68FD17" w:rsidR="00D75E5E" w:rsidRPr="006E29C7" w:rsidRDefault="007655A7" w:rsidP="00D75E5E">
      <w:pPr>
        <w:jc w:val="left"/>
        <w:rPr>
          <w:rFonts w:ascii="Arial" w:hAnsi="Arial" w:cs="Arial"/>
          <w:sz w:val="24"/>
        </w:rPr>
      </w:pPr>
      <w:r>
        <w:rPr>
          <w:rFonts w:ascii="Arial" w:hAnsi="Arial" w:cs="Arial"/>
          <w:b/>
          <w:bCs/>
          <w:sz w:val="24"/>
        </w:rPr>
        <w:t>Recommendations</w:t>
      </w:r>
    </w:p>
    <w:p w14:paraId="553774EC" w14:textId="2DFCBCC6" w:rsidR="00D75E5E" w:rsidRPr="00D75E5E" w:rsidRDefault="00D75E5E" w:rsidP="00D75E5E">
      <w:pPr>
        <w:jc w:val="left"/>
        <w:rPr>
          <w:rFonts w:ascii="Arial" w:hAnsi="Arial" w:cs="Arial"/>
          <w:sz w:val="24"/>
        </w:rPr>
      </w:pPr>
    </w:p>
    <w:p w14:paraId="1A927392" w14:textId="44B4C33C" w:rsidR="00D76A69" w:rsidRDefault="00182403" w:rsidP="001902C1">
      <w:pPr>
        <w:pStyle w:val="ListParagraph"/>
        <w:numPr>
          <w:ilvl w:val="0"/>
          <w:numId w:val="1"/>
        </w:numPr>
        <w:ind w:leftChars="0"/>
        <w:jc w:val="left"/>
        <w:rPr>
          <w:rFonts w:ascii="Arial" w:hAnsi="Arial" w:cs="Arial"/>
          <w:sz w:val="24"/>
        </w:rPr>
      </w:pPr>
      <w:r>
        <w:rPr>
          <w:rFonts w:ascii="Arial" w:hAnsi="Arial" w:cs="Arial"/>
          <w:sz w:val="24"/>
        </w:rPr>
        <w:t>T</w:t>
      </w:r>
      <w:r w:rsidR="00F44B35" w:rsidRPr="00E11F5F">
        <w:rPr>
          <w:rFonts w:ascii="Arial" w:hAnsi="Arial" w:cs="Arial"/>
          <w:sz w:val="24"/>
        </w:rPr>
        <w:t xml:space="preserve">he draft Cookbook </w:t>
      </w:r>
      <w:r w:rsidR="007914D3" w:rsidRPr="00E11F5F">
        <w:rPr>
          <w:rFonts w:ascii="Arial" w:hAnsi="Arial" w:cs="Arial"/>
          <w:sz w:val="24"/>
        </w:rPr>
        <w:t xml:space="preserve">will </w:t>
      </w:r>
      <w:r>
        <w:rPr>
          <w:rFonts w:ascii="Arial" w:hAnsi="Arial" w:cs="Arial"/>
          <w:sz w:val="24"/>
        </w:rPr>
        <w:t>prove to be most helpful for the</w:t>
      </w:r>
      <w:r w:rsidR="00F56D6A" w:rsidRPr="00E11F5F">
        <w:rPr>
          <w:rFonts w:ascii="Arial" w:hAnsi="Arial" w:cs="Arial"/>
          <w:sz w:val="24"/>
        </w:rPr>
        <w:t xml:space="preserve"> SCUFN decision</w:t>
      </w:r>
      <w:r>
        <w:rPr>
          <w:rFonts w:ascii="Arial" w:hAnsi="Arial" w:cs="Arial"/>
          <w:sz w:val="24"/>
        </w:rPr>
        <w:t>-</w:t>
      </w:r>
      <w:r w:rsidR="00F56D6A" w:rsidRPr="00E11F5F">
        <w:rPr>
          <w:rFonts w:ascii="Arial" w:hAnsi="Arial" w:cs="Arial"/>
          <w:sz w:val="24"/>
        </w:rPr>
        <w:t xml:space="preserve">making process. </w:t>
      </w:r>
      <w:r w:rsidR="00D76A69">
        <w:rPr>
          <w:rFonts w:ascii="Arial" w:hAnsi="Arial" w:cs="Arial"/>
          <w:sz w:val="24"/>
        </w:rPr>
        <w:t>Recommended revisions include:</w:t>
      </w:r>
    </w:p>
    <w:p w14:paraId="707BAF77" w14:textId="62891FB9" w:rsidR="00F241F2" w:rsidRDefault="00F241F2" w:rsidP="00737C17">
      <w:pPr>
        <w:pStyle w:val="ListParagraph"/>
        <w:ind w:leftChars="0" w:left="360"/>
        <w:jc w:val="left"/>
        <w:rPr>
          <w:rFonts w:ascii="Arial" w:hAnsi="Arial" w:cs="Arial"/>
          <w:sz w:val="24"/>
        </w:rPr>
      </w:pPr>
    </w:p>
    <w:p w14:paraId="7AF3FA0F" w14:textId="6BDAFDDD" w:rsidR="00BD110B" w:rsidRDefault="008B36FD" w:rsidP="008B36FD">
      <w:pPr>
        <w:pStyle w:val="ListParagraph"/>
        <w:numPr>
          <w:ilvl w:val="0"/>
          <w:numId w:val="7"/>
        </w:numPr>
        <w:ind w:leftChars="0"/>
        <w:jc w:val="left"/>
        <w:rPr>
          <w:rFonts w:ascii="Arial" w:hAnsi="Arial" w:cs="Arial"/>
          <w:sz w:val="24"/>
        </w:rPr>
      </w:pPr>
      <w:r>
        <w:rPr>
          <w:rFonts w:ascii="Arial" w:hAnsi="Arial" w:cs="Arial"/>
          <w:sz w:val="24"/>
        </w:rPr>
        <w:t>Changing</w:t>
      </w:r>
      <w:r w:rsidR="00B25BE8" w:rsidRPr="00737C17">
        <w:rPr>
          <w:rFonts w:ascii="Arial" w:hAnsi="Arial" w:cs="Arial"/>
          <w:sz w:val="24"/>
        </w:rPr>
        <w:t xml:space="preserve"> the “25-year</w:t>
      </w:r>
      <w:r>
        <w:rPr>
          <w:rFonts w:ascii="Arial" w:hAnsi="Arial" w:cs="Arial"/>
          <w:sz w:val="24"/>
        </w:rPr>
        <w:t xml:space="preserve"> </w:t>
      </w:r>
      <w:r w:rsidR="00B25BE8" w:rsidRPr="00737C17">
        <w:rPr>
          <w:rFonts w:ascii="Arial" w:hAnsi="Arial" w:cs="Arial"/>
          <w:sz w:val="24"/>
        </w:rPr>
        <w:t>rule”</w:t>
      </w:r>
      <w:r w:rsidR="00260A0C" w:rsidRPr="00737C17">
        <w:rPr>
          <w:rFonts w:ascii="Arial" w:hAnsi="Arial" w:cs="Arial"/>
          <w:sz w:val="24"/>
        </w:rPr>
        <w:t xml:space="preserve"> </w:t>
      </w:r>
      <w:r>
        <w:rPr>
          <w:rFonts w:ascii="Arial" w:hAnsi="Arial" w:cs="Arial"/>
          <w:sz w:val="24"/>
        </w:rPr>
        <w:t xml:space="preserve">to a more nuanced, </w:t>
      </w:r>
      <w:r w:rsidR="00965501" w:rsidRPr="00737C17">
        <w:rPr>
          <w:rFonts w:ascii="Arial" w:hAnsi="Arial" w:cs="Arial"/>
          <w:sz w:val="24"/>
        </w:rPr>
        <w:t xml:space="preserve">case-by-case </w:t>
      </w:r>
      <w:r>
        <w:rPr>
          <w:rFonts w:ascii="Arial" w:hAnsi="Arial" w:cs="Arial"/>
          <w:sz w:val="24"/>
        </w:rPr>
        <w:t xml:space="preserve">consideration, taking into account longevity and prevalence of usage of </w:t>
      </w:r>
      <w:r w:rsidR="007B3B13">
        <w:rPr>
          <w:rFonts w:ascii="Arial" w:hAnsi="Arial" w:cs="Arial"/>
          <w:sz w:val="24"/>
        </w:rPr>
        <w:t xml:space="preserve">generic </w:t>
      </w:r>
      <w:r>
        <w:rPr>
          <w:rFonts w:ascii="Arial" w:hAnsi="Arial" w:cs="Arial"/>
          <w:sz w:val="24"/>
        </w:rPr>
        <w:t xml:space="preserve">feature terms and specific names in the scientific literature, publication history, and publication metrics (e.g., total citations, journal impact factor, </w:t>
      </w:r>
      <w:proofErr w:type="spellStart"/>
      <w:r>
        <w:rPr>
          <w:rFonts w:ascii="Arial" w:hAnsi="Arial" w:cs="Arial"/>
          <w:sz w:val="24"/>
        </w:rPr>
        <w:t>etc</w:t>
      </w:r>
      <w:proofErr w:type="spellEnd"/>
      <w:r>
        <w:rPr>
          <w:rFonts w:ascii="Arial" w:hAnsi="Arial" w:cs="Arial"/>
          <w:sz w:val="24"/>
        </w:rPr>
        <w:t>)</w:t>
      </w:r>
      <w:r w:rsidR="00965501" w:rsidRPr="00737C17">
        <w:rPr>
          <w:rFonts w:ascii="Arial" w:hAnsi="Arial" w:cs="Arial"/>
          <w:sz w:val="24"/>
        </w:rPr>
        <w:t>.</w:t>
      </w:r>
    </w:p>
    <w:p w14:paraId="3A35C7F8" w14:textId="77777777" w:rsidR="00F241F2" w:rsidRDefault="00F241F2" w:rsidP="00737C17">
      <w:pPr>
        <w:pStyle w:val="ListParagraph"/>
        <w:ind w:leftChars="0" w:left="780"/>
        <w:jc w:val="left"/>
        <w:rPr>
          <w:rFonts w:ascii="Arial" w:hAnsi="Arial" w:cs="Arial"/>
          <w:sz w:val="24"/>
        </w:rPr>
      </w:pPr>
    </w:p>
    <w:p w14:paraId="674C9BA6" w14:textId="33D21786" w:rsidR="00315651" w:rsidRPr="00315651" w:rsidRDefault="007B3B13" w:rsidP="00315651">
      <w:pPr>
        <w:pStyle w:val="ListParagraph"/>
        <w:numPr>
          <w:ilvl w:val="0"/>
          <w:numId w:val="7"/>
        </w:numPr>
        <w:ind w:leftChars="0"/>
        <w:jc w:val="left"/>
        <w:rPr>
          <w:rFonts w:ascii="Arial" w:hAnsi="Arial" w:cs="Arial"/>
          <w:sz w:val="24"/>
        </w:rPr>
      </w:pPr>
      <w:r w:rsidRPr="00064765">
        <w:rPr>
          <w:rFonts w:ascii="Arial" w:hAnsi="Arial" w:cs="Arial"/>
          <w:sz w:val="24"/>
        </w:rPr>
        <w:t xml:space="preserve">Consideration of </w:t>
      </w:r>
      <w:r w:rsidR="00315651" w:rsidRPr="00315651">
        <w:rPr>
          <w:rFonts w:ascii="Arial" w:hAnsi="Arial" w:cs="Arial"/>
          <w:sz w:val="24"/>
        </w:rPr>
        <w:t>add</w:t>
      </w:r>
      <w:r w:rsidR="00315651">
        <w:rPr>
          <w:rFonts w:ascii="Arial" w:hAnsi="Arial" w:cs="Arial"/>
          <w:sz w:val="24"/>
        </w:rPr>
        <w:t>ing</w:t>
      </w:r>
      <w:r w:rsidR="00315651" w:rsidRPr="00315651">
        <w:rPr>
          <w:rFonts w:ascii="Arial" w:hAnsi="Arial" w:cs="Arial"/>
          <w:sz w:val="24"/>
        </w:rPr>
        <w:t xml:space="preserve"> to the GEBCO Gazetteer, called “variant” or “alternate” name section.</w:t>
      </w:r>
    </w:p>
    <w:p w14:paraId="7A0EE865" w14:textId="28F659BD" w:rsidR="00AC54C9" w:rsidRPr="00932193" w:rsidRDefault="00AC54C9" w:rsidP="00932193">
      <w:pPr>
        <w:jc w:val="left"/>
        <w:rPr>
          <w:rFonts w:ascii="Arial" w:hAnsi="Arial" w:cs="Arial"/>
          <w:sz w:val="24"/>
        </w:rPr>
      </w:pPr>
    </w:p>
    <w:p w14:paraId="165BAF90" w14:textId="70964C8D" w:rsidR="00AC54C9" w:rsidRPr="006E29C7" w:rsidRDefault="00DC4373" w:rsidP="00AC54C9">
      <w:pPr>
        <w:jc w:val="left"/>
        <w:rPr>
          <w:rFonts w:ascii="Arial" w:hAnsi="Arial" w:cs="Arial"/>
          <w:sz w:val="24"/>
        </w:rPr>
      </w:pPr>
      <w:r>
        <w:rPr>
          <w:rFonts w:ascii="Arial" w:hAnsi="Arial" w:cs="Arial"/>
          <w:b/>
          <w:bCs/>
          <w:sz w:val="24"/>
        </w:rPr>
        <w:t>Justifications and Impacts</w:t>
      </w:r>
    </w:p>
    <w:p w14:paraId="0DDD62A2" w14:textId="77777777" w:rsidR="00AC54C9" w:rsidRDefault="00AC54C9" w:rsidP="001442F1">
      <w:pPr>
        <w:pStyle w:val="ListParagraph"/>
        <w:ind w:leftChars="0" w:left="360"/>
        <w:jc w:val="left"/>
        <w:rPr>
          <w:rFonts w:ascii="Arial" w:hAnsi="Arial" w:cs="Arial"/>
          <w:sz w:val="24"/>
        </w:rPr>
      </w:pPr>
    </w:p>
    <w:p w14:paraId="501AC922" w14:textId="18B137A5" w:rsidR="001442F1" w:rsidRPr="00737C17" w:rsidRDefault="008B36FD" w:rsidP="00BD110B">
      <w:pPr>
        <w:pStyle w:val="ListParagraph"/>
        <w:numPr>
          <w:ilvl w:val="0"/>
          <w:numId w:val="1"/>
        </w:numPr>
        <w:ind w:leftChars="0"/>
        <w:jc w:val="left"/>
        <w:rPr>
          <w:rFonts w:ascii="Arial" w:hAnsi="Arial" w:cs="Arial"/>
          <w:sz w:val="24"/>
        </w:rPr>
      </w:pPr>
      <w:r w:rsidRPr="00737C17">
        <w:rPr>
          <w:rFonts w:ascii="Arial" w:hAnsi="Arial" w:cs="Arial"/>
          <w:sz w:val="24"/>
        </w:rPr>
        <w:t xml:space="preserve">The proposed revisions would strengthen SCUFN’s credibility, reputation, and respect in the global marine research and user communities. </w:t>
      </w:r>
      <w:r w:rsidR="00E535DE" w:rsidRPr="00737C17">
        <w:rPr>
          <w:rFonts w:ascii="Arial" w:hAnsi="Arial" w:cs="Arial"/>
          <w:sz w:val="24"/>
        </w:rPr>
        <w:t>Implementation of th</w:t>
      </w:r>
      <w:r w:rsidRPr="00737C17">
        <w:rPr>
          <w:rFonts w:ascii="Arial" w:hAnsi="Arial" w:cs="Arial"/>
          <w:sz w:val="24"/>
        </w:rPr>
        <w:t>e</w:t>
      </w:r>
      <w:r w:rsidR="00E535DE" w:rsidRPr="00737C17">
        <w:rPr>
          <w:rFonts w:ascii="Arial" w:hAnsi="Arial" w:cs="Arial"/>
          <w:sz w:val="24"/>
        </w:rPr>
        <w:t xml:space="preserve"> propos</w:t>
      </w:r>
      <w:r w:rsidRPr="00737C17">
        <w:rPr>
          <w:rFonts w:ascii="Arial" w:hAnsi="Arial" w:cs="Arial"/>
          <w:sz w:val="24"/>
        </w:rPr>
        <w:t>ed</w:t>
      </w:r>
      <w:r w:rsidR="00E535DE" w:rsidRPr="00737C17">
        <w:rPr>
          <w:rFonts w:ascii="Arial" w:hAnsi="Arial" w:cs="Arial"/>
          <w:sz w:val="24"/>
        </w:rPr>
        <w:t xml:space="preserve"> </w:t>
      </w:r>
      <w:r w:rsidR="00BD110B" w:rsidRPr="00737C17">
        <w:rPr>
          <w:rFonts w:ascii="Arial" w:hAnsi="Arial" w:cs="Arial"/>
          <w:sz w:val="24"/>
        </w:rPr>
        <w:t xml:space="preserve">revisions </w:t>
      </w:r>
      <w:r w:rsidR="00C726D7" w:rsidRPr="00737C17">
        <w:rPr>
          <w:rFonts w:ascii="Arial" w:hAnsi="Arial" w:cs="Arial"/>
          <w:sz w:val="24"/>
        </w:rPr>
        <w:t xml:space="preserve">would </w:t>
      </w:r>
      <w:r w:rsidR="00E535DE" w:rsidRPr="00737C17">
        <w:rPr>
          <w:rFonts w:ascii="Arial" w:hAnsi="Arial" w:cs="Arial"/>
          <w:sz w:val="24"/>
        </w:rPr>
        <w:t xml:space="preserve">impact the draft Cookbook. </w:t>
      </w:r>
    </w:p>
    <w:p w14:paraId="5308E467" w14:textId="172F2C65" w:rsidR="00DD4721" w:rsidRDefault="00DD4721" w:rsidP="00DD4721">
      <w:pPr>
        <w:pStyle w:val="ListParagraph"/>
        <w:ind w:leftChars="0" w:left="360"/>
        <w:jc w:val="left"/>
        <w:rPr>
          <w:rFonts w:ascii="Arial" w:hAnsi="Arial" w:cs="Arial"/>
          <w:sz w:val="24"/>
        </w:rPr>
      </w:pPr>
    </w:p>
    <w:p w14:paraId="7439CD9B" w14:textId="7B4A3B1A" w:rsidR="00DD4721" w:rsidRPr="006E29C7" w:rsidRDefault="00087D67" w:rsidP="00DD4721">
      <w:pPr>
        <w:jc w:val="left"/>
        <w:rPr>
          <w:rFonts w:ascii="Arial" w:hAnsi="Arial" w:cs="Arial"/>
          <w:sz w:val="24"/>
        </w:rPr>
      </w:pPr>
      <w:r>
        <w:rPr>
          <w:rFonts w:ascii="Arial" w:hAnsi="Arial" w:cs="Arial"/>
          <w:b/>
          <w:bCs/>
          <w:sz w:val="24"/>
        </w:rPr>
        <w:t>Action required of SCUFN</w:t>
      </w:r>
    </w:p>
    <w:p w14:paraId="07C6E487" w14:textId="77777777" w:rsidR="00DD4721" w:rsidRDefault="00DD4721" w:rsidP="00DD4721">
      <w:pPr>
        <w:pStyle w:val="ListParagraph"/>
        <w:ind w:leftChars="0" w:left="360"/>
        <w:jc w:val="left"/>
        <w:rPr>
          <w:rFonts w:ascii="Arial" w:hAnsi="Arial" w:cs="Arial"/>
          <w:sz w:val="24"/>
        </w:rPr>
      </w:pPr>
    </w:p>
    <w:p w14:paraId="45F818B1" w14:textId="270129AC" w:rsidR="00DD4721" w:rsidRDefault="006E0DA8" w:rsidP="00737C17">
      <w:pPr>
        <w:pStyle w:val="ListParagraph"/>
        <w:numPr>
          <w:ilvl w:val="0"/>
          <w:numId w:val="1"/>
        </w:numPr>
        <w:ind w:leftChars="0"/>
        <w:jc w:val="left"/>
        <w:rPr>
          <w:rFonts w:ascii="Arial" w:hAnsi="Arial" w:cs="Arial"/>
          <w:sz w:val="24"/>
        </w:rPr>
      </w:pPr>
      <w:r>
        <w:rPr>
          <w:rFonts w:ascii="Arial" w:hAnsi="Arial" w:cs="Arial" w:hint="eastAsia"/>
          <w:sz w:val="24"/>
        </w:rPr>
        <w:t>S</w:t>
      </w:r>
      <w:r>
        <w:rPr>
          <w:rFonts w:ascii="Arial" w:hAnsi="Arial" w:cs="Arial"/>
          <w:sz w:val="24"/>
        </w:rPr>
        <w:t>CUFN is invited to:</w:t>
      </w:r>
    </w:p>
    <w:p w14:paraId="72A8639A" w14:textId="7177A05F" w:rsidR="006E0DA8" w:rsidRDefault="006E0DA8" w:rsidP="006E0DA8">
      <w:pPr>
        <w:pStyle w:val="ListParagraph"/>
        <w:numPr>
          <w:ilvl w:val="0"/>
          <w:numId w:val="2"/>
        </w:numPr>
        <w:ind w:leftChars="0"/>
        <w:jc w:val="left"/>
        <w:rPr>
          <w:rFonts w:ascii="Arial" w:hAnsi="Arial" w:cs="Arial"/>
          <w:sz w:val="24"/>
        </w:rPr>
      </w:pPr>
      <w:r>
        <w:rPr>
          <w:rFonts w:ascii="Arial" w:hAnsi="Arial" w:cs="Arial"/>
          <w:sz w:val="24"/>
        </w:rPr>
        <w:t>Note this proposal</w:t>
      </w:r>
      <w:r w:rsidR="00BD110B">
        <w:rPr>
          <w:rFonts w:ascii="Arial" w:hAnsi="Arial" w:cs="Arial"/>
          <w:sz w:val="24"/>
        </w:rPr>
        <w:t>.</w:t>
      </w:r>
    </w:p>
    <w:p w14:paraId="11096176" w14:textId="61B06DBC" w:rsidR="00EE5412" w:rsidRPr="00353795" w:rsidRDefault="006E0DA8" w:rsidP="00DC21EA">
      <w:pPr>
        <w:pStyle w:val="ListParagraph"/>
        <w:numPr>
          <w:ilvl w:val="0"/>
          <w:numId w:val="2"/>
        </w:numPr>
        <w:ind w:leftChars="0"/>
        <w:jc w:val="left"/>
        <w:rPr>
          <w:rFonts w:ascii="Arial" w:hAnsi="Arial" w:cs="Arial"/>
          <w:sz w:val="24"/>
        </w:rPr>
      </w:pPr>
      <w:r>
        <w:rPr>
          <w:rFonts w:ascii="Arial" w:hAnsi="Arial" w:cs="Arial"/>
          <w:sz w:val="24"/>
        </w:rPr>
        <w:t>Consider the recommendation</w:t>
      </w:r>
      <w:r w:rsidR="008B36FD">
        <w:rPr>
          <w:rFonts w:ascii="Arial" w:hAnsi="Arial" w:cs="Arial"/>
          <w:sz w:val="24"/>
        </w:rPr>
        <w:t>s</w:t>
      </w:r>
      <w:r>
        <w:rPr>
          <w:rFonts w:ascii="Arial" w:hAnsi="Arial" w:cs="Arial"/>
          <w:sz w:val="24"/>
        </w:rPr>
        <w:t xml:space="preserve"> in section </w:t>
      </w:r>
      <w:r w:rsidR="008B36FD">
        <w:rPr>
          <w:rFonts w:ascii="Arial" w:hAnsi="Arial" w:cs="Arial"/>
          <w:sz w:val="24"/>
        </w:rPr>
        <w:t>7</w:t>
      </w:r>
      <w:r>
        <w:rPr>
          <w:rFonts w:ascii="Arial" w:hAnsi="Arial" w:cs="Arial"/>
          <w:sz w:val="24"/>
        </w:rPr>
        <w:t xml:space="preserve">. </w:t>
      </w:r>
    </w:p>
    <w:sectPr w:rsidR="00EE5412" w:rsidRPr="00353795" w:rsidSect="00AD6915">
      <w:headerReference w:type="default" r:id="rId8"/>
      <w:footerReference w:type="even" r:id="rId9"/>
      <w:footerReference w:type="default" r:id="rId10"/>
      <w:pgSz w:w="11906" w:h="16838"/>
      <w:pgMar w:top="1701" w:right="1418" w:bottom="1701" w:left="1418"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054902" w14:textId="77777777" w:rsidR="0091361F" w:rsidRDefault="0091361F" w:rsidP="00096828">
      <w:r>
        <w:separator/>
      </w:r>
    </w:p>
  </w:endnote>
  <w:endnote w:type="continuationSeparator" w:id="0">
    <w:p w14:paraId="1503B49B" w14:textId="77777777" w:rsidR="0091361F" w:rsidRDefault="0091361F" w:rsidP="00096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游明朝">
    <w:altName w:val="MS Mincho"/>
    <w:charset w:val="80"/>
    <w:family w:val="roman"/>
    <w:pitch w:val="variable"/>
    <w:sig w:usb0="00000000" w:usb1="2AC7FCFF" w:usb2="00000012" w:usb3="00000000" w:csb0="0002009F" w:csb1="00000000"/>
  </w:font>
  <w:font w:name="游ゴシック Light">
    <w:altName w:val="Microsoft JhengHei Light"/>
    <w:charset w:val="80"/>
    <w:family w:val="swiss"/>
    <w:pitch w:val="variable"/>
    <w:sig w:usb0="00000000"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16257206"/>
      <w:docPartObj>
        <w:docPartGallery w:val="Page Numbers (Bottom of Page)"/>
        <w:docPartUnique/>
      </w:docPartObj>
    </w:sdtPr>
    <w:sdtEndPr>
      <w:rPr>
        <w:rStyle w:val="PageNumber"/>
      </w:rPr>
    </w:sdtEndPr>
    <w:sdtContent>
      <w:p w14:paraId="19D512C3" w14:textId="39E7B0F5" w:rsidR="00096828" w:rsidRDefault="00096828" w:rsidP="009630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3DCD1C8" w14:textId="77777777" w:rsidR="00096828" w:rsidRDefault="00096828" w:rsidP="0009682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643777616"/>
      <w:docPartObj>
        <w:docPartGallery w:val="Page Numbers (Bottom of Page)"/>
        <w:docPartUnique/>
      </w:docPartObj>
    </w:sdtPr>
    <w:sdtEndPr>
      <w:rPr>
        <w:rStyle w:val="PageNumber"/>
        <w:rFonts w:ascii="Arial" w:hAnsi="Arial" w:cs="Arial"/>
        <w:sz w:val="24"/>
      </w:rPr>
    </w:sdtEndPr>
    <w:sdtContent>
      <w:p w14:paraId="20939492" w14:textId="3F34D059" w:rsidR="00096828" w:rsidRPr="00096828" w:rsidRDefault="00096828" w:rsidP="00963037">
        <w:pPr>
          <w:pStyle w:val="Footer"/>
          <w:framePr w:wrap="none" w:vAnchor="text" w:hAnchor="margin" w:xAlign="right" w:y="1"/>
          <w:rPr>
            <w:rStyle w:val="PageNumber"/>
            <w:rFonts w:ascii="Arial" w:hAnsi="Arial" w:cs="Arial"/>
            <w:sz w:val="24"/>
          </w:rPr>
        </w:pPr>
        <w:r w:rsidRPr="00096828">
          <w:rPr>
            <w:rStyle w:val="PageNumber"/>
            <w:rFonts w:ascii="Arial" w:hAnsi="Arial" w:cs="Arial"/>
            <w:sz w:val="24"/>
          </w:rPr>
          <w:fldChar w:fldCharType="begin"/>
        </w:r>
        <w:r w:rsidRPr="00096828">
          <w:rPr>
            <w:rStyle w:val="PageNumber"/>
            <w:rFonts w:ascii="Arial" w:hAnsi="Arial" w:cs="Arial"/>
            <w:sz w:val="24"/>
          </w:rPr>
          <w:instrText xml:space="preserve"> PAGE </w:instrText>
        </w:r>
        <w:r w:rsidRPr="00096828">
          <w:rPr>
            <w:rStyle w:val="PageNumber"/>
            <w:rFonts w:ascii="Arial" w:hAnsi="Arial" w:cs="Arial"/>
            <w:sz w:val="24"/>
          </w:rPr>
          <w:fldChar w:fldCharType="separate"/>
        </w:r>
        <w:r w:rsidR="00B82CF2">
          <w:rPr>
            <w:rStyle w:val="PageNumber"/>
            <w:rFonts w:ascii="Arial" w:hAnsi="Arial" w:cs="Arial"/>
            <w:noProof/>
            <w:sz w:val="24"/>
          </w:rPr>
          <w:t>4</w:t>
        </w:r>
        <w:r w:rsidRPr="00096828">
          <w:rPr>
            <w:rStyle w:val="PageNumber"/>
            <w:rFonts w:ascii="Arial" w:hAnsi="Arial" w:cs="Arial"/>
            <w:sz w:val="24"/>
          </w:rPr>
          <w:fldChar w:fldCharType="end"/>
        </w:r>
      </w:p>
    </w:sdtContent>
  </w:sdt>
  <w:p w14:paraId="22703DD8" w14:textId="77777777" w:rsidR="00096828" w:rsidRPr="00096828" w:rsidRDefault="00096828" w:rsidP="00096828">
    <w:pPr>
      <w:pStyle w:val="Footer"/>
      <w:ind w:right="360"/>
      <w:rPr>
        <w:rFonts w:ascii="Arial" w:hAnsi="Arial" w:cs="Arial"/>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682800" w14:textId="77777777" w:rsidR="0091361F" w:rsidRDefault="0091361F" w:rsidP="00096828">
      <w:r>
        <w:separator/>
      </w:r>
    </w:p>
  </w:footnote>
  <w:footnote w:type="continuationSeparator" w:id="0">
    <w:p w14:paraId="5C25A453" w14:textId="77777777" w:rsidR="0091361F" w:rsidRDefault="0091361F" w:rsidP="000968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EE7CE" w14:textId="4E9DAF0F" w:rsidR="00B82CF2" w:rsidRPr="00B82CF2" w:rsidRDefault="00B82CF2" w:rsidP="00B82CF2">
    <w:pPr>
      <w:pStyle w:val="Header"/>
      <w:jc w:val="right"/>
      <w:rPr>
        <w:rFonts w:ascii="Arial" w:hAnsi="Arial" w:cs="Arial"/>
        <w:b/>
        <w:sz w:val="22"/>
        <w:szCs w:val="22"/>
        <w:lang w:val="fr-FR"/>
      </w:rPr>
    </w:pPr>
    <w:r w:rsidRPr="00B82CF2">
      <w:rPr>
        <w:rFonts w:ascii="Arial" w:hAnsi="Arial" w:cs="Arial"/>
        <w:b/>
        <w:sz w:val="22"/>
        <w:szCs w:val="22"/>
        <w:bdr w:val="single" w:sz="4" w:space="0" w:color="auto"/>
        <w:lang w:val="fr-FR"/>
      </w:rPr>
      <w:t>SCUFN35.1-03.6A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70625"/>
    <w:multiLevelType w:val="hybridMultilevel"/>
    <w:tmpl w:val="2AD6B75E"/>
    <w:lvl w:ilvl="0" w:tplc="8AB23B16">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08E4301"/>
    <w:multiLevelType w:val="hybridMultilevel"/>
    <w:tmpl w:val="F21C9D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6BA0EF0"/>
    <w:multiLevelType w:val="hybridMultilevel"/>
    <w:tmpl w:val="11D44DB4"/>
    <w:lvl w:ilvl="0" w:tplc="08090011">
      <w:start w:val="1"/>
      <w:numFmt w:val="decimal"/>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3">
    <w:nsid w:val="189A702F"/>
    <w:multiLevelType w:val="hybridMultilevel"/>
    <w:tmpl w:val="B246A57E"/>
    <w:lvl w:ilvl="0" w:tplc="E392F1E6">
      <w:start w:val="1"/>
      <w:numFmt w:val="lowerLetter"/>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4">
    <w:nsid w:val="32F05840"/>
    <w:multiLevelType w:val="hybridMultilevel"/>
    <w:tmpl w:val="2744C1EC"/>
    <w:lvl w:ilvl="0" w:tplc="CA06E0A8">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nsid w:val="3DFF2E1A"/>
    <w:multiLevelType w:val="hybridMultilevel"/>
    <w:tmpl w:val="CF92B7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6741BD9"/>
    <w:multiLevelType w:val="hybridMultilevel"/>
    <w:tmpl w:val="3F309CE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6"/>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76A"/>
    <w:rsid w:val="000071C4"/>
    <w:rsid w:val="00016951"/>
    <w:rsid w:val="0002509E"/>
    <w:rsid w:val="00025ADC"/>
    <w:rsid w:val="00026BE3"/>
    <w:rsid w:val="000357A8"/>
    <w:rsid w:val="00036909"/>
    <w:rsid w:val="0004515C"/>
    <w:rsid w:val="0004718F"/>
    <w:rsid w:val="00050CA3"/>
    <w:rsid w:val="00054D2C"/>
    <w:rsid w:val="00064765"/>
    <w:rsid w:val="000704C9"/>
    <w:rsid w:val="00073454"/>
    <w:rsid w:val="00081FC5"/>
    <w:rsid w:val="00085224"/>
    <w:rsid w:val="00087D67"/>
    <w:rsid w:val="00095A72"/>
    <w:rsid w:val="00096828"/>
    <w:rsid w:val="000A2A1B"/>
    <w:rsid w:val="000C23DB"/>
    <w:rsid w:val="000C44EA"/>
    <w:rsid w:val="000C48C6"/>
    <w:rsid w:val="00103639"/>
    <w:rsid w:val="00112131"/>
    <w:rsid w:val="0011284E"/>
    <w:rsid w:val="00112F2E"/>
    <w:rsid w:val="001158DC"/>
    <w:rsid w:val="00123ECB"/>
    <w:rsid w:val="001320B4"/>
    <w:rsid w:val="001435FB"/>
    <w:rsid w:val="001442F1"/>
    <w:rsid w:val="0014672F"/>
    <w:rsid w:val="0015143D"/>
    <w:rsid w:val="00157524"/>
    <w:rsid w:val="001743BA"/>
    <w:rsid w:val="00177588"/>
    <w:rsid w:val="00180F84"/>
    <w:rsid w:val="00182403"/>
    <w:rsid w:val="001902C1"/>
    <w:rsid w:val="00191D75"/>
    <w:rsid w:val="001A2FE4"/>
    <w:rsid w:val="001A7092"/>
    <w:rsid w:val="001C004B"/>
    <w:rsid w:val="001C6ABC"/>
    <w:rsid w:val="001D4741"/>
    <w:rsid w:val="001E5050"/>
    <w:rsid w:val="001F2A16"/>
    <w:rsid w:val="00200F46"/>
    <w:rsid w:val="0020276A"/>
    <w:rsid w:val="00211228"/>
    <w:rsid w:val="00216FFB"/>
    <w:rsid w:val="00226EF2"/>
    <w:rsid w:val="00230AE5"/>
    <w:rsid w:val="0023203A"/>
    <w:rsid w:val="002465B8"/>
    <w:rsid w:val="00247BF1"/>
    <w:rsid w:val="00260A0C"/>
    <w:rsid w:val="00261B82"/>
    <w:rsid w:val="0026569D"/>
    <w:rsid w:val="00281CAC"/>
    <w:rsid w:val="00287834"/>
    <w:rsid w:val="002926FB"/>
    <w:rsid w:val="00292BF2"/>
    <w:rsid w:val="00295489"/>
    <w:rsid w:val="00296942"/>
    <w:rsid w:val="002B2F9D"/>
    <w:rsid w:val="002B42FD"/>
    <w:rsid w:val="002B4DA5"/>
    <w:rsid w:val="002C05A8"/>
    <w:rsid w:val="002C1272"/>
    <w:rsid w:val="002C5147"/>
    <w:rsid w:val="002E510B"/>
    <w:rsid w:val="002F5F8E"/>
    <w:rsid w:val="002F6E52"/>
    <w:rsid w:val="00304A55"/>
    <w:rsid w:val="00315651"/>
    <w:rsid w:val="0032028E"/>
    <w:rsid w:val="00323B3F"/>
    <w:rsid w:val="00327193"/>
    <w:rsid w:val="003330E3"/>
    <w:rsid w:val="00335422"/>
    <w:rsid w:val="0034197A"/>
    <w:rsid w:val="00353795"/>
    <w:rsid w:val="00364A29"/>
    <w:rsid w:val="0036762C"/>
    <w:rsid w:val="00397512"/>
    <w:rsid w:val="003A3FF9"/>
    <w:rsid w:val="003A4EC6"/>
    <w:rsid w:val="003A5B7C"/>
    <w:rsid w:val="003C076D"/>
    <w:rsid w:val="003C07CD"/>
    <w:rsid w:val="003C57E8"/>
    <w:rsid w:val="003C6EB6"/>
    <w:rsid w:val="003D6BBE"/>
    <w:rsid w:val="003D6F03"/>
    <w:rsid w:val="003E3F9A"/>
    <w:rsid w:val="00401B09"/>
    <w:rsid w:val="0042686E"/>
    <w:rsid w:val="00426E2D"/>
    <w:rsid w:val="004276DC"/>
    <w:rsid w:val="004359C4"/>
    <w:rsid w:val="00461425"/>
    <w:rsid w:val="00461671"/>
    <w:rsid w:val="0047159A"/>
    <w:rsid w:val="00475E8B"/>
    <w:rsid w:val="00483FDF"/>
    <w:rsid w:val="00484DE8"/>
    <w:rsid w:val="0048561C"/>
    <w:rsid w:val="00486193"/>
    <w:rsid w:val="00487BDD"/>
    <w:rsid w:val="00493144"/>
    <w:rsid w:val="004A0F96"/>
    <w:rsid w:val="004B3865"/>
    <w:rsid w:val="004B7D68"/>
    <w:rsid w:val="004C0A0D"/>
    <w:rsid w:val="004C0C9D"/>
    <w:rsid w:val="004C11E4"/>
    <w:rsid w:val="004C2F73"/>
    <w:rsid w:val="004D3099"/>
    <w:rsid w:val="004E13E8"/>
    <w:rsid w:val="004E1490"/>
    <w:rsid w:val="004E1A7A"/>
    <w:rsid w:val="004E1EC4"/>
    <w:rsid w:val="004E36A2"/>
    <w:rsid w:val="004E4BDC"/>
    <w:rsid w:val="004F0076"/>
    <w:rsid w:val="004F157F"/>
    <w:rsid w:val="004F784F"/>
    <w:rsid w:val="00501B67"/>
    <w:rsid w:val="005054DE"/>
    <w:rsid w:val="00512D2D"/>
    <w:rsid w:val="005237E8"/>
    <w:rsid w:val="00531258"/>
    <w:rsid w:val="00531426"/>
    <w:rsid w:val="00547945"/>
    <w:rsid w:val="0057219C"/>
    <w:rsid w:val="00575972"/>
    <w:rsid w:val="005862EB"/>
    <w:rsid w:val="00587E42"/>
    <w:rsid w:val="005910CE"/>
    <w:rsid w:val="00592DA1"/>
    <w:rsid w:val="005A57BB"/>
    <w:rsid w:val="005B4D27"/>
    <w:rsid w:val="005B7A8F"/>
    <w:rsid w:val="005C6741"/>
    <w:rsid w:val="005D10EB"/>
    <w:rsid w:val="005D7277"/>
    <w:rsid w:val="005E61C0"/>
    <w:rsid w:val="005E67E2"/>
    <w:rsid w:val="005E7527"/>
    <w:rsid w:val="005F1D83"/>
    <w:rsid w:val="005F42B8"/>
    <w:rsid w:val="00612ECA"/>
    <w:rsid w:val="006200EB"/>
    <w:rsid w:val="00622CD9"/>
    <w:rsid w:val="0063016D"/>
    <w:rsid w:val="00645339"/>
    <w:rsid w:val="006479CA"/>
    <w:rsid w:val="00651434"/>
    <w:rsid w:val="00660A9B"/>
    <w:rsid w:val="00665732"/>
    <w:rsid w:val="00680E2F"/>
    <w:rsid w:val="00683035"/>
    <w:rsid w:val="006877B4"/>
    <w:rsid w:val="00694B4A"/>
    <w:rsid w:val="006B0CC2"/>
    <w:rsid w:val="006C2628"/>
    <w:rsid w:val="006D06BD"/>
    <w:rsid w:val="006D4972"/>
    <w:rsid w:val="006D6765"/>
    <w:rsid w:val="006E0DA8"/>
    <w:rsid w:val="006E29C7"/>
    <w:rsid w:val="006E3DAC"/>
    <w:rsid w:val="006F1120"/>
    <w:rsid w:val="006F2334"/>
    <w:rsid w:val="006F7072"/>
    <w:rsid w:val="00700AF8"/>
    <w:rsid w:val="007022FB"/>
    <w:rsid w:val="0071545E"/>
    <w:rsid w:val="00725E3C"/>
    <w:rsid w:val="00734E43"/>
    <w:rsid w:val="00737C17"/>
    <w:rsid w:val="007437D7"/>
    <w:rsid w:val="0075070E"/>
    <w:rsid w:val="00752BF4"/>
    <w:rsid w:val="007655A7"/>
    <w:rsid w:val="00767BAC"/>
    <w:rsid w:val="0077572C"/>
    <w:rsid w:val="0078660E"/>
    <w:rsid w:val="007914D3"/>
    <w:rsid w:val="00791641"/>
    <w:rsid w:val="007B0082"/>
    <w:rsid w:val="007B3B13"/>
    <w:rsid w:val="007B7A74"/>
    <w:rsid w:val="007D2BA6"/>
    <w:rsid w:val="007D4AD9"/>
    <w:rsid w:val="00800CED"/>
    <w:rsid w:val="008040F2"/>
    <w:rsid w:val="00806C46"/>
    <w:rsid w:val="00811054"/>
    <w:rsid w:val="00816C78"/>
    <w:rsid w:val="00826F0D"/>
    <w:rsid w:val="008345ED"/>
    <w:rsid w:val="00844DCF"/>
    <w:rsid w:val="008708BE"/>
    <w:rsid w:val="00873562"/>
    <w:rsid w:val="0088219B"/>
    <w:rsid w:val="00890ADE"/>
    <w:rsid w:val="00897363"/>
    <w:rsid w:val="008A530F"/>
    <w:rsid w:val="008A5BE5"/>
    <w:rsid w:val="008A6C18"/>
    <w:rsid w:val="008B36FD"/>
    <w:rsid w:val="008C2BF8"/>
    <w:rsid w:val="008C7EA5"/>
    <w:rsid w:val="008D5D66"/>
    <w:rsid w:val="008E0373"/>
    <w:rsid w:val="00903583"/>
    <w:rsid w:val="00910028"/>
    <w:rsid w:val="00912FE2"/>
    <w:rsid w:val="00913023"/>
    <w:rsid w:val="0091361F"/>
    <w:rsid w:val="0091789A"/>
    <w:rsid w:val="00925CE8"/>
    <w:rsid w:val="00932193"/>
    <w:rsid w:val="009514C7"/>
    <w:rsid w:val="0095151E"/>
    <w:rsid w:val="00951690"/>
    <w:rsid w:val="009517F5"/>
    <w:rsid w:val="00956E4E"/>
    <w:rsid w:val="00965501"/>
    <w:rsid w:val="00995D99"/>
    <w:rsid w:val="009A138A"/>
    <w:rsid w:val="009A2853"/>
    <w:rsid w:val="009C2ADA"/>
    <w:rsid w:val="009C4D6E"/>
    <w:rsid w:val="009C589C"/>
    <w:rsid w:val="009C7498"/>
    <w:rsid w:val="009C7EEC"/>
    <w:rsid w:val="009D35AF"/>
    <w:rsid w:val="009E2019"/>
    <w:rsid w:val="009E5001"/>
    <w:rsid w:val="009F2AAE"/>
    <w:rsid w:val="009F30D4"/>
    <w:rsid w:val="00A176F8"/>
    <w:rsid w:val="00A5293A"/>
    <w:rsid w:val="00A70BF8"/>
    <w:rsid w:val="00AA7ACC"/>
    <w:rsid w:val="00AB3C7F"/>
    <w:rsid w:val="00AC28A8"/>
    <w:rsid w:val="00AC48E8"/>
    <w:rsid w:val="00AC54C9"/>
    <w:rsid w:val="00AD18FE"/>
    <w:rsid w:val="00AD6915"/>
    <w:rsid w:val="00AD69C1"/>
    <w:rsid w:val="00AF2F64"/>
    <w:rsid w:val="00AF5D2D"/>
    <w:rsid w:val="00B073B6"/>
    <w:rsid w:val="00B16511"/>
    <w:rsid w:val="00B25BE8"/>
    <w:rsid w:val="00B4085E"/>
    <w:rsid w:val="00B44CE5"/>
    <w:rsid w:val="00B44E8C"/>
    <w:rsid w:val="00B64BE7"/>
    <w:rsid w:val="00B673F4"/>
    <w:rsid w:val="00B67EE4"/>
    <w:rsid w:val="00B72ECD"/>
    <w:rsid w:val="00B82CF2"/>
    <w:rsid w:val="00B9523E"/>
    <w:rsid w:val="00B95D53"/>
    <w:rsid w:val="00BA4E19"/>
    <w:rsid w:val="00BB1C1E"/>
    <w:rsid w:val="00BB7C1F"/>
    <w:rsid w:val="00BC41B5"/>
    <w:rsid w:val="00BC632A"/>
    <w:rsid w:val="00BD092C"/>
    <w:rsid w:val="00BD110B"/>
    <w:rsid w:val="00BD1D03"/>
    <w:rsid w:val="00BF449E"/>
    <w:rsid w:val="00BF56B6"/>
    <w:rsid w:val="00BF5D99"/>
    <w:rsid w:val="00BF60DA"/>
    <w:rsid w:val="00C159A9"/>
    <w:rsid w:val="00C354C3"/>
    <w:rsid w:val="00C36E1A"/>
    <w:rsid w:val="00C5582D"/>
    <w:rsid w:val="00C71C6D"/>
    <w:rsid w:val="00C726D7"/>
    <w:rsid w:val="00C75950"/>
    <w:rsid w:val="00CA48B6"/>
    <w:rsid w:val="00CA505B"/>
    <w:rsid w:val="00CB5787"/>
    <w:rsid w:val="00CB65CF"/>
    <w:rsid w:val="00CB6D91"/>
    <w:rsid w:val="00CB7BC5"/>
    <w:rsid w:val="00CC5B1B"/>
    <w:rsid w:val="00CE3854"/>
    <w:rsid w:val="00CE679E"/>
    <w:rsid w:val="00CE6EFF"/>
    <w:rsid w:val="00CF2520"/>
    <w:rsid w:val="00D05214"/>
    <w:rsid w:val="00D12570"/>
    <w:rsid w:val="00D136D8"/>
    <w:rsid w:val="00D15F80"/>
    <w:rsid w:val="00D22592"/>
    <w:rsid w:val="00D33EF5"/>
    <w:rsid w:val="00D415F3"/>
    <w:rsid w:val="00D53554"/>
    <w:rsid w:val="00D71046"/>
    <w:rsid w:val="00D73701"/>
    <w:rsid w:val="00D75E5E"/>
    <w:rsid w:val="00D76A69"/>
    <w:rsid w:val="00D806C3"/>
    <w:rsid w:val="00D86179"/>
    <w:rsid w:val="00D878A6"/>
    <w:rsid w:val="00D91643"/>
    <w:rsid w:val="00D95F7E"/>
    <w:rsid w:val="00DA1600"/>
    <w:rsid w:val="00DB170B"/>
    <w:rsid w:val="00DB4766"/>
    <w:rsid w:val="00DC21EA"/>
    <w:rsid w:val="00DC4373"/>
    <w:rsid w:val="00DD211D"/>
    <w:rsid w:val="00DD4721"/>
    <w:rsid w:val="00DD5537"/>
    <w:rsid w:val="00DE0D5A"/>
    <w:rsid w:val="00E02327"/>
    <w:rsid w:val="00E02356"/>
    <w:rsid w:val="00E0258B"/>
    <w:rsid w:val="00E045FD"/>
    <w:rsid w:val="00E07BF3"/>
    <w:rsid w:val="00E11F5F"/>
    <w:rsid w:val="00E24921"/>
    <w:rsid w:val="00E266E1"/>
    <w:rsid w:val="00E31F0E"/>
    <w:rsid w:val="00E535DE"/>
    <w:rsid w:val="00E653C8"/>
    <w:rsid w:val="00E67C77"/>
    <w:rsid w:val="00E74887"/>
    <w:rsid w:val="00EB35A9"/>
    <w:rsid w:val="00EB4D93"/>
    <w:rsid w:val="00EC260A"/>
    <w:rsid w:val="00EC7109"/>
    <w:rsid w:val="00EE4381"/>
    <w:rsid w:val="00EE5412"/>
    <w:rsid w:val="00EE7B58"/>
    <w:rsid w:val="00F01E82"/>
    <w:rsid w:val="00F137D7"/>
    <w:rsid w:val="00F14197"/>
    <w:rsid w:val="00F241F2"/>
    <w:rsid w:val="00F30F15"/>
    <w:rsid w:val="00F32766"/>
    <w:rsid w:val="00F44B35"/>
    <w:rsid w:val="00F50011"/>
    <w:rsid w:val="00F56D6A"/>
    <w:rsid w:val="00F62FDF"/>
    <w:rsid w:val="00F6784A"/>
    <w:rsid w:val="00F7769B"/>
    <w:rsid w:val="00F82AAE"/>
    <w:rsid w:val="00F96BCF"/>
    <w:rsid w:val="00FB0E30"/>
    <w:rsid w:val="00FB1C85"/>
    <w:rsid w:val="00FB65B4"/>
    <w:rsid w:val="00FC678A"/>
    <w:rsid w:val="00FD3B9E"/>
    <w:rsid w:val="00FE3D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4D13CAE"/>
  <w15:docId w15:val="{4224D570-AD50-E44A-A42C-EED268143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paragraph" w:styleId="Heading2">
    <w:name w:val="heading 2"/>
    <w:basedOn w:val="Normal"/>
    <w:next w:val="Normal"/>
    <w:link w:val="Heading2Char"/>
    <w:uiPriority w:val="9"/>
    <w:unhideWhenUsed/>
    <w:qFormat/>
    <w:rsid w:val="00327193"/>
    <w:pPr>
      <w:keepNext/>
      <w:keepLines/>
      <w:widowControl/>
      <w:spacing w:before="40" w:line="259" w:lineRule="auto"/>
      <w:jc w:val="left"/>
      <w:outlineLvl w:val="1"/>
    </w:pPr>
    <w:rPr>
      <w:rFonts w:asciiTheme="majorHAnsi" w:eastAsiaTheme="majorEastAsia" w:hAnsiTheme="majorHAnsi" w:cstheme="majorBidi"/>
      <w:color w:val="2F5496" w:themeColor="accent1" w:themeShade="BF"/>
      <w:kern w:val="0"/>
      <w:sz w:val="26"/>
      <w:szCs w:val="26"/>
      <w:lang w:val="en-NZ" w:eastAsia="en-US"/>
    </w:rPr>
  </w:style>
  <w:style w:type="paragraph" w:styleId="Heading4">
    <w:name w:val="heading 4"/>
    <w:basedOn w:val="Normal"/>
    <w:next w:val="Normal"/>
    <w:link w:val="Heading4Char"/>
    <w:uiPriority w:val="9"/>
    <w:unhideWhenUsed/>
    <w:qFormat/>
    <w:rsid w:val="00327193"/>
    <w:pPr>
      <w:keepNext/>
      <w:keepLines/>
      <w:widowControl/>
      <w:spacing w:before="40" w:line="259" w:lineRule="auto"/>
      <w:jc w:val="left"/>
      <w:outlineLvl w:val="3"/>
    </w:pPr>
    <w:rPr>
      <w:rFonts w:asciiTheme="majorHAnsi" w:eastAsiaTheme="majorEastAsia" w:hAnsiTheme="majorHAnsi" w:cstheme="majorBidi"/>
      <w:i/>
      <w:iCs/>
      <w:color w:val="2F5496" w:themeColor="accent1" w:themeShade="BF"/>
      <w:kern w:val="0"/>
      <w:sz w:val="22"/>
      <w:szCs w:val="22"/>
      <w:lang w:val="en-NZ"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17F5"/>
    <w:pPr>
      <w:ind w:leftChars="400" w:left="840"/>
    </w:pPr>
  </w:style>
  <w:style w:type="paragraph" w:styleId="BalloonText">
    <w:name w:val="Balloon Text"/>
    <w:basedOn w:val="Normal"/>
    <w:link w:val="BalloonTextChar"/>
    <w:uiPriority w:val="99"/>
    <w:semiHidden/>
    <w:unhideWhenUsed/>
    <w:rsid w:val="002B2F9D"/>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2B2F9D"/>
    <w:rPr>
      <w:rFonts w:asciiTheme="majorHAnsi" w:eastAsiaTheme="majorEastAsia" w:hAnsiTheme="majorHAnsi" w:cstheme="majorBidi"/>
      <w:sz w:val="18"/>
      <w:szCs w:val="18"/>
    </w:rPr>
  </w:style>
  <w:style w:type="paragraph" w:styleId="Header">
    <w:name w:val="header"/>
    <w:basedOn w:val="Normal"/>
    <w:link w:val="HeaderChar"/>
    <w:uiPriority w:val="99"/>
    <w:unhideWhenUsed/>
    <w:rsid w:val="00096828"/>
    <w:pPr>
      <w:tabs>
        <w:tab w:val="center" w:pos="4252"/>
        <w:tab w:val="right" w:pos="8504"/>
      </w:tabs>
      <w:snapToGrid w:val="0"/>
    </w:pPr>
  </w:style>
  <w:style w:type="character" w:customStyle="1" w:styleId="HeaderChar">
    <w:name w:val="Header Char"/>
    <w:basedOn w:val="DefaultParagraphFont"/>
    <w:link w:val="Header"/>
    <w:uiPriority w:val="99"/>
    <w:rsid w:val="00096828"/>
  </w:style>
  <w:style w:type="paragraph" w:styleId="Footer">
    <w:name w:val="footer"/>
    <w:basedOn w:val="Normal"/>
    <w:link w:val="FooterChar"/>
    <w:uiPriority w:val="99"/>
    <w:unhideWhenUsed/>
    <w:rsid w:val="00096828"/>
    <w:pPr>
      <w:tabs>
        <w:tab w:val="center" w:pos="4252"/>
        <w:tab w:val="right" w:pos="8504"/>
      </w:tabs>
      <w:snapToGrid w:val="0"/>
    </w:pPr>
  </w:style>
  <w:style w:type="character" w:customStyle="1" w:styleId="FooterChar">
    <w:name w:val="Footer Char"/>
    <w:basedOn w:val="DefaultParagraphFont"/>
    <w:link w:val="Footer"/>
    <w:uiPriority w:val="99"/>
    <w:rsid w:val="00096828"/>
  </w:style>
  <w:style w:type="character" w:styleId="PageNumber">
    <w:name w:val="page number"/>
    <w:basedOn w:val="DefaultParagraphFont"/>
    <w:uiPriority w:val="99"/>
    <w:semiHidden/>
    <w:unhideWhenUsed/>
    <w:rsid w:val="00096828"/>
  </w:style>
  <w:style w:type="character" w:customStyle="1" w:styleId="Heading2Char">
    <w:name w:val="Heading 2 Char"/>
    <w:basedOn w:val="DefaultParagraphFont"/>
    <w:link w:val="Heading2"/>
    <w:uiPriority w:val="9"/>
    <w:rsid w:val="00327193"/>
    <w:rPr>
      <w:rFonts w:asciiTheme="majorHAnsi" w:eastAsiaTheme="majorEastAsia" w:hAnsiTheme="majorHAnsi" w:cstheme="majorBidi"/>
      <w:color w:val="2F5496" w:themeColor="accent1" w:themeShade="BF"/>
      <w:kern w:val="0"/>
      <w:sz w:val="26"/>
      <w:szCs w:val="26"/>
      <w:lang w:val="en-NZ" w:eastAsia="en-US"/>
    </w:rPr>
  </w:style>
  <w:style w:type="character" w:customStyle="1" w:styleId="Heading4Char">
    <w:name w:val="Heading 4 Char"/>
    <w:basedOn w:val="DefaultParagraphFont"/>
    <w:link w:val="Heading4"/>
    <w:uiPriority w:val="9"/>
    <w:rsid w:val="00327193"/>
    <w:rPr>
      <w:rFonts w:asciiTheme="majorHAnsi" w:eastAsiaTheme="majorEastAsia" w:hAnsiTheme="majorHAnsi" w:cstheme="majorBidi"/>
      <w:i/>
      <w:iCs/>
      <w:color w:val="2F5496" w:themeColor="accent1" w:themeShade="BF"/>
      <w:kern w:val="0"/>
      <w:sz w:val="22"/>
      <w:szCs w:val="22"/>
      <w:lang w:val="en-N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1195</Words>
  <Characters>6816</Characters>
  <Application>Microsoft Office Word</Application>
  <DocSecurity>0</DocSecurity>
  <Lines>56</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yashirame</dc:creator>
  <cp:keywords/>
  <dc:description/>
  <cp:lastModifiedBy>Yves Guillam</cp:lastModifiedBy>
  <cp:revision>28</cp:revision>
  <dcterms:created xsi:type="dcterms:W3CDTF">2022-03-17T12:19:00Z</dcterms:created>
  <dcterms:modified xsi:type="dcterms:W3CDTF">2022-03-19T16:01:00Z</dcterms:modified>
</cp:coreProperties>
</file>