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F2D" w:rsidRPr="00BF077B" w:rsidRDefault="00C26F2D" w:rsidP="00BF077B">
      <w:pPr>
        <w:pStyle w:val="ATSNormal"/>
        <w:rPr>
          <w:rStyle w:val="BookTitle"/>
        </w:rPr>
      </w:pPr>
      <w:bookmarkStart w:id="0" w:name="_GoBack"/>
      <w:bookmarkEnd w:id="0"/>
    </w:p>
    <w:p w:rsidR="002F0A13" w:rsidRDefault="002F0A13" w:rsidP="004B4A60">
      <w:pPr>
        <w:rPr>
          <w:b/>
          <w:u w:val="single"/>
          <w:lang w:val="es-ES_tradnl"/>
        </w:rPr>
      </w:pPr>
    </w:p>
    <w:p w:rsidR="002F0A13" w:rsidRDefault="002F0A13" w:rsidP="004B4A60">
      <w:pPr>
        <w:rPr>
          <w:b/>
          <w:u w:val="single"/>
          <w:lang w:val="es-ES_tradnl"/>
        </w:rPr>
      </w:pPr>
    </w:p>
    <w:p w:rsidR="002F0A13" w:rsidRDefault="002F0A13" w:rsidP="004B4A60">
      <w:pPr>
        <w:rPr>
          <w:b/>
          <w:u w:val="single"/>
          <w:lang w:val="es-ES_tradnl"/>
        </w:rPr>
      </w:pPr>
    </w:p>
    <w:p w:rsidR="002F0A13" w:rsidRDefault="002F0A13" w:rsidP="004B4A60">
      <w:pPr>
        <w:rPr>
          <w:b/>
          <w:u w:val="single"/>
          <w:lang w:val="es-ES_tradnl"/>
        </w:rPr>
      </w:pPr>
    </w:p>
    <w:p w:rsidR="00C26F2D" w:rsidRDefault="00C26F2D" w:rsidP="004B4A60">
      <w:pPr>
        <w:rPr>
          <w:b/>
          <w:u w:val="single"/>
          <w:lang w:val="es-ES_tradnl"/>
        </w:rPr>
      </w:pPr>
    </w:p>
    <w:p w:rsidR="008F2EC8" w:rsidRPr="008F2EC8" w:rsidRDefault="00466910" w:rsidP="008F2EC8">
      <w:pPr>
        <w:pStyle w:val="ATSTitle"/>
        <w:rPr>
          <w:lang w:val="en-US"/>
        </w:rPr>
      </w:pPr>
      <w:bookmarkStart w:id="1" w:name="name"/>
      <w:r>
        <w:rPr>
          <w:lang w:val="en-US"/>
        </w:rPr>
        <w:t>Hydrographic Surveying of Antarctic Waters</w:t>
      </w:r>
    </w:p>
    <w:bookmarkEnd w:id="1"/>
    <w:p w:rsidR="004B4A60" w:rsidRPr="008F2EC8" w:rsidRDefault="004B4A60" w:rsidP="00F75424">
      <w:pPr>
        <w:jc w:val="center"/>
        <w:rPr>
          <w:lang w:val="en-US"/>
        </w:rPr>
      </w:pPr>
    </w:p>
    <w:p w:rsidR="004B4A60" w:rsidRPr="002F0A13" w:rsidRDefault="004B4A60" w:rsidP="002F0A13"/>
    <w:p w:rsidR="0097629D" w:rsidRDefault="0097629D" w:rsidP="00F75424">
      <w:pPr>
        <w:jc w:val="center"/>
      </w:pPr>
    </w:p>
    <w:p w:rsidR="0097629D" w:rsidRDefault="0097629D" w:rsidP="00F75424">
      <w:pPr>
        <w:jc w:val="center"/>
      </w:pPr>
    </w:p>
    <w:p w:rsidR="0097629D" w:rsidRDefault="0097629D" w:rsidP="00F75424">
      <w:pPr>
        <w:jc w:val="center"/>
      </w:pPr>
    </w:p>
    <w:p w:rsidR="0097629D" w:rsidRPr="00C26F2D" w:rsidRDefault="0097629D" w:rsidP="00F75424">
      <w:pPr>
        <w:jc w:val="center"/>
      </w:pPr>
    </w:p>
    <w:p w:rsidR="004B4A60" w:rsidRPr="0057246E" w:rsidRDefault="004B4A60" w:rsidP="004B4A60"/>
    <w:p w:rsidR="00C26F2D" w:rsidRDefault="00C26F2D" w:rsidP="00952E9F">
      <w:pPr>
        <w:sectPr w:rsidR="00C26F2D" w:rsidSect="000E1D5C">
          <w:headerReference w:type="default" r:id="rId8"/>
          <w:footerReference w:type="even" r:id="rId9"/>
          <w:footerReference w:type="default" r:id="rId10"/>
          <w:pgSz w:w="11907" w:h="16840" w:code="9"/>
          <w:pgMar w:top="1134" w:right="1134" w:bottom="1134" w:left="1134" w:header="709" w:footer="709" w:gutter="0"/>
          <w:cols w:space="708"/>
          <w:docGrid w:linePitch="360"/>
        </w:sectPr>
      </w:pPr>
    </w:p>
    <w:p w:rsidR="00466910" w:rsidRDefault="00466910" w:rsidP="00466910">
      <w:pPr>
        <w:pStyle w:val="ATSTitle"/>
        <w:rPr>
          <w:sz w:val="32"/>
          <w:szCs w:val="32"/>
          <w:lang w:val="en-US"/>
        </w:rPr>
      </w:pPr>
      <w:r w:rsidRPr="00466910">
        <w:rPr>
          <w:sz w:val="32"/>
          <w:szCs w:val="32"/>
          <w:lang w:val="en-US"/>
        </w:rPr>
        <w:lastRenderedPageBreak/>
        <w:t>Hydrographic Surveying of Antarctic Waters</w:t>
      </w:r>
    </w:p>
    <w:p w:rsidR="001B6ABA" w:rsidRPr="001B6ABA" w:rsidRDefault="001B6ABA" w:rsidP="00466910">
      <w:pPr>
        <w:pStyle w:val="ATSTitle"/>
        <w:rPr>
          <w:sz w:val="28"/>
          <w:szCs w:val="28"/>
          <w:lang w:val="en-US"/>
        </w:rPr>
      </w:pPr>
      <w:r>
        <w:rPr>
          <w:sz w:val="28"/>
          <w:szCs w:val="28"/>
          <w:lang w:val="en-US"/>
        </w:rPr>
        <w:t xml:space="preserve">Working Paper </w:t>
      </w:r>
      <w:r w:rsidR="0024288E">
        <w:rPr>
          <w:sz w:val="28"/>
          <w:szCs w:val="28"/>
          <w:lang w:val="en-US"/>
        </w:rPr>
        <w:t xml:space="preserve">submitted </w:t>
      </w:r>
      <w:r>
        <w:rPr>
          <w:sz w:val="28"/>
          <w:szCs w:val="28"/>
          <w:lang w:val="en-US"/>
        </w:rPr>
        <w:t>by Norway, Italy, New Zealand, and the U</w:t>
      </w:r>
      <w:r w:rsidR="009D337D">
        <w:rPr>
          <w:sz w:val="28"/>
          <w:szCs w:val="28"/>
          <w:lang w:val="en-US"/>
        </w:rPr>
        <w:t xml:space="preserve">nited </w:t>
      </w:r>
      <w:r>
        <w:rPr>
          <w:sz w:val="28"/>
          <w:szCs w:val="28"/>
          <w:lang w:val="en-US"/>
        </w:rPr>
        <w:t>S</w:t>
      </w:r>
      <w:r w:rsidR="009D337D">
        <w:rPr>
          <w:sz w:val="28"/>
          <w:szCs w:val="28"/>
          <w:lang w:val="en-US"/>
        </w:rPr>
        <w:t>tates</w:t>
      </w:r>
    </w:p>
    <w:p w:rsidR="00466910" w:rsidRPr="00466910" w:rsidRDefault="00466910" w:rsidP="008F2EC8">
      <w:pPr>
        <w:rPr>
          <w:lang w:val="en-US"/>
        </w:rPr>
      </w:pPr>
    </w:p>
    <w:p w:rsidR="00466910" w:rsidRPr="00466910" w:rsidRDefault="00466910" w:rsidP="008F2EC8">
      <w:pPr>
        <w:rPr>
          <w:lang w:val="en-US"/>
        </w:rPr>
      </w:pPr>
    </w:p>
    <w:p w:rsidR="00466910" w:rsidRDefault="00466910" w:rsidP="008F2EC8">
      <w:pPr>
        <w:rPr>
          <w:b/>
          <w:lang w:val="en-US"/>
        </w:rPr>
      </w:pPr>
      <w:r w:rsidRPr="00466910">
        <w:rPr>
          <w:b/>
          <w:lang w:val="en-US"/>
        </w:rPr>
        <w:t xml:space="preserve">Summary </w:t>
      </w:r>
    </w:p>
    <w:p w:rsidR="00466910" w:rsidRPr="00466910" w:rsidRDefault="00466910" w:rsidP="008F2EC8">
      <w:pPr>
        <w:rPr>
          <w:b/>
          <w:lang w:val="en-US"/>
        </w:rPr>
      </w:pPr>
    </w:p>
    <w:p w:rsidR="001C33B8" w:rsidRDefault="001C33B8" w:rsidP="008F2EC8"/>
    <w:p w:rsidR="003D524F" w:rsidRDefault="009D337D" w:rsidP="003D524F">
      <w:r>
        <w:t xml:space="preserve">This Working Paper acknowledges that there is a lack of data supporting our understanding of the shape of the seafloor within the Antarctic region. Efforts have, however,  been developed to obtain, collect, and make discoverable </w:t>
      </w:r>
      <w:r w:rsidR="00D85051">
        <w:t>bathymetric data at a global scale (</w:t>
      </w:r>
      <w:r w:rsidR="00124C79">
        <w:t>IHO DCDB</w:t>
      </w:r>
      <w:r w:rsidR="00E572D1">
        <w:t>, IHO</w:t>
      </w:r>
      <w:r w:rsidR="00124C79">
        <w:t xml:space="preserve"> Crowdsource WG and </w:t>
      </w:r>
      <w:r w:rsidR="00D85051">
        <w:t>GEBCO Seabed 2030)</w:t>
      </w:r>
      <w:r>
        <w:t>, but more needs to be done to cover the Antarctic region</w:t>
      </w:r>
      <w:r w:rsidR="00D85051">
        <w:t>.</w:t>
      </w:r>
      <w:r w:rsidR="003D524F">
        <w:t xml:space="preserve"> </w:t>
      </w:r>
      <w:r>
        <w:t>The paper e</w:t>
      </w:r>
      <w:r w:rsidR="00D85051">
        <w:t>ncourage</w:t>
      </w:r>
      <w:r w:rsidR="006B23C8">
        <w:t>s</w:t>
      </w:r>
      <w:r w:rsidR="00D85051">
        <w:t xml:space="preserve"> ATCM </w:t>
      </w:r>
      <w:r>
        <w:t>Parties</w:t>
      </w:r>
      <w:r w:rsidR="00D85051">
        <w:t xml:space="preserve"> to </w:t>
      </w:r>
      <w:r w:rsidR="00081DAD">
        <w:t xml:space="preserve">engage their </w:t>
      </w:r>
      <w:r>
        <w:t>national programmes</w:t>
      </w:r>
      <w:r w:rsidR="00081DAD">
        <w:t xml:space="preserve">, institutions and agencies to support this effort by actively making existing data </w:t>
      </w:r>
      <w:r>
        <w:t>availabl</w:t>
      </w:r>
      <w:r w:rsidR="00081DAD">
        <w:t xml:space="preserve">e and collecting </w:t>
      </w:r>
      <w:r>
        <w:t xml:space="preserve">data </w:t>
      </w:r>
      <w:r w:rsidR="00081DAD">
        <w:t xml:space="preserve">where appropriate </w:t>
      </w:r>
      <w:r w:rsidR="00D85051">
        <w:t>within the Antarctic region.</w:t>
      </w:r>
      <w:r>
        <w:t xml:space="preserve"> The WP asks the Meeting to </w:t>
      </w:r>
      <w:r w:rsidRPr="00A7597F">
        <w:rPr>
          <w:lang w:val="en-US"/>
        </w:rPr>
        <w:t>agree on a best way forward to ensure that research vessels</w:t>
      </w:r>
      <w:r>
        <w:rPr>
          <w:lang w:val="en-US"/>
        </w:rPr>
        <w:t>, and all vessels operating in the Antarctic region</w:t>
      </w:r>
      <w:r w:rsidRPr="00A7597F">
        <w:rPr>
          <w:lang w:val="en-US"/>
        </w:rPr>
        <w:t xml:space="preserve"> record depth data and make the data available for scientific and public use, increasing ocean knowledge, securing sustainable development of our oceans</w:t>
      </w:r>
      <w:r>
        <w:rPr>
          <w:lang w:val="en-US"/>
        </w:rPr>
        <w:t xml:space="preserve">. To support this </w:t>
      </w:r>
      <w:r w:rsidR="003D524F">
        <w:t>Parties are invited to;</w:t>
      </w:r>
    </w:p>
    <w:p w:rsidR="003D524F" w:rsidRDefault="003D524F" w:rsidP="003D524F">
      <w:pPr>
        <w:pStyle w:val="ATSNormal"/>
        <w:numPr>
          <w:ilvl w:val="0"/>
          <w:numId w:val="24"/>
        </w:numPr>
        <w:jc w:val="both"/>
      </w:pPr>
      <w:r>
        <w:t>Endorse the updated Resolution on Hydrographic Mapping in Antarctic waters;</w:t>
      </w:r>
    </w:p>
    <w:p w:rsidR="003D524F" w:rsidRDefault="003D524F" w:rsidP="003D524F">
      <w:pPr>
        <w:pStyle w:val="ATSNormal"/>
        <w:numPr>
          <w:ilvl w:val="0"/>
          <w:numId w:val="24"/>
        </w:numPr>
        <w:jc w:val="both"/>
      </w:pPr>
      <w:r>
        <w:t>Support and encourage, hydrographic and bathymetric data owners to review existing data holdings for submission to the IHO DCDB where possible;</w:t>
      </w:r>
    </w:p>
    <w:p w:rsidR="003D524F" w:rsidRDefault="003D524F" w:rsidP="003D524F">
      <w:pPr>
        <w:pStyle w:val="ATSNormal"/>
        <w:numPr>
          <w:ilvl w:val="0"/>
          <w:numId w:val="24"/>
        </w:numPr>
        <w:jc w:val="both"/>
      </w:pPr>
      <w:r>
        <w:t>Support and encourage vessel operators and managers to collect new hydrographic and bathymetric data for submission to the IHO DCDB where possible.</w:t>
      </w:r>
    </w:p>
    <w:p w:rsidR="003D524F" w:rsidRPr="003D524F" w:rsidRDefault="003D524F" w:rsidP="009D337D"/>
    <w:p w:rsidR="009D337D" w:rsidRPr="00D1577D" w:rsidRDefault="009D337D" w:rsidP="009D337D"/>
    <w:p w:rsidR="00466910" w:rsidRPr="00D1577D" w:rsidRDefault="00466910" w:rsidP="008F2EC8"/>
    <w:p w:rsidR="00466910" w:rsidRPr="00D1577D" w:rsidRDefault="00466910" w:rsidP="008F2EC8">
      <w:pPr>
        <w:rPr>
          <w:b/>
        </w:rPr>
      </w:pPr>
      <w:r w:rsidRPr="00D1577D">
        <w:rPr>
          <w:b/>
        </w:rPr>
        <w:t>Background</w:t>
      </w:r>
    </w:p>
    <w:p w:rsidR="00466910" w:rsidRPr="00D1577D" w:rsidRDefault="00466910" w:rsidP="008F2EC8"/>
    <w:p w:rsidR="00EE1F85" w:rsidRDefault="00A94B62" w:rsidP="00466910">
      <w:pPr>
        <w:rPr>
          <w:lang w:val="en-US"/>
        </w:rPr>
      </w:pPr>
      <w:r w:rsidRPr="00A94B62">
        <w:rPr>
          <w:lang w:val="en-US"/>
        </w:rPr>
        <w:t xml:space="preserve">Hydrographic </w:t>
      </w:r>
      <w:r w:rsidR="00124C79">
        <w:rPr>
          <w:lang w:val="en-US"/>
        </w:rPr>
        <w:t xml:space="preserve">and bathymetric </w:t>
      </w:r>
      <w:r w:rsidRPr="00A94B62">
        <w:rPr>
          <w:lang w:val="en-US"/>
        </w:rPr>
        <w:t>surveying and charting i</w:t>
      </w:r>
      <w:r>
        <w:rPr>
          <w:lang w:val="en-US"/>
        </w:rPr>
        <w:t>s integral to safety</w:t>
      </w:r>
      <w:r w:rsidR="00C91A0B">
        <w:rPr>
          <w:lang w:val="en-US"/>
        </w:rPr>
        <w:t xml:space="preserve"> of navigation worldwide, securing international transport</w:t>
      </w:r>
      <w:r w:rsidR="00081DAD">
        <w:rPr>
          <w:lang w:val="en-US"/>
        </w:rPr>
        <w:t>, protecting the environment and supporting the global economy</w:t>
      </w:r>
      <w:r w:rsidR="00C91A0B">
        <w:rPr>
          <w:lang w:val="en-US"/>
        </w:rPr>
        <w:t xml:space="preserve">. Hydrographic surveying </w:t>
      </w:r>
      <w:r>
        <w:rPr>
          <w:lang w:val="en-US"/>
        </w:rPr>
        <w:t xml:space="preserve">is also </w:t>
      </w:r>
      <w:r w:rsidR="00C91A0B">
        <w:rPr>
          <w:lang w:val="en-US"/>
        </w:rPr>
        <w:t xml:space="preserve">vital </w:t>
      </w:r>
      <w:r>
        <w:rPr>
          <w:lang w:val="en-US"/>
        </w:rPr>
        <w:t>to increase</w:t>
      </w:r>
      <w:r w:rsidR="00985A78">
        <w:rPr>
          <w:lang w:val="en-US"/>
        </w:rPr>
        <w:t xml:space="preserve"> our knowledge of the</w:t>
      </w:r>
      <w:r>
        <w:rPr>
          <w:lang w:val="en-US"/>
        </w:rPr>
        <w:t xml:space="preserve"> </w:t>
      </w:r>
      <w:r w:rsidR="00EE1F85">
        <w:rPr>
          <w:lang w:val="en-US"/>
        </w:rPr>
        <w:t xml:space="preserve">ocean. </w:t>
      </w:r>
      <w:r w:rsidR="00D76C48">
        <w:rPr>
          <w:lang w:val="en-US"/>
        </w:rPr>
        <w:t xml:space="preserve">The base layer of ocean knowledge is the knowledge about the depth and shape of the </w:t>
      </w:r>
      <w:r w:rsidR="00281665">
        <w:rPr>
          <w:lang w:val="en-US"/>
        </w:rPr>
        <w:t>seafloor</w:t>
      </w:r>
      <w:r w:rsidR="00D76C48">
        <w:rPr>
          <w:lang w:val="en-US"/>
        </w:rPr>
        <w:t xml:space="preserve">. The first global initiative to map the ocean floor is the </w:t>
      </w:r>
      <w:r w:rsidR="00862811">
        <w:rPr>
          <w:lang w:val="en-US"/>
        </w:rPr>
        <w:t xml:space="preserve">current </w:t>
      </w:r>
      <w:r w:rsidR="00D76C48">
        <w:rPr>
          <w:lang w:val="en-US"/>
        </w:rPr>
        <w:t>running GEBCO (General Bathymetric Chart of the Oceans)-</w:t>
      </w:r>
      <w:r w:rsidR="00D76C48">
        <w:rPr>
          <w:lang w:val="en-US"/>
        </w:rPr>
        <w:lastRenderedPageBreak/>
        <w:t xml:space="preserve">project that started in 1903, collecting passage soundings from ships of opportunity. </w:t>
      </w:r>
      <w:r w:rsidR="00466910">
        <w:rPr>
          <w:lang w:val="en-US"/>
        </w:rPr>
        <w:t xml:space="preserve">Despite efforts </w:t>
      </w:r>
      <w:r w:rsidR="00EE1F85">
        <w:rPr>
          <w:lang w:val="en-US"/>
        </w:rPr>
        <w:t>over</w:t>
      </w:r>
      <w:r w:rsidR="00466910">
        <w:rPr>
          <w:lang w:val="en-US"/>
        </w:rPr>
        <w:t xml:space="preserve"> the past 116 years</w:t>
      </w:r>
      <w:r w:rsidR="00EE1F85">
        <w:rPr>
          <w:lang w:val="en-US"/>
        </w:rPr>
        <w:t>,</w:t>
      </w:r>
      <w:r w:rsidR="00466910">
        <w:rPr>
          <w:lang w:val="en-US"/>
        </w:rPr>
        <w:t xml:space="preserve"> and all modern technology</w:t>
      </w:r>
      <w:r w:rsidR="00EE1F85">
        <w:rPr>
          <w:lang w:val="en-US"/>
        </w:rPr>
        <w:t xml:space="preserve"> available today</w:t>
      </w:r>
      <w:r w:rsidR="00466910">
        <w:rPr>
          <w:lang w:val="en-US"/>
        </w:rPr>
        <w:t xml:space="preserve">, we still have very limited knowledge about the seabed of our oceans, seas and waterways. This is especially </w:t>
      </w:r>
      <w:r w:rsidR="00EE1F85">
        <w:rPr>
          <w:lang w:val="en-US"/>
        </w:rPr>
        <w:t>true</w:t>
      </w:r>
      <w:r w:rsidR="00466910">
        <w:rPr>
          <w:lang w:val="en-US"/>
        </w:rPr>
        <w:t xml:space="preserve"> for our Arctic and Antarctic waters</w:t>
      </w:r>
      <w:r w:rsidR="00EE1F85">
        <w:rPr>
          <w:lang w:val="en-US"/>
        </w:rPr>
        <w:t>,</w:t>
      </w:r>
      <w:r w:rsidR="00466910">
        <w:rPr>
          <w:lang w:val="en-US"/>
        </w:rPr>
        <w:t xml:space="preserve"> where less than 10 percent of the seafloor is mapped. </w:t>
      </w:r>
    </w:p>
    <w:p w:rsidR="00EE1F85" w:rsidRDefault="00EE1F85" w:rsidP="00466910">
      <w:pPr>
        <w:rPr>
          <w:lang w:val="en-US"/>
        </w:rPr>
      </w:pPr>
    </w:p>
    <w:p w:rsidR="00466910" w:rsidRDefault="00466910" w:rsidP="00466910">
      <w:pPr>
        <w:rPr>
          <w:lang w:val="en-US"/>
        </w:rPr>
      </w:pPr>
      <w:r>
        <w:rPr>
          <w:lang w:val="en-US"/>
        </w:rPr>
        <w:t>Mapping</w:t>
      </w:r>
      <w:r w:rsidR="00EE1F85">
        <w:rPr>
          <w:lang w:val="en-US"/>
        </w:rPr>
        <w:t xml:space="preserve"> all</w:t>
      </w:r>
      <w:r>
        <w:rPr>
          <w:lang w:val="en-US"/>
        </w:rPr>
        <w:t xml:space="preserve"> the oceans seafloor is complex, costly, time consuming and by any standard</w:t>
      </w:r>
      <w:r w:rsidR="00124C79">
        <w:rPr>
          <w:lang w:val="en-US"/>
        </w:rPr>
        <w:t>,</w:t>
      </w:r>
      <w:r>
        <w:rPr>
          <w:lang w:val="en-US"/>
        </w:rPr>
        <w:t xml:space="preserve"> a major undertaking. </w:t>
      </w:r>
      <w:r w:rsidR="00081DAD">
        <w:rPr>
          <w:lang w:val="en-US"/>
        </w:rPr>
        <w:t>In 2017, a new g</w:t>
      </w:r>
      <w:r>
        <w:rPr>
          <w:lang w:val="en-US"/>
        </w:rPr>
        <w:t>lobal initiative</w:t>
      </w:r>
      <w:r w:rsidR="00081DAD">
        <w:rPr>
          <w:lang w:val="en-US"/>
        </w:rPr>
        <w:t xml:space="preserve">, </w:t>
      </w:r>
      <w:r>
        <w:rPr>
          <w:lang w:val="en-US"/>
        </w:rPr>
        <w:t xml:space="preserve">the </w:t>
      </w:r>
      <w:r w:rsidR="00081DAD">
        <w:rPr>
          <w:lang w:val="en-US"/>
        </w:rPr>
        <w:t xml:space="preserve">GEBCO </w:t>
      </w:r>
      <w:r>
        <w:rPr>
          <w:lang w:val="en-US"/>
        </w:rPr>
        <w:t>Seabed 2030</w:t>
      </w:r>
      <w:r w:rsidR="00C7428B">
        <w:rPr>
          <w:lang w:val="en-US"/>
        </w:rPr>
        <w:t>,</w:t>
      </w:r>
      <w:r>
        <w:rPr>
          <w:lang w:val="en-US"/>
        </w:rPr>
        <w:t xml:space="preserve"> aim</w:t>
      </w:r>
      <w:r w:rsidR="00C7428B">
        <w:rPr>
          <w:lang w:val="en-US"/>
        </w:rPr>
        <w:t>s</w:t>
      </w:r>
      <w:r>
        <w:rPr>
          <w:lang w:val="en-US"/>
        </w:rPr>
        <w:t xml:space="preserve"> to do just that</w:t>
      </w:r>
      <w:r w:rsidR="00C7428B">
        <w:rPr>
          <w:lang w:val="en-US"/>
        </w:rPr>
        <w:t>;</w:t>
      </w:r>
      <w:r>
        <w:rPr>
          <w:lang w:val="en-US"/>
        </w:rPr>
        <w:t xml:space="preserve"> to map the ocean floor to a much more detailed level of knowledge by the year 2030. The ambition of the </w:t>
      </w:r>
      <w:r w:rsidR="00081DAD">
        <w:rPr>
          <w:lang w:val="en-US"/>
        </w:rPr>
        <w:t xml:space="preserve">GEBCO </w:t>
      </w:r>
      <w:r>
        <w:rPr>
          <w:lang w:val="en-US"/>
        </w:rPr>
        <w:t xml:space="preserve"> project is so vast, that it will never meet its aim if we are to continue present day mapping routines. The hydrographic offices of the world have limited resources to map the seafloor and logically, these resources are primarily targeted at national coastal waters for the purpose of safety of navigation and sustainable development of the coastal zone. We therefore need to look at other ways, </w:t>
      </w:r>
      <w:r w:rsidR="00287F38">
        <w:rPr>
          <w:lang w:val="en-US"/>
        </w:rPr>
        <w:t xml:space="preserve">and </w:t>
      </w:r>
      <w:r>
        <w:rPr>
          <w:lang w:val="en-US"/>
        </w:rPr>
        <w:t xml:space="preserve">at other actors that can contribute to improving our base layer of ocean knowledge, hydrography. </w:t>
      </w:r>
      <w:r w:rsidR="00C7428B">
        <w:rPr>
          <w:lang w:val="en-US"/>
        </w:rPr>
        <w:t xml:space="preserve">Supporting the GEBCO </w:t>
      </w:r>
      <w:r w:rsidR="00124C79">
        <w:rPr>
          <w:lang w:val="en-US"/>
        </w:rPr>
        <w:t>project</w:t>
      </w:r>
      <w:r w:rsidR="00C7428B">
        <w:rPr>
          <w:lang w:val="en-US"/>
        </w:rPr>
        <w:t>, the IHO constituted a Crowdsource Bathymetry Work Group (CSBWG) that is</w:t>
      </w:r>
      <w:r w:rsidR="00281665">
        <w:rPr>
          <w:lang w:val="en-US"/>
        </w:rPr>
        <w:t xml:space="preserve"> working with the IHO Data Center for Digital Bathymetry (IHO DCDB) to</w:t>
      </w:r>
      <w:r w:rsidR="00C7428B">
        <w:rPr>
          <w:lang w:val="en-US"/>
        </w:rPr>
        <w:t xml:space="preserve"> develop the infrastructure to organize processes, governance, archiving and discoverability of this data. </w:t>
      </w:r>
      <w:r w:rsidR="00281665">
        <w:rPr>
          <w:lang w:val="en-US"/>
        </w:rPr>
        <w:t xml:space="preserve"> </w:t>
      </w:r>
      <w:r>
        <w:rPr>
          <w:lang w:val="en-US"/>
        </w:rPr>
        <w:t xml:space="preserve">Every vessel with depth measuring equipment (echo sounder) and means to record data can contribute. Not all vessels have the type of equipment that can measure the deep ocean floor and not all vessels sail outside the well-charted sea routes. This makes research vessels, fishing vessels, commercial survey vessels and expeditionary cruise ships especially suited to contribute to the global sea mapping initiatives, also known as Crowdsourced Bathymetry initiatives. </w:t>
      </w:r>
    </w:p>
    <w:p w:rsidR="00A94B62" w:rsidRDefault="00A94B62" w:rsidP="00A94B62">
      <w:pPr>
        <w:rPr>
          <w:lang w:val="en-US"/>
        </w:rPr>
      </w:pPr>
    </w:p>
    <w:p w:rsidR="00D1577D" w:rsidRDefault="00231459" w:rsidP="00D1577D">
      <w:pPr>
        <w:rPr>
          <w:lang w:val="en-US"/>
        </w:rPr>
      </w:pPr>
      <w:r>
        <w:rPr>
          <w:lang w:val="en-US"/>
        </w:rPr>
        <w:t xml:space="preserve">On a national level, the Norwegian Mapping Authority Hydrographic Service and the Institute for Marine Research have signed a Memorandum of Understanding for this specific purpose, providing guidance on how to survey in order to secure maximum value of the data. </w:t>
      </w:r>
      <w:r w:rsidR="00C27978">
        <w:rPr>
          <w:lang w:val="en-US"/>
        </w:rPr>
        <w:t>This is one example on how parties might facilitate further mapping efforts</w:t>
      </w:r>
      <w:r w:rsidR="00D1577D">
        <w:rPr>
          <w:lang w:val="en-US"/>
        </w:rPr>
        <w:t xml:space="preserve"> through systematic cooperation between mapping authorities and research institutions</w:t>
      </w:r>
      <w:r w:rsidR="00C27978">
        <w:rPr>
          <w:lang w:val="en-US"/>
        </w:rPr>
        <w:t>, also in Antarctic waters.</w:t>
      </w:r>
      <w:r w:rsidR="00D1577D" w:rsidRPr="00D1577D">
        <w:rPr>
          <w:lang w:val="en-US"/>
        </w:rPr>
        <w:t xml:space="preserve"> </w:t>
      </w:r>
      <w:r w:rsidR="00D1577D" w:rsidRPr="00091125">
        <w:rPr>
          <w:lang w:val="en-US"/>
        </w:rPr>
        <w:t xml:space="preserve">During </w:t>
      </w:r>
      <w:r w:rsidR="00D1577D">
        <w:rPr>
          <w:lang w:val="en-US"/>
        </w:rPr>
        <w:t>the 2019</w:t>
      </w:r>
      <w:r w:rsidR="00D1577D" w:rsidRPr="00091125">
        <w:rPr>
          <w:lang w:val="en-US"/>
        </w:rPr>
        <w:t xml:space="preserve"> cruise to Antarctica</w:t>
      </w:r>
      <w:r w:rsidR="001F5FD1">
        <w:rPr>
          <w:lang w:val="en-US"/>
        </w:rPr>
        <w:t>,</w:t>
      </w:r>
      <w:r w:rsidR="00D1577D" w:rsidRPr="00091125">
        <w:rPr>
          <w:lang w:val="en-US"/>
        </w:rPr>
        <w:t xml:space="preserve"> </w:t>
      </w:r>
      <w:r w:rsidR="00D1577D">
        <w:rPr>
          <w:lang w:val="en-US"/>
        </w:rPr>
        <w:t>utilizing</w:t>
      </w:r>
      <w:r w:rsidR="00D1577D" w:rsidRPr="00091125">
        <w:rPr>
          <w:lang w:val="en-US"/>
        </w:rPr>
        <w:t xml:space="preserve"> </w:t>
      </w:r>
      <w:r w:rsidR="00D1577D">
        <w:rPr>
          <w:lang w:val="en-US"/>
        </w:rPr>
        <w:t>its</w:t>
      </w:r>
      <w:r w:rsidR="00D1577D" w:rsidRPr="00091125">
        <w:rPr>
          <w:lang w:val="en-US"/>
        </w:rPr>
        <w:t xml:space="preserve"> new research vessel KP Haakon, Norway undertook mapping of the ocean floor</w:t>
      </w:r>
      <w:r w:rsidR="00D1577D">
        <w:rPr>
          <w:lang w:val="en-US"/>
        </w:rPr>
        <w:t xml:space="preserve"> as part of its itinerary</w:t>
      </w:r>
      <w:r w:rsidR="00D1577D" w:rsidRPr="00091125">
        <w:rPr>
          <w:lang w:val="en-US"/>
        </w:rPr>
        <w:t>.</w:t>
      </w:r>
      <w:r w:rsidR="00D1577D">
        <w:rPr>
          <w:lang w:val="en-US"/>
        </w:rPr>
        <w:t xml:space="preserve"> </w:t>
      </w:r>
    </w:p>
    <w:p w:rsidR="00595203" w:rsidRDefault="00595203" w:rsidP="00231459">
      <w:pPr>
        <w:rPr>
          <w:lang w:val="en-US"/>
        </w:rPr>
      </w:pPr>
    </w:p>
    <w:p w:rsidR="00231459" w:rsidRDefault="00C7428B" w:rsidP="00231459">
      <w:pPr>
        <w:rPr>
          <w:lang w:val="en-US"/>
        </w:rPr>
      </w:pPr>
      <w:r>
        <w:rPr>
          <w:lang w:val="en-US"/>
        </w:rPr>
        <w:t>These new initiatives and projects are underway, but m</w:t>
      </w:r>
      <w:r w:rsidR="00231459">
        <w:rPr>
          <w:lang w:val="en-US"/>
        </w:rPr>
        <w:t xml:space="preserve">ore needs to be done on a larger scale to reach the goal of mapping the ocean </w:t>
      </w:r>
      <w:r w:rsidR="00E94414">
        <w:rPr>
          <w:lang w:val="en-US"/>
        </w:rPr>
        <w:t>floor to</w:t>
      </w:r>
      <w:r w:rsidR="00281665">
        <w:rPr>
          <w:lang w:val="en-US"/>
        </w:rPr>
        <w:t xml:space="preserve"> a </w:t>
      </w:r>
      <w:r w:rsidR="00124C79">
        <w:rPr>
          <w:lang w:val="en-US"/>
        </w:rPr>
        <w:t xml:space="preserve">higher resolution to support the expanding users of this data.  </w:t>
      </w:r>
      <w:r w:rsidR="00231459">
        <w:rPr>
          <w:lang w:val="en-US"/>
        </w:rPr>
        <w:t xml:space="preserve"> </w:t>
      </w:r>
      <w:r w:rsidR="00993731">
        <w:rPr>
          <w:lang w:val="en-US"/>
        </w:rPr>
        <w:t>Parties need to agree on a best way forward to ensure tha</w:t>
      </w:r>
      <w:r w:rsidR="00C91A0B">
        <w:rPr>
          <w:lang w:val="en-US"/>
        </w:rPr>
        <w:t>t bathymetric</w:t>
      </w:r>
      <w:r w:rsidR="00993731">
        <w:rPr>
          <w:lang w:val="en-US"/>
        </w:rPr>
        <w:t xml:space="preserve"> </w:t>
      </w:r>
      <w:r w:rsidR="00C91A0B">
        <w:rPr>
          <w:lang w:val="en-US"/>
        </w:rPr>
        <w:t xml:space="preserve">(depth) </w:t>
      </w:r>
      <w:r w:rsidR="00993731">
        <w:rPr>
          <w:lang w:val="en-US"/>
        </w:rPr>
        <w:t xml:space="preserve">data is </w:t>
      </w:r>
      <w:r w:rsidR="00C91A0B">
        <w:rPr>
          <w:lang w:val="en-US"/>
        </w:rPr>
        <w:t>recorded</w:t>
      </w:r>
      <w:r w:rsidR="00993731">
        <w:rPr>
          <w:lang w:val="en-US"/>
        </w:rPr>
        <w:t xml:space="preserve"> whenever possible, and </w:t>
      </w:r>
      <w:r w:rsidR="00D9375C">
        <w:rPr>
          <w:lang w:val="en-US"/>
        </w:rPr>
        <w:t xml:space="preserve">that </w:t>
      </w:r>
      <w:r w:rsidR="00780DC3">
        <w:rPr>
          <w:lang w:val="en-US"/>
        </w:rPr>
        <w:t>data</w:t>
      </w:r>
      <w:r w:rsidR="00D9375C">
        <w:rPr>
          <w:lang w:val="en-US"/>
        </w:rPr>
        <w:t xml:space="preserve"> is </w:t>
      </w:r>
      <w:r w:rsidR="00993731">
        <w:rPr>
          <w:lang w:val="en-US"/>
        </w:rPr>
        <w:t xml:space="preserve">made available for scientific and public use. </w:t>
      </w:r>
      <w:r w:rsidR="00ED0D99">
        <w:rPr>
          <w:lang w:val="en-US"/>
        </w:rPr>
        <w:t>GEBCO Seabed 2030</w:t>
      </w:r>
      <w:r w:rsidR="00790C3C">
        <w:rPr>
          <w:lang w:val="en-US"/>
        </w:rPr>
        <w:t>, CSBWG</w:t>
      </w:r>
      <w:r w:rsidR="00ED0D99">
        <w:rPr>
          <w:lang w:val="en-US"/>
        </w:rPr>
        <w:t xml:space="preserve"> and </w:t>
      </w:r>
      <w:r w:rsidR="00C40DB1">
        <w:rPr>
          <w:lang w:val="en-US"/>
        </w:rPr>
        <w:t>IHO DCDB d</w:t>
      </w:r>
      <w:r>
        <w:rPr>
          <w:lang w:val="en-US"/>
        </w:rPr>
        <w:t xml:space="preserve">ata </w:t>
      </w:r>
      <w:r w:rsidR="00ED0D99">
        <w:rPr>
          <w:lang w:val="en-US"/>
        </w:rPr>
        <w:t xml:space="preserve">processes and </w:t>
      </w:r>
      <w:r>
        <w:rPr>
          <w:lang w:val="en-US"/>
        </w:rPr>
        <w:t>workflows are created to minimize the effort b</w:t>
      </w:r>
      <w:r w:rsidR="00ED0D99">
        <w:rPr>
          <w:lang w:val="en-US"/>
        </w:rPr>
        <w:t xml:space="preserve">y </w:t>
      </w:r>
      <w:r w:rsidR="00124C79">
        <w:rPr>
          <w:lang w:val="en-US"/>
        </w:rPr>
        <w:t xml:space="preserve">data owners and </w:t>
      </w:r>
      <w:r w:rsidR="00C40DB1">
        <w:rPr>
          <w:lang w:val="en-US"/>
        </w:rPr>
        <w:t xml:space="preserve">vessel operators. </w:t>
      </w:r>
      <w:r w:rsidR="00790C3C">
        <w:rPr>
          <w:lang w:val="en-US"/>
        </w:rPr>
        <w:t>The guidance for coordinating crowd-sourced bathymetry data i</w:t>
      </w:r>
      <w:r w:rsidR="00124C79">
        <w:rPr>
          <w:lang w:val="en-US"/>
        </w:rPr>
        <w:t>s available i</w:t>
      </w:r>
      <w:r w:rsidR="00790C3C">
        <w:rPr>
          <w:lang w:val="en-US"/>
        </w:rPr>
        <w:t xml:space="preserve">n IHO </w:t>
      </w:r>
      <w:r w:rsidR="00790C3C" w:rsidRPr="00607662">
        <w:rPr>
          <w:i/>
          <w:lang w:val="en-US"/>
        </w:rPr>
        <w:t xml:space="preserve">Publication B-12 – Crowdsourced </w:t>
      </w:r>
      <w:r w:rsidR="00790C3C" w:rsidRPr="00631A24">
        <w:rPr>
          <w:i/>
          <w:lang w:val="en-US"/>
        </w:rPr>
        <w:t>Bathymetry Guidance Document</w:t>
      </w:r>
      <w:r w:rsidR="00790C3C">
        <w:rPr>
          <w:i/>
          <w:lang w:val="en-US"/>
        </w:rPr>
        <w:t xml:space="preserve">. </w:t>
      </w:r>
      <w:r w:rsidR="00790C3C">
        <w:rPr>
          <w:lang w:val="en-US"/>
        </w:rPr>
        <w:t>Th</w:t>
      </w:r>
      <w:r w:rsidR="00124C79">
        <w:rPr>
          <w:lang w:val="en-US"/>
        </w:rPr>
        <w:t>is</w:t>
      </w:r>
      <w:r w:rsidR="00790C3C">
        <w:rPr>
          <w:lang w:val="en-US"/>
        </w:rPr>
        <w:t xml:space="preserve"> initiatives will provide for the means of delivery and distribution of data through a public database. </w:t>
      </w:r>
      <w:r w:rsidR="00C40DB1">
        <w:rPr>
          <w:lang w:val="en-US"/>
        </w:rPr>
        <w:t xml:space="preserve">The groups </w:t>
      </w:r>
      <w:r w:rsidR="00281665">
        <w:rPr>
          <w:lang w:val="en-US"/>
        </w:rPr>
        <w:t>are actively working to message the opportunity globally</w:t>
      </w:r>
      <w:r w:rsidR="00ED0D99">
        <w:rPr>
          <w:lang w:val="en-US"/>
        </w:rPr>
        <w:t xml:space="preserve">.  </w:t>
      </w:r>
      <w:r w:rsidR="00124C79">
        <w:rPr>
          <w:lang w:val="en-US"/>
        </w:rPr>
        <w:t xml:space="preserve">Robust ATCM </w:t>
      </w:r>
      <w:r w:rsidR="00ED0D99">
        <w:rPr>
          <w:lang w:val="en-US"/>
        </w:rPr>
        <w:t xml:space="preserve">support for these initiatives, </w:t>
      </w:r>
      <w:r w:rsidR="00ED0D99">
        <w:rPr>
          <w:lang w:val="en-US"/>
        </w:rPr>
        <w:lastRenderedPageBreak/>
        <w:t xml:space="preserve">and positive action to encourage regional participants to understand the importance, and actively contribute where </w:t>
      </w:r>
      <w:r w:rsidR="00281665">
        <w:rPr>
          <w:lang w:val="en-US"/>
        </w:rPr>
        <w:t>possible</w:t>
      </w:r>
      <w:r w:rsidR="00124C79">
        <w:rPr>
          <w:lang w:val="en-US"/>
        </w:rPr>
        <w:t xml:space="preserve"> will improve the situation within the Antarctic region.</w:t>
      </w:r>
    </w:p>
    <w:p w:rsidR="007D2C9D" w:rsidRDefault="007D2C9D" w:rsidP="00A94B62">
      <w:pPr>
        <w:rPr>
          <w:strike/>
          <w:lang w:val="en-US"/>
        </w:rPr>
      </w:pPr>
    </w:p>
    <w:p w:rsidR="007D2C9D" w:rsidRDefault="007D2C9D" w:rsidP="007D2C9D">
      <w:pPr>
        <w:rPr>
          <w:lang w:val="en-US"/>
        </w:rPr>
      </w:pPr>
      <w:r>
        <w:rPr>
          <w:lang w:val="en-US"/>
        </w:rPr>
        <w:t xml:space="preserve">The question of hydrographic mapping of </w:t>
      </w:r>
      <w:r w:rsidR="00EF5FD4">
        <w:rPr>
          <w:lang w:val="en-US"/>
        </w:rPr>
        <w:t>Antarctic</w:t>
      </w:r>
      <w:r>
        <w:rPr>
          <w:lang w:val="en-US"/>
        </w:rPr>
        <w:t xml:space="preserve"> waters has been addressed by the ATCM in the past. The first resolution on this topic was adopted at ATCM XXXI in Kiev with res. 5 (2008), which recommended that: </w:t>
      </w:r>
      <w:r w:rsidR="00D1577D" w:rsidRPr="00A066A1">
        <w:rPr>
          <w:lang w:val="en-US"/>
        </w:rPr>
        <w:t>t</w:t>
      </w:r>
      <w:r w:rsidR="00D1577D">
        <w:rPr>
          <w:lang w:val="en-US"/>
        </w:rPr>
        <w:t>h</w:t>
      </w:r>
      <w:r w:rsidR="00D1577D" w:rsidRPr="00A066A1">
        <w:rPr>
          <w:lang w:val="en-US"/>
        </w:rPr>
        <w:t>at Governments</w:t>
      </w:r>
      <w:r w:rsidR="00D1577D">
        <w:rPr>
          <w:lang w:val="en-US"/>
        </w:rPr>
        <w:t xml:space="preserve">  “</w:t>
      </w:r>
      <w:r w:rsidR="00D1577D" w:rsidRPr="00A066A1">
        <w:rPr>
          <w:lang w:val="en-US"/>
        </w:rPr>
        <w:t xml:space="preserve"> </w:t>
      </w:r>
      <w:r w:rsidR="00D1577D" w:rsidRPr="003C0B69">
        <w:rPr>
          <w:i/>
          <w:lang w:val="en-US"/>
        </w:rPr>
        <w:t>…clarify requirements for the collection of hydrographic data… identify priority areas… encourage their national programme vessels to collect data… endeavor to find additional resources towards…</w:t>
      </w:r>
      <w:r w:rsidR="00D1577D" w:rsidRPr="00A066A1">
        <w:rPr>
          <w:lang w:val="en-US"/>
        </w:rPr>
        <w:t xml:space="preserve">”. </w:t>
      </w:r>
    </w:p>
    <w:p w:rsidR="007D2C9D" w:rsidRDefault="007D2C9D" w:rsidP="007D2C9D">
      <w:pPr>
        <w:rPr>
          <w:lang w:val="en-US"/>
        </w:rPr>
      </w:pPr>
    </w:p>
    <w:p w:rsidR="00E94414" w:rsidRDefault="007D2C9D" w:rsidP="00A94B62">
      <w:pPr>
        <w:rPr>
          <w:lang w:val="en-US"/>
        </w:rPr>
      </w:pPr>
      <w:r>
        <w:rPr>
          <w:lang w:val="en-US"/>
        </w:rPr>
        <w:t xml:space="preserve">The issue was also addressed at ATCM XXXVII in </w:t>
      </w:r>
      <w:r w:rsidR="00A94B62" w:rsidRPr="00A7597F">
        <w:rPr>
          <w:lang w:val="en-US"/>
        </w:rPr>
        <w:t>Brasilia, Brazil with Resolution 5 (2014)</w:t>
      </w:r>
      <w:r w:rsidR="00A7597F">
        <w:rPr>
          <w:lang w:val="en-US"/>
        </w:rPr>
        <w:t xml:space="preserve"> which recommended that </w:t>
      </w:r>
      <w:r w:rsidR="00E94414">
        <w:rPr>
          <w:lang w:val="en-US"/>
        </w:rPr>
        <w:t xml:space="preserve"> </w:t>
      </w:r>
      <w:r w:rsidR="00A94B62" w:rsidRPr="00A7597F">
        <w:rPr>
          <w:lang w:val="en-US"/>
        </w:rPr>
        <w:t>“</w:t>
      </w:r>
      <w:r w:rsidR="00A94B62" w:rsidRPr="003C0B69">
        <w:rPr>
          <w:i/>
          <w:lang w:val="en-US"/>
        </w:rPr>
        <w:t>the Parties… promote contacts between national Antarctic programs and national HOs… increase mutual cooperation… co-ordinate hydrographic surveys… complete their inventory of data holdings… avoid duplication of effort…  encourage…all other vessels to… collect data including passage soundings, …forward data collected to chart producer …</w:t>
      </w:r>
      <w:r w:rsidR="00A94B62" w:rsidRPr="00A7597F">
        <w:rPr>
          <w:lang w:val="en-US"/>
        </w:rPr>
        <w:t xml:space="preserve">”. </w:t>
      </w:r>
      <w:r w:rsidR="00A7597F">
        <w:rPr>
          <w:lang w:val="en-US"/>
        </w:rPr>
        <w:t xml:space="preserve"> </w:t>
      </w:r>
    </w:p>
    <w:p w:rsidR="00A94B62" w:rsidRPr="00A7597F" w:rsidRDefault="00A7597F" w:rsidP="00A94B62">
      <w:pPr>
        <w:rPr>
          <w:lang w:val="en-US"/>
        </w:rPr>
      </w:pPr>
      <w:r>
        <w:rPr>
          <w:lang w:val="en-US"/>
        </w:rPr>
        <w:t>Only m</w:t>
      </w:r>
      <w:r w:rsidR="00A94B62" w:rsidRPr="00A7597F">
        <w:rPr>
          <w:lang w:val="en-US"/>
        </w:rPr>
        <w:t>inor improvements have been made since then.</w:t>
      </w:r>
    </w:p>
    <w:p w:rsidR="007D2C9D" w:rsidRDefault="007D2C9D" w:rsidP="00A94B62">
      <w:pPr>
        <w:rPr>
          <w:strike/>
          <w:lang w:val="en-US"/>
        </w:rPr>
      </w:pPr>
    </w:p>
    <w:p w:rsidR="007D2C9D" w:rsidRDefault="00A7597F" w:rsidP="007D2C9D">
      <w:pPr>
        <w:rPr>
          <w:lang w:val="en-US"/>
        </w:rPr>
      </w:pPr>
      <w:r w:rsidRPr="00A7597F">
        <w:rPr>
          <w:lang w:val="en-US"/>
        </w:rPr>
        <w:t>Noting that surveying efforts in Antarctica still lag behind due to lack of prioritization</w:t>
      </w:r>
      <w:r w:rsidR="00124C79">
        <w:rPr>
          <w:lang w:val="en-US"/>
        </w:rPr>
        <w:t xml:space="preserve"> and the remote nature of the region</w:t>
      </w:r>
      <w:r w:rsidRPr="00A7597F">
        <w:rPr>
          <w:lang w:val="en-US"/>
        </w:rPr>
        <w:t>, we see a need</w:t>
      </w:r>
      <w:r w:rsidRPr="00A7597F" w:rsidDel="00A7597F">
        <w:rPr>
          <w:lang w:val="en-US"/>
        </w:rPr>
        <w:t xml:space="preserve"> </w:t>
      </w:r>
      <w:r w:rsidR="00E94414">
        <w:rPr>
          <w:lang w:val="en-US"/>
        </w:rPr>
        <w:t xml:space="preserve">for </w:t>
      </w:r>
      <w:r w:rsidR="00E94414" w:rsidRPr="00A7597F">
        <w:rPr>
          <w:lang w:val="en-US"/>
        </w:rPr>
        <w:t>renewed</w:t>
      </w:r>
      <w:r w:rsidR="007D2C9D">
        <w:rPr>
          <w:lang w:val="en-US"/>
        </w:rPr>
        <w:t xml:space="preserve"> and strengthened focus on the full implementation of the existing resolutions</w:t>
      </w:r>
      <w:r w:rsidR="00A9487F">
        <w:rPr>
          <w:lang w:val="en-US"/>
        </w:rPr>
        <w:t xml:space="preserve">.  We must </w:t>
      </w:r>
      <w:r w:rsidR="007D2C9D">
        <w:rPr>
          <w:lang w:val="en-US"/>
        </w:rPr>
        <w:t>ensure research vessels</w:t>
      </w:r>
      <w:r w:rsidR="00124C79">
        <w:rPr>
          <w:lang w:val="en-US"/>
        </w:rPr>
        <w:t>,</w:t>
      </w:r>
      <w:r w:rsidR="007D2C9D">
        <w:rPr>
          <w:lang w:val="en-US"/>
        </w:rPr>
        <w:t xml:space="preserve"> and other relevant vessels</w:t>
      </w:r>
      <w:r w:rsidR="00124C79">
        <w:rPr>
          <w:lang w:val="en-US"/>
        </w:rPr>
        <w:t>,</w:t>
      </w:r>
      <w:r>
        <w:rPr>
          <w:lang w:val="en-US"/>
        </w:rPr>
        <w:t xml:space="preserve"> are enabled to</w:t>
      </w:r>
      <w:r w:rsidR="007D2C9D">
        <w:rPr>
          <w:lang w:val="en-US"/>
        </w:rPr>
        <w:t xml:space="preserve"> contribute to the current efforts of </w:t>
      </w:r>
      <w:r w:rsidR="00EF5FD4">
        <w:rPr>
          <w:lang w:val="en-US"/>
        </w:rPr>
        <w:t>hydrographic</w:t>
      </w:r>
      <w:r w:rsidR="007D2C9D">
        <w:rPr>
          <w:lang w:val="en-US"/>
        </w:rPr>
        <w:t xml:space="preserve"> mapping of </w:t>
      </w:r>
      <w:r w:rsidR="00EF5FD4">
        <w:rPr>
          <w:lang w:val="en-US"/>
        </w:rPr>
        <w:t>Antarctic</w:t>
      </w:r>
      <w:r w:rsidR="007D2C9D">
        <w:rPr>
          <w:lang w:val="en-US"/>
        </w:rPr>
        <w:t xml:space="preserve"> waters. </w:t>
      </w:r>
      <w:r w:rsidR="00F66FCD">
        <w:rPr>
          <w:lang w:val="en-US"/>
        </w:rPr>
        <w:t xml:space="preserve"> </w:t>
      </w:r>
      <w:r w:rsidR="00281665">
        <w:rPr>
          <w:lang w:val="en-US"/>
        </w:rPr>
        <w:t xml:space="preserve">This renewal should include strong statement of support for </w:t>
      </w:r>
      <w:r w:rsidR="00A9487F">
        <w:rPr>
          <w:lang w:val="en-US"/>
        </w:rPr>
        <w:t xml:space="preserve">IHO DCDB, the </w:t>
      </w:r>
      <w:r w:rsidR="00281665">
        <w:rPr>
          <w:lang w:val="en-US"/>
        </w:rPr>
        <w:t>GEBCO Project and use of the infrastructure being developed by the CSBWG.</w:t>
      </w:r>
    </w:p>
    <w:p w:rsidR="00F66FCD" w:rsidRDefault="00F66FCD" w:rsidP="007D2C9D">
      <w:pPr>
        <w:rPr>
          <w:lang w:val="en-US"/>
        </w:rPr>
      </w:pPr>
    </w:p>
    <w:p w:rsidR="00A94B62" w:rsidRPr="00A7597F" w:rsidRDefault="00A94B62" w:rsidP="00A94B62">
      <w:pPr>
        <w:rPr>
          <w:lang w:val="en-US"/>
        </w:rPr>
      </w:pPr>
      <w:r w:rsidRPr="00A7597F">
        <w:rPr>
          <w:lang w:val="en-US"/>
        </w:rPr>
        <w:t>We need ATCM and IHO to agree on a best way forward to ensure that the research vessels</w:t>
      </w:r>
      <w:r w:rsidR="00281665">
        <w:rPr>
          <w:lang w:val="en-US"/>
        </w:rPr>
        <w:t>, and all vessels operating in the Antarctic region</w:t>
      </w:r>
      <w:r w:rsidRPr="00A7597F">
        <w:rPr>
          <w:lang w:val="en-US"/>
        </w:rPr>
        <w:t xml:space="preserve"> record depth data and make the data available for scientific and public use, increasing ocean knowledge, securing sustainable development of our oceans</w:t>
      </w:r>
      <w:r w:rsidR="00781647">
        <w:rPr>
          <w:lang w:val="en-US"/>
        </w:rPr>
        <w:t xml:space="preserve">. </w:t>
      </w:r>
      <w:r w:rsidR="00C12FA6">
        <w:rPr>
          <w:lang w:val="en-US"/>
        </w:rPr>
        <w:t xml:space="preserve">The purpose of </w:t>
      </w:r>
      <w:r w:rsidR="00C91A0B">
        <w:rPr>
          <w:lang w:val="en-US"/>
        </w:rPr>
        <w:t xml:space="preserve">this </w:t>
      </w:r>
      <w:r w:rsidR="00C12FA6">
        <w:rPr>
          <w:lang w:val="en-US"/>
        </w:rPr>
        <w:t xml:space="preserve">proposed resolution is to take the ambitions expressed by ATCM in previous </w:t>
      </w:r>
      <w:r w:rsidR="00E94414">
        <w:rPr>
          <w:lang w:val="en-US"/>
        </w:rPr>
        <w:t xml:space="preserve">Resolutions </w:t>
      </w:r>
      <w:r w:rsidR="00C12FA6">
        <w:rPr>
          <w:lang w:val="en-US"/>
        </w:rPr>
        <w:t xml:space="preserve">to a new level of concrete action. </w:t>
      </w:r>
    </w:p>
    <w:p w:rsidR="00A94B62" w:rsidRDefault="00A94B62" w:rsidP="00466910">
      <w:pPr>
        <w:rPr>
          <w:lang w:val="en-US"/>
        </w:rPr>
      </w:pPr>
    </w:p>
    <w:p w:rsidR="00466910" w:rsidRPr="00C12FA6" w:rsidRDefault="003F02F1" w:rsidP="008F2EC8">
      <w:pPr>
        <w:rPr>
          <w:b/>
          <w:lang w:val="en-US"/>
        </w:rPr>
      </w:pPr>
      <w:r w:rsidRPr="00C12FA6">
        <w:rPr>
          <w:b/>
          <w:lang w:val="en-US"/>
        </w:rPr>
        <w:t>Proposal</w:t>
      </w:r>
    </w:p>
    <w:p w:rsidR="00A9487F" w:rsidRDefault="003F02F1" w:rsidP="003F02F1">
      <w:pPr>
        <w:pStyle w:val="ATSNormal"/>
        <w:jc w:val="both"/>
      </w:pPr>
      <w:r>
        <w:rPr>
          <w:szCs w:val="22"/>
          <w:lang w:val="en-US" w:eastAsia="en-US"/>
        </w:rPr>
        <w:t>Taking into account what ha</w:t>
      </w:r>
      <w:r w:rsidR="00C91A0B">
        <w:rPr>
          <w:szCs w:val="22"/>
          <w:lang w:val="en-US" w:eastAsia="en-US"/>
        </w:rPr>
        <w:t>s</w:t>
      </w:r>
      <w:r>
        <w:rPr>
          <w:szCs w:val="22"/>
          <w:lang w:val="en-US" w:eastAsia="en-US"/>
        </w:rPr>
        <w:t xml:space="preserve"> been highlighted in this</w:t>
      </w:r>
      <w:r>
        <w:t xml:space="preserve"> paper, and the work carried out so far, Parties are invited to</w:t>
      </w:r>
      <w:r w:rsidR="00A9487F">
        <w:t>;</w:t>
      </w:r>
    </w:p>
    <w:p w:rsidR="00A9487F" w:rsidRDefault="0085028D" w:rsidP="002262AA">
      <w:pPr>
        <w:pStyle w:val="ATSNormal"/>
        <w:numPr>
          <w:ilvl w:val="0"/>
          <w:numId w:val="24"/>
        </w:numPr>
        <w:jc w:val="both"/>
      </w:pPr>
      <w:r>
        <w:t>Endorse</w:t>
      </w:r>
      <w:r w:rsidR="00A9487F">
        <w:t xml:space="preserve"> the updated Resolution on Hydrographic Mapping in Antarctic waters</w:t>
      </w:r>
      <w:r w:rsidR="005265A4">
        <w:t>;</w:t>
      </w:r>
    </w:p>
    <w:p w:rsidR="00A9487F" w:rsidRDefault="00A9487F" w:rsidP="002262AA">
      <w:pPr>
        <w:pStyle w:val="ATSNormal"/>
        <w:numPr>
          <w:ilvl w:val="0"/>
          <w:numId w:val="24"/>
        </w:numPr>
        <w:jc w:val="both"/>
      </w:pPr>
      <w:r>
        <w:t xml:space="preserve">Support and </w:t>
      </w:r>
      <w:r w:rsidR="00281665">
        <w:t>encourage</w:t>
      </w:r>
      <w:r>
        <w:t>,</w:t>
      </w:r>
      <w:r w:rsidR="00281665">
        <w:t xml:space="preserve"> </w:t>
      </w:r>
      <w:r>
        <w:t>hydrographic and bathymetric data owners</w:t>
      </w:r>
      <w:r w:rsidR="00281665">
        <w:t xml:space="preserve"> to</w:t>
      </w:r>
      <w:r>
        <w:t xml:space="preserve"> review existing data holdings for submission to the IHO DCDB</w:t>
      </w:r>
      <w:r w:rsidR="005265A4">
        <w:t xml:space="preserve"> where possible;</w:t>
      </w:r>
    </w:p>
    <w:p w:rsidR="003F02F1" w:rsidRDefault="00A9487F" w:rsidP="002262AA">
      <w:pPr>
        <w:pStyle w:val="ATSNormal"/>
        <w:numPr>
          <w:ilvl w:val="0"/>
          <w:numId w:val="24"/>
        </w:numPr>
        <w:jc w:val="both"/>
      </w:pPr>
      <w:r>
        <w:t xml:space="preserve">Support and encourage vessel operators and managers to </w:t>
      </w:r>
      <w:r w:rsidR="00281665">
        <w:t>collect</w:t>
      </w:r>
      <w:r>
        <w:t xml:space="preserve"> new hydrographic and bathymetric data for submission to t</w:t>
      </w:r>
      <w:r w:rsidR="00281665">
        <w:t xml:space="preserve">he IHO DCDB where </w:t>
      </w:r>
      <w:r w:rsidR="00C40DB1">
        <w:t>possible</w:t>
      </w:r>
      <w:r w:rsidR="00281665">
        <w:t>.</w:t>
      </w:r>
    </w:p>
    <w:p w:rsidR="00466910" w:rsidRPr="00C12FA6" w:rsidRDefault="00466910" w:rsidP="008F2EC8">
      <w:pPr>
        <w:rPr>
          <w:b/>
        </w:rPr>
      </w:pPr>
    </w:p>
    <w:p w:rsidR="00466910" w:rsidRDefault="00C27978" w:rsidP="008F2EC8">
      <w:pPr>
        <w:rPr>
          <w:b/>
          <w:lang w:val="en-US"/>
        </w:rPr>
      </w:pPr>
      <w:r>
        <w:rPr>
          <w:b/>
          <w:lang w:val="en-US"/>
        </w:rPr>
        <w:t>Recommendation</w:t>
      </w:r>
    </w:p>
    <w:p w:rsidR="00231459" w:rsidRDefault="00231459" w:rsidP="008F2EC8">
      <w:pPr>
        <w:rPr>
          <w:b/>
          <w:lang w:val="en-US"/>
        </w:rPr>
      </w:pPr>
    </w:p>
    <w:p w:rsidR="00466910" w:rsidRDefault="00231459" w:rsidP="00A4032D">
      <w:pPr>
        <w:pStyle w:val="ATSNormal"/>
      </w:pPr>
      <w:r>
        <w:t>Norway</w:t>
      </w:r>
      <w:r w:rsidR="00E94414">
        <w:t>,</w:t>
      </w:r>
      <w:r w:rsidR="00C12FA6">
        <w:t xml:space="preserve"> </w:t>
      </w:r>
      <w:r w:rsidR="00E94414">
        <w:t>I</w:t>
      </w:r>
      <w:r w:rsidR="00C12FA6">
        <w:t>taly, N</w:t>
      </w:r>
      <w:r w:rsidR="001B6ABA">
        <w:t>ew Zealand</w:t>
      </w:r>
      <w:r w:rsidR="002B32CF">
        <w:t>,</w:t>
      </w:r>
      <w:r w:rsidR="001B6ABA">
        <w:t xml:space="preserve"> and</w:t>
      </w:r>
      <w:r w:rsidR="002B32CF">
        <w:t xml:space="preserve"> USA</w:t>
      </w:r>
      <w:r>
        <w:t xml:space="preserve"> recommend that the ATCM adopt the attached resolution on Hydrographic Mapping of Antarctic Waters.</w:t>
      </w:r>
    </w:p>
    <w:p w:rsidR="00A4032D" w:rsidRDefault="00A4032D" w:rsidP="00A4032D">
      <w:pPr>
        <w:pStyle w:val="ATSNormal"/>
      </w:pPr>
    </w:p>
    <w:p w:rsidR="001B6ABA" w:rsidRDefault="001B6ABA" w:rsidP="00A4032D">
      <w:pPr>
        <w:pStyle w:val="ATSNormal"/>
      </w:pPr>
    </w:p>
    <w:p w:rsidR="001B6ABA" w:rsidRDefault="001B6ABA" w:rsidP="00A4032D">
      <w:pPr>
        <w:pStyle w:val="ATSNormal"/>
      </w:pPr>
    </w:p>
    <w:p w:rsidR="001B6ABA" w:rsidRDefault="001B6ABA" w:rsidP="00A4032D">
      <w:pPr>
        <w:pStyle w:val="ATSNormal"/>
      </w:pPr>
    </w:p>
    <w:p w:rsidR="001B6ABA" w:rsidRDefault="001B6ABA" w:rsidP="00A4032D">
      <w:pPr>
        <w:pStyle w:val="ATSNormal"/>
      </w:pPr>
    </w:p>
    <w:p w:rsidR="001B6ABA" w:rsidRDefault="001B6ABA" w:rsidP="00A4032D">
      <w:pPr>
        <w:pStyle w:val="ATSNormal"/>
      </w:pPr>
    </w:p>
    <w:p w:rsidR="001B6ABA" w:rsidRPr="00A4032D" w:rsidRDefault="001B6ABA" w:rsidP="00A4032D">
      <w:pPr>
        <w:pStyle w:val="ATSNormal"/>
      </w:pPr>
    </w:p>
    <w:p w:rsidR="00466910" w:rsidRDefault="00466910" w:rsidP="00595203">
      <w:pPr>
        <w:pStyle w:val="ATSHeading1"/>
        <w:ind w:firstLine="708"/>
        <w:rPr>
          <w:rFonts w:eastAsia="Arial"/>
        </w:rPr>
      </w:pPr>
      <w:r>
        <w:rPr>
          <w:rFonts w:eastAsia="Arial"/>
        </w:rPr>
        <w:t>Resolution XXX (2019)</w:t>
      </w:r>
    </w:p>
    <w:p w:rsidR="00466910" w:rsidRDefault="00466910" w:rsidP="00595203">
      <w:pPr>
        <w:pStyle w:val="ATSHeading1"/>
        <w:rPr>
          <w:rFonts w:eastAsia="Arial"/>
          <w:w w:val="101"/>
          <w:position w:val="-1"/>
        </w:rPr>
      </w:pPr>
      <w:r>
        <w:rPr>
          <w:rFonts w:eastAsia="Arial"/>
          <w:spacing w:val="2"/>
        </w:rPr>
        <w:t>H</w:t>
      </w:r>
      <w:r>
        <w:rPr>
          <w:rFonts w:eastAsia="Arial"/>
          <w:spacing w:val="-1"/>
        </w:rPr>
        <w:t>y</w:t>
      </w:r>
      <w:r>
        <w:rPr>
          <w:rFonts w:eastAsia="Arial"/>
        </w:rPr>
        <w:t>dr</w:t>
      </w:r>
      <w:r>
        <w:rPr>
          <w:rFonts w:eastAsia="Arial"/>
          <w:spacing w:val="1"/>
        </w:rPr>
        <w:t>o</w:t>
      </w:r>
      <w:r>
        <w:rPr>
          <w:rFonts w:eastAsia="Arial"/>
        </w:rPr>
        <w:t>grap</w:t>
      </w:r>
      <w:r>
        <w:rPr>
          <w:rFonts w:eastAsia="Arial"/>
          <w:spacing w:val="1"/>
        </w:rPr>
        <w:t>h</w:t>
      </w:r>
      <w:r>
        <w:rPr>
          <w:rFonts w:eastAsia="Arial"/>
        </w:rPr>
        <w:t>ic</w:t>
      </w:r>
      <w:r>
        <w:rPr>
          <w:rFonts w:eastAsia="Arial"/>
          <w:spacing w:val="12"/>
        </w:rPr>
        <w:t xml:space="preserve"> </w:t>
      </w:r>
      <w:r w:rsidR="00231459">
        <w:rPr>
          <w:rFonts w:eastAsia="Arial"/>
        </w:rPr>
        <w:t xml:space="preserve">Mapping </w:t>
      </w:r>
      <w:r>
        <w:rPr>
          <w:rFonts w:eastAsia="Arial"/>
          <w:w w:val="101"/>
        </w:rPr>
        <w:t xml:space="preserve">of </w:t>
      </w:r>
      <w:r>
        <w:rPr>
          <w:rFonts w:eastAsia="Arial"/>
          <w:position w:val="-1"/>
        </w:rPr>
        <w:t>An</w:t>
      </w:r>
      <w:r>
        <w:rPr>
          <w:rFonts w:eastAsia="Arial"/>
          <w:spacing w:val="-2"/>
          <w:position w:val="-1"/>
        </w:rPr>
        <w:t>t</w:t>
      </w:r>
      <w:r>
        <w:rPr>
          <w:rFonts w:eastAsia="Arial"/>
          <w:spacing w:val="1"/>
          <w:position w:val="-1"/>
        </w:rPr>
        <w:t>a</w:t>
      </w:r>
      <w:r>
        <w:rPr>
          <w:rFonts w:eastAsia="Arial"/>
          <w:position w:val="-1"/>
        </w:rPr>
        <w:t>r</w:t>
      </w:r>
      <w:r>
        <w:rPr>
          <w:rFonts w:eastAsia="Arial"/>
          <w:spacing w:val="1"/>
          <w:position w:val="-1"/>
        </w:rPr>
        <w:t>c</w:t>
      </w:r>
      <w:r>
        <w:rPr>
          <w:rFonts w:eastAsia="Arial"/>
          <w:position w:val="-1"/>
        </w:rPr>
        <w:t>t</w:t>
      </w:r>
      <w:r>
        <w:rPr>
          <w:rFonts w:eastAsia="Arial"/>
          <w:spacing w:val="1"/>
          <w:position w:val="-1"/>
        </w:rPr>
        <w:t>i</w:t>
      </w:r>
      <w:r>
        <w:rPr>
          <w:rFonts w:eastAsia="Arial"/>
          <w:position w:val="-1"/>
        </w:rPr>
        <w:t>c</w:t>
      </w:r>
      <w:r>
        <w:rPr>
          <w:rFonts w:eastAsia="Arial"/>
          <w:spacing w:val="8"/>
          <w:position w:val="-1"/>
        </w:rPr>
        <w:t xml:space="preserve"> </w:t>
      </w:r>
      <w:r>
        <w:rPr>
          <w:rFonts w:eastAsia="Arial"/>
          <w:spacing w:val="1"/>
          <w:w w:val="101"/>
          <w:position w:val="-1"/>
        </w:rPr>
        <w:t>W</w:t>
      </w:r>
      <w:r>
        <w:rPr>
          <w:rFonts w:eastAsia="Arial"/>
          <w:w w:val="101"/>
          <w:position w:val="-1"/>
        </w:rPr>
        <w:t>ate</w:t>
      </w:r>
      <w:r>
        <w:rPr>
          <w:rFonts w:eastAsia="Arial"/>
          <w:spacing w:val="1"/>
          <w:w w:val="101"/>
          <w:position w:val="-1"/>
        </w:rPr>
        <w:t>r</w:t>
      </w:r>
      <w:r>
        <w:rPr>
          <w:rFonts w:eastAsia="Arial"/>
          <w:w w:val="101"/>
          <w:position w:val="-1"/>
        </w:rPr>
        <w:t>s</w:t>
      </w:r>
    </w:p>
    <w:p w:rsidR="00466910" w:rsidRDefault="00466910" w:rsidP="00466910">
      <w:pPr>
        <w:spacing w:before="43" w:line="237" w:lineRule="exact"/>
        <w:ind w:left="280" w:right="-20"/>
        <w:rPr>
          <w:rFonts w:ascii="Arial" w:eastAsia="Arial" w:hAnsi="Arial" w:cs="Arial"/>
          <w:b/>
          <w:color w:val="000000"/>
          <w:sz w:val="24"/>
        </w:rPr>
      </w:pPr>
    </w:p>
    <w:p w:rsidR="00466910" w:rsidRDefault="00466910" w:rsidP="00466910">
      <w:pPr>
        <w:pStyle w:val="ATSNormal"/>
        <w:rPr>
          <w:rFonts w:eastAsia="Arial"/>
        </w:rPr>
      </w:pPr>
      <w:r>
        <w:rPr>
          <w:rFonts w:eastAsia="Arial"/>
        </w:rPr>
        <w:t>The Representatives</w:t>
      </w:r>
    </w:p>
    <w:p w:rsidR="00466910" w:rsidRDefault="00466910" w:rsidP="00466910">
      <w:pPr>
        <w:pStyle w:val="ATSNormal"/>
      </w:pPr>
    </w:p>
    <w:p w:rsidR="003F02F1" w:rsidRDefault="003F02F1" w:rsidP="00466910">
      <w:pPr>
        <w:pStyle w:val="ATSNormal"/>
        <w:rPr>
          <w:rFonts w:eastAsia="Arial"/>
        </w:rPr>
      </w:pPr>
      <w:r>
        <w:rPr>
          <w:rFonts w:eastAsia="Arial"/>
          <w:i/>
        </w:rPr>
        <w:t>Recalling</w:t>
      </w:r>
      <w:r>
        <w:rPr>
          <w:rFonts w:eastAsia="Arial"/>
        </w:rPr>
        <w:t xml:space="preserve"> </w:t>
      </w:r>
      <w:r w:rsidR="00B03A16">
        <w:rPr>
          <w:rFonts w:eastAsia="Arial"/>
        </w:rPr>
        <w:t xml:space="preserve">and </w:t>
      </w:r>
      <w:r w:rsidR="00B03A16" w:rsidRPr="00EF5FD4">
        <w:rPr>
          <w:lang w:val="en-US"/>
        </w:rPr>
        <w:t>noting th</w:t>
      </w:r>
      <w:r w:rsidR="00B03A16">
        <w:rPr>
          <w:lang w:val="en-US"/>
        </w:rPr>
        <w:t>e continued validity</w:t>
      </w:r>
      <w:r w:rsidR="00B03A16">
        <w:rPr>
          <w:rFonts w:eastAsia="Arial"/>
          <w:spacing w:val="2"/>
        </w:rPr>
        <w:t xml:space="preserve"> of </w:t>
      </w:r>
      <w:r>
        <w:rPr>
          <w:rFonts w:eastAsia="Arial"/>
          <w:spacing w:val="2"/>
        </w:rPr>
        <w:t>R</w:t>
      </w:r>
      <w:r>
        <w:rPr>
          <w:rFonts w:eastAsia="Arial"/>
        </w:rPr>
        <w:t>ec</w:t>
      </w:r>
      <w:r>
        <w:rPr>
          <w:rFonts w:eastAsia="Arial"/>
          <w:spacing w:val="1"/>
        </w:rPr>
        <w:t>o</w:t>
      </w:r>
      <w:r>
        <w:rPr>
          <w:rFonts w:eastAsia="Arial"/>
          <w:spacing w:val="-1"/>
        </w:rPr>
        <w:t>m</w:t>
      </w:r>
      <w:r>
        <w:rPr>
          <w:rFonts w:eastAsia="Arial"/>
        </w:rPr>
        <w:t>me</w:t>
      </w:r>
      <w:r>
        <w:rPr>
          <w:rFonts w:eastAsia="Arial"/>
          <w:spacing w:val="1"/>
        </w:rPr>
        <w:t>n</w:t>
      </w:r>
      <w:r>
        <w:rPr>
          <w:rFonts w:eastAsia="Arial"/>
        </w:rPr>
        <w:t>dati</w:t>
      </w:r>
      <w:r>
        <w:rPr>
          <w:rFonts w:eastAsia="Arial"/>
          <w:spacing w:val="1"/>
        </w:rPr>
        <w:t>o</w:t>
      </w:r>
      <w:r>
        <w:rPr>
          <w:rFonts w:eastAsia="Arial"/>
        </w:rPr>
        <w:t>n</w:t>
      </w:r>
      <w:r>
        <w:rPr>
          <w:rFonts w:eastAsia="Arial"/>
          <w:spacing w:val="16"/>
        </w:rPr>
        <w:t xml:space="preserve"> </w:t>
      </w:r>
      <w:r>
        <w:rPr>
          <w:rFonts w:eastAsia="Arial"/>
        </w:rPr>
        <w:t>XV-</w:t>
      </w:r>
      <w:r>
        <w:rPr>
          <w:rFonts w:eastAsia="Arial"/>
          <w:spacing w:val="1"/>
        </w:rPr>
        <w:t>1</w:t>
      </w:r>
      <w:r>
        <w:rPr>
          <w:rFonts w:eastAsia="Arial"/>
        </w:rPr>
        <w:t>9</w:t>
      </w:r>
      <w:r>
        <w:rPr>
          <w:rFonts w:eastAsia="Arial"/>
          <w:spacing w:val="6"/>
        </w:rPr>
        <w:t xml:space="preserve"> </w:t>
      </w:r>
      <w:r>
        <w:rPr>
          <w:rFonts w:eastAsia="Arial"/>
        </w:rPr>
        <w:t>(</w:t>
      </w:r>
      <w:r>
        <w:rPr>
          <w:rFonts w:eastAsia="Arial"/>
          <w:spacing w:val="4"/>
        </w:rPr>
        <w:t>1</w:t>
      </w:r>
      <w:r>
        <w:rPr>
          <w:rFonts w:eastAsia="Arial"/>
        </w:rPr>
        <w:t>989)</w:t>
      </w:r>
      <w:r>
        <w:rPr>
          <w:rFonts w:eastAsia="Arial"/>
          <w:spacing w:val="6"/>
        </w:rPr>
        <w:t xml:space="preserve"> </w:t>
      </w:r>
      <w:r>
        <w:rPr>
          <w:rFonts w:eastAsia="Arial"/>
        </w:rPr>
        <w:t>a</w:t>
      </w:r>
      <w:r>
        <w:rPr>
          <w:rFonts w:eastAsia="Arial"/>
          <w:spacing w:val="1"/>
        </w:rPr>
        <w:t>n</w:t>
      </w:r>
      <w:r>
        <w:rPr>
          <w:rFonts w:eastAsia="Arial"/>
        </w:rPr>
        <w:t>d</w:t>
      </w:r>
      <w:r>
        <w:rPr>
          <w:rFonts w:eastAsia="Arial"/>
          <w:spacing w:val="3"/>
        </w:rPr>
        <w:t xml:space="preserve"> </w:t>
      </w:r>
      <w:r>
        <w:rPr>
          <w:rFonts w:eastAsia="Arial"/>
          <w:spacing w:val="2"/>
        </w:rPr>
        <w:t>R</w:t>
      </w:r>
      <w:r>
        <w:rPr>
          <w:rFonts w:eastAsia="Arial"/>
        </w:rPr>
        <w:t>esol</w:t>
      </w:r>
      <w:r>
        <w:rPr>
          <w:rFonts w:eastAsia="Arial"/>
          <w:spacing w:val="1"/>
        </w:rPr>
        <w:t>u</w:t>
      </w:r>
      <w:r>
        <w:rPr>
          <w:rFonts w:eastAsia="Arial"/>
          <w:spacing w:val="-2"/>
        </w:rPr>
        <w:t>t</w:t>
      </w:r>
      <w:r>
        <w:rPr>
          <w:rFonts w:eastAsia="Arial"/>
        </w:rPr>
        <w:t>ions</w:t>
      </w:r>
      <w:r>
        <w:rPr>
          <w:rFonts w:eastAsia="Arial"/>
          <w:spacing w:val="10"/>
        </w:rPr>
        <w:t xml:space="preserve"> </w:t>
      </w:r>
      <w:r>
        <w:rPr>
          <w:rFonts w:eastAsia="Arial"/>
        </w:rPr>
        <w:t>1</w:t>
      </w:r>
      <w:r>
        <w:rPr>
          <w:rFonts w:eastAsia="Arial"/>
          <w:spacing w:val="3"/>
        </w:rPr>
        <w:t xml:space="preserve"> </w:t>
      </w:r>
      <w:r>
        <w:rPr>
          <w:rFonts w:eastAsia="Arial"/>
        </w:rPr>
        <w:t>(1</w:t>
      </w:r>
      <w:r>
        <w:rPr>
          <w:rFonts w:eastAsia="Arial"/>
          <w:spacing w:val="1"/>
        </w:rPr>
        <w:t>9</w:t>
      </w:r>
      <w:r>
        <w:rPr>
          <w:rFonts w:eastAsia="Arial"/>
        </w:rPr>
        <w:t>95)</w:t>
      </w:r>
      <w:r>
        <w:rPr>
          <w:rFonts w:eastAsia="Arial"/>
          <w:spacing w:val="6"/>
        </w:rPr>
        <w:t>,</w:t>
      </w:r>
      <w:r>
        <w:rPr>
          <w:rFonts w:eastAsia="Arial"/>
          <w:spacing w:val="10"/>
        </w:rPr>
        <w:t xml:space="preserve"> </w:t>
      </w:r>
      <w:r>
        <w:rPr>
          <w:rFonts w:eastAsia="Arial"/>
        </w:rPr>
        <w:t>3</w:t>
      </w:r>
      <w:r>
        <w:rPr>
          <w:rFonts w:eastAsia="Arial"/>
          <w:spacing w:val="3"/>
        </w:rPr>
        <w:t xml:space="preserve"> </w:t>
      </w:r>
      <w:r>
        <w:rPr>
          <w:rFonts w:eastAsia="Arial"/>
        </w:rPr>
        <w:t>(</w:t>
      </w:r>
      <w:r>
        <w:rPr>
          <w:rFonts w:eastAsia="Arial"/>
          <w:spacing w:val="1"/>
        </w:rPr>
        <w:t>2</w:t>
      </w:r>
      <w:r>
        <w:rPr>
          <w:rFonts w:eastAsia="Arial"/>
        </w:rPr>
        <w:t>003),</w:t>
      </w:r>
      <w:r>
        <w:rPr>
          <w:rFonts w:eastAsia="Arial"/>
          <w:spacing w:val="9"/>
        </w:rPr>
        <w:t xml:space="preserve"> </w:t>
      </w:r>
      <w:r>
        <w:rPr>
          <w:rFonts w:eastAsia="Arial"/>
        </w:rPr>
        <w:t>5</w:t>
      </w:r>
      <w:r>
        <w:rPr>
          <w:rFonts w:eastAsia="Arial"/>
          <w:spacing w:val="1"/>
        </w:rPr>
        <w:t xml:space="preserve"> </w:t>
      </w:r>
      <w:r>
        <w:rPr>
          <w:rFonts w:eastAsia="Arial"/>
        </w:rPr>
        <w:t>(2008),</w:t>
      </w:r>
      <w:r>
        <w:rPr>
          <w:rFonts w:eastAsia="Arial"/>
          <w:spacing w:val="5"/>
        </w:rPr>
        <w:t xml:space="preserve"> </w:t>
      </w:r>
      <w:r>
        <w:rPr>
          <w:rFonts w:eastAsia="Arial"/>
        </w:rPr>
        <w:t>2</w:t>
      </w:r>
      <w:r>
        <w:rPr>
          <w:rFonts w:eastAsia="Arial"/>
          <w:spacing w:val="1"/>
        </w:rPr>
        <w:t xml:space="preserve"> </w:t>
      </w:r>
      <w:r>
        <w:rPr>
          <w:rFonts w:eastAsia="Arial"/>
        </w:rPr>
        <w:t>(2</w:t>
      </w:r>
      <w:r>
        <w:rPr>
          <w:rFonts w:eastAsia="Arial"/>
          <w:spacing w:val="1"/>
        </w:rPr>
        <w:t>0</w:t>
      </w:r>
      <w:r>
        <w:rPr>
          <w:rFonts w:eastAsia="Arial"/>
        </w:rPr>
        <w:t>10),</w:t>
      </w:r>
      <w:r>
        <w:rPr>
          <w:rFonts w:eastAsia="Arial"/>
          <w:spacing w:val="6"/>
        </w:rPr>
        <w:t xml:space="preserve"> and 5 (2014) which contain </w:t>
      </w:r>
      <w:r>
        <w:rPr>
          <w:rFonts w:eastAsia="Arial"/>
          <w:spacing w:val="1"/>
        </w:rPr>
        <w:t>ge</w:t>
      </w:r>
      <w:r>
        <w:rPr>
          <w:rFonts w:eastAsia="Arial"/>
        </w:rPr>
        <w:t>neral</w:t>
      </w:r>
      <w:r>
        <w:rPr>
          <w:rFonts w:eastAsia="Arial"/>
          <w:spacing w:val="6"/>
        </w:rPr>
        <w:t xml:space="preserve"> </w:t>
      </w:r>
      <w:r>
        <w:rPr>
          <w:rFonts w:eastAsia="Arial"/>
        </w:rPr>
        <w:t>provi</w:t>
      </w:r>
      <w:r>
        <w:rPr>
          <w:rFonts w:eastAsia="Arial"/>
          <w:spacing w:val="1"/>
        </w:rPr>
        <w:t>s</w:t>
      </w:r>
      <w:r>
        <w:rPr>
          <w:rFonts w:eastAsia="Arial"/>
          <w:spacing w:val="-1"/>
        </w:rPr>
        <w:t>i</w:t>
      </w:r>
      <w:r>
        <w:rPr>
          <w:rFonts w:eastAsia="Arial"/>
        </w:rPr>
        <w:t>ons</w:t>
      </w:r>
      <w:r>
        <w:rPr>
          <w:rFonts w:eastAsia="Arial"/>
          <w:spacing w:val="9"/>
        </w:rPr>
        <w:t xml:space="preserve"> </w:t>
      </w:r>
      <w:r>
        <w:rPr>
          <w:rFonts w:eastAsia="Arial"/>
        </w:rPr>
        <w:t>regarding</w:t>
      </w:r>
      <w:r>
        <w:rPr>
          <w:rFonts w:eastAsia="Arial"/>
          <w:spacing w:val="2"/>
        </w:rPr>
        <w:t xml:space="preserve"> </w:t>
      </w:r>
      <w:r>
        <w:rPr>
          <w:rFonts w:eastAsia="Arial"/>
          <w:spacing w:val="1"/>
        </w:rPr>
        <w:t>c</w:t>
      </w:r>
      <w:r>
        <w:rPr>
          <w:rFonts w:eastAsia="Arial"/>
        </w:rPr>
        <w:t>oo</w:t>
      </w:r>
      <w:r>
        <w:rPr>
          <w:rFonts w:eastAsia="Arial"/>
          <w:spacing w:val="1"/>
        </w:rPr>
        <w:t>p</w:t>
      </w:r>
      <w:r>
        <w:rPr>
          <w:rFonts w:eastAsia="Arial"/>
        </w:rPr>
        <w:t>erati</w:t>
      </w:r>
      <w:r>
        <w:rPr>
          <w:rFonts w:eastAsia="Arial"/>
          <w:spacing w:val="1"/>
        </w:rPr>
        <w:t>o</w:t>
      </w:r>
      <w:r>
        <w:rPr>
          <w:rFonts w:eastAsia="Arial"/>
        </w:rPr>
        <w:t>n</w:t>
      </w:r>
      <w:r>
        <w:rPr>
          <w:rFonts w:eastAsia="Arial"/>
          <w:spacing w:val="10"/>
        </w:rPr>
        <w:t xml:space="preserve"> </w:t>
      </w:r>
      <w:r>
        <w:rPr>
          <w:rFonts w:eastAsia="Arial"/>
          <w:spacing w:val="1"/>
        </w:rPr>
        <w:t>o</w:t>
      </w:r>
      <w:r>
        <w:rPr>
          <w:rFonts w:eastAsia="Arial"/>
        </w:rPr>
        <w:t>n</w:t>
      </w:r>
      <w:r>
        <w:rPr>
          <w:rFonts w:eastAsia="Arial"/>
          <w:spacing w:val="4"/>
        </w:rPr>
        <w:t xml:space="preserve"> </w:t>
      </w:r>
      <w:r>
        <w:rPr>
          <w:rFonts w:eastAsia="Arial"/>
          <w:spacing w:val="2"/>
        </w:rPr>
        <w:t>h</w:t>
      </w:r>
      <w:r>
        <w:rPr>
          <w:rFonts w:eastAsia="Arial"/>
          <w:spacing w:val="-1"/>
        </w:rPr>
        <w:t>y</w:t>
      </w:r>
      <w:r>
        <w:rPr>
          <w:rFonts w:eastAsia="Arial"/>
        </w:rPr>
        <w:t>drogra</w:t>
      </w:r>
      <w:r>
        <w:rPr>
          <w:rFonts w:eastAsia="Arial"/>
          <w:spacing w:val="1"/>
        </w:rPr>
        <w:t>p</w:t>
      </w:r>
      <w:r>
        <w:rPr>
          <w:rFonts w:eastAsia="Arial"/>
        </w:rPr>
        <w:t>hic</w:t>
      </w:r>
      <w:r>
        <w:rPr>
          <w:rFonts w:eastAsia="Arial"/>
          <w:spacing w:val="14"/>
        </w:rPr>
        <w:t xml:space="preserve"> </w:t>
      </w:r>
      <w:r>
        <w:rPr>
          <w:rFonts w:eastAsia="Arial"/>
        </w:rPr>
        <w:t>surve</w:t>
      </w:r>
      <w:r>
        <w:rPr>
          <w:rFonts w:eastAsia="Arial"/>
          <w:spacing w:val="-1"/>
        </w:rPr>
        <w:t>y</w:t>
      </w:r>
      <w:r>
        <w:rPr>
          <w:rFonts w:eastAsia="Arial"/>
        </w:rPr>
        <w:t>ing</w:t>
      </w:r>
      <w:r>
        <w:rPr>
          <w:rFonts w:eastAsia="Arial"/>
          <w:spacing w:val="11"/>
        </w:rPr>
        <w:t xml:space="preserve"> </w:t>
      </w:r>
      <w:r>
        <w:rPr>
          <w:rFonts w:eastAsia="Arial"/>
        </w:rPr>
        <w:t>and</w:t>
      </w:r>
      <w:r>
        <w:rPr>
          <w:rFonts w:eastAsia="Arial"/>
          <w:spacing w:val="3"/>
        </w:rPr>
        <w:t xml:space="preserve"> </w:t>
      </w:r>
      <w:r>
        <w:rPr>
          <w:rFonts w:eastAsia="Arial"/>
          <w:spacing w:val="1"/>
        </w:rPr>
        <w:t>c</w:t>
      </w:r>
      <w:r>
        <w:rPr>
          <w:rFonts w:eastAsia="Arial"/>
        </w:rPr>
        <w:t>harting</w:t>
      </w:r>
      <w:r>
        <w:rPr>
          <w:rFonts w:eastAsia="Arial"/>
          <w:spacing w:val="10"/>
        </w:rPr>
        <w:t xml:space="preserve"> </w:t>
      </w:r>
      <w:r>
        <w:rPr>
          <w:rFonts w:eastAsia="Arial"/>
        </w:rPr>
        <w:t>of</w:t>
      </w:r>
      <w:r>
        <w:rPr>
          <w:rFonts w:eastAsia="Arial"/>
          <w:spacing w:val="1"/>
        </w:rPr>
        <w:t xml:space="preserve"> </w:t>
      </w:r>
      <w:r>
        <w:rPr>
          <w:rFonts w:eastAsia="Arial"/>
          <w:w w:val="101"/>
        </w:rPr>
        <w:t>A</w:t>
      </w:r>
      <w:r>
        <w:rPr>
          <w:rFonts w:eastAsia="Arial"/>
          <w:spacing w:val="1"/>
          <w:w w:val="101"/>
        </w:rPr>
        <w:t>n</w:t>
      </w:r>
      <w:r>
        <w:rPr>
          <w:rFonts w:eastAsia="Arial"/>
          <w:w w:val="101"/>
        </w:rPr>
        <w:t>tar</w:t>
      </w:r>
      <w:r>
        <w:rPr>
          <w:rFonts w:eastAsia="Arial"/>
          <w:spacing w:val="2"/>
          <w:w w:val="101"/>
        </w:rPr>
        <w:t>c</w:t>
      </w:r>
      <w:r>
        <w:rPr>
          <w:rFonts w:eastAsia="Arial"/>
          <w:spacing w:val="-2"/>
          <w:w w:val="101"/>
        </w:rPr>
        <w:t>t</w:t>
      </w:r>
      <w:r>
        <w:rPr>
          <w:rFonts w:eastAsia="Arial"/>
          <w:spacing w:val="1"/>
          <w:w w:val="101"/>
        </w:rPr>
        <w:t>i</w:t>
      </w:r>
      <w:r>
        <w:rPr>
          <w:rFonts w:eastAsia="Arial"/>
          <w:w w:val="101"/>
        </w:rPr>
        <w:t xml:space="preserve">c </w:t>
      </w:r>
      <w:r>
        <w:rPr>
          <w:rFonts w:eastAsia="Arial"/>
        </w:rPr>
        <w:t>w</w:t>
      </w:r>
      <w:r>
        <w:rPr>
          <w:rFonts w:eastAsia="Arial"/>
          <w:spacing w:val="1"/>
        </w:rPr>
        <w:t>a</w:t>
      </w:r>
      <w:r>
        <w:rPr>
          <w:rFonts w:eastAsia="Arial"/>
          <w:spacing w:val="-2"/>
        </w:rPr>
        <w:t>t</w:t>
      </w:r>
      <w:r>
        <w:rPr>
          <w:rFonts w:eastAsia="Arial"/>
        </w:rPr>
        <w:t>ers;</w:t>
      </w:r>
    </w:p>
    <w:p w:rsidR="008B2551" w:rsidRDefault="00466910" w:rsidP="00466910">
      <w:pPr>
        <w:pStyle w:val="ATSNormal"/>
        <w:rPr>
          <w:rFonts w:eastAsia="Arial"/>
        </w:rPr>
      </w:pPr>
      <w:r>
        <w:rPr>
          <w:rFonts w:eastAsia="Arial"/>
          <w:i/>
        </w:rPr>
        <w:t>C</w:t>
      </w:r>
      <w:r>
        <w:rPr>
          <w:rFonts w:eastAsia="Arial"/>
          <w:i/>
          <w:spacing w:val="1"/>
        </w:rPr>
        <w:t>o</w:t>
      </w:r>
      <w:r>
        <w:rPr>
          <w:rFonts w:eastAsia="Arial"/>
          <w:i/>
        </w:rPr>
        <w:t>nsidering</w:t>
      </w:r>
      <w:r>
        <w:rPr>
          <w:rFonts w:eastAsia="Arial"/>
          <w:i/>
          <w:spacing w:val="12"/>
        </w:rPr>
        <w:t xml:space="preserve"> </w:t>
      </w:r>
      <w:r>
        <w:rPr>
          <w:rFonts w:eastAsia="Arial"/>
          <w:spacing w:val="-2"/>
        </w:rPr>
        <w:t>t</w:t>
      </w:r>
      <w:r>
        <w:rPr>
          <w:rFonts w:eastAsia="Arial"/>
          <w:spacing w:val="1"/>
        </w:rPr>
        <w:t>ha</w:t>
      </w:r>
      <w:r>
        <w:rPr>
          <w:rFonts w:eastAsia="Arial"/>
        </w:rPr>
        <w:t>t</w:t>
      </w:r>
      <w:r>
        <w:rPr>
          <w:rFonts w:eastAsia="Arial"/>
          <w:spacing w:val="3"/>
        </w:rPr>
        <w:t xml:space="preserve"> </w:t>
      </w:r>
      <w:r>
        <w:rPr>
          <w:rFonts w:eastAsia="Arial"/>
        </w:rPr>
        <w:t>relia</w:t>
      </w:r>
      <w:r>
        <w:rPr>
          <w:rFonts w:eastAsia="Arial"/>
          <w:spacing w:val="1"/>
        </w:rPr>
        <w:t>b</w:t>
      </w:r>
      <w:r>
        <w:rPr>
          <w:rFonts w:eastAsia="Arial"/>
          <w:spacing w:val="-1"/>
        </w:rPr>
        <w:t>l</w:t>
      </w:r>
      <w:r>
        <w:rPr>
          <w:rFonts w:eastAsia="Arial"/>
        </w:rPr>
        <w:t>e</w:t>
      </w:r>
      <w:r>
        <w:rPr>
          <w:rFonts w:eastAsia="Arial"/>
          <w:spacing w:val="7"/>
        </w:rPr>
        <w:t xml:space="preserve"> </w:t>
      </w:r>
      <w:r>
        <w:rPr>
          <w:rFonts w:eastAsia="Arial"/>
        </w:rPr>
        <w:t>h</w:t>
      </w:r>
      <w:r>
        <w:rPr>
          <w:rFonts w:eastAsia="Arial"/>
          <w:spacing w:val="1"/>
        </w:rPr>
        <w:t>y</w:t>
      </w:r>
      <w:r>
        <w:rPr>
          <w:rFonts w:eastAsia="Arial"/>
        </w:rPr>
        <w:t>dr</w:t>
      </w:r>
      <w:r>
        <w:rPr>
          <w:rFonts w:eastAsia="Arial"/>
          <w:spacing w:val="1"/>
        </w:rPr>
        <w:t>o</w:t>
      </w:r>
      <w:r>
        <w:rPr>
          <w:rFonts w:eastAsia="Arial"/>
        </w:rPr>
        <w:t>gra</w:t>
      </w:r>
      <w:r>
        <w:rPr>
          <w:rFonts w:eastAsia="Arial"/>
          <w:spacing w:val="1"/>
        </w:rPr>
        <w:t>p</w:t>
      </w:r>
      <w:r>
        <w:rPr>
          <w:rFonts w:eastAsia="Arial"/>
        </w:rPr>
        <w:t>hic</w:t>
      </w:r>
      <w:r>
        <w:rPr>
          <w:rFonts w:eastAsia="Arial"/>
          <w:spacing w:val="12"/>
        </w:rPr>
        <w:t xml:space="preserve"> </w:t>
      </w:r>
      <w:r>
        <w:rPr>
          <w:rFonts w:eastAsia="Arial"/>
        </w:rPr>
        <w:t>data</w:t>
      </w:r>
      <w:r>
        <w:rPr>
          <w:rFonts w:eastAsia="Arial"/>
          <w:spacing w:val="6"/>
        </w:rPr>
        <w:t xml:space="preserve"> </w:t>
      </w:r>
      <w:r w:rsidR="008B2551">
        <w:rPr>
          <w:rFonts w:eastAsia="Arial"/>
          <w:spacing w:val="6"/>
        </w:rPr>
        <w:t xml:space="preserve">and nautical charts </w:t>
      </w:r>
      <w:r>
        <w:rPr>
          <w:rFonts w:eastAsia="Arial"/>
        </w:rPr>
        <w:t>a</w:t>
      </w:r>
      <w:r w:rsidR="00595203">
        <w:rPr>
          <w:rFonts w:eastAsia="Arial"/>
        </w:rPr>
        <w:t>re essential for safe maritime operations</w:t>
      </w:r>
      <w:r w:rsidR="00C40DB1">
        <w:rPr>
          <w:rFonts w:eastAsia="Arial"/>
        </w:rPr>
        <w:t xml:space="preserve"> and the protection of the marine environment</w:t>
      </w:r>
      <w:r w:rsidR="00761DDE">
        <w:rPr>
          <w:rFonts w:eastAsia="Arial"/>
        </w:rPr>
        <w:t xml:space="preserve">; </w:t>
      </w:r>
    </w:p>
    <w:p w:rsidR="00466910" w:rsidRDefault="00466910" w:rsidP="00466910">
      <w:pPr>
        <w:pStyle w:val="ATSNormal"/>
        <w:rPr>
          <w:rFonts w:eastAsia="Arial"/>
          <w:spacing w:val="1"/>
        </w:rPr>
      </w:pPr>
      <w:r>
        <w:rPr>
          <w:rFonts w:eastAsia="Arial"/>
          <w:i/>
        </w:rPr>
        <w:t>No</w:t>
      </w:r>
      <w:r>
        <w:rPr>
          <w:rFonts w:eastAsia="Arial"/>
          <w:i/>
          <w:spacing w:val="-2"/>
        </w:rPr>
        <w:t>t</w:t>
      </w:r>
      <w:r>
        <w:rPr>
          <w:rFonts w:eastAsia="Arial"/>
          <w:i/>
          <w:spacing w:val="1"/>
        </w:rPr>
        <w:t>i</w:t>
      </w:r>
      <w:r>
        <w:rPr>
          <w:rFonts w:eastAsia="Arial"/>
          <w:i/>
        </w:rPr>
        <w:t>ng</w:t>
      </w:r>
      <w:r>
        <w:rPr>
          <w:rFonts w:eastAsia="Arial"/>
          <w:i/>
          <w:spacing w:val="8"/>
        </w:rPr>
        <w:t xml:space="preserve"> </w:t>
      </w:r>
      <w:r>
        <w:rPr>
          <w:rFonts w:eastAsia="Arial"/>
        </w:rPr>
        <w:t>that</w:t>
      </w:r>
      <w:r>
        <w:rPr>
          <w:rFonts w:eastAsia="Arial"/>
          <w:spacing w:val="3"/>
        </w:rPr>
        <w:t xml:space="preserve"> </w:t>
      </w:r>
      <w:r>
        <w:rPr>
          <w:rFonts w:eastAsia="Arial"/>
        </w:rPr>
        <w:t>the</w:t>
      </w:r>
      <w:r>
        <w:rPr>
          <w:rFonts w:eastAsia="Arial"/>
          <w:spacing w:val="3"/>
        </w:rPr>
        <w:t xml:space="preserve"> </w:t>
      </w:r>
      <w:r>
        <w:rPr>
          <w:rFonts w:eastAsia="Arial"/>
        </w:rPr>
        <w:t>collection</w:t>
      </w:r>
      <w:r>
        <w:rPr>
          <w:rFonts w:eastAsia="Arial"/>
          <w:spacing w:val="7"/>
        </w:rPr>
        <w:t xml:space="preserve"> </w:t>
      </w:r>
      <w:r>
        <w:rPr>
          <w:rFonts w:eastAsia="Arial"/>
          <w:spacing w:val="2"/>
        </w:rPr>
        <w:t>o</w:t>
      </w:r>
      <w:r>
        <w:rPr>
          <w:rFonts w:eastAsia="Arial"/>
        </w:rPr>
        <w:t>f</w:t>
      </w:r>
      <w:r>
        <w:rPr>
          <w:rFonts w:eastAsia="Arial"/>
          <w:spacing w:val="2"/>
        </w:rPr>
        <w:t xml:space="preserve"> </w:t>
      </w:r>
      <w:r>
        <w:rPr>
          <w:rFonts w:eastAsia="Arial"/>
        </w:rPr>
        <w:t>accura</w:t>
      </w:r>
      <w:r>
        <w:rPr>
          <w:rFonts w:eastAsia="Arial"/>
          <w:spacing w:val="-2"/>
        </w:rPr>
        <w:t>t</w:t>
      </w:r>
      <w:r>
        <w:rPr>
          <w:rFonts w:eastAsia="Arial"/>
        </w:rPr>
        <w:t>e</w:t>
      </w:r>
      <w:r>
        <w:rPr>
          <w:rFonts w:eastAsia="Arial"/>
          <w:spacing w:val="10"/>
        </w:rPr>
        <w:t xml:space="preserve"> </w:t>
      </w:r>
      <w:r w:rsidR="00C91A0B">
        <w:rPr>
          <w:rFonts w:eastAsia="Arial"/>
        </w:rPr>
        <w:t>bathymetric</w:t>
      </w:r>
      <w:r w:rsidR="00C91A0B">
        <w:rPr>
          <w:rFonts w:eastAsia="Arial"/>
          <w:spacing w:val="6"/>
        </w:rPr>
        <w:t xml:space="preserve"> </w:t>
      </w:r>
      <w:r>
        <w:rPr>
          <w:rFonts w:eastAsia="Arial"/>
        </w:rPr>
        <w:t>data</w:t>
      </w:r>
      <w:r>
        <w:rPr>
          <w:rFonts w:eastAsia="Arial"/>
          <w:spacing w:val="6"/>
        </w:rPr>
        <w:t xml:space="preserve"> </w:t>
      </w:r>
      <w:r>
        <w:rPr>
          <w:rFonts w:eastAsia="Arial"/>
        </w:rPr>
        <w:t>will</w:t>
      </w:r>
      <w:r>
        <w:rPr>
          <w:rFonts w:eastAsia="Arial"/>
          <w:spacing w:val="2"/>
        </w:rPr>
        <w:t xml:space="preserve"> i</w:t>
      </w:r>
      <w:r>
        <w:rPr>
          <w:rFonts w:eastAsia="Arial"/>
          <w:spacing w:val="-3"/>
        </w:rPr>
        <w:t>m</w:t>
      </w:r>
      <w:r>
        <w:rPr>
          <w:rFonts w:eastAsia="Arial"/>
        </w:rPr>
        <w:t>prove</w:t>
      </w:r>
      <w:r>
        <w:rPr>
          <w:rFonts w:eastAsia="Arial"/>
          <w:spacing w:val="9"/>
        </w:rPr>
        <w:t xml:space="preserve"> </w:t>
      </w:r>
      <w:r>
        <w:rPr>
          <w:rFonts w:eastAsia="Arial"/>
        </w:rPr>
        <w:t>navigational</w:t>
      </w:r>
      <w:r>
        <w:rPr>
          <w:rFonts w:eastAsia="Arial"/>
          <w:spacing w:val="11"/>
        </w:rPr>
        <w:t xml:space="preserve"> </w:t>
      </w:r>
      <w:r>
        <w:rPr>
          <w:rFonts w:eastAsia="Arial"/>
        </w:rPr>
        <w:t>sa</w:t>
      </w:r>
      <w:r>
        <w:rPr>
          <w:rFonts w:eastAsia="Arial"/>
          <w:spacing w:val="1"/>
        </w:rPr>
        <w:t>f</w:t>
      </w:r>
      <w:r>
        <w:rPr>
          <w:rFonts w:eastAsia="Arial"/>
        </w:rPr>
        <w:t>ety</w:t>
      </w:r>
      <w:r>
        <w:rPr>
          <w:rFonts w:eastAsia="Arial"/>
          <w:spacing w:val="5"/>
        </w:rPr>
        <w:t xml:space="preserve"> </w:t>
      </w:r>
      <w:r>
        <w:rPr>
          <w:rFonts w:eastAsia="Arial"/>
        </w:rPr>
        <w:t>and</w:t>
      </w:r>
      <w:r>
        <w:rPr>
          <w:rFonts w:eastAsia="Arial"/>
          <w:spacing w:val="5"/>
        </w:rPr>
        <w:t xml:space="preserve"> </w:t>
      </w:r>
      <w:r>
        <w:rPr>
          <w:rFonts w:eastAsia="Arial"/>
          <w:w w:val="101"/>
        </w:rPr>
        <w:t xml:space="preserve">support </w:t>
      </w:r>
      <w:r w:rsidR="00B03A16">
        <w:rPr>
          <w:rFonts w:eastAsia="Arial"/>
          <w:w w:val="101"/>
        </w:rPr>
        <w:t xml:space="preserve">a range of other applications, including </w:t>
      </w:r>
      <w:r>
        <w:rPr>
          <w:rFonts w:eastAsia="Arial"/>
          <w:spacing w:val="1"/>
        </w:rPr>
        <w:t>scien</w:t>
      </w:r>
      <w:r>
        <w:rPr>
          <w:rFonts w:eastAsia="Arial"/>
          <w:spacing w:val="-1"/>
        </w:rPr>
        <w:t>t</w:t>
      </w:r>
      <w:r>
        <w:rPr>
          <w:rFonts w:eastAsia="Arial"/>
          <w:spacing w:val="1"/>
        </w:rPr>
        <w:t>i</w:t>
      </w:r>
      <w:r>
        <w:rPr>
          <w:rFonts w:eastAsia="Arial"/>
          <w:spacing w:val="-2"/>
        </w:rPr>
        <w:t>f</w:t>
      </w:r>
      <w:r>
        <w:rPr>
          <w:rFonts w:eastAsia="Arial"/>
          <w:spacing w:val="1"/>
        </w:rPr>
        <w:t>ic</w:t>
      </w:r>
      <w:r>
        <w:rPr>
          <w:rFonts w:eastAsia="Arial"/>
          <w:spacing w:val="7"/>
        </w:rPr>
        <w:t xml:space="preserve"> </w:t>
      </w:r>
      <w:r>
        <w:rPr>
          <w:rFonts w:eastAsia="Arial"/>
          <w:spacing w:val="1"/>
        </w:rPr>
        <w:t>research</w:t>
      </w:r>
      <w:r w:rsidR="00B03A16">
        <w:rPr>
          <w:rFonts w:eastAsia="Arial"/>
          <w:spacing w:val="1"/>
        </w:rPr>
        <w:t>, management and monitoring of the marine environment, hazard and risk assessment, search and rescue activities and operational activities</w:t>
      </w:r>
      <w:r>
        <w:rPr>
          <w:rFonts w:eastAsia="Arial"/>
          <w:spacing w:val="1"/>
        </w:rPr>
        <w:t>;</w:t>
      </w:r>
    </w:p>
    <w:p w:rsidR="00A41D47" w:rsidRDefault="00A41D47" w:rsidP="00466910">
      <w:pPr>
        <w:pStyle w:val="ATSNormal"/>
        <w:rPr>
          <w:rFonts w:eastAsia="Arial"/>
          <w:spacing w:val="1"/>
        </w:rPr>
      </w:pPr>
      <w:r>
        <w:rPr>
          <w:rFonts w:eastAsia="Arial"/>
          <w:i/>
          <w:spacing w:val="1"/>
        </w:rPr>
        <w:lastRenderedPageBreak/>
        <w:t>Concerned</w:t>
      </w:r>
      <w:r w:rsidR="00B03A16">
        <w:rPr>
          <w:rFonts w:eastAsia="Arial"/>
          <w:spacing w:val="1"/>
        </w:rPr>
        <w:t xml:space="preserve"> to ensure</w:t>
      </w:r>
      <w:r>
        <w:rPr>
          <w:rFonts w:eastAsia="Arial"/>
          <w:spacing w:val="1"/>
        </w:rPr>
        <w:t xml:space="preserve"> progress on hydrographic mapping </w:t>
      </w:r>
      <w:r w:rsidR="00DA31B4">
        <w:rPr>
          <w:rFonts w:eastAsia="Arial"/>
          <w:spacing w:val="1"/>
        </w:rPr>
        <w:t xml:space="preserve">and bathymetric data collection </w:t>
      </w:r>
      <w:r w:rsidR="00377FCE">
        <w:rPr>
          <w:rFonts w:eastAsia="Arial"/>
          <w:spacing w:val="1"/>
        </w:rPr>
        <w:t>for</w:t>
      </w:r>
      <w:r>
        <w:rPr>
          <w:rFonts w:eastAsia="Arial"/>
          <w:spacing w:val="1"/>
        </w:rPr>
        <w:t xml:space="preserve"> Antarctic water</w:t>
      </w:r>
      <w:r w:rsidR="00A4032D">
        <w:rPr>
          <w:rFonts w:eastAsia="Arial"/>
          <w:spacing w:val="1"/>
        </w:rPr>
        <w:t xml:space="preserve">s and </w:t>
      </w:r>
      <w:r w:rsidR="00377FCE">
        <w:rPr>
          <w:rFonts w:eastAsia="Arial"/>
          <w:spacing w:val="1"/>
        </w:rPr>
        <w:t xml:space="preserve">to minimize </w:t>
      </w:r>
      <w:r w:rsidR="00A4032D">
        <w:rPr>
          <w:rFonts w:eastAsia="Arial"/>
          <w:spacing w:val="1"/>
        </w:rPr>
        <w:t xml:space="preserve">the risk of harm </w:t>
      </w:r>
      <w:r w:rsidR="00377FCE">
        <w:rPr>
          <w:rFonts w:eastAsia="Arial"/>
          <w:spacing w:val="1"/>
        </w:rPr>
        <w:t>to</w:t>
      </w:r>
      <w:r w:rsidR="00273AA5">
        <w:rPr>
          <w:rFonts w:eastAsia="Arial"/>
          <w:spacing w:val="1"/>
        </w:rPr>
        <w:t xml:space="preserve"> </w:t>
      </w:r>
      <w:r w:rsidR="00A4032D">
        <w:rPr>
          <w:rFonts w:eastAsia="Arial"/>
          <w:spacing w:val="1"/>
        </w:rPr>
        <w:t xml:space="preserve">ships, </w:t>
      </w:r>
      <w:r w:rsidR="00273AA5">
        <w:rPr>
          <w:rFonts w:eastAsia="Arial"/>
          <w:spacing w:val="1"/>
        </w:rPr>
        <w:t xml:space="preserve">people </w:t>
      </w:r>
      <w:r w:rsidR="00A4032D">
        <w:rPr>
          <w:rFonts w:eastAsia="Arial"/>
          <w:spacing w:val="1"/>
        </w:rPr>
        <w:t>and the environment</w:t>
      </w:r>
      <w:r w:rsidR="00785932">
        <w:rPr>
          <w:rFonts w:eastAsia="Arial"/>
          <w:spacing w:val="1"/>
        </w:rPr>
        <w:t xml:space="preserve"> within</w:t>
      </w:r>
      <w:r w:rsidR="00A4032D">
        <w:rPr>
          <w:rFonts w:eastAsia="Arial"/>
          <w:spacing w:val="1"/>
        </w:rPr>
        <w:t xml:space="preserve"> the region;</w:t>
      </w:r>
    </w:p>
    <w:p w:rsidR="00C40DB1" w:rsidRPr="00A41D47" w:rsidRDefault="00C40DB1" w:rsidP="00466910">
      <w:pPr>
        <w:pStyle w:val="ATSNormal"/>
        <w:rPr>
          <w:rFonts w:eastAsia="Arial"/>
        </w:rPr>
      </w:pPr>
      <w:r w:rsidRPr="002262AA">
        <w:rPr>
          <w:rFonts w:eastAsia="Arial"/>
          <w:i/>
          <w:spacing w:val="1"/>
        </w:rPr>
        <w:t>Acknowledge</w:t>
      </w:r>
      <w:r>
        <w:rPr>
          <w:rFonts w:eastAsia="Arial"/>
          <w:spacing w:val="1"/>
        </w:rPr>
        <w:t xml:space="preserve"> the efforts of the IHO Data </w:t>
      </w:r>
      <w:r w:rsidR="00785932">
        <w:rPr>
          <w:rFonts w:eastAsia="Arial"/>
          <w:spacing w:val="1"/>
        </w:rPr>
        <w:t>Center</w:t>
      </w:r>
      <w:r>
        <w:rPr>
          <w:rFonts w:eastAsia="Arial"/>
          <w:spacing w:val="1"/>
        </w:rPr>
        <w:t xml:space="preserve"> for Digital Bathymetry, the GEBCO Seabed 2030 project and the IHO Crowdsource</w:t>
      </w:r>
      <w:r w:rsidR="00DB67FA">
        <w:rPr>
          <w:rFonts w:eastAsia="Arial"/>
          <w:spacing w:val="1"/>
        </w:rPr>
        <w:t>d Bathymetry</w:t>
      </w:r>
      <w:r>
        <w:rPr>
          <w:rFonts w:eastAsia="Arial"/>
          <w:spacing w:val="1"/>
        </w:rPr>
        <w:t xml:space="preserve"> Data Working Group </w:t>
      </w:r>
    </w:p>
    <w:p w:rsidR="00466910" w:rsidRDefault="00466910" w:rsidP="00466910">
      <w:pPr>
        <w:pStyle w:val="ATSNormal"/>
        <w:rPr>
          <w:rFonts w:eastAsia="Arial"/>
          <w:w w:val="101"/>
        </w:rPr>
      </w:pPr>
      <w:r>
        <w:rPr>
          <w:rFonts w:eastAsia="Arial"/>
          <w:i/>
        </w:rPr>
        <w:t>R</w:t>
      </w:r>
      <w:r>
        <w:rPr>
          <w:rFonts w:eastAsia="Arial"/>
          <w:i/>
          <w:spacing w:val="1"/>
        </w:rPr>
        <w:t>e</w:t>
      </w:r>
      <w:r>
        <w:rPr>
          <w:rFonts w:eastAsia="Arial"/>
          <w:i/>
        </w:rPr>
        <w:t>cog</w:t>
      </w:r>
      <w:r>
        <w:rPr>
          <w:rFonts w:eastAsia="Arial"/>
          <w:i/>
          <w:spacing w:val="1"/>
        </w:rPr>
        <w:t>n</w:t>
      </w:r>
      <w:r>
        <w:rPr>
          <w:rFonts w:eastAsia="Arial"/>
          <w:i/>
        </w:rPr>
        <w:t>izing</w:t>
      </w:r>
      <w:r>
        <w:rPr>
          <w:rFonts w:eastAsia="Arial"/>
          <w:i/>
          <w:spacing w:val="11"/>
        </w:rPr>
        <w:t xml:space="preserve"> </w:t>
      </w:r>
      <w:r>
        <w:rPr>
          <w:rFonts w:eastAsia="Arial"/>
        </w:rPr>
        <w:t>the</w:t>
      </w:r>
      <w:r>
        <w:rPr>
          <w:rFonts w:eastAsia="Arial"/>
          <w:spacing w:val="3"/>
        </w:rPr>
        <w:t xml:space="preserve"> </w:t>
      </w:r>
      <w:r>
        <w:rPr>
          <w:rFonts w:eastAsia="Arial"/>
        </w:rPr>
        <w:t>role</w:t>
      </w:r>
      <w:r>
        <w:rPr>
          <w:rFonts w:eastAsia="Arial"/>
          <w:spacing w:val="3"/>
        </w:rPr>
        <w:t xml:space="preserve"> </w:t>
      </w:r>
      <w:r>
        <w:rPr>
          <w:rFonts w:eastAsia="Arial"/>
          <w:spacing w:val="1"/>
        </w:rPr>
        <w:t>o</w:t>
      </w:r>
      <w:r>
        <w:rPr>
          <w:rFonts w:eastAsia="Arial"/>
        </w:rPr>
        <w:t>f</w:t>
      </w:r>
      <w:r>
        <w:rPr>
          <w:rFonts w:eastAsia="Arial"/>
          <w:spacing w:val="2"/>
        </w:rPr>
        <w:t xml:space="preserve"> </w:t>
      </w:r>
      <w:r>
        <w:rPr>
          <w:rFonts w:eastAsia="Arial"/>
        </w:rPr>
        <w:t>the</w:t>
      </w:r>
      <w:r>
        <w:rPr>
          <w:rFonts w:eastAsia="Arial"/>
          <w:spacing w:val="4"/>
        </w:rPr>
        <w:t xml:space="preserve"> </w:t>
      </w:r>
      <w:r>
        <w:rPr>
          <w:rFonts w:eastAsia="Arial"/>
          <w:spacing w:val="-2"/>
        </w:rPr>
        <w:t>I</w:t>
      </w:r>
      <w:r>
        <w:rPr>
          <w:rFonts w:eastAsia="Arial"/>
          <w:spacing w:val="1"/>
        </w:rPr>
        <w:t>n</w:t>
      </w:r>
      <w:r>
        <w:rPr>
          <w:rFonts w:eastAsia="Arial"/>
        </w:rPr>
        <w:t>tern</w:t>
      </w:r>
      <w:r>
        <w:rPr>
          <w:rFonts w:eastAsia="Arial"/>
          <w:spacing w:val="1"/>
        </w:rPr>
        <w:t>a</w:t>
      </w:r>
      <w:r>
        <w:rPr>
          <w:rFonts w:eastAsia="Arial"/>
          <w:spacing w:val="-1"/>
        </w:rPr>
        <w:t>t</w:t>
      </w:r>
      <w:r>
        <w:rPr>
          <w:rFonts w:eastAsia="Arial"/>
        </w:rPr>
        <w:t>i</w:t>
      </w:r>
      <w:r>
        <w:rPr>
          <w:rFonts w:eastAsia="Arial"/>
          <w:spacing w:val="1"/>
        </w:rPr>
        <w:t>o</w:t>
      </w:r>
      <w:r>
        <w:rPr>
          <w:rFonts w:eastAsia="Arial"/>
        </w:rPr>
        <w:t>nal</w:t>
      </w:r>
      <w:r>
        <w:rPr>
          <w:rFonts w:eastAsia="Arial"/>
          <w:spacing w:val="11"/>
        </w:rPr>
        <w:t xml:space="preserve"> </w:t>
      </w:r>
      <w:r>
        <w:rPr>
          <w:rFonts w:eastAsia="Arial"/>
        </w:rPr>
        <w:t>Hy</w:t>
      </w:r>
      <w:r>
        <w:rPr>
          <w:rFonts w:eastAsia="Arial"/>
          <w:spacing w:val="1"/>
        </w:rPr>
        <w:t>d</w:t>
      </w:r>
      <w:r>
        <w:rPr>
          <w:rFonts w:eastAsia="Arial"/>
        </w:rPr>
        <w:t>rographic</w:t>
      </w:r>
      <w:r>
        <w:rPr>
          <w:rFonts w:eastAsia="Arial"/>
          <w:spacing w:val="12"/>
        </w:rPr>
        <w:t xml:space="preserve"> </w:t>
      </w:r>
      <w:r>
        <w:rPr>
          <w:rFonts w:eastAsia="Arial"/>
        </w:rPr>
        <w:t>Orga</w:t>
      </w:r>
      <w:r>
        <w:rPr>
          <w:rFonts w:eastAsia="Arial"/>
          <w:spacing w:val="1"/>
        </w:rPr>
        <w:t>n</w:t>
      </w:r>
      <w:r>
        <w:rPr>
          <w:rFonts w:eastAsia="Arial"/>
        </w:rPr>
        <w:t>iz</w:t>
      </w:r>
      <w:r>
        <w:rPr>
          <w:rFonts w:eastAsia="Arial"/>
          <w:spacing w:val="1"/>
        </w:rPr>
        <w:t>a</w:t>
      </w:r>
      <w:r>
        <w:rPr>
          <w:rFonts w:eastAsia="Arial"/>
          <w:spacing w:val="-2"/>
        </w:rPr>
        <w:t>t</w:t>
      </w:r>
      <w:r>
        <w:rPr>
          <w:rFonts w:eastAsia="Arial"/>
        </w:rPr>
        <w:t>ion</w:t>
      </w:r>
      <w:r>
        <w:rPr>
          <w:rFonts w:eastAsia="Arial"/>
          <w:spacing w:val="11"/>
        </w:rPr>
        <w:t xml:space="preserve"> </w:t>
      </w:r>
      <w:r>
        <w:rPr>
          <w:rFonts w:eastAsia="Arial"/>
        </w:rPr>
        <w:t>H</w:t>
      </w:r>
      <w:r>
        <w:rPr>
          <w:rFonts w:eastAsia="Arial"/>
          <w:spacing w:val="1"/>
        </w:rPr>
        <w:t>y</w:t>
      </w:r>
      <w:r>
        <w:rPr>
          <w:rFonts w:eastAsia="Arial"/>
        </w:rPr>
        <w:t>dr</w:t>
      </w:r>
      <w:r>
        <w:rPr>
          <w:rFonts w:eastAsia="Arial"/>
          <w:spacing w:val="1"/>
        </w:rPr>
        <w:t>o</w:t>
      </w:r>
      <w:r>
        <w:rPr>
          <w:rFonts w:eastAsia="Arial"/>
        </w:rPr>
        <w:t>gra</w:t>
      </w:r>
      <w:r>
        <w:rPr>
          <w:rFonts w:eastAsia="Arial"/>
          <w:spacing w:val="1"/>
        </w:rPr>
        <w:t>p</w:t>
      </w:r>
      <w:r>
        <w:rPr>
          <w:rFonts w:eastAsia="Arial"/>
        </w:rPr>
        <w:t>hic</w:t>
      </w:r>
      <w:r>
        <w:rPr>
          <w:rFonts w:eastAsia="Arial"/>
          <w:spacing w:val="12"/>
        </w:rPr>
        <w:t xml:space="preserve"> </w:t>
      </w:r>
      <w:r>
        <w:rPr>
          <w:rFonts w:eastAsia="Arial"/>
          <w:w w:val="101"/>
        </w:rPr>
        <w:t>Com</w:t>
      </w:r>
      <w:r>
        <w:rPr>
          <w:rFonts w:eastAsia="Arial"/>
          <w:spacing w:val="-1"/>
          <w:w w:val="101"/>
        </w:rPr>
        <w:t>m</w:t>
      </w:r>
      <w:r>
        <w:rPr>
          <w:rFonts w:eastAsia="Arial"/>
          <w:spacing w:val="2"/>
          <w:w w:val="101"/>
        </w:rPr>
        <w:t>i</w:t>
      </w:r>
      <w:r>
        <w:rPr>
          <w:rFonts w:eastAsia="Arial"/>
          <w:w w:val="101"/>
        </w:rPr>
        <w:t>s</w:t>
      </w:r>
      <w:r>
        <w:rPr>
          <w:rFonts w:eastAsia="Arial"/>
          <w:spacing w:val="1"/>
          <w:w w:val="101"/>
        </w:rPr>
        <w:t>si</w:t>
      </w:r>
      <w:r>
        <w:rPr>
          <w:rFonts w:eastAsia="Arial"/>
          <w:w w:val="101"/>
        </w:rPr>
        <w:t xml:space="preserve">on </w:t>
      </w:r>
      <w:r>
        <w:rPr>
          <w:rFonts w:eastAsia="Arial"/>
        </w:rPr>
        <w:t>on</w:t>
      </w:r>
      <w:r>
        <w:rPr>
          <w:rFonts w:eastAsia="Arial"/>
          <w:spacing w:val="2"/>
        </w:rPr>
        <w:t xml:space="preserve"> </w:t>
      </w:r>
      <w:r>
        <w:rPr>
          <w:rFonts w:eastAsia="Arial"/>
        </w:rPr>
        <w:t>A</w:t>
      </w:r>
      <w:r>
        <w:rPr>
          <w:rFonts w:eastAsia="Arial"/>
          <w:spacing w:val="1"/>
        </w:rPr>
        <w:t>n</w:t>
      </w:r>
      <w:r>
        <w:rPr>
          <w:rFonts w:eastAsia="Arial"/>
          <w:spacing w:val="-2"/>
        </w:rPr>
        <w:t>t</w:t>
      </w:r>
      <w:r>
        <w:rPr>
          <w:rFonts w:eastAsia="Arial"/>
          <w:spacing w:val="1"/>
        </w:rPr>
        <w:t>a</w:t>
      </w:r>
      <w:r>
        <w:rPr>
          <w:rFonts w:eastAsia="Arial"/>
        </w:rPr>
        <w:t>r</w:t>
      </w:r>
      <w:r>
        <w:rPr>
          <w:rFonts w:eastAsia="Arial"/>
          <w:spacing w:val="1"/>
        </w:rPr>
        <w:t>c</w:t>
      </w:r>
      <w:r>
        <w:rPr>
          <w:rFonts w:eastAsia="Arial"/>
        </w:rPr>
        <w:t>tica</w:t>
      </w:r>
      <w:r>
        <w:rPr>
          <w:rFonts w:eastAsia="Arial"/>
          <w:spacing w:val="9"/>
        </w:rPr>
        <w:t xml:space="preserve"> </w:t>
      </w:r>
      <w:r>
        <w:rPr>
          <w:rFonts w:eastAsia="Arial"/>
        </w:rPr>
        <w:t>(HCA)</w:t>
      </w:r>
      <w:r>
        <w:rPr>
          <w:rFonts w:eastAsia="Arial"/>
          <w:spacing w:val="5"/>
        </w:rPr>
        <w:t xml:space="preserve"> </w:t>
      </w:r>
      <w:r>
        <w:rPr>
          <w:rFonts w:eastAsia="Arial"/>
        </w:rPr>
        <w:t>in</w:t>
      </w:r>
      <w:r>
        <w:rPr>
          <w:rFonts w:eastAsia="Arial"/>
          <w:spacing w:val="3"/>
        </w:rPr>
        <w:t xml:space="preserve"> </w:t>
      </w:r>
      <w:r>
        <w:rPr>
          <w:rFonts w:eastAsia="Arial"/>
        </w:rPr>
        <w:t>the</w:t>
      </w:r>
      <w:r>
        <w:rPr>
          <w:rFonts w:eastAsia="Arial"/>
          <w:spacing w:val="3"/>
        </w:rPr>
        <w:t xml:space="preserve"> </w:t>
      </w:r>
      <w:r>
        <w:rPr>
          <w:rFonts w:eastAsia="Arial"/>
          <w:spacing w:val="1"/>
        </w:rPr>
        <w:t>c</w:t>
      </w:r>
      <w:r>
        <w:rPr>
          <w:rFonts w:eastAsia="Arial"/>
        </w:rPr>
        <w:t>oordi</w:t>
      </w:r>
      <w:r>
        <w:rPr>
          <w:rFonts w:eastAsia="Arial"/>
          <w:spacing w:val="1"/>
        </w:rPr>
        <w:t>n</w:t>
      </w:r>
      <w:r>
        <w:rPr>
          <w:rFonts w:eastAsia="Arial"/>
        </w:rPr>
        <w:t>ation</w:t>
      </w:r>
      <w:r>
        <w:rPr>
          <w:rFonts w:eastAsia="Arial"/>
          <w:spacing w:val="11"/>
        </w:rPr>
        <w:t xml:space="preserve"> </w:t>
      </w:r>
      <w:r>
        <w:rPr>
          <w:rFonts w:eastAsia="Arial"/>
        </w:rPr>
        <w:t>of</w:t>
      </w:r>
      <w:r>
        <w:rPr>
          <w:rFonts w:eastAsia="Arial"/>
          <w:spacing w:val="1"/>
        </w:rPr>
        <w:t xml:space="preserve"> </w:t>
      </w:r>
      <w:r>
        <w:rPr>
          <w:rFonts w:eastAsia="Arial"/>
        </w:rPr>
        <w:t>hyd</w:t>
      </w:r>
      <w:r>
        <w:rPr>
          <w:rFonts w:eastAsia="Arial"/>
          <w:spacing w:val="3"/>
        </w:rPr>
        <w:t>r</w:t>
      </w:r>
      <w:r>
        <w:rPr>
          <w:rFonts w:eastAsia="Arial"/>
          <w:spacing w:val="1"/>
        </w:rPr>
        <w:t>o</w:t>
      </w:r>
      <w:r>
        <w:rPr>
          <w:rFonts w:eastAsia="Arial"/>
        </w:rPr>
        <w:t>gr</w:t>
      </w:r>
      <w:r>
        <w:rPr>
          <w:rFonts w:eastAsia="Arial"/>
          <w:spacing w:val="1"/>
        </w:rPr>
        <w:t>a</w:t>
      </w:r>
      <w:r>
        <w:rPr>
          <w:rFonts w:eastAsia="Arial"/>
        </w:rPr>
        <w:t>phic</w:t>
      </w:r>
      <w:r>
        <w:rPr>
          <w:rFonts w:eastAsia="Arial"/>
          <w:spacing w:val="12"/>
        </w:rPr>
        <w:t xml:space="preserve"> </w:t>
      </w:r>
      <w:r>
        <w:rPr>
          <w:rFonts w:eastAsia="Arial"/>
          <w:spacing w:val="1"/>
        </w:rPr>
        <w:t>s</w:t>
      </w:r>
      <w:r>
        <w:rPr>
          <w:rFonts w:eastAsia="Arial"/>
        </w:rPr>
        <w:t>urv</w:t>
      </w:r>
      <w:r>
        <w:rPr>
          <w:rFonts w:eastAsia="Arial"/>
          <w:spacing w:val="1"/>
        </w:rPr>
        <w:t>e</w:t>
      </w:r>
      <w:r>
        <w:rPr>
          <w:rFonts w:eastAsia="Arial"/>
        </w:rPr>
        <w:t>ying</w:t>
      </w:r>
      <w:r>
        <w:rPr>
          <w:rFonts w:eastAsia="Arial"/>
          <w:spacing w:val="9"/>
        </w:rPr>
        <w:t xml:space="preserve"> </w:t>
      </w:r>
      <w:r>
        <w:rPr>
          <w:rFonts w:eastAsia="Arial"/>
        </w:rPr>
        <w:t>and</w:t>
      </w:r>
      <w:r>
        <w:rPr>
          <w:rFonts w:eastAsia="Arial"/>
          <w:spacing w:val="3"/>
        </w:rPr>
        <w:t xml:space="preserve"> </w:t>
      </w:r>
      <w:r>
        <w:rPr>
          <w:rFonts w:eastAsia="Arial"/>
          <w:spacing w:val="1"/>
        </w:rPr>
        <w:t>na</w:t>
      </w:r>
      <w:r>
        <w:rPr>
          <w:rFonts w:eastAsia="Arial"/>
        </w:rPr>
        <w:t>u</w:t>
      </w:r>
      <w:r>
        <w:rPr>
          <w:rFonts w:eastAsia="Arial"/>
          <w:spacing w:val="-2"/>
        </w:rPr>
        <w:t>t</w:t>
      </w:r>
      <w:r>
        <w:rPr>
          <w:rFonts w:eastAsia="Arial"/>
          <w:spacing w:val="1"/>
        </w:rPr>
        <w:t>ic</w:t>
      </w:r>
      <w:r>
        <w:rPr>
          <w:rFonts w:eastAsia="Arial"/>
        </w:rPr>
        <w:t>al</w:t>
      </w:r>
      <w:r>
        <w:rPr>
          <w:rFonts w:eastAsia="Arial"/>
          <w:spacing w:val="6"/>
        </w:rPr>
        <w:t xml:space="preserve"> </w:t>
      </w:r>
      <w:r>
        <w:rPr>
          <w:rFonts w:eastAsia="Arial"/>
          <w:spacing w:val="1"/>
        </w:rPr>
        <w:t>c</w:t>
      </w:r>
      <w:r>
        <w:rPr>
          <w:rFonts w:eastAsia="Arial"/>
        </w:rPr>
        <w:t>harting</w:t>
      </w:r>
      <w:r>
        <w:rPr>
          <w:rFonts w:eastAsia="Arial"/>
          <w:spacing w:val="7"/>
        </w:rPr>
        <w:t xml:space="preserve"> </w:t>
      </w:r>
      <w:r>
        <w:rPr>
          <w:rFonts w:eastAsia="Arial"/>
        </w:rPr>
        <w:t>in</w:t>
      </w:r>
      <w:r>
        <w:rPr>
          <w:rFonts w:eastAsia="Arial"/>
          <w:spacing w:val="3"/>
        </w:rPr>
        <w:t xml:space="preserve"> </w:t>
      </w:r>
      <w:r>
        <w:rPr>
          <w:rFonts w:eastAsia="Arial"/>
          <w:spacing w:val="-2"/>
          <w:w w:val="101"/>
        </w:rPr>
        <w:t>t</w:t>
      </w:r>
      <w:r>
        <w:rPr>
          <w:rFonts w:eastAsia="Arial"/>
          <w:spacing w:val="1"/>
          <w:w w:val="101"/>
        </w:rPr>
        <w:t>h</w:t>
      </w:r>
      <w:r>
        <w:rPr>
          <w:rFonts w:eastAsia="Arial"/>
          <w:w w:val="101"/>
        </w:rPr>
        <w:t xml:space="preserve">e </w:t>
      </w:r>
      <w:r>
        <w:rPr>
          <w:rFonts w:eastAsia="Arial"/>
        </w:rPr>
        <w:t>An</w:t>
      </w:r>
      <w:r>
        <w:rPr>
          <w:rFonts w:eastAsia="Arial"/>
          <w:spacing w:val="-2"/>
        </w:rPr>
        <w:t>t</w:t>
      </w:r>
      <w:r>
        <w:rPr>
          <w:rFonts w:eastAsia="Arial"/>
          <w:spacing w:val="1"/>
        </w:rPr>
        <w:t>a</w:t>
      </w:r>
      <w:r>
        <w:rPr>
          <w:rFonts w:eastAsia="Arial"/>
        </w:rPr>
        <w:t>r</w:t>
      </w:r>
      <w:r>
        <w:rPr>
          <w:rFonts w:eastAsia="Arial"/>
          <w:spacing w:val="1"/>
        </w:rPr>
        <w:t>c</w:t>
      </w:r>
      <w:r>
        <w:rPr>
          <w:rFonts w:eastAsia="Arial"/>
        </w:rPr>
        <w:t>tic</w:t>
      </w:r>
      <w:r>
        <w:rPr>
          <w:rFonts w:eastAsia="Arial"/>
          <w:spacing w:val="8"/>
        </w:rPr>
        <w:t xml:space="preserve"> </w:t>
      </w:r>
      <w:r>
        <w:rPr>
          <w:rFonts w:eastAsia="Arial"/>
        </w:rPr>
        <w:t>r</w:t>
      </w:r>
      <w:r>
        <w:rPr>
          <w:rFonts w:eastAsia="Arial"/>
          <w:spacing w:val="2"/>
        </w:rPr>
        <w:t>e</w:t>
      </w:r>
      <w:r>
        <w:rPr>
          <w:rFonts w:eastAsia="Arial"/>
        </w:rPr>
        <w:t>gion,</w:t>
      </w:r>
      <w:r>
        <w:rPr>
          <w:rFonts w:eastAsia="Arial"/>
          <w:spacing w:val="5"/>
        </w:rPr>
        <w:t xml:space="preserve"> </w:t>
      </w:r>
      <w:r>
        <w:rPr>
          <w:rFonts w:eastAsia="Arial"/>
        </w:rPr>
        <w:t>and</w:t>
      </w:r>
      <w:r>
        <w:rPr>
          <w:rFonts w:eastAsia="Arial"/>
          <w:spacing w:val="5"/>
        </w:rPr>
        <w:t xml:space="preserve"> </w:t>
      </w:r>
      <w:r>
        <w:rPr>
          <w:rFonts w:eastAsia="Arial"/>
          <w:spacing w:val="-2"/>
        </w:rPr>
        <w:t>t</w:t>
      </w:r>
      <w:r>
        <w:rPr>
          <w:rFonts w:eastAsia="Arial"/>
          <w:spacing w:val="1"/>
        </w:rPr>
        <w:t>h</w:t>
      </w:r>
      <w:r>
        <w:rPr>
          <w:rFonts w:eastAsia="Arial"/>
        </w:rPr>
        <w:t>e</w:t>
      </w:r>
      <w:r>
        <w:rPr>
          <w:rFonts w:eastAsia="Arial"/>
          <w:spacing w:val="3"/>
        </w:rPr>
        <w:t xml:space="preserve"> </w:t>
      </w:r>
      <w:r>
        <w:rPr>
          <w:rFonts w:eastAsia="Arial"/>
          <w:spacing w:val="1"/>
        </w:rPr>
        <w:t>v</w:t>
      </w:r>
      <w:r>
        <w:rPr>
          <w:rFonts w:eastAsia="Arial"/>
        </w:rPr>
        <w:t>alue</w:t>
      </w:r>
      <w:r>
        <w:rPr>
          <w:rFonts w:eastAsia="Arial"/>
          <w:spacing w:val="5"/>
        </w:rPr>
        <w:t xml:space="preserve"> </w:t>
      </w:r>
      <w:r>
        <w:rPr>
          <w:rFonts w:eastAsia="Arial"/>
          <w:spacing w:val="1"/>
        </w:rPr>
        <w:t>o</w:t>
      </w:r>
      <w:r>
        <w:rPr>
          <w:rFonts w:eastAsia="Arial"/>
        </w:rPr>
        <w:t>f</w:t>
      </w:r>
      <w:r>
        <w:rPr>
          <w:rFonts w:eastAsia="Arial"/>
          <w:spacing w:val="1"/>
        </w:rPr>
        <w:t xml:space="preserve"> co</w:t>
      </w:r>
      <w:r>
        <w:rPr>
          <w:rFonts w:eastAsia="Arial"/>
        </w:rPr>
        <w:t>op</w:t>
      </w:r>
      <w:r>
        <w:rPr>
          <w:rFonts w:eastAsia="Arial"/>
          <w:spacing w:val="1"/>
        </w:rPr>
        <w:t>e</w:t>
      </w:r>
      <w:r>
        <w:rPr>
          <w:rFonts w:eastAsia="Arial"/>
        </w:rPr>
        <w:t>rating</w:t>
      </w:r>
      <w:r>
        <w:rPr>
          <w:rFonts w:eastAsia="Arial"/>
          <w:spacing w:val="12"/>
        </w:rPr>
        <w:t xml:space="preserve"> </w:t>
      </w:r>
      <w:r>
        <w:rPr>
          <w:rFonts w:eastAsia="Arial"/>
        </w:rPr>
        <w:t>w</w:t>
      </w:r>
      <w:r>
        <w:rPr>
          <w:rFonts w:eastAsia="Arial"/>
          <w:spacing w:val="2"/>
        </w:rPr>
        <w:t>i</w:t>
      </w:r>
      <w:r>
        <w:rPr>
          <w:rFonts w:eastAsia="Arial"/>
          <w:spacing w:val="-2"/>
        </w:rPr>
        <w:t>t</w:t>
      </w:r>
      <w:r>
        <w:rPr>
          <w:rFonts w:eastAsia="Arial"/>
        </w:rPr>
        <w:t>h</w:t>
      </w:r>
      <w:r>
        <w:rPr>
          <w:rFonts w:eastAsia="Arial"/>
          <w:spacing w:val="5"/>
        </w:rPr>
        <w:t xml:space="preserve"> </w:t>
      </w:r>
      <w:r>
        <w:rPr>
          <w:rFonts w:eastAsia="Arial"/>
        </w:rPr>
        <w:t>SCAR</w:t>
      </w:r>
      <w:r>
        <w:rPr>
          <w:rFonts w:eastAsia="Arial"/>
          <w:spacing w:val="5"/>
        </w:rPr>
        <w:t xml:space="preserve"> </w:t>
      </w:r>
      <w:r>
        <w:rPr>
          <w:rFonts w:eastAsia="Arial"/>
        </w:rPr>
        <w:t>a</w:t>
      </w:r>
      <w:r>
        <w:rPr>
          <w:rFonts w:eastAsia="Arial"/>
          <w:spacing w:val="1"/>
        </w:rPr>
        <w:t>n</w:t>
      </w:r>
      <w:r>
        <w:rPr>
          <w:rFonts w:eastAsia="Arial"/>
        </w:rPr>
        <w:t>d</w:t>
      </w:r>
      <w:r>
        <w:rPr>
          <w:rFonts w:eastAsia="Arial"/>
          <w:spacing w:val="4"/>
        </w:rPr>
        <w:t xml:space="preserve"> </w:t>
      </w:r>
      <w:r>
        <w:rPr>
          <w:rFonts w:eastAsia="Arial"/>
          <w:spacing w:val="1"/>
        </w:rPr>
        <w:t>o</w:t>
      </w:r>
      <w:r>
        <w:rPr>
          <w:rFonts w:eastAsia="Arial"/>
          <w:spacing w:val="-1"/>
        </w:rPr>
        <w:t>t</w:t>
      </w:r>
      <w:r>
        <w:rPr>
          <w:rFonts w:eastAsia="Arial"/>
        </w:rPr>
        <w:t>her</w:t>
      </w:r>
      <w:r>
        <w:rPr>
          <w:rFonts w:eastAsia="Arial"/>
          <w:spacing w:val="4"/>
        </w:rPr>
        <w:t xml:space="preserve"> </w:t>
      </w:r>
      <w:r>
        <w:rPr>
          <w:rFonts w:eastAsia="Arial"/>
        </w:rPr>
        <w:t>r</w:t>
      </w:r>
      <w:r>
        <w:rPr>
          <w:rFonts w:eastAsia="Arial"/>
          <w:spacing w:val="1"/>
        </w:rPr>
        <w:t>e</w:t>
      </w:r>
      <w:r>
        <w:rPr>
          <w:rFonts w:eastAsia="Arial"/>
        </w:rPr>
        <w:t>l</w:t>
      </w:r>
      <w:r>
        <w:rPr>
          <w:rFonts w:eastAsia="Arial"/>
          <w:spacing w:val="1"/>
        </w:rPr>
        <w:t>e</w:t>
      </w:r>
      <w:r>
        <w:rPr>
          <w:rFonts w:eastAsia="Arial"/>
        </w:rPr>
        <w:t>va</w:t>
      </w:r>
      <w:r>
        <w:rPr>
          <w:rFonts w:eastAsia="Arial"/>
          <w:spacing w:val="1"/>
        </w:rPr>
        <w:t>n</w:t>
      </w:r>
      <w:r>
        <w:rPr>
          <w:rFonts w:eastAsia="Arial"/>
        </w:rPr>
        <w:t>t</w:t>
      </w:r>
      <w:r>
        <w:rPr>
          <w:rFonts w:eastAsia="Arial"/>
          <w:spacing w:val="8"/>
        </w:rPr>
        <w:t xml:space="preserve"> </w:t>
      </w:r>
      <w:r>
        <w:rPr>
          <w:rFonts w:eastAsia="Arial"/>
        </w:rPr>
        <w:t>ex</w:t>
      </w:r>
      <w:r>
        <w:rPr>
          <w:rFonts w:eastAsia="Arial"/>
          <w:spacing w:val="1"/>
        </w:rPr>
        <w:t>p</w:t>
      </w:r>
      <w:r>
        <w:rPr>
          <w:rFonts w:eastAsia="Arial"/>
        </w:rPr>
        <w:t>ert</w:t>
      </w:r>
      <w:r>
        <w:rPr>
          <w:rFonts w:eastAsia="Arial"/>
          <w:spacing w:val="4"/>
        </w:rPr>
        <w:t xml:space="preserve"> </w:t>
      </w:r>
      <w:r>
        <w:rPr>
          <w:rFonts w:eastAsia="Arial"/>
          <w:spacing w:val="2"/>
          <w:w w:val="101"/>
        </w:rPr>
        <w:t>b</w:t>
      </w:r>
      <w:r>
        <w:rPr>
          <w:rFonts w:eastAsia="Arial"/>
          <w:w w:val="101"/>
        </w:rPr>
        <w:t>odies;</w:t>
      </w:r>
    </w:p>
    <w:p w:rsidR="00E94414" w:rsidRDefault="008B2551" w:rsidP="00E94414">
      <w:pPr>
        <w:pStyle w:val="ATSNormal"/>
        <w:rPr>
          <w:lang w:val="en-US"/>
        </w:rPr>
      </w:pPr>
      <w:r>
        <w:rPr>
          <w:rFonts w:ascii="Arial" w:hAnsi="Arial" w:cs="Arial"/>
          <w:color w:val="4F4F4F"/>
          <w:sz w:val="17"/>
          <w:szCs w:val="17"/>
        </w:rPr>
        <w:br/>
      </w:r>
      <w:r>
        <w:rPr>
          <w:rFonts w:ascii="Arial" w:hAnsi="Arial" w:cs="Arial"/>
          <w:color w:val="4F4F4F"/>
          <w:sz w:val="17"/>
          <w:szCs w:val="17"/>
        </w:rPr>
        <w:br/>
      </w:r>
      <w:r w:rsidR="003F02F1" w:rsidRPr="00C27978">
        <w:rPr>
          <w:i/>
          <w:lang w:val="en-US"/>
        </w:rPr>
        <w:t xml:space="preserve">Recommend </w:t>
      </w:r>
      <w:r w:rsidR="00273AA5">
        <w:rPr>
          <w:i/>
          <w:lang w:val="en-US"/>
        </w:rPr>
        <w:t>P</w:t>
      </w:r>
      <w:r w:rsidR="003F02F1" w:rsidRPr="003F02F1">
        <w:rPr>
          <w:lang w:val="en-US"/>
        </w:rPr>
        <w:t>arties to give prior</w:t>
      </w:r>
      <w:r w:rsidR="003F02F1">
        <w:rPr>
          <w:lang w:val="en-US"/>
        </w:rPr>
        <w:t>i</w:t>
      </w:r>
      <w:r w:rsidR="003F02F1" w:rsidRPr="00C27978">
        <w:rPr>
          <w:lang w:val="en-US"/>
        </w:rPr>
        <w:t xml:space="preserve">ty to </w:t>
      </w:r>
      <w:r w:rsidR="00785932">
        <w:rPr>
          <w:lang w:val="en-US"/>
        </w:rPr>
        <w:t xml:space="preserve">reviewing existing bathymetric data holdings and collecting new bathymetric data </w:t>
      </w:r>
      <w:r w:rsidR="003F02F1" w:rsidRPr="00C27978">
        <w:rPr>
          <w:lang w:val="en-US"/>
        </w:rPr>
        <w:t>in the Antarctic region</w:t>
      </w:r>
      <w:r w:rsidR="003F02F1">
        <w:rPr>
          <w:lang w:val="en-US"/>
        </w:rPr>
        <w:t xml:space="preserve"> </w:t>
      </w:r>
      <w:r w:rsidR="00273AA5">
        <w:rPr>
          <w:lang w:val="en-US"/>
        </w:rPr>
        <w:t>by</w:t>
      </w:r>
      <w:r w:rsidR="003F02F1">
        <w:rPr>
          <w:lang w:val="en-US"/>
        </w:rPr>
        <w:t xml:space="preserve"> </w:t>
      </w:r>
    </w:p>
    <w:p w:rsidR="00A41D47" w:rsidRPr="00A41D47" w:rsidRDefault="00C356C1" w:rsidP="00E94414">
      <w:pPr>
        <w:pStyle w:val="ATSNormal"/>
        <w:ind w:left="426"/>
        <w:rPr>
          <w:lang w:val="en-US" w:eastAsia="en-US"/>
        </w:rPr>
      </w:pPr>
      <w:r>
        <w:rPr>
          <w:lang w:val="en-US"/>
        </w:rPr>
        <w:br/>
      </w:r>
      <w:r w:rsidR="00273AA5" w:rsidRPr="00DA6EAF">
        <w:rPr>
          <w:lang w:val="en-US" w:eastAsia="en-US"/>
        </w:rPr>
        <w:t xml:space="preserve">1. </w:t>
      </w:r>
      <w:r w:rsidR="00E94414" w:rsidRPr="00E94414">
        <w:rPr>
          <w:lang w:val="en-US" w:eastAsia="en-US"/>
        </w:rPr>
        <w:t>Encouraging</w:t>
      </w:r>
      <w:r w:rsidR="000676AF" w:rsidRPr="00DA6EAF">
        <w:rPr>
          <w:lang w:val="en-US" w:eastAsia="en-US"/>
        </w:rPr>
        <w:t xml:space="preserve"> their national programme</w:t>
      </w:r>
      <w:r w:rsidR="00F96F5D" w:rsidRPr="00DA6EAF">
        <w:rPr>
          <w:lang w:val="en-US" w:eastAsia="en-US"/>
        </w:rPr>
        <w:t xml:space="preserve"> vessels </w:t>
      </w:r>
      <w:r w:rsidR="00A41D47" w:rsidRPr="00DA6EAF">
        <w:rPr>
          <w:lang w:val="en-US" w:eastAsia="en-US"/>
        </w:rPr>
        <w:t>and other vessels</w:t>
      </w:r>
      <w:r w:rsidR="00840376" w:rsidRPr="00DA6EAF">
        <w:rPr>
          <w:lang w:val="en-US" w:eastAsia="en-US"/>
        </w:rPr>
        <w:t xml:space="preserve"> including non-governmental vessels,</w:t>
      </w:r>
      <w:r w:rsidR="00A41D47" w:rsidRPr="00DA6EAF">
        <w:rPr>
          <w:lang w:val="en-US" w:eastAsia="en-US"/>
        </w:rPr>
        <w:t xml:space="preserve"> as appropriate</w:t>
      </w:r>
      <w:r w:rsidR="00E94414">
        <w:rPr>
          <w:lang w:val="en-US" w:eastAsia="en-US"/>
        </w:rPr>
        <w:t>,</w:t>
      </w:r>
      <w:r w:rsidR="00A41D47" w:rsidRPr="00DA6EAF">
        <w:rPr>
          <w:lang w:val="en-US" w:eastAsia="en-US"/>
        </w:rPr>
        <w:t xml:space="preserve"> </w:t>
      </w:r>
      <w:r w:rsidR="00F96F5D" w:rsidRPr="00DA6EAF">
        <w:rPr>
          <w:lang w:val="en-US" w:eastAsia="en-US"/>
        </w:rPr>
        <w:t>t</w:t>
      </w:r>
      <w:r w:rsidR="00A41D47" w:rsidRPr="00DA6EAF">
        <w:rPr>
          <w:lang w:val="en-US" w:eastAsia="en-US"/>
        </w:rPr>
        <w:t>o:</w:t>
      </w:r>
    </w:p>
    <w:p w:rsidR="00657908" w:rsidRPr="002262AA" w:rsidRDefault="00657908" w:rsidP="00A41D47">
      <w:pPr>
        <w:pStyle w:val="ListParagraph"/>
        <w:numPr>
          <w:ilvl w:val="1"/>
          <w:numId w:val="22"/>
        </w:numPr>
        <w:rPr>
          <w:lang w:val="en-US"/>
        </w:rPr>
      </w:pPr>
      <w:r>
        <w:rPr>
          <w:lang w:val="en-US"/>
        </w:rPr>
        <w:t>Review existing bathymetric data holdings for inclusion</w:t>
      </w:r>
      <w:r w:rsidR="00AD27E1">
        <w:rPr>
          <w:lang w:val="en-US"/>
        </w:rPr>
        <w:t>, either directly or through their national hydrographic office,</w:t>
      </w:r>
      <w:r>
        <w:rPr>
          <w:lang w:val="en-US"/>
        </w:rPr>
        <w:t xml:space="preserve"> in the IHO DCDB</w:t>
      </w:r>
    </w:p>
    <w:p w:rsidR="00A41D47" w:rsidRPr="002262AA" w:rsidRDefault="00E94414" w:rsidP="00A41D47">
      <w:pPr>
        <w:pStyle w:val="ListParagraph"/>
        <w:numPr>
          <w:ilvl w:val="1"/>
          <w:numId w:val="22"/>
        </w:numPr>
        <w:rPr>
          <w:lang w:val="en-US"/>
        </w:rPr>
      </w:pPr>
      <w:r w:rsidRPr="00F96F5D">
        <w:t>Undertake</w:t>
      </w:r>
      <w:r w:rsidR="00F96F5D" w:rsidRPr="00F96F5D">
        <w:t xml:space="preserve"> hydrographic</w:t>
      </w:r>
      <w:r w:rsidR="00A41D47">
        <w:t xml:space="preserve"> and bathymetric data collection on all their An</w:t>
      </w:r>
      <w:r w:rsidR="00F96F5D">
        <w:t>tarctic vo</w:t>
      </w:r>
      <w:r w:rsidR="00A41D47">
        <w:t>yages, as practicable.</w:t>
      </w:r>
    </w:p>
    <w:p w:rsidR="00657908" w:rsidRPr="00A41D47" w:rsidRDefault="00657908" w:rsidP="00A41D47">
      <w:pPr>
        <w:pStyle w:val="ListParagraph"/>
        <w:numPr>
          <w:ilvl w:val="1"/>
          <w:numId w:val="22"/>
        </w:numPr>
        <w:rPr>
          <w:lang w:val="en-US"/>
        </w:rPr>
      </w:pPr>
      <w:r>
        <w:t xml:space="preserve">Utilize IHO guidelines where appropriate, including the </w:t>
      </w:r>
      <w:r>
        <w:rPr>
          <w:lang w:val="en-US"/>
        </w:rPr>
        <w:t xml:space="preserve">IHO </w:t>
      </w:r>
      <w:r w:rsidRPr="00607662">
        <w:rPr>
          <w:i/>
          <w:lang w:val="en-US"/>
        </w:rPr>
        <w:t xml:space="preserve">Publication B-12 – Crowdsourced </w:t>
      </w:r>
      <w:r w:rsidRPr="00631A24">
        <w:rPr>
          <w:i/>
          <w:lang w:val="en-US"/>
        </w:rPr>
        <w:t>Bathymetry Guidance Document</w:t>
      </w:r>
      <w:r>
        <w:rPr>
          <w:i/>
          <w:lang w:val="en-US"/>
        </w:rPr>
        <w:t>.</w:t>
      </w:r>
    </w:p>
    <w:p w:rsidR="00A41D47" w:rsidRPr="00A41D47" w:rsidRDefault="00E94414" w:rsidP="00A41D47">
      <w:pPr>
        <w:pStyle w:val="ListParagraph"/>
        <w:numPr>
          <w:ilvl w:val="1"/>
          <w:numId w:val="22"/>
        </w:numPr>
        <w:rPr>
          <w:lang w:val="en-US"/>
        </w:rPr>
      </w:pPr>
      <w:r>
        <w:rPr>
          <w:lang w:val="en-US"/>
        </w:rPr>
        <w:t>S</w:t>
      </w:r>
      <w:r w:rsidR="00F96F5D">
        <w:t xml:space="preserve">hare all data collected </w:t>
      </w:r>
      <w:r w:rsidR="00A41D47">
        <w:t>with</w:t>
      </w:r>
      <w:r w:rsidR="00F96F5D">
        <w:t xml:space="preserve"> </w:t>
      </w:r>
      <w:r w:rsidR="00A41D47">
        <w:t xml:space="preserve">the </w:t>
      </w:r>
      <w:r w:rsidR="00C91A0B">
        <w:t>IHO Data Center for Digital Bathymetry, either directly or through their national hydrographic office.</w:t>
      </w:r>
    </w:p>
    <w:p w:rsidR="00273AA5" w:rsidRDefault="00273AA5">
      <w:pPr>
        <w:rPr>
          <w:i/>
          <w:lang w:val="en-US"/>
        </w:rPr>
      </w:pPr>
    </w:p>
    <w:p w:rsidR="00E06B65" w:rsidRDefault="00E94414" w:rsidP="00273AA5">
      <w:pPr>
        <w:pStyle w:val="ListParagraph"/>
        <w:numPr>
          <w:ilvl w:val="0"/>
          <w:numId w:val="22"/>
        </w:numPr>
        <w:rPr>
          <w:lang w:val="en-US"/>
        </w:rPr>
      </w:pPr>
      <w:r>
        <w:rPr>
          <w:lang w:val="en-US"/>
        </w:rPr>
        <w:t>Encouraging</w:t>
      </w:r>
      <w:r w:rsidR="003F02F1" w:rsidRPr="00273AA5">
        <w:rPr>
          <w:lang w:val="en-US"/>
        </w:rPr>
        <w:t xml:space="preserve"> cooperation between </w:t>
      </w:r>
      <w:r w:rsidR="00C356C1">
        <w:rPr>
          <w:lang w:val="en-US"/>
        </w:rPr>
        <w:t xml:space="preserve">national </w:t>
      </w:r>
      <w:r w:rsidR="003F02F1" w:rsidRPr="00273AA5">
        <w:rPr>
          <w:lang w:val="en-US"/>
        </w:rPr>
        <w:t xml:space="preserve">research institutions </w:t>
      </w:r>
      <w:r w:rsidR="00C356C1">
        <w:rPr>
          <w:lang w:val="en-US"/>
        </w:rPr>
        <w:t xml:space="preserve">and mapping institutions/authorities </w:t>
      </w:r>
      <w:r w:rsidR="003F02F1" w:rsidRPr="00273AA5">
        <w:rPr>
          <w:lang w:val="en-US"/>
        </w:rPr>
        <w:t>on hydrographic surveying and charting in the Antarctic region</w:t>
      </w:r>
      <w:r w:rsidR="00AD27E1">
        <w:rPr>
          <w:lang w:val="en-US"/>
        </w:rPr>
        <w:t>, to ensure the use of basic hydrographic survey guidelines</w:t>
      </w:r>
      <w:r w:rsidR="008A59EB">
        <w:rPr>
          <w:lang w:val="en-US"/>
        </w:rPr>
        <w:t>, in order to secure the highest value of collected data for the widest possible (re)use</w:t>
      </w:r>
      <w:r w:rsidR="00AD27E1">
        <w:rPr>
          <w:lang w:val="en-US"/>
        </w:rPr>
        <w:t>.</w:t>
      </w:r>
      <w:r w:rsidR="00202B88">
        <w:rPr>
          <w:lang w:val="en-US"/>
        </w:rPr>
        <w:t xml:space="preserve"> </w:t>
      </w:r>
    </w:p>
    <w:p w:rsidR="00AD27E1" w:rsidRPr="00AD27E1" w:rsidRDefault="00AD27E1" w:rsidP="00AD27E1">
      <w:pPr>
        <w:ind w:left="360"/>
        <w:rPr>
          <w:lang w:val="en-US"/>
        </w:rPr>
      </w:pPr>
    </w:p>
    <w:p w:rsidR="003F02F1" w:rsidRPr="00E06B65" w:rsidRDefault="00E06B65" w:rsidP="00E06B65">
      <w:pPr>
        <w:rPr>
          <w:lang w:val="en-US"/>
        </w:rPr>
      </w:pPr>
      <w:r>
        <w:rPr>
          <w:i/>
          <w:lang w:val="en-US"/>
        </w:rPr>
        <w:t xml:space="preserve">Recommend </w:t>
      </w:r>
      <w:r w:rsidRPr="00DA6EAF">
        <w:rPr>
          <w:lang w:val="en-US"/>
        </w:rPr>
        <w:t xml:space="preserve">Parties to endeavor to find additional resources </w:t>
      </w:r>
      <w:r w:rsidR="00471CD8">
        <w:rPr>
          <w:lang w:val="en-US"/>
        </w:rPr>
        <w:t>for</w:t>
      </w:r>
      <w:r w:rsidRPr="00E94414">
        <w:rPr>
          <w:lang w:val="en-US"/>
        </w:rPr>
        <w:t xml:space="preserve"> improving</w:t>
      </w:r>
      <w:r w:rsidRPr="00E06B65">
        <w:rPr>
          <w:lang w:val="en-US"/>
        </w:rPr>
        <w:t xml:space="preserve"> hydrographic surveying and charting in the Antarctic region</w:t>
      </w:r>
      <w:r w:rsidR="00E94414">
        <w:rPr>
          <w:lang w:val="en-US"/>
        </w:rPr>
        <w:t>;</w:t>
      </w:r>
      <w:r w:rsidRPr="00E06B65">
        <w:rPr>
          <w:lang w:val="en-US"/>
        </w:rPr>
        <w:br/>
      </w:r>
    </w:p>
    <w:p w:rsidR="00840376" w:rsidRPr="00C27978" w:rsidRDefault="00C356C1" w:rsidP="00C356C1">
      <w:pPr>
        <w:rPr>
          <w:lang w:val="en-US"/>
        </w:rPr>
      </w:pPr>
      <w:r>
        <w:rPr>
          <w:i/>
          <w:lang w:val="en-US"/>
        </w:rPr>
        <w:t>E</w:t>
      </w:r>
      <w:r w:rsidRPr="00C356C1">
        <w:rPr>
          <w:i/>
          <w:lang w:val="en-US"/>
        </w:rPr>
        <w:t>ncourag</w:t>
      </w:r>
      <w:r>
        <w:rPr>
          <w:i/>
          <w:lang w:val="en-US"/>
        </w:rPr>
        <w:t xml:space="preserve">e </w:t>
      </w:r>
      <w:r w:rsidRPr="00C356C1">
        <w:rPr>
          <w:lang w:val="en-US"/>
        </w:rPr>
        <w:t>those</w:t>
      </w:r>
      <w:r w:rsidR="00C27978" w:rsidRPr="00C356C1">
        <w:rPr>
          <w:lang w:val="en-US"/>
        </w:rPr>
        <w:t xml:space="preserve"> </w:t>
      </w:r>
      <w:r w:rsidR="00544DB5" w:rsidRPr="00C356C1">
        <w:rPr>
          <w:lang w:val="en-US"/>
        </w:rPr>
        <w:t>P</w:t>
      </w:r>
      <w:r w:rsidR="00C27978" w:rsidRPr="00C356C1">
        <w:rPr>
          <w:lang w:val="en-US"/>
        </w:rPr>
        <w:t>arties</w:t>
      </w:r>
      <w:r w:rsidR="00C27978">
        <w:rPr>
          <w:lang w:val="en-US"/>
        </w:rPr>
        <w:t xml:space="preserve"> who are also </w:t>
      </w:r>
      <w:r w:rsidR="00544DB5">
        <w:rPr>
          <w:lang w:val="en-US"/>
        </w:rPr>
        <w:t>P</w:t>
      </w:r>
      <w:r w:rsidR="00C27978">
        <w:rPr>
          <w:lang w:val="en-US"/>
        </w:rPr>
        <w:t xml:space="preserve">arties to </w:t>
      </w:r>
      <w:r w:rsidR="00840376" w:rsidRPr="00C27978">
        <w:rPr>
          <w:lang w:val="en-US"/>
        </w:rPr>
        <w:t xml:space="preserve">CCAMLR </w:t>
      </w:r>
      <w:r w:rsidR="003F02F1" w:rsidRPr="003F02F1">
        <w:rPr>
          <w:lang w:val="en-US"/>
        </w:rPr>
        <w:t>to</w:t>
      </w:r>
      <w:r w:rsidR="00F66FCD">
        <w:rPr>
          <w:lang w:val="en-US"/>
        </w:rPr>
        <w:t xml:space="preserve"> consider</w:t>
      </w:r>
      <w:r w:rsidR="00840376" w:rsidRPr="003F02F1">
        <w:rPr>
          <w:lang w:val="en-US"/>
        </w:rPr>
        <w:t xml:space="preserve"> </w:t>
      </w:r>
      <w:r w:rsidR="003F02F1" w:rsidRPr="003F02F1">
        <w:rPr>
          <w:lang w:val="en-US"/>
        </w:rPr>
        <w:t>possible</w:t>
      </w:r>
      <w:r w:rsidR="00840376" w:rsidRPr="003F02F1">
        <w:rPr>
          <w:lang w:val="en-US"/>
        </w:rPr>
        <w:t xml:space="preserve"> </w:t>
      </w:r>
      <w:r w:rsidR="003F02F1" w:rsidRPr="003F02F1">
        <w:rPr>
          <w:lang w:val="en-US"/>
        </w:rPr>
        <w:t>action</w:t>
      </w:r>
      <w:r w:rsidR="00273AA5">
        <w:rPr>
          <w:lang w:val="en-US"/>
        </w:rPr>
        <w:t>s</w:t>
      </w:r>
      <w:r w:rsidR="003F02F1" w:rsidRPr="003F02F1">
        <w:rPr>
          <w:lang w:val="en-US"/>
        </w:rPr>
        <w:t xml:space="preserve"> </w:t>
      </w:r>
      <w:r w:rsidR="00F66FCD">
        <w:rPr>
          <w:lang w:val="en-US"/>
        </w:rPr>
        <w:t>within CCAMLR</w:t>
      </w:r>
      <w:r w:rsidR="00273AA5">
        <w:rPr>
          <w:lang w:val="en-US"/>
        </w:rPr>
        <w:t>’</w:t>
      </w:r>
      <w:r w:rsidR="00F66FCD">
        <w:rPr>
          <w:lang w:val="en-US"/>
        </w:rPr>
        <w:t xml:space="preserve">s mandate, </w:t>
      </w:r>
      <w:r w:rsidR="003F02F1" w:rsidRPr="003F02F1">
        <w:rPr>
          <w:lang w:val="en-US"/>
        </w:rPr>
        <w:t>to ensure that</w:t>
      </w:r>
      <w:r w:rsidR="00840376" w:rsidRPr="003F02F1">
        <w:rPr>
          <w:lang w:val="en-US"/>
        </w:rPr>
        <w:t xml:space="preserve"> </w:t>
      </w:r>
      <w:r w:rsidR="00C27978">
        <w:rPr>
          <w:lang w:val="en-US"/>
        </w:rPr>
        <w:t xml:space="preserve">fishing </w:t>
      </w:r>
      <w:r w:rsidR="00F66FCD">
        <w:rPr>
          <w:lang w:val="en-US"/>
        </w:rPr>
        <w:t>vessels</w:t>
      </w:r>
      <w:r w:rsidR="00C27978">
        <w:rPr>
          <w:lang w:val="en-US"/>
        </w:rPr>
        <w:t xml:space="preserve"> and research </w:t>
      </w:r>
      <w:r w:rsidR="00840376" w:rsidRPr="003F02F1">
        <w:rPr>
          <w:lang w:val="en-US"/>
        </w:rPr>
        <w:t>vessels</w:t>
      </w:r>
      <w:r w:rsidR="00C27978">
        <w:rPr>
          <w:lang w:val="en-US"/>
        </w:rPr>
        <w:t xml:space="preserve"> operating in the C</w:t>
      </w:r>
      <w:r w:rsidR="00E94414">
        <w:rPr>
          <w:lang w:val="en-US"/>
        </w:rPr>
        <w:t>C</w:t>
      </w:r>
      <w:r w:rsidR="00C27978">
        <w:rPr>
          <w:lang w:val="en-US"/>
        </w:rPr>
        <w:t>AMLR Convention area</w:t>
      </w:r>
      <w:r w:rsidR="00840376" w:rsidRPr="003F02F1">
        <w:rPr>
          <w:lang w:val="en-US"/>
        </w:rPr>
        <w:t xml:space="preserve"> undertake hydrographic and bathymetric data collection on all their Antarctic voyages, as practicable. </w:t>
      </w:r>
    </w:p>
    <w:sectPr w:rsidR="00840376" w:rsidRPr="00C27978" w:rsidSect="008F2EC8">
      <w:type w:val="oddPag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204" w:rsidRDefault="00882204">
      <w:r>
        <w:separator/>
      </w:r>
    </w:p>
  </w:endnote>
  <w:endnote w:type="continuationSeparator" w:id="0">
    <w:p w:rsidR="00882204" w:rsidRDefault="00882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B9F" w:rsidRDefault="003275C8" w:rsidP="00CF5C82">
    <w:pPr>
      <w:framePr w:wrap="around" w:vAnchor="text" w:hAnchor="margin" w:xAlign="right" w:y="1"/>
    </w:pPr>
    <w:r>
      <w:fldChar w:fldCharType="begin"/>
    </w:r>
    <w:r w:rsidR="00FA0B9F">
      <w:instrText xml:space="preserve">PAGE  </w:instrText>
    </w:r>
    <w:r>
      <w:fldChar w:fldCharType="end"/>
    </w:r>
  </w:p>
  <w:p w:rsidR="00FA0B9F" w:rsidRDefault="00FA0B9F" w:rsidP="00FA0B9F">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B9F" w:rsidRDefault="003275C8" w:rsidP="00CF5C82">
    <w:pPr>
      <w:framePr w:wrap="around" w:vAnchor="text" w:hAnchor="margin" w:xAlign="right" w:y="1"/>
    </w:pPr>
    <w:r>
      <w:fldChar w:fldCharType="begin"/>
    </w:r>
    <w:r>
      <w:instrText xml:space="preserve">PAGE  </w:instrText>
    </w:r>
    <w:r>
      <w:fldChar w:fldCharType="separate"/>
    </w:r>
    <w:r w:rsidR="0013153E">
      <w:rPr>
        <w:noProof/>
      </w:rPr>
      <w:t>1</w:t>
    </w:r>
    <w:r>
      <w:fldChar w:fldCharType="end"/>
    </w:r>
  </w:p>
  <w:p w:rsidR="00FA0B9F" w:rsidRDefault="00E311C9" w:rsidP="00FA0B9F">
    <w:pPr>
      <w:ind w:right="360"/>
    </w:pPr>
    <w:r>
      <w:t xml:space="preserve">Attachments: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204" w:rsidRDefault="00882204">
      <w:r>
        <w:separator/>
      </w:r>
    </w:p>
  </w:footnote>
  <w:footnote w:type="continuationSeparator" w:id="0">
    <w:p w:rsidR="00882204" w:rsidRDefault="00882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72" w:type="dxa"/>
      <w:jc w:val="center"/>
      <w:tblLook w:val="01E0" w:firstRow="1" w:lastRow="1" w:firstColumn="1" w:lastColumn="1" w:noHBand="0" w:noVBand="0"/>
    </w:tblPr>
    <w:tblGrid>
      <w:gridCol w:w="5495"/>
      <w:gridCol w:w="3544"/>
      <w:gridCol w:w="709"/>
      <w:gridCol w:w="1134"/>
      <w:gridCol w:w="390"/>
    </w:tblGrid>
    <w:tr w:rsidR="00DB7C09" w:rsidTr="00490760">
      <w:trPr>
        <w:trHeight w:val="344"/>
        <w:jc w:val="center"/>
      </w:trPr>
      <w:tc>
        <w:tcPr>
          <w:tcW w:w="5495" w:type="dxa"/>
        </w:tcPr>
        <w:p w:rsidR="00DB7C09" w:rsidRDefault="00DB7C09" w:rsidP="00F968D4"/>
      </w:tc>
      <w:tc>
        <w:tcPr>
          <w:tcW w:w="4253" w:type="dxa"/>
          <w:gridSpan w:val="2"/>
        </w:tcPr>
        <w:p w:rsidR="00DB7C09" w:rsidRPr="00BD47E4" w:rsidRDefault="00DB7C09" w:rsidP="002A07BC">
          <w:pPr>
            <w:jc w:val="right"/>
            <w:rPr>
              <w:b/>
              <w:sz w:val="32"/>
              <w:szCs w:val="32"/>
            </w:rPr>
          </w:pPr>
          <w:bookmarkStart w:id="2" w:name="type"/>
          <w:r w:rsidRPr="00BD47E4">
            <w:rPr>
              <w:b/>
              <w:sz w:val="32"/>
              <w:szCs w:val="32"/>
            </w:rPr>
            <w:t>(type)</w:t>
          </w:r>
          <w:bookmarkEnd w:id="2"/>
        </w:p>
      </w:tc>
      <w:tc>
        <w:tcPr>
          <w:tcW w:w="1524" w:type="dxa"/>
          <w:gridSpan w:val="2"/>
        </w:tcPr>
        <w:p w:rsidR="00DB7C09" w:rsidRPr="00BD47E4" w:rsidRDefault="00DB7C09" w:rsidP="00DB7C09">
          <w:pPr>
            <w:rPr>
              <w:b/>
              <w:sz w:val="32"/>
              <w:szCs w:val="32"/>
            </w:rPr>
          </w:pPr>
          <w:bookmarkStart w:id="3" w:name="number"/>
          <w:r w:rsidRPr="00BD47E4">
            <w:rPr>
              <w:b/>
              <w:sz w:val="32"/>
              <w:szCs w:val="32"/>
            </w:rPr>
            <w:t>(number)</w:t>
          </w:r>
          <w:bookmarkEnd w:id="3"/>
        </w:p>
      </w:tc>
    </w:tr>
    <w:tr w:rsidR="00490760" w:rsidTr="00490760">
      <w:trPr>
        <w:trHeight w:val="2165"/>
        <w:jc w:val="center"/>
      </w:trPr>
      <w:tc>
        <w:tcPr>
          <w:tcW w:w="5495" w:type="dxa"/>
        </w:tcPr>
        <w:p w:rsidR="00490760" w:rsidRPr="00EE4D48" w:rsidRDefault="00462C90" w:rsidP="002A07BC">
          <w:pPr>
            <w:rPr>
              <w:b/>
              <w:sz w:val="28"/>
              <w:szCs w:val="28"/>
            </w:rPr>
          </w:pPr>
          <w:r>
            <w:rPr>
              <w:noProof/>
              <w:lang w:val="fr-FR" w:eastAsia="fr-FR"/>
            </w:rPr>
            <w:drawing>
              <wp:inline distT="0" distB="0" distL="0" distR="0" wp14:anchorId="791CAF80" wp14:editId="5C85A826">
                <wp:extent cx="2981325" cy="971550"/>
                <wp:effectExtent l="0" t="0" r="0" b="0"/>
                <wp:docPr id="1" name="Picture 1" descr="atcm42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m42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971550"/>
                        </a:xfrm>
                        <a:prstGeom prst="rect">
                          <a:avLst/>
                        </a:prstGeom>
                        <a:noFill/>
                        <a:ln>
                          <a:noFill/>
                        </a:ln>
                      </pic:spPr>
                    </pic:pic>
                  </a:graphicData>
                </a:graphic>
              </wp:inline>
            </w:drawing>
          </w:r>
        </w:p>
      </w:tc>
      <w:tc>
        <w:tcPr>
          <w:tcW w:w="5777" w:type="dxa"/>
          <w:gridSpan w:val="4"/>
          <w:vAlign w:val="center"/>
        </w:tcPr>
        <w:p w:rsidR="00490760" w:rsidRPr="00FE5146" w:rsidRDefault="00490760" w:rsidP="00490760">
          <w:pPr>
            <w:jc w:val="right"/>
            <w:rPr>
              <w:sz w:val="144"/>
              <w:szCs w:val="144"/>
            </w:rPr>
          </w:pPr>
          <w:r w:rsidRPr="00FE5146">
            <w:rPr>
              <w:sz w:val="144"/>
              <w:szCs w:val="144"/>
            </w:rPr>
            <w:t>ENG</w:t>
          </w:r>
        </w:p>
      </w:tc>
    </w:tr>
    <w:tr w:rsidR="00BD47E4" w:rsidTr="00BD47E4">
      <w:trPr>
        <w:trHeight w:val="409"/>
        <w:jc w:val="center"/>
      </w:trPr>
      <w:tc>
        <w:tcPr>
          <w:tcW w:w="9039" w:type="dxa"/>
          <w:gridSpan w:val="2"/>
        </w:tcPr>
        <w:p w:rsidR="00BD47E4" w:rsidRDefault="00BD47E4" w:rsidP="002C30DA">
          <w:pPr>
            <w:jc w:val="right"/>
          </w:pPr>
          <w:r>
            <w:t>Agenda Item:</w:t>
          </w:r>
        </w:p>
      </w:tc>
      <w:tc>
        <w:tcPr>
          <w:tcW w:w="1843" w:type="dxa"/>
          <w:gridSpan w:val="2"/>
        </w:tcPr>
        <w:p w:rsidR="00BD47E4" w:rsidRDefault="001C33B8" w:rsidP="002C30DA">
          <w:pPr>
            <w:jc w:val="right"/>
          </w:pPr>
          <w:r>
            <w:t>15</w:t>
          </w:r>
        </w:p>
      </w:tc>
      <w:tc>
        <w:tcPr>
          <w:tcW w:w="390" w:type="dxa"/>
        </w:tcPr>
        <w:p w:rsidR="00BD47E4" w:rsidRDefault="00BD47E4" w:rsidP="00387A65">
          <w:pPr>
            <w:jc w:val="right"/>
          </w:pPr>
        </w:p>
      </w:tc>
    </w:tr>
    <w:tr w:rsidR="00BD47E4" w:rsidTr="00BD47E4">
      <w:trPr>
        <w:trHeight w:val="397"/>
        <w:jc w:val="center"/>
      </w:trPr>
      <w:tc>
        <w:tcPr>
          <w:tcW w:w="9039" w:type="dxa"/>
          <w:gridSpan w:val="2"/>
        </w:tcPr>
        <w:p w:rsidR="00BD47E4" w:rsidRDefault="00BD47E4" w:rsidP="002C30DA">
          <w:pPr>
            <w:jc w:val="right"/>
          </w:pPr>
          <w:r>
            <w:t>Presented by:</w:t>
          </w:r>
        </w:p>
      </w:tc>
      <w:tc>
        <w:tcPr>
          <w:tcW w:w="1843" w:type="dxa"/>
          <w:gridSpan w:val="2"/>
        </w:tcPr>
        <w:p w:rsidR="00BD47E4" w:rsidRDefault="008F2EC8" w:rsidP="002C30DA">
          <w:pPr>
            <w:jc w:val="right"/>
          </w:pPr>
          <w:r>
            <w:t>Norway</w:t>
          </w:r>
          <w:r w:rsidR="001B6ABA">
            <w:t>, Italy, New Zealand, the U</w:t>
          </w:r>
          <w:r w:rsidR="001C33B8">
            <w:t xml:space="preserve">nited </w:t>
          </w:r>
          <w:r w:rsidR="001B6ABA">
            <w:t>S</w:t>
          </w:r>
          <w:r w:rsidR="001C33B8">
            <w:t>tates</w:t>
          </w:r>
        </w:p>
      </w:tc>
      <w:tc>
        <w:tcPr>
          <w:tcW w:w="390" w:type="dxa"/>
        </w:tcPr>
        <w:p w:rsidR="00BD47E4" w:rsidRDefault="00BD47E4" w:rsidP="00387A65">
          <w:pPr>
            <w:jc w:val="right"/>
          </w:pPr>
        </w:p>
      </w:tc>
    </w:tr>
    <w:tr w:rsidR="00BD47E4" w:rsidTr="00BD47E4">
      <w:trPr>
        <w:trHeight w:val="409"/>
        <w:jc w:val="center"/>
      </w:trPr>
      <w:tc>
        <w:tcPr>
          <w:tcW w:w="9039" w:type="dxa"/>
          <w:gridSpan w:val="2"/>
        </w:tcPr>
        <w:p w:rsidR="00BD47E4" w:rsidRDefault="00BD47E4" w:rsidP="002C30DA">
          <w:pPr>
            <w:jc w:val="right"/>
          </w:pPr>
          <w:r>
            <w:t>Original:</w:t>
          </w:r>
        </w:p>
      </w:tc>
      <w:tc>
        <w:tcPr>
          <w:tcW w:w="1843" w:type="dxa"/>
          <w:gridSpan w:val="2"/>
        </w:tcPr>
        <w:p w:rsidR="00BD47E4" w:rsidRDefault="008F2EC8" w:rsidP="002C30DA">
          <w:pPr>
            <w:jc w:val="right"/>
          </w:pPr>
          <w:r>
            <w:t>English</w:t>
          </w:r>
        </w:p>
      </w:tc>
      <w:tc>
        <w:tcPr>
          <w:tcW w:w="390" w:type="dxa"/>
        </w:tcPr>
        <w:p w:rsidR="00BD47E4" w:rsidRDefault="00BD47E4" w:rsidP="00387A65">
          <w:pPr>
            <w:jc w:val="right"/>
          </w:pPr>
        </w:p>
      </w:tc>
    </w:tr>
    <w:tr w:rsidR="0097629D" w:rsidTr="00BD47E4">
      <w:trPr>
        <w:trHeight w:val="409"/>
        <w:jc w:val="center"/>
      </w:trPr>
      <w:tc>
        <w:tcPr>
          <w:tcW w:w="9039" w:type="dxa"/>
          <w:gridSpan w:val="2"/>
        </w:tcPr>
        <w:p w:rsidR="0097629D" w:rsidRDefault="0097629D" w:rsidP="002C30DA">
          <w:pPr>
            <w:jc w:val="right"/>
          </w:pPr>
          <w:r>
            <w:t>Submitted:</w:t>
          </w:r>
        </w:p>
      </w:tc>
      <w:tc>
        <w:tcPr>
          <w:tcW w:w="1843" w:type="dxa"/>
          <w:gridSpan w:val="2"/>
        </w:tcPr>
        <w:p w:rsidR="0097629D" w:rsidRDefault="0097629D" w:rsidP="0097629D">
          <w:pPr>
            <w:jc w:val="right"/>
          </w:pPr>
          <w:bookmarkStart w:id="4" w:name="date_submission"/>
          <w:r>
            <w:t>(date submission)</w:t>
          </w:r>
          <w:bookmarkEnd w:id="4"/>
        </w:p>
      </w:tc>
      <w:tc>
        <w:tcPr>
          <w:tcW w:w="390" w:type="dxa"/>
        </w:tcPr>
        <w:p w:rsidR="0097629D" w:rsidRDefault="0097629D" w:rsidP="00387A65">
          <w:pPr>
            <w:jc w:val="right"/>
          </w:pPr>
        </w:p>
      </w:tc>
    </w:tr>
  </w:tbl>
  <w:p w:rsidR="00AE5DD0" w:rsidRDefault="00AE5D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449870"/>
    <w:lvl w:ilvl="0">
      <w:start w:val="1"/>
      <w:numFmt w:val="decimal"/>
      <w:lvlText w:val="%1."/>
      <w:lvlJc w:val="left"/>
      <w:pPr>
        <w:tabs>
          <w:tab w:val="num" w:pos="1800"/>
        </w:tabs>
        <w:ind w:left="1800" w:hanging="360"/>
      </w:pPr>
    </w:lvl>
  </w:abstractNum>
  <w:abstractNum w:abstractNumId="1">
    <w:nsid w:val="FFFFFF7D"/>
    <w:multiLevelType w:val="singleLevel"/>
    <w:tmpl w:val="AE0EC736"/>
    <w:lvl w:ilvl="0">
      <w:start w:val="1"/>
      <w:numFmt w:val="decimal"/>
      <w:lvlText w:val="%1."/>
      <w:lvlJc w:val="left"/>
      <w:pPr>
        <w:tabs>
          <w:tab w:val="num" w:pos="1440"/>
        </w:tabs>
        <w:ind w:left="1440" w:hanging="360"/>
      </w:pPr>
    </w:lvl>
  </w:abstractNum>
  <w:abstractNum w:abstractNumId="2">
    <w:nsid w:val="FFFFFF7E"/>
    <w:multiLevelType w:val="singleLevel"/>
    <w:tmpl w:val="9EB63ED2"/>
    <w:lvl w:ilvl="0">
      <w:start w:val="1"/>
      <w:numFmt w:val="decimal"/>
      <w:lvlText w:val="%1."/>
      <w:lvlJc w:val="left"/>
      <w:pPr>
        <w:tabs>
          <w:tab w:val="num" w:pos="1080"/>
        </w:tabs>
        <w:ind w:left="1080" w:hanging="360"/>
      </w:pPr>
    </w:lvl>
  </w:abstractNum>
  <w:abstractNum w:abstractNumId="3">
    <w:nsid w:val="FFFFFF7F"/>
    <w:multiLevelType w:val="singleLevel"/>
    <w:tmpl w:val="D9D2F982"/>
    <w:lvl w:ilvl="0">
      <w:start w:val="1"/>
      <w:numFmt w:val="decimal"/>
      <w:lvlText w:val="%1."/>
      <w:lvlJc w:val="left"/>
      <w:pPr>
        <w:tabs>
          <w:tab w:val="num" w:pos="720"/>
        </w:tabs>
        <w:ind w:left="720" w:hanging="360"/>
      </w:pPr>
    </w:lvl>
  </w:abstractNum>
  <w:abstractNum w:abstractNumId="4">
    <w:nsid w:val="FFFFFF80"/>
    <w:multiLevelType w:val="singleLevel"/>
    <w:tmpl w:val="5114CC6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E141F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0DA27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982BA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A6C1318"/>
    <w:lvl w:ilvl="0">
      <w:start w:val="1"/>
      <w:numFmt w:val="decimal"/>
      <w:lvlText w:val="%1."/>
      <w:lvlJc w:val="left"/>
      <w:pPr>
        <w:tabs>
          <w:tab w:val="num" w:pos="360"/>
        </w:tabs>
        <w:ind w:left="360" w:hanging="360"/>
      </w:pPr>
    </w:lvl>
  </w:abstractNum>
  <w:abstractNum w:abstractNumId="9">
    <w:nsid w:val="FFFFFF89"/>
    <w:multiLevelType w:val="singleLevel"/>
    <w:tmpl w:val="ADCC038C"/>
    <w:lvl w:ilvl="0">
      <w:start w:val="1"/>
      <w:numFmt w:val="bullet"/>
      <w:lvlText w:val=""/>
      <w:lvlJc w:val="left"/>
      <w:pPr>
        <w:tabs>
          <w:tab w:val="num" w:pos="360"/>
        </w:tabs>
        <w:ind w:left="360" w:hanging="360"/>
      </w:pPr>
      <w:rPr>
        <w:rFonts w:ascii="Symbol" w:hAnsi="Symbol" w:hint="default"/>
      </w:rPr>
    </w:lvl>
  </w:abstractNum>
  <w:abstractNum w:abstractNumId="10">
    <w:nsid w:val="0DF9465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973181E"/>
    <w:multiLevelType w:val="hybridMultilevel"/>
    <w:tmpl w:val="00C04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6577EA"/>
    <w:multiLevelType w:val="hybridMultilevel"/>
    <w:tmpl w:val="21A63D98"/>
    <w:lvl w:ilvl="0" w:tplc="310AD1C0">
      <w:start w:val="1"/>
      <w:numFmt w:val="bullet"/>
      <w:pStyle w:val="ATSBullet1"/>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9D35C15"/>
    <w:multiLevelType w:val="hybridMultilevel"/>
    <w:tmpl w:val="A8A2E45C"/>
    <w:lvl w:ilvl="0" w:tplc="2CB4761C">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B153054"/>
    <w:multiLevelType w:val="hybridMultilevel"/>
    <w:tmpl w:val="C0AE4D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463BF0"/>
    <w:multiLevelType w:val="hybridMultilevel"/>
    <w:tmpl w:val="6CCA222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642F3AFA"/>
    <w:multiLevelType w:val="hybridMultilevel"/>
    <w:tmpl w:val="9DF09BE6"/>
    <w:lvl w:ilvl="0" w:tplc="CFB86456">
      <w:start w:val="1"/>
      <w:numFmt w:val="decimal"/>
      <w:lvlText w:val="%1."/>
      <w:lvlJc w:val="left"/>
      <w:pPr>
        <w:tabs>
          <w:tab w:val="num" w:pos="1057"/>
        </w:tabs>
        <w:ind w:left="1057" w:hanging="360"/>
      </w:pPr>
      <w:rPr>
        <w:rFonts w:hint="default"/>
      </w:rPr>
    </w:lvl>
    <w:lvl w:ilvl="1" w:tplc="08090019" w:tentative="1">
      <w:start w:val="1"/>
      <w:numFmt w:val="lowerLetter"/>
      <w:lvlText w:val="%2."/>
      <w:lvlJc w:val="left"/>
      <w:pPr>
        <w:tabs>
          <w:tab w:val="num" w:pos="2137"/>
        </w:tabs>
        <w:ind w:left="2137" w:hanging="360"/>
      </w:pPr>
    </w:lvl>
    <w:lvl w:ilvl="2" w:tplc="0809001B" w:tentative="1">
      <w:start w:val="1"/>
      <w:numFmt w:val="lowerRoman"/>
      <w:lvlText w:val="%3."/>
      <w:lvlJc w:val="right"/>
      <w:pPr>
        <w:tabs>
          <w:tab w:val="num" w:pos="2857"/>
        </w:tabs>
        <w:ind w:left="2857" w:hanging="180"/>
      </w:pPr>
    </w:lvl>
    <w:lvl w:ilvl="3" w:tplc="0809000F" w:tentative="1">
      <w:start w:val="1"/>
      <w:numFmt w:val="decimal"/>
      <w:lvlText w:val="%4."/>
      <w:lvlJc w:val="left"/>
      <w:pPr>
        <w:tabs>
          <w:tab w:val="num" w:pos="3577"/>
        </w:tabs>
        <w:ind w:left="3577" w:hanging="360"/>
      </w:pPr>
    </w:lvl>
    <w:lvl w:ilvl="4" w:tplc="08090019" w:tentative="1">
      <w:start w:val="1"/>
      <w:numFmt w:val="lowerLetter"/>
      <w:lvlText w:val="%5."/>
      <w:lvlJc w:val="left"/>
      <w:pPr>
        <w:tabs>
          <w:tab w:val="num" w:pos="4297"/>
        </w:tabs>
        <w:ind w:left="4297" w:hanging="360"/>
      </w:pPr>
    </w:lvl>
    <w:lvl w:ilvl="5" w:tplc="0809001B" w:tentative="1">
      <w:start w:val="1"/>
      <w:numFmt w:val="lowerRoman"/>
      <w:lvlText w:val="%6."/>
      <w:lvlJc w:val="right"/>
      <w:pPr>
        <w:tabs>
          <w:tab w:val="num" w:pos="5017"/>
        </w:tabs>
        <w:ind w:left="5017" w:hanging="180"/>
      </w:pPr>
    </w:lvl>
    <w:lvl w:ilvl="6" w:tplc="0809000F" w:tentative="1">
      <w:start w:val="1"/>
      <w:numFmt w:val="decimal"/>
      <w:lvlText w:val="%7."/>
      <w:lvlJc w:val="left"/>
      <w:pPr>
        <w:tabs>
          <w:tab w:val="num" w:pos="5737"/>
        </w:tabs>
        <w:ind w:left="5737" w:hanging="360"/>
      </w:pPr>
    </w:lvl>
    <w:lvl w:ilvl="7" w:tplc="08090019" w:tentative="1">
      <w:start w:val="1"/>
      <w:numFmt w:val="lowerLetter"/>
      <w:lvlText w:val="%8."/>
      <w:lvlJc w:val="left"/>
      <w:pPr>
        <w:tabs>
          <w:tab w:val="num" w:pos="6457"/>
        </w:tabs>
        <w:ind w:left="6457" w:hanging="360"/>
      </w:pPr>
    </w:lvl>
    <w:lvl w:ilvl="8" w:tplc="0809001B" w:tentative="1">
      <w:start w:val="1"/>
      <w:numFmt w:val="lowerRoman"/>
      <w:lvlText w:val="%9."/>
      <w:lvlJc w:val="right"/>
      <w:pPr>
        <w:tabs>
          <w:tab w:val="num" w:pos="7177"/>
        </w:tabs>
        <w:ind w:left="7177" w:hanging="180"/>
      </w:pPr>
    </w:lvl>
  </w:abstractNum>
  <w:abstractNum w:abstractNumId="17">
    <w:nsid w:val="7212657C"/>
    <w:multiLevelType w:val="hybridMultilevel"/>
    <w:tmpl w:val="0A8E2A84"/>
    <w:lvl w:ilvl="0" w:tplc="4AA06A96">
      <w:start w:val="1"/>
      <w:numFmt w:val="decimal"/>
      <w:pStyle w:val="ATSNumber1"/>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743D2161"/>
    <w:multiLevelType w:val="hybridMultilevel"/>
    <w:tmpl w:val="B0868D9E"/>
    <w:lvl w:ilvl="0" w:tplc="7F3A39B6">
      <w:start w:val="1"/>
      <w:numFmt w:val="bullet"/>
      <w:pStyle w:val="ATSBullet2"/>
      <w:lvlText w:val="-"/>
      <w:lvlJc w:val="left"/>
      <w:pPr>
        <w:tabs>
          <w:tab w:val="num" w:pos="1080"/>
        </w:tabs>
        <w:ind w:left="1080" w:hanging="360"/>
      </w:pPr>
      <w:rPr>
        <w:rFonts w:ascii="Times New Roman" w:hAnsi="Times New Roman" w:cs="Times New Roman" w:hint="default"/>
        <w:color w:val="auto"/>
      </w:rPr>
    </w:lvl>
    <w:lvl w:ilvl="1" w:tplc="08090003" w:tentative="1">
      <w:start w:val="1"/>
      <w:numFmt w:val="bullet"/>
      <w:lvlText w:val="o"/>
      <w:lvlJc w:val="left"/>
      <w:pPr>
        <w:tabs>
          <w:tab w:val="num" w:pos="2517"/>
        </w:tabs>
        <w:ind w:left="2517" w:hanging="360"/>
      </w:pPr>
      <w:rPr>
        <w:rFonts w:ascii="Courier New" w:hAnsi="Courier New" w:cs="Courier New" w:hint="default"/>
      </w:rPr>
    </w:lvl>
    <w:lvl w:ilvl="2" w:tplc="08090005" w:tentative="1">
      <w:start w:val="1"/>
      <w:numFmt w:val="bullet"/>
      <w:lvlText w:val=""/>
      <w:lvlJc w:val="left"/>
      <w:pPr>
        <w:tabs>
          <w:tab w:val="num" w:pos="3237"/>
        </w:tabs>
        <w:ind w:left="3237" w:hanging="360"/>
      </w:pPr>
      <w:rPr>
        <w:rFonts w:ascii="Wingdings" w:hAnsi="Wingdings" w:hint="default"/>
      </w:rPr>
    </w:lvl>
    <w:lvl w:ilvl="3" w:tplc="08090001" w:tentative="1">
      <w:start w:val="1"/>
      <w:numFmt w:val="bullet"/>
      <w:lvlText w:val=""/>
      <w:lvlJc w:val="left"/>
      <w:pPr>
        <w:tabs>
          <w:tab w:val="num" w:pos="3957"/>
        </w:tabs>
        <w:ind w:left="3957" w:hanging="360"/>
      </w:pPr>
      <w:rPr>
        <w:rFonts w:ascii="Symbol" w:hAnsi="Symbol" w:hint="default"/>
      </w:rPr>
    </w:lvl>
    <w:lvl w:ilvl="4" w:tplc="08090003" w:tentative="1">
      <w:start w:val="1"/>
      <w:numFmt w:val="bullet"/>
      <w:lvlText w:val="o"/>
      <w:lvlJc w:val="left"/>
      <w:pPr>
        <w:tabs>
          <w:tab w:val="num" w:pos="4677"/>
        </w:tabs>
        <w:ind w:left="4677" w:hanging="360"/>
      </w:pPr>
      <w:rPr>
        <w:rFonts w:ascii="Courier New" w:hAnsi="Courier New" w:cs="Courier New" w:hint="default"/>
      </w:rPr>
    </w:lvl>
    <w:lvl w:ilvl="5" w:tplc="08090005" w:tentative="1">
      <w:start w:val="1"/>
      <w:numFmt w:val="bullet"/>
      <w:lvlText w:val=""/>
      <w:lvlJc w:val="left"/>
      <w:pPr>
        <w:tabs>
          <w:tab w:val="num" w:pos="5397"/>
        </w:tabs>
        <w:ind w:left="5397" w:hanging="360"/>
      </w:pPr>
      <w:rPr>
        <w:rFonts w:ascii="Wingdings" w:hAnsi="Wingdings" w:hint="default"/>
      </w:rPr>
    </w:lvl>
    <w:lvl w:ilvl="6" w:tplc="08090001" w:tentative="1">
      <w:start w:val="1"/>
      <w:numFmt w:val="bullet"/>
      <w:lvlText w:val=""/>
      <w:lvlJc w:val="left"/>
      <w:pPr>
        <w:tabs>
          <w:tab w:val="num" w:pos="6117"/>
        </w:tabs>
        <w:ind w:left="6117" w:hanging="360"/>
      </w:pPr>
      <w:rPr>
        <w:rFonts w:ascii="Symbol" w:hAnsi="Symbol" w:hint="default"/>
      </w:rPr>
    </w:lvl>
    <w:lvl w:ilvl="7" w:tplc="08090003" w:tentative="1">
      <w:start w:val="1"/>
      <w:numFmt w:val="bullet"/>
      <w:lvlText w:val="o"/>
      <w:lvlJc w:val="left"/>
      <w:pPr>
        <w:tabs>
          <w:tab w:val="num" w:pos="6837"/>
        </w:tabs>
        <w:ind w:left="6837" w:hanging="360"/>
      </w:pPr>
      <w:rPr>
        <w:rFonts w:ascii="Courier New" w:hAnsi="Courier New" w:cs="Courier New" w:hint="default"/>
      </w:rPr>
    </w:lvl>
    <w:lvl w:ilvl="8" w:tplc="08090005" w:tentative="1">
      <w:start w:val="1"/>
      <w:numFmt w:val="bullet"/>
      <w:lvlText w:val=""/>
      <w:lvlJc w:val="left"/>
      <w:pPr>
        <w:tabs>
          <w:tab w:val="num" w:pos="7557"/>
        </w:tabs>
        <w:ind w:left="7557" w:hanging="360"/>
      </w:pPr>
      <w:rPr>
        <w:rFonts w:ascii="Wingdings" w:hAnsi="Wingdings" w:hint="default"/>
      </w:rPr>
    </w:lvl>
  </w:abstractNum>
  <w:abstractNum w:abstractNumId="19">
    <w:nsid w:val="759078C1"/>
    <w:multiLevelType w:val="hybridMultilevel"/>
    <w:tmpl w:val="9FF065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7C866FC0"/>
    <w:multiLevelType w:val="hybridMultilevel"/>
    <w:tmpl w:val="57EA2900"/>
    <w:lvl w:ilvl="0" w:tplc="3B860C66">
      <w:start w:val="1"/>
      <w:numFmt w:val="decimal"/>
      <w:pStyle w:val="ATSNumber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7"/>
  </w:num>
  <w:num w:numId="14">
    <w:abstractNumId w:val="13"/>
  </w:num>
  <w:num w:numId="15">
    <w:abstractNumId w:val="16"/>
  </w:num>
  <w:num w:numId="16">
    <w:abstractNumId w:val="10"/>
  </w:num>
  <w:num w:numId="17">
    <w:abstractNumId w:val="12"/>
  </w:num>
  <w:num w:numId="18">
    <w:abstractNumId w:val="18"/>
  </w:num>
  <w:num w:numId="19">
    <w:abstractNumId w:val="17"/>
  </w:num>
  <w:num w:numId="20">
    <w:abstractNumId w:val="2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1"/>
  </w:num>
  <w:num w:numId="24">
    <w:abstractNumId w:val="1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C90"/>
    <w:rsid w:val="00000A83"/>
    <w:rsid w:val="000020FA"/>
    <w:rsid w:val="00010610"/>
    <w:rsid w:val="000211CD"/>
    <w:rsid w:val="0006758E"/>
    <w:rsid w:val="000676AF"/>
    <w:rsid w:val="000761B3"/>
    <w:rsid w:val="00080F4C"/>
    <w:rsid w:val="00081DAD"/>
    <w:rsid w:val="00091125"/>
    <w:rsid w:val="000A3E97"/>
    <w:rsid w:val="000B4C66"/>
    <w:rsid w:val="000E1D5C"/>
    <w:rsid w:val="00105ACB"/>
    <w:rsid w:val="00124C79"/>
    <w:rsid w:val="0013153E"/>
    <w:rsid w:val="00152323"/>
    <w:rsid w:val="00173B63"/>
    <w:rsid w:val="00182A38"/>
    <w:rsid w:val="001862A0"/>
    <w:rsid w:val="001A040E"/>
    <w:rsid w:val="001B3200"/>
    <w:rsid w:val="001B6ABA"/>
    <w:rsid w:val="001B789F"/>
    <w:rsid w:val="001C33B8"/>
    <w:rsid w:val="001C34AA"/>
    <w:rsid w:val="001C3681"/>
    <w:rsid w:val="001D51C1"/>
    <w:rsid w:val="001F5FD1"/>
    <w:rsid w:val="00202B88"/>
    <w:rsid w:val="00214BCE"/>
    <w:rsid w:val="00217AFF"/>
    <w:rsid w:val="00221CC5"/>
    <w:rsid w:val="002262AA"/>
    <w:rsid w:val="00231459"/>
    <w:rsid w:val="0024288E"/>
    <w:rsid w:val="00247FCF"/>
    <w:rsid w:val="002626CF"/>
    <w:rsid w:val="00273AA5"/>
    <w:rsid w:val="00281665"/>
    <w:rsid w:val="00287F38"/>
    <w:rsid w:val="002A07BC"/>
    <w:rsid w:val="002B32CF"/>
    <w:rsid w:val="002B44E6"/>
    <w:rsid w:val="002C1F04"/>
    <w:rsid w:val="002C30DA"/>
    <w:rsid w:val="002E1653"/>
    <w:rsid w:val="002F0A13"/>
    <w:rsid w:val="00315EC7"/>
    <w:rsid w:val="003275C8"/>
    <w:rsid w:val="0034623D"/>
    <w:rsid w:val="00352DB2"/>
    <w:rsid w:val="00377FCE"/>
    <w:rsid w:val="00387A65"/>
    <w:rsid w:val="00394ED6"/>
    <w:rsid w:val="00396DED"/>
    <w:rsid w:val="003C0B69"/>
    <w:rsid w:val="003C28B2"/>
    <w:rsid w:val="003C5395"/>
    <w:rsid w:val="003C7E2A"/>
    <w:rsid w:val="003D524F"/>
    <w:rsid w:val="003F02F1"/>
    <w:rsid w:val="004102E9"/>
    <w:rsid w:val="00450E39"/>
    <w:rsid w:val="00455B97"/>
    <w:rsid w:val="00462C90"/>
    <w:rsid w:val="00466910"/>
    <w:rsid w:val="00471CD8"/>
    <w:rsid w:val="00480418"/>
    <w:rsid w:val="00490760"/>
    <w:rsid w:val="004A08C3"/>
    <w:rsid w:val="004B4A60"/>
    <w:rsid w:val="004B658E"/>
    <w:rsid w:val="004C61B8"/>
    <w:rsid w:val="004D7F47"/>
    <w:rsid w:val="00510DFF"/>
    <w:rsid w:val="005135C7"/>
    <w:rsid w:val="00515FA8"/>
    <w:rsid w:val="00524EFC"/>
    <w:rsid w:val="005265A4"/>
    <w:rsid w:val="00526E74"/>
    <w:rsid w:val="00544DB5"/>
    <w:rsid w:val="00595203"/>
    <w:rsid w:val="005A74C1"/>
    <w:rsid w:val="00617C89"/>
    <w:rsid w:val="00657908"/>
    <w:rsid w:val="006854AC"/>
    <w:rsid w:val="006945D6"/>
    <w:rsid w:val="006B23C8"/>
    <w:rsid w:val="006B40A8"/>
    <w:rsid w:val="006C1523"/>
    <w:rsid w:val="006D0029"/>
    <w:rsid w:val="006F70EB"/>
    <w:rsid w:val="007136E0"/>
    <w:rsid w:val="00724C6D"/>
    <w:rsid w:val="00724FFB"/>
    <w:rsid w:val="00725B2B"/>
    <w:rsid w:val="0073006D"/>
    <w:rsid w:val="007368A4"/>
    <w:rsid w:val="00750357"/>
    <w:rsid w:val="00753BEE"/>
    <w:rsid w:val="00757F32"/>
    <w:rsid w:val="00761DDE"/>
    <w:rsid w:val="00780DC3"/>
    <w:rsid w:val="00781647"/>
    <w:rsid w:val="00785932"/>
    <w:rsid w:val="00790C3C"/>
    <w:rsid w:val="007A3D5B"/>
    <w:rsid w:val="007D2C9D"/>
    <w:rsid w:val="007E240A"/>
    <w:rsid w:val="00801A28"/>
    <w:rsid w:val="0082147B"/>
    <w:rsid w:val="00822D72"/>
    <w:rsid w:val="00840376"/>
    <w:rsid w:val="00845B19"/>
    <w:rsid w:val="0085028D"/>
    <w:rsid w:val="00862811"/>
    <w:rsid w:val="00881E3D"/>
    <w:rsid w:val="00882204"/>
    <w:rsid w:val="008A59EB"/>
    <w:rsid w:val="008A7791"/>
    <w:rsid w:val="008B0BC3"/>
    <w:rsid w:val="008B2551"/>
    <w:rsid w:val="008B4088"/>
    <w:rsid w:val="008B7CEE"/>
    <w:rsid w:val="008C6A7F"/>
    <w:rsid w:val="008F00DC"/>
    <w:rsid w:val="008F2EC8"/>
    <w:rsid w:val="00905E3C"/>
    <w:rsid w:val="00940B63"/>
    <w:rsid w:val="00946F7D"/>
    <w:rsid w:val="00952E9F"/>
    <w:rsid w:val="009545E2"/>
    <w:rsid w:val="009600EF"/>
    <w:rsid w:val="009635D5"/>
    <w:rsid w:val="0097369D"/>
    <w:rsid w:val="0097629D"/>
    <w:rsid w:val="00985A78"/>
    <w:rsid w:val="00993666"/>
    <w:rsid w:val="00993731"/>
    <w:rsid w:val="009D337D"/>
    <w:rsid w:val="009E619D"/>
    <w:rsid w:val="009E64FE"/>
    <w:rsid w:val="00A06259"/>
    <w:rsid w:val="00A4032D"/>
    <w:rsid w:val="00A41D47"/>
    <w:rsid w:val="00A731A4"/>
    <w:rsid w:val="00A7597F"/>
    <w:rsid w:val="00A92B64"/>
    <w:rsid w:val="00A9487F"/>
    <w:rsid w:val="00A94B62"/>
    <w:rsid w:val="00AB2396"/>
    <w:rsid w:val="00AD27E1"/>
    <w:rsid w:val="00AE5DD0"/>
    <w:rsid w:val="00AF289D"/>
    <w:rsid w:val="00B033A3"/>
    <w:rsid w:val="00B03A16"/>
    <w:rsid w:val="00B0588A"/>
    <w:rsid w:val="00B1745B"/>
    <w:rsid w:val="00B270AC"/>
    <w:rsid w:val="00B32417"/>
    <w:rsid w:val="00B65440"/>
    <w:rsid w:val="00B70709"/>
    <w:rsid w:val="00B70CE1"/>
    <w:rsid w:val="00B87116"/>
    <w:rsid w:val="00B9059B"/>
    <w:rsid w:val="00BC03DE"/>
    <w:rsid w:val="00BC7721"/>
    <w:rsid w:val="00BD39D8"/>
    <w:rsid w:val="00BD3B63"/>
    <w:rsid w:val="00BD47E4"/>
    <w:rsid w:val="00BF077B"/>
    <w:rsid w:val="00BF41DC"/>
    <w:rsid w:val="00C12FA6"/>
    <w:rsid w:val="00C173F4"/>
    <w:rsid w:val="00C20F3D"/>
    <w:rsid w:val="00C24057"/>
    <w:rsid w:val="00C24DE9"/>
    <w:rsid w:val="00C26F2D"/>
    <w:rsid w:val="00C27978"/>
    <w:rsid w:val="00C356C1"/>
    <w:rsid w:val="00C37566"/>
    <w:rsid w:val="00C40DB1"/>
    <w:rsid w:val="00C5221F"/>
    <w:rsid w:val="00C526AB"/>
    <w:rsid w:val="00C6275B"/>
    <w:rsid w:val="00C63887"/>
    <w:rsid w:val="00C7428B"/>
    <w:rsid w:val="00C81C8C"/>
    <w:rsid w:val="00C81F9B"/>
    <w:rsid w:val="00C91A0B"/>
    <w:rsid w:val="00C94E1C"/>
    <w:rsid w:val="00C972D5"/>
    <w:rsid w:val="00CA787C"/>
    <w:rsid w:val="00CB6A90"/>
    <w:rsid w:val="00CF5C82"/>
    <w:rsid w:val="00D015BD"/>
    <w:rsid w:val="00D1577D"/>
    <w:rsid w:val="00D30785"/>
    <w:rsid w:val="00D5142D"/>
    <w:rsid w:val="00D72F9F"/>
    <w:rsid w:val="00D76C48"/>
    <w:rsid w:val="00D85051"/>
    <w:rsid w:val="00D9375C"/>
    <w:rsid w:val="00DA31B4"/>
    <w:rsid w:val="00DA6EAF"/>
    <w:rsid w:val="00DB67FA"/>
    <w:rsid w:val="00DB7C09"/>
    <w:rsid w:val="00DC323B"/>
    <w:rsid w:val="00DC6A7C"/>
    <w:rsid w:val="00DE3114"/>
    <w:rsid w:val="00DF6C41"/>
    <w:rsid w:val="00E06B65"/>
    <w:rsid w:val="00E17695"/>
    <w:rsid w:val="00E21A62"/>
    <w:rsid w:val="00E220A4"/>
    <w:rsid w:val="00E311C9"/>
    <w:rsid w:val="00E32A64"/>
    <w:rsid w:val="00E3443D"/>
    <w:rsid w:val="00E572D1"/>
    <w:rsid w:val="00E81D82"/>
    <w:rsid w:val="00E94414"/>
    <w:rsid w:val="00EA30DB"/>
    <w:rsid w:val="00EA5226"/>
    <w:rsid w:val="00EB028B"/>
    <w:rsid w:val="00EC33B9"/>
    <w:rsid w:val="00ED0D99"/>
    <w:rsid w:val="00ED30FD"/>
    <w:rsid w:val="00ED3348"/>
    <w:rsid w:val="00EE02E3"/>
    <w:rsid w:val="00EE1F85"/>
    <w:rsid w:val="00EE4D48"/>
    <w:rsid w:val="00EE5F28"/>
    <w:rsid w:val="00EF5FD4"/>
    <w:rsid w:val="00F05E77"/>
    <w:rsid w:val="00F1702F"/>
    <w:rsid w:val="00F41E1C"/>
    <w:rsid w:val="00F53661"/>
    <w:rsid w:val="00F5556C"/>
    <w:rsid w:val="00F575B1"/>
    <w:rsid w:val="00F65B4D"/>
    <w:rsid w:val="00F66FCD"/>
    <w:rsid w:val="00F75424"/>
    <w:rsid w:val="00F930E3"/>
    <w:rsid w:val="00F968D4"/>
    <w:rsid w:val="00F96F5D"/>
    <w:rsid w:val="00FA0B9F"/>
    <w:rsid w:val="00FA51F5"/>
    <w:rsid w:val="00FA6C02"/>
    <w:rsid w:val="00FD3CD3"/>
    <w:rsid w:val="00FE483B"/>
    <w:rsid w:val="00FE5146"/>
    <w:rsid w:val="00FF19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2E05E03-DB9A-47EA-AE4C-05DF7C77F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caption" w:semiHidden="1" w:unhideWhenUsed="1"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89F"/>
    <w:rPr>
      <w:sz w:val="22"/>
      <w:szCs w:val="24"/>
      <w:lang w:val="en-GB" w:eastAsia="en-US"/>
    </w:rPr>
  </w:style>
  <w:style w:type="paragraph" w:styleId="Heading1">
    <w:name w:val="heading 1"/>
    <w:basedOn w:val="Normal"/>
    <w:next w:val="Normal"/>
    <w:rsid w:val="001B789F"/>
    <w:pPr>
      <w:keepNext/>
      <w:spacing w:before="180" w:after="360"/>
      <w:jc w:val="center"/>
      <w:outlineLvl w:val="0"/>
    </w:pPr>
    <w:rPr>
      <w:rFonts w:ascii="Arial" w:hAnsi="Arial"/>
      <w:b/>
      <w:kern w:val="28"/>
      <w:sz w:val="32"/>
      <w:szCs w:val="20"/>
    </w:rPr>
  </w:style>
  <w:style w:type="paragraph" w:styleId="Heading2">
    <w:name w:val="heading 2"/>
    <w:basedOn w:val="Normal"/>
    <w:next w:val="Normal"/>
    <w:rsid w:val="001B789F"/>
    <w:pPr>
      <w:keepNext/>
      <w:spacing w:before="120" w:after="240"/>
      <w:outlineLvl w:val="1"/>
    </w:pPr>
    <w:rPr>
      <w:b/>
      <w:i/>
      <w:sz w:val="28"/>
      <w:szCs w:val="20"/>
    </w:rPr>
  </w:style>
  <w:style w:type="paragraph" w:styleId="Heading3">
    <w:name w:val="heading 3"/>
    <w:basedOn w:val="Normal"/>
    <w:next w:val="Normal"/>
    <w:rsid w:val="001B789F"/>
    <w:pPr>
      <w:keepNext/>
      <w:spacing w:before="120" w:after="180"/>
      <w:outlineLvl w:val="2"/>
    </w:pPr>
    <w:rPr>
      <w:rFonts w:eastAsia="SimSun"/>
      <w:b/>
      <w:sz w:val="24"/>
      <w:szCs w:val="20"/>
      <w:lang w:eastAsia="zh-CN"/>
    </w:rPr>
  </w:style>
  <w:style w:type="paragraph" w:styleId="Heading4">
    <w:name w:val="heading 4"/>
    <w:basedOn w:val="Normal"/>
    <w:next w:val="Normal"/>
    <w:rsid w:val="001B789F"/>
    <w:pPr>
      <w:keepNext/>
      <w:spacing w:before="60" w:after="120"/>
      <w:outlineLvl w:val="3"/>
    </w:pPr>
    <w:rPr>
      <w:b/>
      <w:bCs/>
      <w:i/>
      <w:szCs w:val="28"/>
    </w:rPr>
  </w:style>
  <w:style w:type="paragraph" w:styleId="Heading5">
    <w:name w:val="heading 5"/>
    <w:basedOn w:val="Normal"/>
    <w:next w:val="Normal"/>
    <w:rsid w:val="001B789F"/>
    <w:pPr>
      <w:spacing w:before="240" w:after="60"/>
      <w:outlineLvl w:val="4"/>
    </w:pPr>
    <w:rPr>
      <w:b/>
      <w:bCs/>
      <w:i/>
      <w:iCs/>
      <w:sz w:val="26"/>
      <w:szCs w:val="26"/>
    </w:rPr>
  </w:style>
  <w:style w:type="paragraph" w:styleId="Heading6">
    <w:name w:val="heading 6"/>
    <w:basedOn w:val="Normal"/>
    <w:next w:val="Normal"/>
    <w:rsid w:val="001B789F"/>
    <w:pPr>
      <w:spacing w:before="240" w:after="60"/>
      <w:outlineLvl w:val="5"/>
    </w:pPr>
    <w:rPr>
      <w:b/>
      <w:bCs/>
      <w:szCs w:val="22"/>
    </w:rPr>
  </w:style>
  <w:style w:type="paragraph" w:styleId="Heading7">
    <w:name w:val="heading 7"/>
    <w:basedOn w:val="Normal"/>
    <w:next w:val="Normal"/>
    <w:rsid w:val="001B789F"/>
    <w:pPr>
      <w:spacing w:before="240" w:after="60"/>
      <w:outlineLvl w:val="6"/>
    </w:pPr>
    <w:rPr>
      <w:sz w:val="24"/>
    </w:rPr>
  </w:style>
  <w:style w:type="paragraph" w:styleId="Heading8">
    <w:name w:val="heading 8"/>
    <w:basedOn w:val="Normal"/>
    <w:next w:val="Normal"/>
    <w:rsid w:val="001B789F"/>
    <w:pPr>
      <w:spacing w:before="240" w:after="60"/>
      <w:outlineLvl w:val="7"/>
    </w:pPr>
    <w:rPr>
      <w:i/>
      <w:iCs/>
      <w:sz w:val="24"/>
    </w:rPr>
  </w:style>
  <w:style w:type="paragraph" w:styleId="Heading9">
    <w:name w:val="heading 9"/>
    <w:basedOn w:val="Normal"/>
    <w:next w:val="Normal"/>
    <w:rsid w:val="001B789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SNormal">
    <w:name w:val="ATS Normal"/>
    <w:basedOn w:val="Normal"/>
    <w:link w:val="ATSNormalChar"/>
    <w:qFormat/>
    <w:rsid w:val="001B789F"/>
    <w:pPr>
      <w:spacing w:before="120" w:after="120"/>
    </w:pPr>
    <w:rPr>
      <w:lang w:eastAsia="en-GB"/>
    </w:rPr>
  </w:style>
  <w:style w:type="paragraph" w:customStyle="1" w:styleId="ATSBullet1">
    <w:name w:val="ATS Bullet 1"/>
    <w:basedOn w:val="ATSNormal"/>
    <w:qFormat/>
    <w:rsid w:val="001B789F"/>
    <w:pPr>
      <w:numPr>
        <w:numId w:val="17"/>
      </w:numPr>
      <w:spacing w:before="60" w:after="0"/>
    </w:pPr>
  </w:style>
  <w:style w:type="paragraph" w:customStyle="1" w:styleId="ATSBullet2">
    <w:name w:val="ATS Bullet 2"/>
    <w:basedOn w:val="ATSNormal"/>
    <w:qFormat/>
    <w:rsid w:val="001B789F"/>
    <w:pPr>
      <w:numPr>
        <w:numId w:val="18"/>
      </w:numPr>
      <w:tabs>
        <w:tab w:val="left" w:pos="720"/>
      </w:tabs>
      <w:spacing w:before="60" w:after="0"/>
    </w:pPr>
  </w:style>
  <w:style w:type="paragraph" w:customStyle="1" w:styleId="ATSCompact">
    <w:name w:val="ATS Compact"/>
    <w:basedOn w:val="ATSNormal"/>
    <w:qFormat/>
    <w:rsid w:val="001B789F"/>
    <w:pPr>
      <w:spacing w:before="0" w:after="0"/>
    </w:pPr>
  </w:style>
  <w:style w:type="paragraph" w:customStyle="1" w:styleId="ATSHeading1">
    <w:name w:val="ATS Heading 1"/>
    <w:basedOn w:val="ATSNormal"/>
    <w:next w:val="ATSNormal"/>
    <w:qFormat/>
    <w:rsid w:val="001B789F"/>
    <w:pPr>
      <w:spacing w:before="360" w:after="360"/>
      <w:jc w:val="center"/>
    </w:pPr>
    <w:rPr>
      <w:rFonts w:ascii="Arial" w:hAnsi="Arial"/>
      <w:b/>
      <w:sz w:val="32"/>
    </w:rPr>
  </w:style>
  <w:style w:type="paragraph" w:customStyle="1" w:styleId="ATSHeading2">
    <w:name w:val="ATS Heading 2"/>
    <w:basedOn w:val="ATSNormal"/>
    <w:next w:val="ATSNormal"/>
    <w:qFormat/>
    <w:rsid w:val="001B789F"/>
    <w:pPr>
      <w:spacing w:before="480"/>
      <w:jc w:val="both"/>
    </w:pPr>
    <w:rPr>
      <w:rFonts w:ascii="Arial" w:hAnsi="Arial"/>
      <w:b/>
      <w:i/>
      <w:sz w:val="24"/>
      <w:szCs w:val="22"/>
    </w:rPr>
  </w:style>
  <w:style w:type="paragraph" w:customStyle="1" w:styleId="ATSHeading3">
    <w:name w:val="ATS Heading 3"/>
    <w:basedOn w:val="ATSNormal"/>
    <w:next w:val="ATSNormal"/>
    <w:qFormat/>
    <w:rsid w:val="001B789F"/>
    <w:pPr>
      <w:spacing w:before="240" w:after="60"/>
    </w:pPr>
    <w:rPr>
      <w:b/>
    </w:rPr>
  </w:style>
  <w:style w:type="paragraph" w:customStyle="1" w:styleId="ATSHeading4">
    <w:name w:val="ATS Heading 4"/>
    <w:basedOn w:val="ATSNormal"/>
    <w:next w:val="ATSNormal"/>
    <w:qFormat/>
    <w:rsid w:val="001B789F"/>
    <w:pPr>
      <w:spacing w:before="240" w:after="60"/>
    </w:pPr>
    <w:rPr>
      <w:i/>
    </w:rPr>
  </w:style>
  <w:style w:type="paragraph" w:customStyle="1" w:styleId="AtsNumber">
    <w:name w:val="Ats Number"/>
    <w:basedOn w:val="ATSNormal"/>
    <w:qFormat/>
    <w:rsid w:val="001B789F"/>
    <w:pPr>
      <w:spacing w:before="60" w:after="0"/>
    </w:pPr>
  </w:style>
  <w:style w:type="paragraph" w:customStyle="1" w:styleId="ATSNumber1">
    <w:name w:val="ATS Number 1"/>
    <w:basedOn w:val="ATSNormal"/>
    <w:qFormat/>
    <w:rsid w:val="001B789F"/>
    <w:pPr>
      <w:numPr>
        <w:numId w:val="19"/>
      </w:numPr>
      <w:spacing w:before="60" w:after="0"/>
    </w:pPr>
  </w:style>
  <w:style w:type="paragraph" w:customStyle="1" w:styleId="ATSNumber2">
    <w:name w:val="ATS Number 2"/>
    <w:basedOn w:val="ATSNormal"/>
    <w:autoRedefine/>
    <w:qFormat/>
    <w:rsid w:val="001B789F"/>
    <w:pPr>
      <w:numPr>
        <w:numId w:val="20"/>
      </w:numPr>
      <w:spacing w:after="0"/>
      <w:jc w:val="both"/>
    </w:pPr>
  </w:style>
  <w:style w:type="paragraph" w:customStyle="1" w:styleId="ATSQuote">
    <w:name w:val="ATS Quote"/>
    <w:basedOn w:val="Normal"/>
    <w:qFormat/>
    <w:rsid w:val="001B789F"/>
    <w:pPr>
      <w:ind w:left="357"/>
    </w:pPr>
    <w:rPr>
      <w:i/>
      <w:szCs w:val="18"/>
    </w:rPr>
  </w:style>
  <w:style w:type="paragraph" w:customStyle="1" w:styleId="ATSTitle">
    <w:name w:val="ATS Title"/>
    <w:basedOn w:val="Normal"/>
    <w:qFormat/>
    <w:rsid w:val="001B789F"/>
    <w:pPr>
      <w:spacing w:before="360" w:after="360"/>
      <w:contextualSpacing/>
      <w:jc w:val="center"/>
    </w:pPr>
    <w:rPr>
      <w:rFonts w:ascii="Arial" w:hAnsi="Arial"/>
      <w:b/>
      <w:sz w:val="48"/>
    </w:rPr>
  </w:style>
  <w:style w:type="paragraph" w:styleId="BalloonText">
    <w:name w:val="Balloon Text"/>
    <w:basedOn w:val="Normal"/>
    <w:semiHidden/>
    <w:rsid w:val="001B789F"/>
    <w:rPr>
      <w:rFonts w:ascii="Tahoma" w:hAnsi="Tahoma" w:cs="Tahoma"/>
      <w:sz w:val="16"/>
      <w:szCs w:val="16"/>
    </w:rPr>
  </w:style>
  <w:style w:type="character" w:customStyle="1" w:styleId="BodyTextChar">
    <w:name w:val="Body Text Char"/>
    <w:semiHidden/>
    <w:rsid w:val="001B789F"/>
    <w:rPr>
      <w:sz w:val="24"/>
      <w:szCs w:val="22"/>
      <w:lang w:val="en-US" w:eastAsia="zh-CN" w:bidi="ar-SA"/>
    </w:rPr>
  </w:style>
  <w:style w:type="character" w:customStyle="1" w:styleId="CharacterStyle1">
    <w:name w:val="Character Style 1"/>
    <w:semiHidden/>
    <w:rsid w:val="001B789F"/>
    <w:rPr>
      <w:sz w:val="22"/>
      <w:szCs w:val="22"/>
    </w:rPr>
  </w:style>
  <w:style w:type="character" w:customStyle="1" w:styleId="descriptions1">
    <w:name w:val="descriptions1"/>
    <w:semiHidden/>
    <w:rsid w:val="001B789F"/>
    <w:rPr>
      <w:rFonts w:ascii="Verdana" w:hAnsi="Verdana" w:hint="default"/>
      <w:b/>
      <w:bCs/>
      <w:i w:val="0"/>
      <w:iCs w:val="0"/>
      <w:caps w:val="0"/>
      <w:smallCaps w:val="0"/>
      <w:color w:val="585858"/>
      <w:sz w:val="12"/>
      <w:szCs w:val="12"/>
    </w:rPr>
  </w:style>
  <w:style w:type="paragraph" w:styleId="DocumentMap">
    <w:name w:val="Document Map"/>
    <w:basedOn w:val="Normal"/>
    <w:semiHidden/>
    <w:rsid w:val="001B789F"/>
    <w:pPr>
      <w:shd w:val="clear" w:color="auto" w:fill="000080"/>
    </w:pPr>
    <w:rPr>
      <w:rFonts w:ascii="Tahoma" w:hAnsi="Tahoma" w:cs="Tahoma"/>
      <w:sz w:val="20"/>
      <w:szCs w:val="20"/>
    </w:rPr>
  </w:style>
  <w:style w:type="character" w:styleId="EndnoteReference">
    <w:name w:val="endnote reference"/>
    <w:semiHidden/>
    <w:rsid w:val="001B789F"/>
    <w:rPr>
      <w:vertAlign w:val="superscript"/>
    </w:rPr>
  </w:style>
  <w:style w:type="paragraph" w:styleId="EndnoteText">
    <w:name w:val="endnote text"/>
    <w:basedOn w:val="Normal"/>
    <w:semiHidden/>
    <w:rsid w:val="001B789F"/>
    <w:rPr>
      <w:sz w:val="20"/>
      <w:szCs w:val="20"/>
    </w:rPr>
  </w:style>
  <w:style w:type="character" w:styleId="FollowedHyperlink">
    <w:name w:val="FollowedHyperlink"/>
    <w:semiHidden/>
    <w:rsid w:val="001B789F"/>
    <w:rPr>
      <w:color w:val="800080"/>
      <w:u w:val="single"/>
    </w:rPr>
  </w:style>
  <w:style w:type="paragraph" w:styleId="Footer">
    <w:name w:val="footer"/>
    <w:basedOn w:val="Normal"/>
    <w:semiHidden/>
    <w:rsid w:val="001B789F"/>
    <w:pPr>
      <w:tabs>
        <w:tab w:val="center" w:pos="4419"/>
        <w:tab w:val="right" w:pos="8838"/>
      </w:tabs>
    </w:pPr>
  </w:style>
  <w:style w:type="character" w:styleId="FootnoteReference">
    <w:name w:val="footnote reference"/>
    <w:rsid w:val="001B789F"/>
    <w:rPr>
      <w:vertAlign w:val="superscript"/>
    </w:rPr>
  </w:style>
  <w:style w:type="paragraph" w:styleId="FootnoteText">
    <w:name w:val="footnote text"/>
    <w:basedOn w:val="Normal"/>
    <w:rsid w:val="001B789F"/>
    <w:rPr>
      <w:szCs w:val="22"/>
    </w:rPr>
  </w:style>
  <w:style w:type="paragraph" w:styleId="Header">
    <w:name w:val="header"/>
    <w:basedOn w:val="Normal"/>
    <w:semiHidden/>
    <w:rsid w:val="001B789F"/>
    <w:pPr>
      <w:tabs>
        <w:tab w:val="center" w:pos="4419"/>
        <w:tab w:val="right" w:pos="8838"/>
      </w:tabs>
    </w:pPr>
  </w:style>
  <w:style w:type="character" w:styleId="Hyperlink">
    <w:name w:val="Hyperlink"/>
    <w:semiHidden/>
    <w:rsid w:val="001B789F"/>
    <w:rPr>
      <w:color w:val="660000"/>
      <w:u w:val="single"/>
    </w:rPr>
  </w:style>
  <w:style w:type="paragraph" w:styleId="NormalWeb">
    <w:name w:val="Normal (Web)"/>
    <w:basedOn w:val="Normal"/>
    <w:semiHidden/>
    <w:rsid w:val="001B789F"/>
    <w:pPr>
      <w:spacing w:before="100" w:beforeAutospacing="1" w:after="100" w:afterAutospacing="1"/>
      <w:jc w:val="both"/>
    </w:pPr>
    <w:rPr>
      <w:sz w:val="24"/>
      <w:lang w:val="en-AU" w:eastAsia="en-AU"/>
    </w:rPr>
  </w:style>
  <w:style w:type="character" w:styleId="PageNumber">
    <w:name w:val="page number"/>
    <w:basedOn w:val="DefaultParagraphFont"/>
    <w:semiHidden/>
    <w:rsid w:val="001B789F"/>
  </w:style>
  <w:style w:type="character" w:styleId="Strong">
    <w:name w:val="Strong"/>
    <w:rsid w:val="001B789F"/>
    <w:rPr>
      <w:b/>
      <w:bCs/>
    </w:rPr>
  </w:style>
  <w:style w:type="table" w:styleId="TableGrid">
    <w:name w:val="Table Grid"/>
    <w:basedOn w:val="TableNormal"/>
    <w:semiHidden/>
    <w:rsid w:val="001B7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g1">
    <w:name w:val="tag1"/>
    <w:semiHidden/>
    <w:rsid w:val="001B789F"/>
    <w:rPr>
      <w:rFonts w:ascii="Verdana" w:hAnsi="Verdana" w:hint="default"/>
      <w:b w:val="0"/>
      <w:bCs w:val="0"/>
      <w:i w:val="0"/>
      <w:iCs w:val="0"/>
      <w:caps w:val="0"/>
      <w:smallCaps w:val="0"/>
      <w:strike w:val="0"/>
      <w:dstrike w:val="0"/>
      <w:color w:val="585858"/>
      <w:sz w:val="12"/>
      <w:szCs w:val="12"/>
      <w:u w:val="none"/>
      <w:effect w:val="none"/>
    </w:rPr>
  </w:style>
  <w:style w:type="paragraph" w:customStyle="1" w:styleId="TexteFr">
    <w:name w:val="TexteFr"/>
    <w:basedOn w:val="Normal"/>
    <w:semiHidden/>
    <w:rsid w:val="001B789F"/>
    <w:pPr>
      <w:pBdr>
        <w:top w:val="single" w:sz="4" w:space="1" w:color="auto"/>
        <w:left w:val="single" w:sz="4" w:space="4" w:color="auto"/>
        <w:bottom w:val="single" w:sz="4" w:space="1" w:color="auto"/>
        <w:right w:val="single" w:sz="4" w:space="4" w:color="auto"/>
      </w:pBdr>
      <w:shd w:val="pct10" w:color="000000" w:fill="auto"/>
      <w:tabs>
        <w:tab w:val="left" w:pos="1711"/>
        <w:tab w:val="left" w:pos="2209"/>
        <w:tab w:val="left" w:pos="2760"/>
        <w:tab w:val="left" w:pos="5101"/>
        <w:tab w:val="left" w:pos="5886"/>
        <w:tab w:val="left" w:pos="7128"/>
      </w:tabs>
      <w:ind w:left="272" w:hanging="272"/>
      <w:jc w:val="both"/>
    </w:pPr>
    <w:rPr>
      <w:szCs w:val="22"/>
      <w:lang w:val="fr-FR" w:eastAsia="en-AU"/>
    </w:rPr>
  </w:style>
  <w:style w:type="paragraph" w:customStyle="1" w:styleId="TextEn">
    <w:name w:val="TextEn"/>
    <w:basedOn w:val="Normal"/>
    <w:semiHidden/>
    <w:rsid w:val="001B789F"/>
    <w:pPr>
      <w:spacing w:after="120"/>
    </w:pPr>
    <w:rPr>
      <w:szCs w:val="22"/>
    </w:rPr>
  </w:style>
  <w:style w:type="paragraph" w:customStyle="1" w:styleId="TextEnSingle">
    <w:name w:val="TextEnSingle"/>
    <w:basedOn w:val="TextEn"/>
    <w:semiHidden/>
    <w:rsid w:val="001B789F"/>
    <w:pPr>
      <w:spacing w:after="0"/>
    </w:pPr>
  </w:style>
  <w:style w:type="paragraph" w:customStyle="1" w:styleId="TextSp">
    <w:name w:val="TextSp"/>
    <w:basedOn w:val="Normal"/>
    <w:semiHidden/>
    <w:rsid w:val="001B789F"/>
    <w:pPr>
      <w:spacing w:after="120"/>
    </w:pPr>
    <w:rPr>
      <w:szCs w:val="22"/>
      <w:lang w:val="es-AR" w:eastAsia="es-ES"/>
    </w:rPr>
  </w:style>
  <w:style w:type="paragraph" w:styleId="TOC1">
    <w:name w:val="toc 1"/>
    <w:basedOn w:val="Normal"/>
    <w:next w:val="Normal"/>
    <w:autoRedefine/>
    <w:semiHidden/>
    <w:rsid w:val="001B789F"/>
    <w:rPr>
      <w:b/>
      <w:bCs/>
      <w:i/>
      <w:iCs/>
      <w:sz w:val="24"/>
    </w:rPr>
  </w:style>
  <w:style w:type="paragraph" w:styleId="TOC2">
    <w:name w:val="toc 2"/>
    <w:basedOn w:val="Normal"/>
    <w:next w:val="Normal"/>
    <w:autoRedefine/>
    <w:semiHidden/>
    <w:rsid w:val="001B789F"/>
    <w:pPr>
      <w:ind w:left="220"/>
    </w:pPr>
    <w:rPr>
      <w:b/>
      <w:bCs/>
      <w:szCs w:val="22"/>
    </w:rPr>
  </w:style>
  <w:style w:type="paragraph" w:styleId="TOC3">
    <w:name w:val="toc 3"/>
    <w:basedOn w:val="Normal"/>
    <w:next w:val="Normal"/>
    <w:autoRedefine/>
    <w:semiHidden/>
    <w:rsid w:val="001B789F"/>
    <w:pPr>
      <w:ind w:left="440"/>
    </w:pPr>
    <w:rPr>
      <w:sz w:val="20"/>
      <w:szCs w:val="20"/>
    </w:rPr>
  </w:style>
  <w:style w:type="paragraph" w:styleId="TOC4">
    <w:name w:val="toc 4"/>
    <w:basedOn w:val="Normal"/>
    <w:next w:val="Normal"/>
    <w:autoRedefine/>
    <w:semiHidden/>
    <w:rsid w:val="001B789F"/>
    <w:pPr>
      <w:ind w:left="660"/>
    </w:pPr>
    <w:rPr>
      <w:sz w:val="20"/>
      <w:szCs w:val="20"/>
    </w:rPr>
  </w:style>
  <w:style w:type="paragraph" w:styleId="TOC5">
    <w:name w:val="toc 5"/>
    <w:basedOn w:val="Normal"/>
    <w:next w:val="Normal"/>
    <w:autoRedefine/>
    <w:semiHidden/>
    <w:rsid w:val="001B789F"/>
    <w:pPr>
      <w:ind w:left="880"/>
    </w:pPr>
    <w:rPr>
      <w:sz w:val="20"/>
      <w:szCs w:val="20"/>
    </w:rPr>
  </w:style>
  <w:style w:type="paragraph" w:styleId="TOC6">
    <w:name w:val="toc 6"/>
    <w:basedOn w:val="Normal"/>
    <w:next w:val="Normal"/>
    <w:autoRedefine/>
    <w:semiHidden/>
    <w:rsid w:val="001B789F"/>
    <w:pPr>
      <w:ind w:left="1100"/>
    </w:pPr>
    <w:rPr>
      <w:sz w:val="20"/>
      <w:szCs w:val="20"/>
    </w:rPr>
  </w:style>
  <w:style w:type="paragraph" w:styleId="TOC7">
    <w:name w:val="toc 7"/>
    <w:basedOn w:val="Normal"/>
    <w:next w:val="Normal"/>
    <w:autoRedefine/>
    <w:semiHidden/>
    <w:rsid w:val="001B789F"/>
    <w:pPr>
      <w:ind w:left="1320"/>
    </w:pPr>
    <w:rPr>
      <w:sz w:val="20"/>
      <w:szCs w:val="20"/>
    </w:rPr>
  </w:style>
  <w:style w:type="paragraph" w:styleId="TOC8">
    <w:name w:val="toc 8"/>
    <w:basedOn w:val="Normal"/>
    <w:next w:val="Normal"/>
    <w:autoRedefine/>
    <w:semiHidden/>
    <w:rsid w:val="001B789F"/>
    <w:pPr>
      <w:ind w:left="1540"/>
    </w:pPr>
    <w:rPr>
      <w:sz w:val="20"/>
      <w:szCs w:val="20"/>
    </w:rPr>
  </w:style>
  <w:style w:type="paragraph" w:styleId="TOC9">
    <w:name w:val="toc 9"/>
    <w:basedOn w:val="Normal"/>
    <w:next w:val="Normal"/>
    <w:autoRedefine/>
    <w:semiHidden/>
    <w:rsid w:val="001B789F"/>
    <w:pPr>
      <w:ind w:left="1760"/>
    </w:pPr>
    <w:rPr>
      <w:sz w:val="20"/>
      <w:szCs w:val="20"/>
    </w:rPr>
  </w:style>
  <w:style w:type="paragraph" w:customStyle="1" w:styleId="TytApp">
    <w:name w:val="Tyt. App."/>
    <w:basedOn w:val="Normal"/>
    <w:autoRedefine/>
    <w:semiHidden/>
    <w:rsid w:val="001B789F"/>
    <w:pPr>
      <w:widowControl w:val="0"/>
      <w:numPr>
        <w:ilvl w:val="12"/>
      </w:numPr>
      <w:tabs>
        <w:tab w:val="left" w:pos="90"/>
        <w:tab w:val="left" w:pos="737"/>
        <w:tab w:val="left" w:pos="2835"/>
      </w:tabs>
      <w:spacing w:before="180" w:after="40" w:line="260" w:lineRule="exact"/>
      <w:jc w:val="center"/>
    </w:pPr>
    <w:rPr>
      <w:b/>
      <w:snapToGrid w:val="0"/>
      <w:color w:val="000000"/>
      <w:sz w:val="24"/>
      <w:szCs w:val="20"/>
      <w:lang w:eastAsia="es-ES"/>
    </w:rPr>
  </w:style>
  <w:style w:type="paragraph" w:styleId="ListParagraph">
    <w:name w:val="List Paragraph"/>
    <w:basedOn w:val="Normal"/>
    <w:uiPriority w:val="34"/>
    <w:rsid w:val="00BF077B"/>
    <w:pPr>
      <w:ind w:left="720"/>
    </w:pPr>
  </w:style>
  <w:style w:type="character" w:styleId="BookTitle">
    <w:name w:val="Book Title"/>
    <w:uiPriority w:val="33"/>
    <w:rsid w:val="00BF077B"/>
    <w:rPr>
      <w:b/>
      <w:bCs/>
      <w:smallCaps/>
      <w:spacing w:val="5"/>
    </w:rPr>
  </w:style>
  <w:style w:type="paragraph" w:customStyle="1" w:styleId="ATSMeasureEmphasis">
    <w:name w:val="ATS Measure Emphasis"/>
    <w:basedOn w:val="Normal"/>
    <w:qFormat/>
    <w:rsid w:val="009E64FE"/>
    <w:pPr>
      <w:spacing w:before="120" w:after="360"/>
    </w:pPr>
    <w:rPr>
      <w:b/>
      <w:sz w:val="24"/>
      <w:lang w:eastAsia="en-GB"/>
    </w:rPr>
  </w:style>
  <w:style w:type="character" w:styleId="CommentReference">
    <w:name w:val="annotation reference"/>
    <w:basedOn w:val="DefaultParagraphFont"/>
    <w:rsid w:val="00985A78"/>
    <w:rPr>
      <w:sz w:val="16"/>
      <w:szCs w:val="16"/>
    </w:rPr>
  </w:style>
  <w:style w:type="paragraph" w:styleId="CommentText">
    <w:name w:val="annotation text"/>
    <w:basedOn w:val="Normal"/>
    <w:link w:val="CommentTextChar"/>
    <w:rsid w:val="00985A78"/>
    <w:rPr>
      <w:sz w:val="20"/>
      <w:szCs w:val="20"/>
    </w:rPr>
  </w:style>
  <w:style w:type="character" w:customStyle="1" w:styleId="CommentTextChar">
    <w:name w:val="Comment Text Char"/>
    <w:basedOn w:val="DefaultParagraphFont"/>
    <w:link w:val="CommentText"/>
    <w:rsid w:val="00985A78"/>
    <w:rPr>
      <w:lang w:val="en-GB" w:eastAsia="en-US"/>
    </w:rPr>
  </w:style>
  <w:style w:type="paragraph" w:styleId="CommentSubject">
    <w:name w:val="annotation subject"/>
    <w:basedOn w:val="CommentText"/>
    <w:next w:val="CommentText"/>
    <w:link w:val="CommentSubjectChar"/>
    <w:rsid w:val="00985A78"/>
    <w:rPr>
      <w:b/>
      <w:bCs/>
    </w:rPr>
  </w:style>
  <w:style w:type="character" w:customStyle="1" w:styleId="CommentSubjectChar">
    <w:name w:val="Comment Subject Char"/>
    <w:basedOn w:val="CommentTextChar"/>
    <w:link w:val="CommentSubject"/>
    <w:rsid w:val="00985A78"/>
    <w:rPr>
      <w:b/>
      <w:bCs/>
      <w:lang w:val="en-GB" w:eastAsia="en-US"/>
    </w:rPr>
  </w:style>
  <w:style w:type="character" w:customStyle="1" w:styleId="ATSNormalChar">
    <w:name w:val="ATS Normal Char"/>
    <w:link w:val="ATSNormal"/>
    <w:locked/>
    <w:rsid w:val="003F02F1"/>
    <w:rPr>
      <w:sz w:val="22"/>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974063">
      <w:bodyDiv w:val="1"/>
      <w:marLeft w:val="0"/>
      <w:marRight w:val="0"/>
      <w:marTop w:val="0"/>
      <w:marBottom w:val="0"/>
      <w:divBdr>
        <w:top w:val="none" w:sz="0" w:space="0" w:color="auto"/>
        <w:left w:val="none" w:sz="0" w:space="0" w:color="auto"/>
        <w:bottom w:val="none" w:sz="0" w:space="0" w:color="auto"/>
        <w:right w:val="none" w:sz="0" w:space="0" w:color="auto"/>
      </w:divBdr>
    </w:div>
    <w:div w:id="107770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nteanWG\AppData\Local\Microsoft\Windows\INetCache\Content.Outlook\NBKX3UDS\atcm42_pap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1448D-1AC5-48F7-AA50-50A25C5D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atcm42_pap_e</Template>
  <TotalTime>0</TotalTime>
  <Pages>7</Pages>
  <Words>1660</Words>
  <Characters>9455</Characters>
  <Application>Microsoft Office Word</Application>
  <DocSecurity>0</DocSecurity>
  <Lines>78</Lines>
  <Paragraphs>22</Paragraphs>
  <ScaleCrop>false</ScaleCrop>
  <HeadingPairs>
    <vt:vector size="8" baseType="variant">
      <vt:variant>
        <vt:lpstr>Title</vt:lpstr>
      </vt:variant>
      <vt:variant>
        <vt:i4>1</vt:i4>
      </vt:variant>
      <vt:variant>
        <vt:lpstr>Tittel</vt:lpstr>
      </vt:variant>
      <vt:variant>
        <vt:i4>1</vt:i4>
      </vt:variant>
      <vt:variant>
        <vt:lpstr>Titolo</vt:lpstr>
      </vt:variant>
      <vt:variant>
        <vt:i4>1</vt:i4>
      </vt:variant>
      <vt:variant>
        <vt:lpstr>Título</vt:lpstr>
      </vt:variant>
      <vt:variant>
        <vt:i4>1</vt:i4>
      </vt:variant>
    </vt:vector>
  </HeadingPairs>
  <TitlesOfParts>
    <vt:vector size="4" baseType="lpstr">
      <vt:lpstr>(Paper title:)</vt:lpstr>
      <vt:lpstr>(Paper title:)</vt:lpstr>
      <vt:lpstr>(Paper title:)</vt:lpstr>
      <vt:lpstr>(Paper title:)</vt:lpstr>
    </vt:vector>
  </TitlesOfParts>
  <Company>ATS</Company>
  <LinksUpToDate>false</LinksUpToDate>
  <CharactersWithSpaces>11093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subject/>
  <dc:creator>Astrid</dc:creator>
  <cp:keywords/>
  <dc:description/>
  <cp:lastModifiedBy>Isabelle Belmonte</cp:lastModifiedBy>
  <cp:revision>2</cp:revision>
  <cp:lastPrinted>2008-01-22T15:20:00Z</cp:lastPrinted>
  <dcterms:created xsi:type="dcterms:W3CDTF">2019-12-05T14:57:00Z</dcterms:created>
  <dcterms:modified xsi:type="dcterms:W3CDTF">2019-12-05T14:57:00Z</dcterms:modified>
</cp:coreProperties>
</file>