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446C5" w14:textId="77777777" w:rsidR="00C26F2D" w:rsidRPr="00A17E83" w:rsidRDefault="0053261B" w:rsidP="009E619D">
      <w:pPr>
        <w:rPr>
          <w:lang w:val="fr-FR"/>
        </w:rPr>
      </w:pPr>
      <w:bookmarkStart w:id="0" w:name="_GoBack"/>
      <w:bookmarkEnd w:id="0"/>
    </w:p>
    <w:p w14:paraId="7D5BD711" w14:textId="77777777" w:rsidR="002F0A13" w:rsidRDefault="0053261B" w:rsidP="004B4A60">
      <w:pPr>
        <w:rPr>
          <w:b/>
          <w:u w:val="single"/>
          <w:lang w:val="es-ES_tradnl"/>
        </w:rPr>
      </w:pPr>
    </w:p>
    <w:p w14:paraId="4756AFC5" w14:textId="77777777" w:rsidR="002F0A13" w:rsidRDefault="0053261B" w:rsidP="004B4A60">
      <w:pPr>
        <w:rPr>
          <w:b/>
          <w:u w:val="single"/>
          <w:lang w:val="es-ES_tradnl"/>
        </w:rPr>
      </w:pPr>
    </w:p>
    <w:p w14:paraId="63A1F780" w14:textId="77777777" w:rsidR="002F0A13" w:rsidRDefault="0053261B" w:rsidP="004B4A60">
      <w:pPr>
        <w:rPr>
          <w:b/>
          <w:u w:val="single"/>
          <w:lang w:val="es-ES_tradnl"/>
        </w:rPr>
      </w:pPr>
    </w:p>
    <w:p w14:paraId="57A0C8A8" w14:textId="77777777" w:rsidR="002F0A13" w:rsidRDefault="0053261B" w:rsidP="004B4A60">
      <w:pPr>
        <w:rPr>
          <w:b/>
          <w:u w:val="single"/>
          <w:lang w:val="es-ES_tradnl"/>
        </w:rPr>
      </w:pPr>
    </w:p>
    <w:p w14:paraId="4E3EC918" w14:textId="77777777" w:rsidR="00C26F2D" w:rsidRDefault="0053261B" w:rsidP="004B4A60">
      <w:pPr>
        <w:rPr>
          <w:b/>
          <w:u w:val="single"/>
          <w:lang w:val="es-ES_tradnl"/>
        </w:rPr>
      </w:pPr>
    </w:p>
    <w:p w14:paraId="59B5856B" w14:textId="7F762742" w:rsidR="004B4A60" w:rsidRDefault="007209BE" w:rsidP="001B789F">
      <w:pPr>
        <w:pStyle w:val="ATSTitle"/>
        <w:rPr>
          <w:lang w:val="fr-FR"/>
        </w:rPr>
      </w:pPr>
      <w:bookmarkStart w:id="1" w:name="name"/>
      <w:r w:rsidRPr="007209BE">
        <w:rPr>
          <w:lang w:val="fr-FR"/>
        </w:rPr>
        <w:t>Rapport de l’Organisation hydrographique internationale (OHI)</w:t>
      </w:r>
      <w:bookmarkEnd w:id="1"/>
    </w:p>
    <w:p w14:paraId="72CD079C" w14:textId="3EA9D698" w:rsidR="007209BE" w:rsidRDefault="007209BE" w:rsidP="001B789F">
      <w:pPr>
        <w:pStyle w:val="ATSTitle"/>
        <w:rPr>
          <w:lang w:val="fr-FR"/>
        </w:rPr>
      </w:pPr>
    </w:p>
    <w:p w14:paraId="026886AD" w14:textId="77777777" w:rsidR="007209BE" w:rsidRPr="004B444A" w:rsidRDefault="007209BE" w:rsidP="007209BE">
      <w:pPr>
        <w:jc w:val="center"/>
        <w:rPr>
          <w:lang w:val="fr-FR"/>
        </w:rPr>
      </w:pPr>
      <w:r w:rsidRPr="004B444A">
        <w:rPr>
          <w:lang w:val="fr-FR"/>
        </w:rPr>
        <w:t>Traduction française fournie par l'auteur</w:t>
      </w:r>
    </w:p>
    <w:p w14:paraId="149A66DA" w14:textId="77777777" w:rsidR="007209BE" w:rsidRPr="007209BE" w:rsidRDefault="007209BE" w:rsidP="001B789F">
      <w:pPr>
        <w:pStyle w:val="ATSTitle"/>
        <w:rPr>
          <w:lang w:val="fr-FR"/>
        </w:rPr>
      </w:pPr>
    </w:p>
    <w:p w14:paraId="23CC42B3" w14:textId="77777777" w:rsidR="004B4A60" w:rsidRPr="007209BE" w:rsidRDefault="0053261B" w:rsidP="00F75424">
      <w:pPr>
        <w:jc w:val="center"/>
        <w:rPr>
          <w:lang w:val="fr-FR"/>
        </w:rPr>
      </w:pPr>
    </w:p>
    <w:p w14:paraId="6E2784EC" w14:textId="77777777" w:rsidR="004B4A60" w:rsidRPr="007209BE" w:rsidRDefault="0053261B" w:rsidP="002F0A13">
      <w:pPr>
        <w:rPr>
          <w:lang w:val="fr-FR"/>
        </w:rPr>
      </w:pPr>
    </w:p>
    <w:p w14:paraId="7D233EE7" w14:textId="77777777" w:rsidR="004B4A60" w:rsidRPr="007209BE" w:rsidRDefault="0053261B" w:rsidP="00F75424">
      <w:pPr>
        <w:jc w:val="center"/>
        <w:rPr>
          <w:lang w:val="fr-FR"/>
        </w:rPr>
      </w:pPr>
      <w:bookmarkStart w:id="2" w:name="memo"/>
      <w:bookmarkEnd w:id="2"/>
    </w:p>
    <w:p w14:paraId="4C3116C8" w14:textId="77777777" w:rsidR="004B4A60" w:rsidRPr="007209BE" w:rsidRDefault="0053261B" w:rsidP="004B4A60">
      <w:pPr>
        <w:rPr>
          <w:lang w:val="fr-FR"/>
        </w:rPr>
      </w:pPr>
    </w:p>
    <w:p w14:paraId="1243E208" w14:textId="77777777" w:rsidR="00C26F2D" w:rsidRPr="007209BE" w:rsidRDefault="0053261B" w:rsidP="00952E9F">
      <w:pPr>
        <w:rPr>
          <w:lang w:val="fr-FR"/>
        </w:rPr>
        <w:sectPr w:rsidR="00C26F2D" w:rsidRPr="007209BE" w:rsidSect="000E1D5C">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709" w:footer="709" w:gutter="0"/>
          <w:cols w:space="708"/>
          <w:docGrid w:linePitch="360"/>
        </w:sectPr>
      </w:pPr>
    </w:p>
    <w:p w14:paraId="3F706651" w14:textId="402AABE9" w:rsidR="007209BE" w:rsidRPr="007209BE" w:rsidRDefault="007209BE" w:rsidP="007209BE">
      <w:pPr>
        <w:pStyle w:val="ATSHeading1"/>
        <w:rPr>
          <w:lang w:val="fr-FR"/>
        </w:rPr>
      </w:pPr>
      <w:r w:rsidRPr="007209BE">
        <w:rPr>
          <w:lang w:val="fr-FR"/>
        </w:rPr>
        <w:lastRenderedPageBreak/>
        <w:t>Rapport du Secrétariat de l'Organisation hydrographique internationale en tant que président de la Commission hydrographique de l'OHI sur l'Antarctique</w:t>
      </w:r>
    </w:p>
    <w:p w14:paraId="60983534" w14:textId="77777777" w:rsidR="007209BE" w:rsidRPr="00221057" w:rsidRDefault="007209BE" w:rsidP="007209BE">
      <w:pPr>
        <w:jc w:val="center"/>
        <w:rPr>
          <w:lang w:val="fr-FR"/>
        </w:rPr>
      </w:pPr>
      <w:r w:rsidRPr="00221057">
        <w:rPr>
          <w:b/>
          <w:i/>
          <w:sz w:val="28"/>
          <w:lang w:val="fr-FR"/>
        </w:rPr>
        <w:t>Résolutions 5 (2008), 5 (2014) et 6 (2019) de la RCTA - Quelle sera la prochaine étape ?</w:t>
      </w:r>
    </w:p>
    <w:p w14:paraId="5611F516" w14:textId="77777777" w:rsidR="007209BE" w:rsidRPr="00221057" w:rsidRDefault="007209BE" w:rsidP="007209BE">
      <w:pPr>
        <w:pStyle w:val="ATSHeading2"/>
        <w:keepNext/>
        <w:rPr>
          <w:lang w:val="fr-FR"/>
        </w:rPr>
      </w:pPr>
      <w:r w:rsidRPr="00221057">
        <w:rPr>
          <w:lang w:val="fr-FR"/>
        </w:rPr>
        <w:t>Introduction</w:t>
      </w:r>
    </w:p>
    <w:p w14:paraId="09F427A9" w14:textId="77777777" w:rsidR="007209BE" w:rsidRDefault="007209BE" w:rsidP="007209BE">
      <w:pPr>
        <w:pStyle w:val="ATSNormal"/>
        <w:jc w:val="both"/>
        <w:rPr>
          <w:rFonts w:eastAsia="Arial Unicode MS"/>
          <w:lang w:val="fr-FR"/>
        </w:rPr>
      </w:pPr>
      <w:r w:rsidRPr="001E09AD">
        <w:rPr>
          <w:rFonts w:eastAsia="Arial Unicode MS"/>
          <w:lang w:val="fr-FR"/>
        </w:rPr>
        <w:t xml:space="preserve">L'Organisation hydrographique internationale (OHI) est une organisation intergouvernementale consultative et technique.  Elle comprend 94 Etats membres.  Chaque État est normalement représenté par </w:t>
      </w:r>
      <w:r>
        <w:rPr>
          <w:rFonts w:eastAsia="Arial Unicode MS"/>
          <w:lang w:val="fr-FR"/>
        </w:rPr>
        <w:t>le Directeur de son Service h</w:t>
      </w:r>
      <w:r w:rsidRPr="001E09AD">
        <w:rPr>
          <w:rFonts w:eastAsia="Arial Unicode MS"/>
          <w:lang w:val="fr-FR"/>
        </w:rPr>
        <w:t>ydrograph</w:t>
      </w:r>
      <w:r>
        <w:rPr>
          <w:rFonts w:eastAsia="Arial Unicode MS"/>
          <w:lang w:val="fr-FR"/>
        </w:rPr>
        <w:t>iqu</w:t>
      </w:r>
      <w:r w:rsidRPr="001E09AD">
        <w:rPr>
          <w:rFonts w:eastAsia="Arial Unicode MS"/>
          <w:lang w:val="fr-FR"/>
        </w:rPr>
        <w:t>e national.</w:t>
      </w:r>
    </w:p>
    <w:p w14:paraId="76A229A0" w14:textId="77777777" w:rsidR="007209BE" w:rsidRDefault="007209BE" w:rsidP="007209BE">
      <w:pPr>
        <w:pStyle w:val="ATSHeading2"/>
        <w:keepNext/>
        <w:rPr>
          <w:rFonts w:ascii="Times New Roman" w:hAnsi="Times New Roman"/>
          <w:b w:val="0"/>
          <w:i w:val="0"/>
          <w:sz w:val="22"/>
          <w:szCs w:val="24"/>
          <w:lang w:val="fr-FR"/>
        </w:rPr>
      </w:pPr>
      <w:r w:rsidRPr="001E09AD">
        <w:rPr>
          <w:rFonts w:ascii="Times New Roman" w:hAnsi="Times New Roman"/>
          <w:b w:val="0"/>
          <w:i w:val="0"/>
          <w:sz w:val="22"/>
          <w:szCs w:val="24"/>
          <w:lang w:val="fr-FR"/>
        </w:rPr>
        <w:t>L'OHI coordonne, à l'échelle mondiale, l'établissement de normes pour les données hydrographiques et la fourniture de services hydrographiques</w:t>
      </w:r>
      <w:r>
        <w:rPr>
          <w:rFonts w:ascii="Times New Roman" w:hAnsi="Times New Roman"/>
          <w:b w:val="0"/>
          <w:i w:val="0"/>
          <w:sz w:val="22"/>
          <w:szCs w:val="24"/>
          <w:lang w:val="fr-FR"/>
        </w:rPr>
        <w:t>,</w:t>
      </w:r>
      <w:r w:rsidRPr="001E09AD">
        <w:rPr>
          <w:rFonts w:ascii="Times New Roman" w:hAnsi="Times New Roman"/>
          <w:b w:val="0"/>
          <w:i w:val="0"/>
          <w:sz w:val="22"/>
          <w:szCs w:val="24"/>
          <w:lang w:val="fr-FR"/>
        </w:rPr>
        <w:t xml:space="preserve"> à l'appui de la sécurité de la navigation </w:t>
      </w:r>
      <w:r>
        <w:rPr>
          <w:rFonts w:ascii="Times New Roman" w:hAnsi="Times New Roman"/>
          <w:b w:val="0"/>
          <w:i w:val="0"/>
          <w:sz w:val="22"/>
          <w:szCs w:val="24"/>
          <w:lang w:val="fr-FR"/>
        </w:rPr>
        <w:t>ainsi que</w:t>
      </w:r>
      <w:r w:rsidRPr="001E09AD">
        <w:rPr>
          <w:rFonts w:ascii="Times New Roman" w:hAnsi="Times New Roman"/>
          <w:b w:val="0"/>
          <w:i w:val="0"/>
          <w:sz w:val="22"/>
          <w:szCs w:val="24"/>
          <w:lang w:val="fr-FR"/>
        </w:rPr>
        <w:t xml:space="preserve"> de la protection et de l'utilisation durable de l'environnement marin.  Le principal objectif de l'OHI est de s'assurer que toutes les mers, tous les océans et toutes les eaux navigables du monde sont hydrographiés et cartographiés.</w:t>
      </w:r>
    </w:p>
    <w:p w14:paraId="4623D7E9" w14:textId="77777777" w:rsidR="007209BE" w:rsidRDefault="007209BE" w:rsidP="007209BE">
      <w:pPr>
        <w:pStyle w:val="ATSNormal"/>
        <w:jc w:val="both"/>
        <w:rPr>
          <w:rFonts w:ascii="Arial" w:hAnsi="Arial"/>
          <w:b/>
          <w:i/>
          <w:sz w:val="24"/>
          <w:szCs w:val="22"/>
          <w:lang w:val="fr-FR"/>
        </w:rPr>
      </w:pPr>
    </w:p>
    <w:p w14:paraId="681ED7FD" w14:textId="77777777" w:rsidR="007209BE" w:rsidRDefault="007209BE" w:rsidP="007209BE">
      <w:pPr>
        <w:pStyle w:val="ATSNormal"/>
        <w:jc w:val="both"/>
        <w:rPr>
          <w:rFonts w:ascii="Arial" w:hAnsi="Arial"/>
          <w:b/>
          <w:i/>
          <w:sz w:val="24"/>
          <w:szCs w:val="22"/>
          <w:lang w:val="fr-FR"/>
        </w:rPr>
      </w:pPr>
      <w:r w:rsidRPr="001E09AD">
        <w:rPr>
          <w:rFonts w:ascii="Arial" w:hAnsi="Arial"/>
          <w:b/>
          <w:i/>
          <w:sz w:val="24"/>
          <w:szCs w:val="22"/>
          <w:lang w:val="fr-FR"/>
        </w:rPr>
        <w:t>Importance de l'hydrographie dans l'Antarctique</w:t>
      </w:r>
    </w:p>
    <w:p w14:paraId="0250F6A8" w14:textId="77777777" w:rsidR="007209BE" w:rsidRDefault="007209BE" w:rsidP="007209BE">
      <w:pPr>
        <w:pStyle w:val="ATSNormal"/>
        <w:jc w:val="both"/>
        <w:rPr>
          <w:rFonts w:eastAsia="Calibri"/>
          <w:b/>
          <w:i/>
          <w:lang w:val="fr-FR"/>
        </w:rPr>
      </w:pPr>
      <w:r w:rsidRPr="001E09AD">
        <w:rPr>
          <w:rFonts w:eastAsia="Calibri"/>
          <w:lang w:val="fr-FR"/>
        </w:rPr>
        <w:t xml:space="preserve">Les informations hydrographiques sont un prérequis fondamental pour le développement d'activités humaines réussies et écologiquement durables dans les mers et les océans.  Malheureusement, on ne dispose que de peu voire d'aucune information hydrographique pour un certain nombre de </w:t>
      </w:r>
      <w:r>
        <w:rPr>
          <w:rFonts w:eastAsia="Calibri"/>
          <w:lang w:val="fr-FR"/>
        </w:rPr>
        <w:t>régions</w:t>
      </w:r>
      <w:r w:rsidRPr="001E09AD">
        <w:rPr>
          <w:rFonts w:eastAsia="Calibri"/>
          <w:lang w:val="fr-FR"/>
        </w:rPr>
        <w:t xml:space="preserve"> du monde, notamment </w:t>
      </w:r>
      <w:r>
        <w:rPr>
          <w:rFonts w:eastAsia="Calibri"/>
          <w:lang w:val="fr-FR"/>
        </w:rPr>
        <w:t>dans l’</w:t>
      </w:r>
      <w:r w:rsidRPr="001E09AD">
        <w:rPr>
          <w:rFonts w:eastAsia="Calibri"/>
          <w:lang w:val="fr-FR"/>
        </w:rPr>
        <w:t>Antarctique.</w:t>
      </w:r>
    </w:p>
    <w:p w14:paraId="7713342A" w14:textId="77777777" w:rsidR="007209BE" w:rsidRDefault="007209BE" w:rsidP="007209BE">
      <w:pPr>
        <w:pStyle w:val="ATSNormal"/>
        <w:jc w:val="both"/>
        <w:rPr>
          <w:rFonts w:ascii="Arial" w:hAnsi="Arial"/>
          <w:b/>
          <w:i/>
          <w:sz w:val="24"/>
          <w:szCs w:val="22"/>
          <w:lang w:val="fr-FR"/>
        </w:rPr>
      </w:pPr>
      <w:r w:rsidRPr="001E09AD">
        <w:rPr>
          <w:rFonts w:ascii="Arial" w:hAnsi="Arial"/>
          <w:b/>
          <w:i/>
          <w:sz w:val="24"/>
          <w:szCs w:val="22"/>
          <w:lang w:val="fr-FR"/>
        </w:rPr>
        <w:t>Commission hydrographique sur l'Antarctique (CHA) de l'OHI et plus encore</w:t>
      </w:r>
    </w:p>
    <w:p w14:paraId="36C524C0" w14:textId="77777777" w:rsidR="007209BE" w:rsidRDefault="007209BE" w:rsidP="007209BE">
      <w:pPr>
        <w:pStyle w:val="ATSNormal"/>
        <w:jc w:val="both"/>
        <w:rPr>
          <w:rFonts w:eastAsia="Calibri"/>
          <w:lang w:val="fr-FR"/>
        </w:rPr>
      </w:pPr>
      <w:r w:rsidRPr="001E09AD">
        <w:rPr>
          <w:rFonts w:eastAsia="Calibri"/>
          <w:lang w:val="fr-FR"/>
        </w:rPr>
        <w:t>La CHA est le principal organe de l'OHI qui est chargé de traiter des questions relatives à l'Antarctique.</w:t>
      </w:r>
    </w:p>
    <w:p w14:paraId="441F9D1C" w14:textId="77777777" w:rsidR="007209BE" w:rsidRDefault="007209BE" w:rsidP="007209BE">
      <w:pPr>
        <w:pStyle w:val="ATSNormal"/>
        <w:jc w:val="both"/>
        <w:rPr>
          <w:rFonts w:eastAsia="Arial Unicode MS"/>
          <w:lang w:val="fr-FR"/>
        </w:rPr>
      </w:pPr>
      <w:r w:rsidRPr="001E09AD">
        <w:rPr>
          <w:rFonts w:eastAsia="Arial Unicode MS"/>
          <w:lang w:val="fr-FR"/>
        </w:rPr>
        <w:t xml:space="preserve">La CHA comprend 24 Etats membres de l'OHI (Afrique du Sud, Allemagne, Argentine, Australie, Brésil, Chili, Chine, Colombie, Equateur, Espagne, Fédération de Russie, France, Grèce, Inde, Italie, Japon, République de Corée, Norvège, Nouvelle-Zélande, Pérou, Royaume-Uni, Uruguay, Etats-Unis d'Amérique, Venezuela), qui ont tous adhéré au Traité sur l'Antarctique et </w:t>
      </w:r>
      <w:r>
        <w:rPr>
          <w:rFonts w:eastAsia="Arial Unicode MS"/>
          <w:lang w:val="fr-FR"/>
        </w:rPr>
        <w:t xml:space="preserve">qui </w:t>
      </w:r>
      <w:r w:rsidRPr="001E09AD">
        <w:rPr>
          <w:rFonts w:eastAsia="Arial Unicode MS"/>
          <w:lang w:val="fr-FR"/>
        </w:rPr>
        <w:t>sont donc également directement représentés au sein de la RCTA.</w:t>
      </w:r>
    </w:p>
    <w:p w14:paraId="0BDB2054" w14:textId="77777777" w:rsidR="007209BE" w:rsidRDefault="007209BE" w:rsidP="007209BE">
      <w:pPr>
        <w:pStyle w:val="ATSNormal"/>
        <w:jc w:val="both"/>
        <w:rPr>
          <w:rFonts w:eastAsia="Arial Unicode MS"/>
          <w:lang w:val="fr-FR"/>
        </w:rPr>
      </w:pPr>
      <w:r w:rsidRPr="001E09AD">
        <w:rPr>
          <w:rFonts w:eastAsia="Arial Unicode MS"/>
          <w:lang w:val="fr-FR"/>
        </w:rPr>
        <w:t>La Commission hydrographique sur l'Antarctique (HCA) de l'OHI a été créée en 1998 dans le but de coordonner les activités entre ses Etats membres afin d'améliorer la qualité, la couverture et la disponibilité de la cartographie marine et d'autres informations et services géospatiaux et hydrographiques couvrant la région de l'Antarctique.</w:t>
      </w:r>
    </w:p>
    <w:p w14:paraId="7073F23B" w14:textId="77777777" w:rsidR="007209BE" w:rsidRDefault="007209BE" w:rsidP="007209BE">
      <w:pPr>
        <w:pStyle w:val="ATSHeading2"/>
        <w:keepNext/>
        <w:rPr>
          <w:rFonts w:ascii="Times New Roman" w:eastAsia="Arial Unicode MS" w:hAnsi="Times New Roman"/>
          <w:b w:val="0"/>
          <w:i w:val="0"/>
          <w:sz w:val="22"/>
          <w:szCs w:val="24"/>
          <w:lang w:val="fr-FR"/>
        </w:rPr>
      </w:pPr>
      <w:r w:rsidRPr="001E09AD">
        <w:rPr>
          <w:rFonts w:ascii="Times New Roman" w:eastAsia="Arial Unicode MS" w:hAnsi="Times New Roman"/>
          <w:b w:val="0"/>
          <w:i w:val="0"/>
          <w:sz w:val="22"/>
          <w:szCs w:val="24"/>
          <w:lang w:val="fr-FR"/>
        </w:rPr>
        <w:t>L'OHI est engagé</w:t>
      </w:r>
      <w:r>
        <w:rPr>
          <w:rFonts w:ascii="Times New Roman" w:eastAsia="Arial Unicode MS" w:hAnsi="Times New Roman"/>
          <w:b w:val="0"/>
          <w:i w:val="0"/>
          <w:sz w:val="22"/>
          <w:szCs w:val="24"/>
          <w:lang w:val="fr-FR"/>
        </w:rPr>
        <w:t>e</w:t>
      </w:r>
      <w:r w:rsidRPr="001E09AD">
        <w:rPr>
          <w:rFonts w:ascii="Times New Roman" w:eastAsia="Arial Unicode MS" w:hAnsi="Times New Roman"/>
          <w:b w:val="0"/>
          <w:i w:val="0"/>
          <w:sz w:val="22"/>
          <w:szCs w:val="24"/>
          <w:lang w:val="fr-FR"/>
        </w:rPr>
        <w:t xml:space="preserve"> dans des activités liées aux régions polaires en général, par le biais de la CHA pour l'Antarctique, mais aussi via la Commission hydrographique régionale arctique (CHRA) pour la région arctique, à l'appui du Conseil de l'Arctique et de son groupe de travail pour la protection du milieu marin dans l'Arctique (PAME) en particulier. Ce double engagement dans les régions polaires au sein de l'OHI est un élément clé pour le développement de synergies dans divers domaines (technologies autonomes de cartographie des fonds marins, développement de nouveaux services opérationnels de la S-100 et de portails géospatiaux à l'appui des besoins des utilisateurs).</w:t>
      </w:r>
    </w:p>
    <w:p w14:paraId="2B20B8B9" w14:textId="77777777" w:rsidR="007209BE" w:rsidRPr="00B77E44" w:rsidRDefault="007209BE" w:rsidP="007209BE">
      <w:pPr>
        <w:pStyle w:val="ATSNormal"/>
        <w:rPr>
          <w:rFonts w:eastAsia="Arial Unicode MS"/>
          <w:lang w:val="fr-FR"/>
        </w:rPr>
      </w:pPr>
    </w:p>
    <w:p w14:paraId="215B4B47" w14:textId="77777777" w:rsidR="007209BE" w:rsidRDefault="007209BE" w:rsidP="007209BE">
      <w:pPr>
        <w:pStyle w:val="ATSNormal"/>
        <w:jc w:val="both"/>
        <w:rPr>
          <w:rFonts w:ascii="Arial" w:hAnsi="Arial"/>
          <w:b/>
          <w:i/>
          <w:sz w:val="24"/>
          <w:szCs w:val="22"/>
          <w:lang w:val="fr-FR"/>
        </w:rPr>
      </w:pPr>
      <w:r w:rsidRPr="00E317BB">
        <w:rPr>
          <w:rFonts w:ascii="Arial" w:hAnsi="Arial"/>
          <w:b/>
          <w:i/>
          <w:sz w:val="24"/>
          <w:szCs w:val="22"/>
          <w:lang w:val="fr-FR"/>
        </w:rPr>
        <w:t>CHA et IBCSO de la GEBCO</w:t>
      </w:r>
    </w:p>
    <w:p w14:paraId="4663B3DE" w14:textId="77777777" w:rsidR="007209BE" w:rsidRDefault="007209BE" w:rsidP="007209BE">
      <w:pPr>
        <w:pStyle w:val="ATSNormal"/>
        <w:jc w:val="both"/>
        <w:rPr>
          <w:rFonts w:eastAsia="Arial Unicode MS"/>
          <w:lang w:val="fr-FR"/>
        </w:rPr>
      </w:pPr>
      <w:r w:rsidRPr="00E317BB">
        <w:rPr>
          <w:rFonts w:eastAsia="Arial Unicode MS"/>
          <w:lang w:val="fr-FR"/>
        </w:rPr>
        <w:lastRenderedPageBreak/>
        <w:t>Le Dr Boris Dorschell (de l'Alfred Wegener Institute for Polar and Marine Research, Allemagne) est responsable de la compilation de la 2</w:t>
      </w:r>
      <w:r w:rsidRPr="00E317BB">
        <w:rPr>
          <w:rFonts w:eastAsia="Arial Unicode MS"/>
          <w:vertAlign w:val="superscript"/>
          <w:lang w:val="fr-FR"/>
        </w:rPr>
        <w:t>ème</w:t>
      </w:r>
      <w:r w:rsidRPr="00E317BB">
        <w:rPr>
          <w:rFonts w:eastAsia="Arial Unicode MS"/>
          <w:lang w:val="fr-FR"/>
        </w:rPr>
        <w:t xml:space="preserve"> version de la Carte bathymétrique internationale de l'océan Austral (IBCSO) de la</w:t>
      </w:r>
      <w:r>
        <w:rPr>
          <w:rFonts w:eastAsia="Arial Unicode MS"/>
          <w:lang w:val="fr-FR"/>
        </w:rPr>
        <w:t xml:space="preserve"> </w:t>
      </w:r>
      <w:r w:rsidRPr="00221057">
        <w:rPr>
          <w:rFonts w:eastAsia="Arial Unicode MS"/>
          <w:lang w:val="fr-FR"/>
        </w:rPr>
        <w:t>GEBCO</w:t>
      </w:r>
      <w:r w:rsidRPr="00221057">
        <w:rPr>
          <w:rStyle w:val="FootnoteReference"/>
          <w:rFonts w:eastAsia="Arial Unicode MS"/>
          <w:lang w:val="fr-FR"/>
        </w:rPr>
        <w:footnoteReference w:id="1"/>
      </w:r>
      <w:r>
        <w:rPr>
          <w:rFonts w:eastAsia="Arial Unicode MS"/>
          <w:lang w:val="fr-FR"/>
        </w:rPr>
        <w:t>,</w:t>
      </w:r>
      <w:r w:rsidRPr="00221057">
        <w:rPr>
          <w:rFonts w:eastAsia="Arial Unicode MS"/>
          <w:lang w:val="fr-FR"/>
        </w:rPr>
        <w:t xml:space="preserve"> </w:t>
      </w:r>
      <w:r w:rsidRPr="00E317BB">
        <w:rPr>
          <w:rFonts w:eastAsia="Arial Unicode MS"/>
          <w:lang w:val="fr-FR"/>
        </w:rPr>
        <w:t>un nouveau modèle bathymétrique maillé à haute résolution (500 m</w:t>
      </w:r>
      <w:r w:rsidRPr="00221057">
        <w:rPr>
          <w:rFonts w:eastAsia="Arial Unicode MS"/>
          <w:lang w:val="fr-FR"/>
        </w:rPr>
        <w:t xml:space="preserve">). </w:t>
      </w:r>
      <w:r w:rsidRPr="00E317BB">
        <w:rPr>
          <w:rFonts w:eastAsia="Arial Unicode MS"/>
          <w:lang w:val="fr-FR"/>
        </w:rPr>
        <w:t xml:space="preserve">Début 2021, la CHA a lancé un appel aux membres de la CHA pour qu'ils partagent leurs données avec le responsable du projet afin de soutenir la phase de compilation. Cet appel s'adresse non seulement aux Services hydrographiques représentant leurs nations à l'OHI, mais aussi aux instituts scientifiques et de recherche du monde entier. </w:t>
      </w:r>
    </w:p>
    <w:p w14:paraId="79F813A7" w14:textId="77777777" w:rsidR="007209BE" w:rsidRPr="002732DC" w:rsidRDefault="007209BE" w:rsidP="007209BE">
      <w:pPr>
        <w:pStyle w:val="ATSNormal"/>
        <w:jc w:val="both"/>
        <w:rPr>
          <w:rFonts w:ascii="Arial" w:hAnsi="Arial"/>
          <w:b/>
          <w:i/>
          <w:sz w:val="24"/>
          <w:szCs w:val="22"/>
          <w:lang w:val="fr-FR"/>
        </w:rPr>
      </w:pPr>
      <w:r w:rsidRPr="002732DC">
        <w:rPr>
          <w:rFonts w:ascii="Arial" w:hAnsi="Arial"/>
          <w:b/>
          <w:i/>
          <w:sz w:val="24"/>
          <w:szCs w:val="22"/>
          <w:lang w:val="fr-FR"/>
        </w:rPr>
        <w:t>CHA et RCTA</w:t>
      </w:r>
    </w:p>
    <w:p w14:paraId="3D16DCDD" w14:textId="77777777" w:rsidR="007209BE" w:rsidRDefault="007209BE" w:rsidP="007209BE">
      <w:pPr>
        <w:pStyle w:val="ATSNormal"/>
        <w:jc w:val="both"/>
        <w:rPr>
          <w:rFonts w:eastAsia="Arial Unicode MS"/>
          <w:lang w:val="fr-FR"/>
        </w:rPr>
      </w:pPr>
      <w:r w:rsidRPr="00E317BB">
        <w:rPr>
          <w:rFonts w:eastAsia="Arial Unicode MS"/>
          <w:lang w:val="fr-FR"/>
        </w:rPr>
        <w:t xml:space="preserve">La RCTA a établi de bonnes relations avec la RCTA, </w:t>
      </w:r>
      <w:r>
        <w:rPr>
          <w:rFonts w:eastAsia="Arial Unicode MS"/>
          <w:lang w:val="fr-FR"/>
        </w:rPr>
        <w:t xml:space="preserve">avec </w:t>
      </w:r>
      <w:r w:rsidRPr="00E317BB">
        <w:rPr>
          <w:rFonts w:eastAsia="Arial Unicode MS"/>
          <w:lang w:val="fr-FR"/>
        </w:rPr>
        <w:t xml:space="preserve">le Secrétariat du traité sur l'Antarctique et </w:t>
      </w:r>
      <w:r>
        <w:rPr>
          <w:rFonts w:eastAsia="Arial Unicode MS"/>
          <w:lang w:val="fr-FR"/>
        </w:rPr>
        <w:t xml:space="preserve">avec </w:t>
      </w:r>
      <w:r w:rsidRPr="00E317BB">
        <w:rPr>
          <w:rFonts w:eastAsia="Arial Unicode MS"/>
          <w:lang w:val="fr-FR"/>
        </w:rPr>
        <w:t>d'autres organisations de soutien (IAATO, SCAR, COMNAP, Quantarctica, ...) depuis de nombreuses années via la collecte de données, l'échange d'informations, la participation régulière aux réunions consultatives de la RCTA en tant qu'observateur ou l'organisation de séminaires et d'ateliers en marge des réunions des groupes de travail de la RCTA.</w:t>
      </w:r>
    </w:p>
    <w:p w14:paraId="3123D30B" w14:textId="77777777" w:rsidR="007209BE" w:rsidRPr="00BB6CDE" w:rsidRDefault="007209BE" w:rsidP="007209BE">
      <w:pPr>
        <w:pStyle w:val="ATSNormal"/>
        <w:rPr>
          <w:rFonts w:eastAsia="Arial Unicode MS"/>
          <w:lang w:val="fr-FR"/>
        </w:rPr>
      </w:pPr>
      <w:r w:rsidRPr="00BB6CDE">
        <w:rPr>
          <w:rFonts w:eastAsia="Arial Unicode MS"/>
          <w:lang w:val="fr-FR"/>
        </w:rPr>
        <w:t>Suite à une offre faite par l’OHI lors de la RCTA XL tenue à Pékin en 2017, l’OHI a été invitée à mener un séminaire de sensibilisation lors de la RCTA XLII tenue à Prague en 2019. Depuis, le secrétaire exécutif du Traité sur l’Antarctique a aimablement invité l’OHI à envisager d’envoyer des experts à la réunion RCTA XLIII qui se tiendra à Paris en 2021.</w:t>
      </w:r>
    </w:p>
    <w:p w14:paraId="46640EC8" w14:textId="77777777" w:rsidR="007209BE" w:rsidRPr="00BB6CDE" w:rsidRDefault="007209BE" w:rsidP="007209BE">
      <w:pPr>
        <w:pStyle w:val="ATSNormal"/>
        <w:rPr>
          <w:rFonts w:eastAsia="Arial Unicode MS"/>
          <w:lang w:val="fr-FR"/>
        </w:rPr>
      </w:pPr>
      <w:r w:rsidRPr="00BB6CDE">
        <w:rPr>
          <w:rFonts w:eastAsia="Arial Unicode MS"/>
          <w:lang w:val="fr-FR"/>
        </w:rPr>
        <w:t>L’OHI a l’honneur de confirmer que la 17</w:t>
      </w:r>
      <w:r w:rsidRPr="00BB6CDE">
        <w:rPr>
          <w:rFonts w:eastAsia="Arial Unicode MS"/>
          <w:vertAlign w:val="superscript"/>
          <w:lang w:val="fr-FR"/>
        </w:rPr>
        <w:t>ème</w:t>
      </w:r>
      <w:r w:rsidRPr="00BB6CDE">
        <w:rPr>
          <w:rFonts w:eastAsia="Arial Unicode MS"/>
          <w:lang w:val="fr-FR"/>
        </w:rPr>
        <w:t xml:space="preserve"> conférence de la CHA devrait avoir lieu à Paris les 14-15 juin 2021, aimablement accueillie par le Shom, Service hydrographique et océanographique de la Marine française. Cet événement sera l’occasion pour les membres de la CHA de participer à la RCTA XLIII et d’apporter un soutien à leur délégation.</w:t>
      </w:r>
    </w:p>
    <w:p w14:paraId="0797FAEE" w14:textId="77777777" w:rsidR="007209BE" w:rsidRPr="00BB6CDE" w:rsidRDefault="007209BE" w:rsidP="007209BE">
      <w:pPr>
        <w:pStyle w:val="ATSNormal"/>
        <w:rPr>
          <w:rFonts w:eastAsia="Arial Unicode MS"/>
          <w:lang w:val="fr-FR"/>
        </w:rPr>
      </w:pPr>
      <w:r w:rsidRPr="00BB6CDE">
        <w:rPr>
          <w:rFonts w:eastAsia="Arial Unicode MS"/>
          <w:lang w:val="fr-FR"/>
        </w:rPr>
        <w:t>Du point de vue de la RCTA, les principaux résultats de cette coopération de longue date entre la RCTA et l’OHI peuvent être résumés simplement en rappelant trois importantes résolutions adoptées par la RCTA entre 2008 et 2019, à savoir :</w:t>
      </w:r>
    </w:p>
    <w:p w14:paraId="6C8241FE" w14:textId="77777777" w:rsidR="007209BE" w:rsidRPr="00BB6CDE" w:rsidRDefault="007209BE" w:rsidP="007209BE">
      <w:pPr>
        <w:pStyle w:val="ATSNormal"/>
        <w:numPr>
          <w:ilvl w:val="0"/>
          <w:numId w:val="21"/>
        </w:numPr>
        <w:rPr>
          <w:rFonts w:eastAsia="Arial Unicode MS"/>
          <w:lang w:val="fr-FR"/>
        </w:rPr>
      </w:pPr>
      <w:r w:rsidRPr="00BB6CDE">
        <w:rPr>
          <w:rFonts w:eastAsia="Arial Unicode MS"/>
          <w:lang w:val="fr-FR"/>
        </w:rPr>
        <w:t xml:space="preserve">Résolution 5 (2008) de la RCTA : </w:t>
      </w:r>
      <w:r w:rsidRPr="00BB6CDE">
        <w:rPr>
          <w:rFonts w:eastAsia="Arial Unicode MS"/>
          <w:i/>
          <w:lang w:val="fr-FR"/>
        </w:rPr>
        <w:t>Amélioration des levés hydrographiques et de la cartographie marine à l’appui de la sécurité de la navigation dans la région Antarctique</w:t>
      </w:r>
      <w:r w:rsidRPr="00BB6CDE">
        <w:rPr>
          <w:rFonts w:eastAsia="Arial Unicode MS"/>
          <w:lang w:val="fr-FR"/>
        </w:rPr>
        <w:t>.</w:t>
      </w:r>
    </w:p>
    <w:p w14:paraId="5C2A9CB1" w14:textId="77777777" w:rsidR="007209BE" w:rsidRPr="00BB6CDE" w:rsidRDefault="007209BE" w:rsidP="007209BE">
      <w:pPr>
        <w:pStyle w:val="ATSNormal"/>
        <w:numPr>
          <w:ilvl w:val="0"/>
          <w:numId w:val="21"/>
        </w:numPr>
        <w:rPr>
          <w:rFonts w:eastAsia="Arial Unicode MS"/>
          <w:lang w:val="fr-FR"/>
        </w:rPr>
      </w:pPr>
      <w:r w:rsidRPr="00BB6CDE">
        <w:rPr>
          <w:rFonts w:eastAsia="Arial Unicode MS"/>
          <w:lang w:val="fr-FR"/>
        </w:rPr>
        <w:t xml:space="preserve">Résolution 5 (2014) de la RCTA : </w:t>
      </w:r>
      <w:r w:rsidRPr="00BB6CDE">
        <w:rPr>
          <w:rFonts w:eastAsia="Arial Unicode MS"/>
          <w:i/>
          <w:lang w:val="fr-FR"/>
        </w:rPr>
        <w:t>Renforcement de la coopération dans les levés hydrographiques et la cartographie marine dans les eaux de l’Antarctique</w:t>
      </w:r>
      <w:r w:rsidRPr="00BB6CDE">
        <w:rPr>
          <w:rFonts w:eastAsia="Arial Unicode MS"/>
          <w:lang w:val="fr-FR"/>
        </w:rPr>
        <w:t>.</w:t>
      </w:r>
    </w:p>
    <w:p w14:paraId="69CA1009" w14:textId="77777777" w:rsidR="007209BE" w:rsidRPr="00BB6CDE" w:rsidRDefault="007209BE" w:rsidP="007209BE">
      <w:pPr>
        <w:pStyle w:val="ATSNormal"/>
        <w:numPr>
          <w:ilvl w:val="0"/>
          <w:numId w:val="21"/>
        </w:numPr>
        <w:rPr>
          <w:rFonts w:eastAsia="Arial Unicode MS"/>
          <w:lang w:val="fr-FR"/>
        </w:rPr>
      </w:pPr>
      <w:r w:rsidRPr="00BB6CDE">
        <w:rPr>
          <w:rFonts w:eastAsia="Arial Unicode MS"/>
          <w:lang w:val="fr-FR"/>
        </w:rPr>
        <w:t xml:space="preserve">Résolution 6 (2019) de la RCTA : </w:t>
      </w:r>
      <w:r w:rsidRPr="00BB6CDE">
        <w:rPr>
          <w:rFonts w:eastAsia="Arial Unicode MS"/>
          <w:i/>
          <w:lang w:val="fr-FR"/>
        </w:rPr>
        <w:t>Cartographie hydrographique des eaux de l’Antarctique</w:t>
      </w:r>
      <w:r w:rsidRPr="00BB6CDE">
        <w:rPr>
          <w:rFonts w:eastAsia="Arial Unicode MS"/>
          <w:lang w:val="fr-FR"/>
        </w:rPr>
        <w:t>.</w:t>
      </w:r>
    </w:p>
    <w:p w14:paraId="07D60C07" w14:textId="77777777" w:rsidR="007209BE" w:rsidRPr="00BB6CDE" w:rsidRDefault="007209BE" w:rsidP="007209BE">
      <w:pPr>
        <w:pStyle w:val="ATSNormal"/>
        <w:rPr>
          <w:rFonts w:eastAsia="Arial Unicode MS"/>
          <w:lang w:val="fr-FR"/>
        </w:rPr>
      </w:pPr>
      <w:r w:rsidRPr="00BB6CDE">
        <w:rPr>
          <w:rFonts w:eastAsia="Arial Unicode MS"/>
          <w:lang w:val="fr-FR"/>
        </w:rPr>
        <w:t xml:space="preserve">Il ne fait aucun doute que les recommandations fournies dans ces Résolutions sont des facilitateurs clés pour certaines nations impliquées dans la recherche scientifique dans les eaux de l’Antarctique. Elles sont également des moteurs clés pour certains </w:t>
      </w:r>
      <w:r>
        <w:rPr>
          <w:rFonts w:eastAsia="Arial Unicode MS"/>
          <w:lang w:val="fr-FR"/>
        </w:rPr>
        <w:t>S</w:t>
      </w:r>
      <w:r w:rsidRPr="00BB6CDE">
        <w:rPr>
          <w:rFonts w:eastAsia="Arial Unicode MS"/>
          <w:lang w:val="fr-FR"/>
        </w:rPr>
        <w:t>ervices hydrographiques de l’OHI. Elles sont très bien identifiées par les parties prenantes dans les semaines et les mois suivant les réunions annuelles de la RCTA mais elles tendent ensuite à se « sédimenter » et à tomber dans l’oubli …jusqu’au prochain séminaire, atelier, effort de lobbying de la part de l’OHI …suivi par une nouvelle Résolution de la RCTA.</w:t>
      </w:r>
    </w:p>
    <w:p w14:paraId="39982B74" w14:textId="77777777" w:rsidR="007209BE" w:rsidRPr="00BB6CDE" w:rsidRDefault="007209BE" w:rsidP="007209BE">
      <w:pPr>
        <w:pStyle w:val="ATSNormal"/>
        <w:jc w:val="both"/>
        <w:rPr>
          <w:rFonts w:eastAsia="Arial Unicode MS"/>
          <w:lang w:val="fr-FR"/>
        </w:rPr>
      </w:pPr>
      <w:r w:rsidRPr="00BB6CDE">
        <w:rPr>
          <w:rFonts w:eastAsia="Arial Unicode MS"/>
          <w:lang w:val="fr-FR"/>
        </w:rPr>
        <w:t xml:space="preserve">La question devrait donc être : </w:t>
      </w:r>
      <w:r w:rsidRPr="00BB6CDE">
        <w:rPr>
          <w:rFonts w:eastAsia="Arial Unicode MS"/>
          <w:b/>
          <w:i/>
          <w:lang w:val="fr-FR"/>
        </w:rPr>
        <w:t xml:space="preserve">quelle </w:t>
      </w:r>
      <w:r>
        <w:rPr>
          <w:rFonts w:eastAsia="Arial Unicode MS"/>
          <w:b/>
          <w:i/>
          <w:lang w:val="fr-FR"/>
        </w:rPr>
        <w:t>sera la prochaine étape</w:t>
      </w:r>
      <w:r w:rsidRPr="00BB6CDE">
        <w:rPr>
          <w:rFonts w:eastAsia="Arial Unicode MS"/>
          <w:b/>
          <w:i/>
          <w:lang w:val="fr-FR"/>
        </w:rPr>
        <w:t> ?</w:t>
      </w:r>
    </w:p>
    <w:p w14:paraId="1DC7E2D9" w14:textId="77777777" w:rsidR="007209BE" w:rsidRDefault="007209BE" w:rsidP="007209BE">
      <w:pPr>
        <w:pStyle w:val="ATSNormal"/>
        <w:rPr>
          <w:rFonts w:eastAsia="Arial Unicode MS"/>
          <w:lang w:val="fr-FR"/>
        </w:rPr>
      </w:pPr>
      <w:r w:rsidRPr="00BB6CDE">
        <w:rPr>
          <w:rFonts w:eastAsia="Arial Unicode MS"/>
          <w:lang w:val="fr-FR"/>
        </w:rPr>
        <w:t>Au séminaire de l’OHI tenu à Prague (RCTA XLII, 2019), le Secrétaire général de l’OHI avait suggéré dans son allocution de clôture :</w:t>
      </w:r>
    </w:p>
    <w:p w14:paraId="18567347" w14:textId="77777777" w:rsidR="007209BE" w:rsidRPr="00BB6CDE" w:rsidRDefault="007209BE" w:rsidP="007209BE">
      <w:pPr>
        <w:pStyle w:val="ATSNormal"/>
        <w:rPr>
          <w:rFonts w:eastAsia="Arial Unicode MS"/>
          <w:lang w:val="fr-FR"/>
        </w:rPr>
      </w:pPr>
    </w:p>
    <w:p w14:paraId="47913978" w14:textId="77777777" w:rsidR="007209BE" w:rsidRPr="00BB6CDE" w:rsidRDefault="007209BE" w:rsidP="007209BE">
      <w:pPr>
        <w:pStyle w:val="ATSNormal"/>
        <w:jc w:val="center"/>
        <w:rPr>
          <w:rFonts w:eastAsia="Arial Unicode MS"/>
          <w:lang w:val="fr-FR"/>
        </w:rPr>
      </w:pPr>
      <w:r w:rsidRPr="00BB6CDE">
        <w:rPr>
          <w:rFonts w:eastAsia="Arial Unicode MS"/>
          <w:noProof/>
          <w:lang w:val="en-US" w:eastAsia="en-US"/>
        </w:rPr>
        <w:lastRenderedPageBreak/>
        <w:drawing>
          <wp:inline distT="0" distB="0" distL="0" distR="0" wp14:anchorId="117BE166" wp14:editId="5882C5BE">
            <wp:extent cx="4609248" cy="2599200"/>
            <wp:effectExtent l="0" t="0" r="1270" b="0"/>
            <wp:docPr id="3" name="Picture 3" descr="E:\TRADUCTION\RCTA\2021\Slide3_HCA_ATCM_XLII_Item2.4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RADUCTION\RCTA\2021\Slide3_HCA_ATCM_XLII_Item2.4_v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09248" cy="2599200"/>
                    </a:xfrm>
                    <a:prstGeom prst="rect">
                      <a:avLst/>
                    </a:prstGeom>
                    <a:noFill/>
                    <a:ln>
                      <a:noFill/>
                    </a:ln>
                  </pic:spPr>
                </pic:pic>
              </a:graphicData>
            </a:graphic>
          </wp:inline>
        </w:drawing>
      </w:r>
    </w:p>
    <w:p w14:paraId="29567FCB" w14:textId="77777777" w:rsidR="007209BE" w:rsidRPr="00BB6CDE" w:rsidRDefault="007209BE" w:rsidP="007209BE">
      <w:pPr>
        <w:pStyle w:val="ATSNormal"/>
        <w:rPr>
          <w:rFonts w:eastAsia="Arial Unicode MS"/>
          <w:lang w:val="fr-FR"/>
        </w:rPr>
      </w:pPr>
    </w:p>
    <w:p w14:paraId="7671685B" w14:textId="77777777" w:rsidR="007209BE" w:rsidRPr="00BB6CDE" w:rsidRDefault="007209BE" w:rsidP="007209BE">
      <w:pPr>
        <w:pStyle w:val="ATSNormal"/>
        <w:rPr>
          <w:rFonts w:eastAsia="Arial Unicode MS"/>
          <w:lang w:val="fr-FR"/>
        </w:rPr>
      </w:pPr>
      <w:r w:rsidRPr="00BB6CDE">
        <w:rPr>
          <w:rFonts w:eastAsia="Arial Unicode MS"/>
          <w:lang w:val="fr-FR"/>
        </w:rPr>
        <w:t>Pour transformer la Résolution en un plan d’opération efficace qui pourrait être soutenu par l’OHI, un plan opérationnel répondant aux exigences de la RCTA, la 1</w:t>
      </w:r>
      <w:r w:rsidRPr="00BB6CDE">
        <w:rPr>
          <w:rFonts w:eastAsia="Arial Unicode MS"/>
          <w:vertAlign w:val="superscript"/>
          <w:lang w:val="fr-FR"/>
        </w:rPr>
        <w:t>ère</w:t>
      </w:r>
      <w:r w:rsidRPr="00BB6CDE">
        <w:rPr>
          <w:rFonts w:eastAsia="Arial Unicode MS"/>
          <w:lang w:val="fr-FR"/>
        </w:rPr>
        <w:t xml:space="preserve"> étape est certainement d’identifier, de collecter et de prioriser ces exigences. Cette tâche est sous la responsabilité de la RCTA.</w:t>
      </w:r>
    </w:p>
    <w:p w14:paraId="77BD748D" w14:textId="77777777" w:rsidR="007209BE" w:rsidRPr="00756AF9" w:rsidRDefault="007209BE" w:rsidP="007209BE">
      <w:pPr>
        <w:pStyle w:val="ATSNormal"/>
        <w:jc w:val="both"/>
        <w:rPr>
          <w:rFonts w:ascii="Arial" w:hAnsi="Arial"/>
          <w:b/>
          <w:i/>
          <w:sz w:val="24"/>
          <w:szCs w:val="22"/>
          <w:lang w:val="fr-FR"/>
        </w:rPr>
      </w:pPr>
      <w:r w:rsidRPr="00756AF9">
        <w:rPr>
          <w:rFonts w:ascii="Arial" w:hAnsi="Arial"/>
          <w:b/>
          <w:i/>
          <w:sz w:val="24"/>
          <w:szCs w:val="22"/>
          <w:lang w:val="fr-FR"/>
        </w:rPr>
        <w:t xml:space="preserve">Propositions à l’examen de la RCTA </w:t>
      </w:r>
    </w:p>
    <w:p w14:paraId="3A2D2B0D" w14:textId="77777777" w:rsidR="007209BE" w:rsidRPr="00BB6CDE" w:rsidRDefault="007209BE" w:rsidP="007209BE">
      <w:pPr>
        <w:pStyle w:val="ATSNormal"/>
        <w:rPr>
          <w:rFonts w:eastAsia="Arial Unicode MS"/>
          <w:lang w:val="fr-FR"/>
        </w:rPr>
      </w:pPr>
      <w:r w:rsidRPr="00BB6CDE">
        <w:rPr>
          <w:rFonts w:eastAsia="Arial Unicode MS"/>
          <w:lang w:val="fr-FR"/>
        </w:rPr>
        <w:t>Conformément aux Résolutions 5 (2008), 5 (2014) et 6 (2019) de la RCTA, l’OHI se tient prête à soutenir la mise en œuvre par la RCTA des étapes 1a, 1b et 1c (voir ci-dessus) et reste à la disposition du secrétariat du Traité sur l’Antarctique pour ce faire.</w:t>
      </w:r>
    </w:p>
    <w:p w14:paraId="71D965DD" w14:textId="77777777" w:rsidR="007209BE" w:rsidRPr="00BB6CDE" w:rsidRDefault="007209BE" w:rsidP="007209BE">
      <w:pPr>
        <w:pStyle w:val="ATSNormal"/>
        <w:rPr>
          <w:rFonts w:eastAsia="Arial Unicode MS"/>
          <w:lang w:val="fr-FR"/>
        </w:rPr>
      </w:pPr>
      <w:r w:rsidRPr="00BB6CDE">
        <w:rPr>
          <w:rFonts w:eastAsia="Arial Unicode MS"/>
          <w:lang w:val="fr-FR"/>
        </w:rPr>
        <w:t>La RCTA est aimablement invitée à prendre note des travaux en cours concernant la compilation de la version 2.0 de la grille bathymétrique à haute résolution IBSCO de la GEBCO et à partager ses données bathymétriques avec le gestionnaire du projet en application des Résolutions de la RCTA. Les exigences techniques peuvent être fournies sur demande (</w:t>
      </w:r>
      <w:hyperlink r:id="rId14" w:history="1">
        <w:r w:rsidRPr="00BB6CDE">
          <w:rPr>
            <w:rStyle w:val="Hyperlink"/>
            <w:rFonts w:eastAsia="Arial Unicode MS"/>
            <w:lang w:val="fr-FR"/>
          </w:rPr>
          <w:t>adcs@iho.int</w:t>
        </w:r>
      </w:hyperlink>
      <w:r w:rsidRPr="00BB6CDE">
        <w:rPr>
          <w:rFonts w:eastAsia="Arial Unicode MS"/>
          <w:lang w:val="fr-FR"/>
        </w:rPr>
        <w:t xml:space="preserve"> ou </w:t>
      </w:r>
      <w:hyperlink r:id="rId15" w:history="1">
        <w:r w:rsidRPr="00BB6CDE">
          <w:rPr>
            <w:rStyle w:val="Hyperlink"/>
            <w:rFonts w:eastAsia="Arial Unicode MS"/>
            <w:lang w:val="fr-FR"/>
          </w:rPr>
          <w:t>boris.dorschel@awi.de</w:t>
        </w:r>
      </w:hyperlink>
      <w:r w:rsidRPr="00BB6CDE">
        <w:rPr>
          <w:rFonts w:eastAsia="Arial Unicode MS"/>
          <w:lang w:val="fr-FR"/>
        </w:rPr>
        <w:t>)</w:t>
      </w:r>
    </w:p>
    <w:p w14:paraId="3C25CED0" w14:textId="77777777" w:rsidR="007209BE" w:rsidRPr="00BB6CDE" w:rsidRDefault="007209BE" w:rsidP="007209BE">
      <w:pPr>
        <w:pStyle w:val="ATSNormal"/>
        <w:rPr>
          <w:rFonts w:eastAsia="Arial Unicode MS"/>
          <w:lang w:val="fr-FR"/>
        </w:rPr>
      </w:pPr>
      <w:r w:rsidRPr="00BB6CDE">
        <w:rPr>
          <w:rFonts w:eastAsia="Arial Unicode MS"/>
          <w:lang w:val="fr-FR"/>
        </w:rPr>
        <w:t xml:space="preserve">Pour terminer, pour plus d’informations sur les activités de l’OHI en Antarctique : </w:t>
      </w:r>
      <w:hyperlink r:id="rId16" w:history="1">
        <w:r w:rsidRPr="00BB6CDE">
          <w:rPr>
            <w:rStyle w:val="Hyperlink"/>
            <w:rFonts w:eastAsia="Arial Unicode MS"/>
            <w:lang w:val="fr-FR"/>
          </w:rPr>
          <w:t>https://lnkd.in/dQEzM2h</w:t>
        </w:r>
      </w:hyperlink>
    </w:p>
    <w:p w14:paraId="7C5F7AD2" w14:textId="77777777" w:rsidR="007209BE" w:rsidRPr="007209BE" w:rsidRDefault="007209BE" w:rsidP="00952E9F">
      <w:pPr>
        <w:rPr>
          <w:lang w:val="fr-FR"/>
        </w:rPr>
      </w:pPr>
    </w:p>
    <w:sectPr w:rsidR="007209BE" w:rsidRPr="007209BE" w:rsidSect="00C26F2D">
      <w:headerReference w:type="default" r:id="rId17"/>
      <w:footerReference w:type="default" r:id="rId18"/>
      <w:type w:val="oddPage"/>
      <w:pgSz w:w="11907" w:h="16840" w:code="9"/>
      <w:pgMar w:top="77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540D3" w14:textId="77777777" w:rsidR="0053261B" w:rsidRDefault="0053261B">
      <w:r>
        <w:separator/>
      </w:r>
    </w:p>
  </w:endnote>
  <w:endnote w:type="continuationSeparator" w:id="0">
    <w:p w14:paraId="16E709BA" w14:textId="77777777" w:rsidR="0053261B" w:rsidRDefault="005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03A43" w14:textId="77777777" w:rsidR="00937B1E" w:rsidRDefault="007209BE" w:rsidP="00CF5C82">
    <w:pPr>
      <w:framePr w:wrap="around" w:vAnchor="text" w:hAnchor="margin" w:xAlign="right" w:y="1"/>
    </w:pPr>
    <w:r>
      <w:fldChar w:fldCharType="begin"/>
    </w:r>
    <w:r>
      <w:instrText xml:space="preserve">PAGE  </w:instrText>
    </w:r>
    <w:r>
      <w:fldChar w:fldCharType="end"/>
    </w:r>
  </w:p>
  <w:p w14:paraId="3C57EAA4" w14:textId="77777777" w:rsidR="00937B1E" w:rsidRDefault="0053261B" w:rsidP="00FA0B9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B19D4" w14:textId="77777777" w:rsidR="00937B1E" w:rsidRDefault="007209BE" w:rsidP="00CF5C82">
    <w:pPr>
      <w:framePr w:wrap="around" w:vAnchor="text" w:hAnchor="margin" w:xAlign="right" w:y="1"/>
    </w:pPr>
    <w:r>
      <w:fldChar w:fldCharType="begin"/>
    </w:r>
    <w:r>
      <w:instrText xml:space="preserve">PAGE  </w:instrText>
    </w:r>
    <w:r>
      <w:fldChar w:fldCharType="separate"/>
    </w:r>
    <w:r w:rsidR="006C4EDF">
      <w:rPr>
        <w:noProof/>
      </w:rPr>
      <w:t>1</w:t>
    </w:r>
    <w:r>
      <w:fldChar w:fldCharType="end"/>
    </w:r>
  </w:p>
  <w:p w14:paraId="503ABB46" w14:textId="719D57B5" w:rsidR="00937B1E" w:rsidRDefault="0053261B" w:rsidP="007209BE">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05455" w14:textId="77777777" w:rsidR="00921483" w:rsidRDefault="009214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7956B" w14:textId="77777777" w:rsidR="00937B1E" w:rsidRDefault="007209BE" w:rsidP="00CF5C82">
    <w:pPr>
      <w:framePr w:wrap="around" w:vAnchor="text" w:hAnchor="margin" w:xAlign="right" w:y="1"/>
    </w:pPr>
    <w:r>
      <w:fldChar w:fldCharType="begin"/>
    </w:r>
    <w:r>
      <w:instrText xml:space="preserve">PAGE  </w:instrText>
    </w:r>
    <w:r>
      <w:fldChar w:fldCharType="separate"/>
    </w:r>
    <w:r w:rsidR="006C4EDF">
      <w:rPr>
        <w:noProof/>
      </w:rPr>
      <w:t>5</w:t>
    </w:r>
    <w:r>
      <w:fldChar w:fldCharType="end"/>
    </w:r>
  </w:p>
  <w:p w14:paraId="77FBCEF5" w14:textId="77777777" w:rsidR="00937B1E" w:rsidRDefault="0053261B" w:rsidP="00E311C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6F1DC" w14:textId="77777777" w:rsidR="0053261B" w:rsidRDefault="0053261B">
      <w:r>
        <w:separator/>
      </w:r>
    </w:p>
  </w:footnote>
  <w:footnote w:type="continuationSeparator" w:id="0">
    <w:p w14:paraId="17FFE2C0" w14:textId="77777777" w:rsidR="0053261B" w:rsidRDefault="0053261B">
      <w:r>
        <w:continuationSeparator/>
      </w:r>
    </w:p>
  </w:footnote>
  <w:footnote w:id="1">
    <w:p w14:paraId="2BE8F300" w14:textId="77777777" w:rsidR="007209BE" w:rsidRPr="00E317BB" w:rsidRDefault="007209BE" w:rsidP="007209BE">
      <w:pPr>
        <w:pStyle w:val="FootnoteText"/>
        <w:rPr>
          <w:lang w:val="fr-FR"/>
        </w:rPr>
      </w:pPr>
      <w:r>
        <w:rPr>
          <w:rStyle w:val="FootnoteReference"/>
        </w:rPr>
        <w:footnoteRef/>
      </w:r>
      <w:r w:rsidRPr="002732DC">
        <w:rPr>
          <w:lang w:val="fr-FR"/>
        </w:rPr>
        <w:t xml:space="preserve"> </w:t>
      </w:r>
      <w:r w:rsidRPr="00E317BB">
        <w:rPr>
          <w:lang w:val="fr-FR"/>
        </w:rPr>
        <w:t>Carte générale bathymétrique des océans, un programme OHI-COI.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23C5A" w14:textId="77777777" w:rsidR="00921483" w:rsidRDefault="00921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48" w:type="dxa"/>
      <w:jc w:val="center"/>
      <w:tblLook w:val="01E0" w:firstRow="1" w:lastRow="1" w:firstColumn="1" w:lastColumn="1" w:noHBand="0" w:noVBand="0"/>
    </w:tblPr>
    <w:tblGrid>
      <w:gridCol w:w="5625"/>
      <w:gridCol w:w="3400"/>
      <w:gridCol w:w="707"/>
      <w:gridCol w:w="994"/>
      <w:gridCol w:w="522"/>
    </w:tblGrid>
    <w:tr w:rsidR="002A50EC" w14:paraId="011072FA" w14:textId="77777777" w:rsidTr="00087550">
      <w:trPr>
        <w:trHeight w:val="354"/>
        <w:jc w:val="center"/>
      </w:trPr>
      <w:tc>
        <w:tcPr>
          <w:tcW w:w="5625" w:type="dxa"/>
        </w:tcPr>
        <w:p w14:paraId="2F5448CA" w14:textId="77777777" w:rsidR="004E3A7A" w:rsidRDefault="0053261B" w:rsidP="00D454EA"/>
      </w:tc>
      <w:tc>
        <w:tcPr>
          <w:tcW w:w="4108" w:type="dxa"/>
          <w:gridSpan w:val="2"/>
        </w:tcPr>
        <w:p w14:paraId="4F7926C7" w14:textId="77777777" w:rsidR="004E3A7A" w:rsidRPr="001C3456" w:rsidRDefault="007209BE" w:rsidP="002A07BC">
          <w:pPr>
            <w:jc w:val="right"/>
            <w:rPr>
              <w:b/>
              <w:sz w:val="32"/>
              <w:szCs w:val="32"/>
            </w:rPr>
          </w:pPr>
          <w:bookmarkStart w:id="3" w:name="type"/>
          <w:r w:rsidRPr="001C3456">
            <w:rPr>
              <w:b/>
              <w:sz w:val="32"/>
              <w:szCs w:val="32"/>
            </w:rPr>
            <w:t>IP</w:t>
          </w:r>
          <w:bookmarkEnd w:id="3"/>
        </w:p>
      </w:tc>
      <w:tc>
        <w:tcPr>
          <w:tcW w:w="1515" w:type="dxa"/>
          <w:gridSpan w:val="2"/>
        </w:tcPr>
        <w:p w14:paraId="75D17F60" w14:textId="77777777" w:rsidR="004E3A7A" w:rsidRPr="001C3456" w:rsidRDefault="007209BE" w:rsidP="002A07BC">
          <w:pPr>
            <w:rPr>
              <w:b/>
              <w:sz w:val="32"/>
              <w:szCs w:val="32"/>
            </w:rPr>
          </w:pPr>
          <w:bookmarkStart w:id="4" w:name="number"/>
          <w:r w:rsidRPr="001C3456">
            <w:rPr>
              <w:b/>
              <w:sz w:val="32"/>
              <w:szCs w:val="32"/>
            </w:rPr>
            <w:t>4</w:t>
          </w:r>
          <w:bookmarkEnd w:id="4"/>
        </w:p>
      </w:tc>
    </w:tr>
    <w:tr w:rsidR="002A50EC" w14:paraId="6DB7A1D2" w14:textId="77777777" w:rsidTr="00087550">
      <w:trPr>
        <w:trHeight w:val="2226"/>
        <w:jc w:val="center"/>
      </w:trPr>
      <w:tc>
        <w:tcPr>
          <w:tcW w:w="5624" w:type="dxa"/>
        </w:tcPr>
        <w:p w14:paraId="6F177FEA" w14:textId="77777777" w:rsidR="00087550" w:rsidRPr="00A767D6" w:rsidRDefault="007209BE" w:rsidP="002A07BC">
          <w:pPr>
            <w:rPr>
              <w:b/>
              <w:sz w:val="28"/>
              <w:szCs w:val="28"/>
              <w:lang w:val="fr-FR"/>
            </w:rPr>
          </w:pPr>
          <w:r>
            <w:rPr>
              <w:b/>
              <w:noProof/>
              <w:sz w:val="28"/>
              <w:szCs w:val="28"/>
            </w:rPr>
            <w:drawing>
              <wp:inline distT="0" distB="0" distL="0" distR="0" wp14:anchorId="199A4794" wp14:editId="4EB8B2D6">
                <wp:extent cx="2992755" cy="16211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66555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92755" cy="1621155"/>
                        </a:xfrm>
                        <a:prstGeom prst="rect">
                          <a:avLst/>
                        </a:prstGeom>
                        <a:noFill/>
                        <a:ln>
                          <a:noFill/>
                        </a:ln>
                      </pic:spPr>
                    </pic:pic>
                  </a:graphicData>
                </a:graphic>
              </wp:inline>
            </w:drawing>
          </w:r>
        </w:p>
      </w:tc>
      <w:tc>
        <w:tcPr>
          <w:tcW w:w="5624" w:type="dxa"/>
          <w:gridSpan w:val="4"/>
          <w:vAlign w:val="center"/>
        </w:tcPr>
        <w:p w14:paraId="73931C75" w14:textId="77777777" w:rsidR="00087550" w:rsidRPr="00D9583B" w:rsidRDefault="007209BE" w:rsidP="00087550">
          <w:pPr>
            <w:jc w:val="right"/>
            <w:rPr>
              <w:sz w:val="144"/>
              <w:szCs w:val="144"/>
              <w:lang w:val="fr-FR"/>
            </w:rPr>
          </w:pPr>
          <w:r w:rsidRPr="00D9583B">
            <w:rPr>
              <w:sz w:val="144"/>
              <w:szCs w:val="144"/>
              <w:lang w:val="fr-FR"/>
            </w:rPr>
            <w:t>FRA</w:t>
          </w:r>
        </w:p>
      </w:tc>
    </w:tr>
    <w:tr w:rsidR="002A50EC" w14:paraId="71626292" w14:textId="77777777" w:rsidTr="00087550">
      <w:trPr>
        <w:trHeight w:val="420"/>
        <w:jc w:val="center"/>
      </w:trPr>
      <w:tc>
        <w:tcPr>
          <w:tcW w:w="9026" w:type="dxa"/>
          <w:gridSpan w:val="2"/>
        </w:tcPr>
        <w:p w14:paraId="38C7F617" w14:textId="77777777" w:rsidR="001C3456" w:rsidRPr="00937B1E" w:rsidRDefault="007209BE" w:rsidP="00276AC2">
          <w:pPr>
            <w:jc w:val="right"/>
            <w:rPr>
              <w:lang w:val="fr-FR"/>
            </w:rPr>
          </w:pPr>
          <w:r w:rsidRPr="00937B1E">
            <w:rPr>
              <w:lang w:val="fr-FR"/>
            </w:rPr>
            <w:t>Point de l’ordre du jour :</w:t>
          </w:r>
        </w:p>
      </w:tc>
      <w:tc>
        <w:tcPr>
          <w:tcW w:w="1701" w:type="dxa"/>
          <w:gridSpan w:val="2"/>
        </w:tcPr>
        <w:p w14:paraId="6A38B37C" w14:textId="551DA198" w:rsidR="001C3456" w:rsidRDefault="007209BE" w:rsidP="00276AC2">
          <w:pPr>
            <w:jc w:val="right"/>
          </w:pPr>
          <w:bookmarkStart w:id="5" w:name="agenda"/>
          <w:r>
            <w:t>RCTA 4</w:t>
          </w:r>
          <w:bookmarkEnd w:id="5"/>
          <w:r w:rsidR="00921483">
            <w:t xml:space="preserve">, </w:t>
          </w:r>
          <w:r w:rsidR="00921483">
            <w:br/>
            <w:t>RCTA 13</w:t>
          </w:r>
        </w:p>
      </w:tc>
      <w:tc>
        <w:tcPr>
          <w:tcW w:w="521" w:type="dxa"/>
        </w:tcPr>
        <w:p w14:paraId="1C4A81CD" w14:textId="77777777" w:rsidR="001C3456" w:rsidRDefault="0053261B" w:rsidP="00387A65">
          <w:pPr>
            <w:jc w:val="right"/>
          </w:pPr>
        </w:p>
      </w:tc>
    </w:tr>
    <w:tr w:rsidR="002A50EC" w14:paraId="77AB5A47" w14:textId="77777777" w:rsidTr="00087550">
      <w:trPr>
        <w:trHeight w:val="408"/>
        <w:jc w:val="center"/>
      </w:trPr>
      <w:tc>
        <w:tcPr>
          <w:tcW w:w="9026" w:type="dxa"/>
          <w:gridSpan w:val="2"/>
        </w:tcPr>
        <w:p w14:paraId="666C77B8" w14:textId="77777777" w:rsidR="001C3456" w:rsidRPr="00937B1E" w:rsidRDefault="007209BE" w:rsidP="00276AC2">
          <w:pPr>
            <w:jc w:val="right"/>
            <w:rPr>
              <w:lang w:val="fr-FR"/>
            </w:rPr>
          </w:pPr>
          <w:r w:rsidRPr="00937B1E">
            <w:rPr>
              <w:lang w:val="fr-FR"/>
            </w:rPr>
            <w:t>Présenté:</w:t>
          </w:r>
        </w:p>
      </w:tc>
      <w:tc>
        <w:tcPr>
          <w:tcW w:w="1701" w:type="dxa"/>
          <w:gridSpan w:val="2"/>
        </w:tcPr>
        <w:p w14:paraId="6A39B145" w14:textId="77777777" w:rsidR="001C3456" w:rsidRDefault="007209BE" w:rsidP="00276AC2">
          <w:pPr>
            <w:jc w:val="right"/>
          </w:pPr>
          <w:bookmarkStart w:id="6" w:name="party"/>
          <w:r>
            <w:t>OHI</w:t>
          </w:r>
          <w:bookmarkEnd w:id="6"/>
        </w:p>
      </w:tc>
      <w:tc>
        <w:tcPr>
          <w:tcW w:w="521" w:type="dxa"/>
        </w:tcPr>
        <w:p w14:paraId="4252A5B1" w14:textId="77777777" w:rsidR="001C3456" w:rsidRDefault="0053261B" w:rsidP="00387A65">
          <w:pPr>
            <w:jc w:val="right"/>
          </w:pPr>
        </w:p>
      </w:tc>
    </w:tr>
    <w:tr w:rsidR="002A50EC" w14:paraId="7FFDAC1A" w14:textId="77777777" w:rsidTr="00087550">
      <w:trPr>
        <w:trHeight w:val="420"/>
        <w:jc w:val="center"/>
      </w:trPr>
      <w:tc>
        <w:tcPr>
          <w:tcW w:w="9026" w:type="dxa"/>
          <w:gridSpan w:val="2"/>
        </w:tcPr>
        <w:p w14:paraId="03B353FA" w14:textId="77777777" w:rsidR="001C3456" w:rsidRPr="00937B1E" w:rsidRDefault="007209BE" w:rsidP="00276AC2">
          <w:pPr>
            <w:jc w:val="right"/>
            <w:rPr>
              <w:lang w:val="fr-FR"/>
            </w:rPr>
          </w:pPr>
          <w:r w:rsidRPr="00937B1E">
            <w:rPr>
              <w:lang w:val="fr-FR"/>
            </w:rPr>
            <w:t>Original:</w:t>
          </w:r>
        </w:p>
      </w:tc>
      <w:tc>
        <w:tcPr>
          <w:tcW w:w="1701" w:type="dxa"/>
          <w:gridSpan w:val="2"/>
        </w:tcPr>
        <w:p w14:paraId="11A94CCE" w14:textId="77777777" w:rsidR="001C3456" w:rsidRDefault="007209BE" w:rsidP="00276AC2">
          <w:pPr>
            <w:jc w:val="right"/>
          </w:pPr>
          <w:bookmarkStart w:id="7" w:name="language"/>
          <w:r>
            <w:t>Anglais</w:t>
          </w:r>
          <w:bookmarkEnd w:id="7"/>
        </w:p>
      </w:tc>
      <w:tc>
        <w:tcPr>
          <w:tcW w:w="521" w:type="dxa"/>
        </w:tcPr>
        <w:p w14:paraId="26F42A0B" w14:textId="77777777" w:rsidR="001C3456" w:rsidRDefault="0053261B" w:rsidP="00387A65">
          <w:pPr>
            <w:jc w:val="right"/>
          </w:pPr>
        </w:p>
      </w:tc>
    </w:tr>
    <w:tr w:rsidR="002A50EC" w14:paraId="6B08AF66" w14:textId="77777777" w:rsidTr="00087550">
      <w:trPr>
        <w:trHeight w:val="420"/>
        <w:jc w:val="center"/>
      </w:trPr>
      <w:tc>
        <w:tcPr>
          <w:tcW w:w="9026" w:type="dxa"/>
          <w:gridSpan w:val="2"/>
        </w:tcPr>
        <w:p w14:paraId="41C065EB" w14:textId="77777777" w:rsidR="002077DC" w:rsidRPr="00937B1E" w:rsidRDefault="007209BE" w:rsidP="00276AC2">
          <w:pPr>
            <w:jc w:val="right"/>
            <w:rPr>
              <w:lang w:val="fr-FR"/>
            </w:rPr>
          </w:pPr>
          <w:r>
            <w:rPr>
              <w:lang w:val="fr-FR"/>
            </w:rPr>
            <w:t>Soumis:</w:t>
          </w:r>
        </w:p>
      </w:tc>
      <w:tc>
        <w:tcPr>
          <w:tcW w:w="1701" w:type="dxa"/>
          <w:gridSpan w:val="2"/>
        </w:tcPr>
        <w:p w14:paraId="0D12C79C" w14:textId="77777777" w:rsidR="002077DC" w:rsidRDefault="007209BE" w:rsidP="00276AC2">
          <w:pPr>
            <w:jc w:val="right"/>
          </w:pPr>
          <w:bookmarkStart w:id="8" w:name="date_submission"/>
          <w:r>
            <w:t>6/4/2021</w:t>
          </w:r>
          <w:bookmarkEnd w:id="8"/>
        </w:p>
      </w:tc>
      <w:tc>
        <w:tcPr>
          <w:tcW w:w="521" w:type="dxa"/>
        </w:tcPr>
        <w:p w14:paraId="248059FB" w14:textId="77777777" w:rsidR="002077DC" w:rsidRDefault="0053261B" w:rsidP="00387A65">
          <w:pPr>
            <w:jc w:val="right"/>
          </w:pPr>
        </w:p>
      </w:tc>
    </w:tr>
  </w:tbl>
  <w:p w14:paraId="473DC541" w14:textId="77777777" w:rsidR="00937B1E" w:rsidRDefault="005326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2C957" w14:textId="77777777" w:rsidR="00921483" w:rsidRDefault="009214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26" w:type="dxa"/>
      <w:jc w:val="center"/>
      <w:tblLook w:val="01E0" w:firstRow="1" w:lastRow="1" w:firstColumn="1" w:lastColumn="1" w:noHBand="0" w:noVBand="0"/>
    </w:tblPr>
    <w:tblGrid>
      <w:gridCol w:w="9694"/>
      <w:gridCol w:w="1332"/>
    </w:tblGrid>
    <w:tr w:rsidR="002A50EC" w14:paraId="62C68723" w14:textId="77777777">
      <w:trPr>
        <w:trHeight w:val="354"/>
        <w:jc w:val="center"/>
      </w:trPr>
      <w:tc>
        <w:tcPr>
          <w:tcW w:w="9694" w:type="dxa"/>
        </w:tcPr>
        <w:p w14:paraId="417DD7EC" w14:textId="2012F71A" w:rsidR="00937B1E" w:rsidRPr="001C3456" w:rsidRDefault="007209BE" w:rsidP="00C26F2D">
          <w:pPr>
            <w:jc w:val="right"/>
            <w:rPr>
              <w:b/>
              <w:sz w:val="32"/>
              <w:szCs w:val="32"/>
            </w:rPr>
          </w:pPr>
          <w:r>
            <w:rPr>
              <w:b/>
              <w:sz w:val="32"/>
              <w:szCs w:val="32"/>
            </w:rPr>
            <w:t>IP</w:t>
          </w:r>
        </w:p>
      </w:tc>
      <w:tc>
        <w:tcPr>
          <w:tcW w:w="1332" w:type="dxa"/>
        </w:tcPr>
        <w:p w14:paraId="13D162C3" w14:textId="5FCCAD7B" w:rsidR="00937B1E" w:rsidRPr="001C3456" w:rsidRDefault="007209BE" w:rsidP="00080F4C">
          <w:pPr>
            <w:rPr>
              <w:b/>
              <w:sz w:val="32"/>
              <w:szCs w:val="32"/>
            </w:rPr>
          </w:pPr>
          <w:r>
            <w:rPr>
              <w:b/>
              <w:sz w:val="32"/>
              <w:szCs w:val="32"/>
            </w:rPr>
            <w:t>4</w:t>
          </w:r>
        </w:p>
      </w:tc>
    </w:tr>
  </w:tbl>
  <w:p w14:paraId="753B41AC" w14:textId="77777777" w:rsidR="00937B1E" w:rsidRDefault="005326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449870"/>
    <w:lvl w:ilvl="0">
      <w:start w:val="1"/>
      <w:numFmt w:val="decimal"/>
      <w:lvlText w:val="%1."/>
      <w:lvlJc w:val="left"/>
      <w:pPr>
        <w:tabs>
          <w:tab w:val="num" w:pos="1800"/>
        </w:tabs>
        <w:ind w:left="1800" w:hanging="360"/>
      </w:pPr>
    </w:lvl>
  </w:abstractNum>
  <w:abstractNum w:abstractNumId="1">
    <w:nsid w:val="FFFFFF7D"/>
    <w:multiLevelType w:val="singleLevel"/>
    <w:tmpl w:val="AE0EC736"/>
    <w:lvl w:ilvl="0">
      <w:start w:val="1"/>
      <w:numFmt w:val="decimal"/>
      <w:lvlText w:val="%1."/>
      <w:lvlJc w:val="left"/>
      <w:pPr>
        <w:tabs>
          <w:tab w:val="num" w:pos="1440"/>
        </w:tabs>
        <w:ind w:left="1440" w:hanging="360"/>
      </w:pPr>
    </w:lvl>
  </w:abstractNum>
  <w:abstractNum w:abstractNumId="2">
    <w:nsid w:val="FFFFFF7E"/>
    <w:multiLevelType w:val="singleLevel"/>
    <w:tmpl w:val="9EB63ED2"/>
    <w:lvl w:ilvl="0">
      <w:start w:val="1"/>
      <w:numFmt w:val="decimal"/>
      <w:lvlText w:val="%1."/>
      <w:lvlJc w:val="left"/>
      <w:pPr>
        <w:tabs>
          <w:tab w:val="num" w:pos="1080"/>
        </w:tabs>
        <w:ind w:left="1080" w:hanging="360"/>
      </w:pPr>
    </w:lvl>
  </w:abstractNum>
  <w:abstractNum w:abstractNumId="3">
    <w:nsid w:val="FFFFFF7F"/>
    <w:multiLevelType w:val="singleLevel"/>
    <w:tmpl w:val="D9D2F982"/>
    <w:lvl w:ilvl="0">
      <w:start w:val="1"/>
      <w:numFmt w:val="decimal"/>
      <w:lvlText w:val="%1."/>
      <w:lvlJc w:val="left"/>
      <w:pPr>
        <w:tabs>
          <w:tab w:val="num" w:pos="720"/>
        </w:tabs>
        <w:ind w:left="720" w:hanging="360"/>
      </w:pPr>
    </w:lvl>
  </w:abstractNum>
  <w:abstractNum w:abstractNumId="4">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6C1318"/>
    <w:lvl w:ilvl="0">
      <w:start w:val="1"/>
      <w:numFmt w:val="decimal"/>
      <w:lvlText w:val="%1."/>
      <w:lvlJc w:val="left"/>
      <w:pPr>
        <w:tabs>
          <w:tab w:val="num" w:pos="360"/>
        </w:tabs>
        <w:ind w:left="360" w:hanging="360"/>
      </w:pPr>
    </w:lvl>
  </w:abstractNum>
  <w:abstractNum w:abstractNumId="9">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nsid w:val="065461AA"/>
    <w:multiLevelType w:val="hybridMultilevel"/>
    <w:tmpl w:val="20B2A1D2"/>
    <w:lvl w:ilvl="0" w:tplc="3398B1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86577EA"/>
    <w:multiLevelType w:val="hybridMultilevel"/>
    <w:tmpl w:val="21A63D98"/>
    <w:lvl w:ilvl="0" w:tplc="A0A67952">
      <w:start w:val="1"/>
      <w:numFmt w:val="bullet"/>
      <w:pStyle w:val="ATSBullet1"/>
      <w:lvlText w:val=""/>
      <w:lvlJc w:val="left"/>
      <w:pPr>
        <w:tabs>
          <w:tab w:val="num" w:pos="360"/>
        </w:tabs>
        <w:ind w:left="360" w:hanging="360"/>
      </w:pPr>
      <w:rPr>
        <w:rFonts w:ascii="Symbol" w:hAnsi="Symbol" w:hint="default"/>
        <w:color w:val="auto"/>
      </w:rPr>
    </w:lvl>
    <w:lvl w:ilvl="1" w:tplc="B6B83BE0" w:tentative="1">
      <w:start w:val="1"/>
      <w:numFmt w:val="bullet"/>
      <w:lvlText w:val="o"/>
      <w:lvlJc w:val="left"/>
      <w:pPr>
        <w:tabs>
          <w:tab w:val="num" w:pos="1440"/>
        </w:tabs>
        <w:ind w:left="1440" w:hanging="360"/>
      </w:pPr>
      <w:rPr>
        <w:rFonts w:ascii="Courier New" w:hAnsi="Courier New" w:cs="Courier New" w:hint="default"/>
      </w:rPr>
    </w:lvl>
    <w:lvl w:ilvl="2" w:tplc="6D62C828" w:tentative="1">
      <w:start w:val="1"/>
      <w:numFmt w:val="bullet"/>
      <w:lvlText w:val=""/>
      <w:lvlJc w:val="left"/>
      <w:pPr>
        <w:tabs>
          <w:tab w:val="num" w:pos="2160"/>
        </w:tabs>
        <w:ind w:left="2160" w:hanging="360"/>
      </w:pPr>
      <w:rPr>
        <w:rFonts w:ascii="Wingdings" w:hAnsi="Wingdings" w:hint="default"/>
      </w:rPr>
    </w:lvl>
    <w:lvl w:ilvl="3" w:tplc="5C64C912" w:tentative="1">
      <w:start w:val="1"/>
      <w:numFmt w:val="bullet"/>
      <w:lvlText w:val=""/>
      <w:lvlJc w:val="left"/>
      <w:pPr>
        <w:tabs>
          <w:tab w:val="num" w:pos="2880"/>
        </w:tabs>
        <w:ind w:left="2880" w:hanging="360"/>
      </w:pPr>
      <w:rPr>
        <w:rFonts w:ascii="Symbol" w:hAnsi="Symbol" w:hint="default"/>
      </w:rPr>
    </w:lvl>
    <w:lvl w:ilvl="4" w:tplc="49DE20CA" w:tentative="1">
      <w:start w:val="1"/>
      <w:numFmt w:val="bullet"/>
      <w:lvlText w:val="o"/>
      <w:lvlJc w:val="left"/>
      <w:pPr>
        <w:tabs>
          <w:tab w:val="num" w:pos="3600"/>
        </w:tabs>
        <w:ind w:left="3600" w:hanging="360"/>
      </w:pPr>
      <w:rPr>
        <w:rFonts w:ascii="Courier New" w:hAnsi="Courier New" w:cs="Courier New" w:hint="default"/>
      </w:rPr>
    </w:lvl>
    <w:lvl w:ilvl="5" w:tplc="67CEBC4A" w:tentative="1">
      <w:start w:val="1"/>
      <w:numFmt w:val="bullet"/>
      <w:lvlText w:val=""/>
      <w:lvlJc w:val="left"/>
      <w:pPr>
        <w:tabs>
          <w:tab w:val="num" w:pos="4320"/>
        </w:tabs>
        <w:ind w:left="4320" w:hanging="360"/>
      </w:pPr>
      <w:rPr>
        <w:rFonts w:ascii="Wingdings" w:hAnsi="Wingdings" w:hint="default"/>
      </w:rPr>
    </w:lvl>
    <w:lvl w:ilvl="6" w:tplc="F9688DFA" w:tentative="1">
      <w:start w:val="1"/>
      <w:numFmt w:val="bullet"/>
      <w:lvlText w:val=""/>
      <w:lvlJc w:val="left"/>
      <w:pPr>
        <w:tabs>
          <w:tab w:val="num" w:pos="5040"/>
        </w:tabs>
        <w:ind w:left="5040" w:hanging="360"/>
      </w:pPr>
      <w:rPr>
        <w:rFonts w:ascii="Symbol" w:hAnsi="Symbol" w:hint="default"/>
      </w:rPr>
    </w:lvl>
    <w:lvl w:ilvl="7" w:tplc="175A5ADE" w:tentative="1">
      <w:start w:val="1"/>
      <w:numFmt w:val="bullet"/>
      <w:lvlText w:val="o"/>
      <w:lvlJc w:val="left"/>
      <w:pPr>
        <w:tabs>
          <w:tab w:val="num" w:pos="5760"/>
        </w:tabs>
        <w:ind w:left="5760" w:hanging="360"/>
      </w:pPr>
      <w:rPr>
        <w:rFonts w:ascii="Courier New" w:hAnsi="Courier New" w:cs="Courier New" w:hint="default"/>
      </w:rPr>
    </w:lvl>
    <w:lvl w:ilvl="8" w:tplc="79FAF2FC" w:tentative="1">
      <w:start w:val="1"/>
      <w:numFmt w:val="bullet"/>
      <w:lvlText w:val=""/>
      <w:lvlJc w:val="left"/>
      <w:pPr>
        <w:tabs>
          <w:tab w:val="num" w:pos="6480"/>
        </w:tabs>
        <w:ind w:left="6480" w:hanging="360"/>
      </w:pPr>
      <w:rPr>
        <w:rFonts w:ascii="Wingdings" w:hAnsi="Wingdings" w:hint="default"/>
      </w:rPr>
    </w:lvl>
  </w:abstractNum>
  <w:abstractNum w:abstractNumId="13">
    <w:nsid w:val="49D35C15"/>
    <w:multiLevelType w:val="hybridMultilevel"/>
    <w:tmpl w:val="A8A2E45C"/>
    <w:lvl w:ilvl="0" w:tplc="6ED2DB6E">
      <w:start w:val="1"/>
      <w:numFmt w:val="decimal"/>
      <w:lvlText w:val="%1)"/>
      <w:lvlJc w:val="left"/>
      <w:pPr>
        <w:tabs>
          <w:tab w:val="num" w:pos="340"/>
        </w:tabs>
        <w:ind w:left="340" w:hanging="340"/>
      </w:pPr>
      <w:rPr>
        <w:rFonts w:hint="default"/>
      </w:rPr>
    </w:lvl>
    <w:lvl w:ilvl="1" w:tplc="C69CE27C" w:tentative="1">
      <w:start w:val="1"/>
      <w:numFmt w:val="lowerLetter"/>
      <w:lvlText w:val="%2."/>
      <w:lvlJc w:val="left"/>
      <w:pPr>
        <w:tabs>
          <w:tab w:val="num" w:pos="1440"/>
        </w:tabs>
        <w:ind w:left="1440" w:hanging="360"/>
      </w:pPr>
    </w:lvl>
    <w:lvl w:ilvl="2" w:tplc="426A6EBC" w:tentative="1">
      <w:start w:val="1"/>
      <w:numFmt w:val="lowerRoman"/>
      <w:lvlText w:val="%3."/>
      <w:lvlJc w:val="right"/>
      <w:pPr>
        <w:tabs>
          <w:tab w:val="num" w:pos="2160"/>
        </w:tabs>
        <w:ind w:left="2160" w:hanging="180"/>
      </w:pPr>
    </w:lvl>
    <w:lvl w:ilvl="3" w:tplc="B70E1A7C" w:tentative="1">
      <w:start w:val="1"/>
      <w:numFmt w:val="decimal"/>
      <w:lvlText w:val="%4."/>
      <w:lvlJc w:val="left"/>
      <w:pPr>
        <w:tabs>
          <w:tab w:val="num" w:pos="2880"/>
        </w:tabs>
        <w:ind w:left="2880" w:hanging="360"/>
      </w:pPr>
    </w:lvl>
    <w:lvl w:ilvl="4" w:tplc="786403FC" w:tentative="1">
      <w:start w:val="1"/>
      <w:numFmt w:val="lowerLetter"/>
      <w:lvlText w:val="%5."/>
      <w:lvlJc w:val="left"/>
      <w:pPr>
        <w:tabs>
          <w:tab w:val="num" w:pos="3600"/>
        </w:tabs>
        <w:ind w:left="3600" w:hanging="360"/>
      </w:pPr>
    </w:lvl>
    <w:lvl w:ilvl="5" w:tplc="5B1C9FF4" w:tentative="1">
      <w:start w:val="1"/>
      <w:numFmt w:val="lowerRoman"/>
      <w:lvlText w:val="%6."/>
      <w:lvlJc w:val="right"/>
      <w:pPr>
        <w:tabs>
          <w:tab w:val="num" w:pos="4320"/>
        </w:tabs>
        <w:ind w:left="4320" w:hanging="180"/>
      </w:pPr>
    </w:lvl>
    <w:lvl w:ilvl="6" w:tplc="CBD0A3C0" w:tentative="1">
      <w:start w:val="1"/>
      <w:numFmt w:val="decimal"/>
      <w:lvlText w:val="%7."/>
      <w:lvlJc w:val="left"/>
      <w:pPr>
        <w:tabs>
          <w:tab w:val="num" w:pos="5040"/>
        </w:tabs>
        <w:ind w:left="5040" w:hanging="360"/>
      </w:pPr>
    </w:lvl>
    <w:lvl w:ilvl="7" w:tplc="798C7FE0" w:tentative="1">
      <w:start w:val="1"/>
      <w:numFmt w:val="lowerLetter"/>
      <w:lvlText w:val="%8."/>
      <w:lvlJc w:val="left"/>
      <w:pPr>
        <w:tabs>
          <w:tab w:val="num" w:pos="5760"/>
        </w:tabs>
        <w:ind w:left="5760" w:hanging="360"/>
      </w:pPr>
    </w:lvl>
    <w:lvl w:ilvl="8" w:tplc="288041F2" w:tentative="1">
      <w:start w:val="1"/>
      <w:numFmt w:val="lowerRoman"/>
      <w:lvlText w:val="%9."/>
      <w:lvlJc w:val="right"/>
      <w:pPr>
        <w:tabs>
          <w:tab w:val="num" w:pos="6480"/>
        </w:tabs>
        <w:ind w:left="6480" w:hanging="180"/>
      </w:pPr>
    </w:lvl>
  </w:abstractNum>
  <w:abstractNum w:abstractNumId="14">
    <w:nsid w:val="642F3AFA"/>
    <w:multiLevelType w:val="hybridMultilevel"/>
    <w:tmpl w:val="9DF09BE6"/>
    <w:lvl w:ilvl="0" w:tplc="ED84A266">
      <w:start w:val="1"/>
      <w:numFmt w:val="decimal"/>
      <w:lvlText w:val="%1."/>
      <w:lvlJc w:val="left"/>
      <w:pPr>
        <w:tabs>
          <w:tab w:val="num" w:pos="1057"/>
        </w:tabs>
        <w:ind w:left="1057" w:hanging="360"/>
      </w:pPr>
      <w:rPr>
        <w:rFonts w:hint="default"/>
      </w:rPr>
    </w:lvl>
    <w:lvl w:ilvl="1" w:tplc="C1649F4C" w:tentative="1">
      <w:start w:val="1"/>
      <w:numFmt w:val="lowerLetter"/>
      <w:lvlText w:val="%2."/>
      <w:lvlJc w:val="left"/>
      <w:pPr>
        <w:tabs>
          <w:tab w:val="num" w:pos="2137"/>
        </w:tabs>
        <w:ind w:left="2137" w:hanging="360"/>
      </w:pPr>
    </w:lvl>
    <w:lvl w:ilvl="2" w:tplc="B0122650" w:tentative="1">
      <w:start w:val="1"/>
      <w:numFmt w:val="lowerRoman"/>
      <w:lvlText w:val="%3."/>
      <w:lvlJc w:val="right"/>
      <w:pPr>
        <w:tabs>
          <w:tab w:val="num" w:pos="2857"/>
        </w:tabs>
        <w:ind w:left="2857" w:hanging="180"/>
      </w:pPr>
    </w:lvl>
    <w:lvl w:ilvl="3" w:tplc="3A5C2CD0" w:tentative="1">
      <w:start w:val="1"/>
      <w:numFmt w:val="decimal"/>
      <w:lvlText w:val="%4."/>
      <w:lvlJc w:val="left"/>
      <w:pPr>
        <w:tabs>
          <w:tab w:val="num" w:pos="3577"/>
        </w:tabs>
        <w:ind w:left="3577" w:hanging="360"/>
      </w:pPr>
    </w:lvl>
    <w:lvl w:ilvl="4" w:tplc="A96414AE" w:tentative="1">
      <w:start w:val="1"/>
      <w:numFmt w:val="lowerLetter"/>
      <w:lvlText w:val="%5."/>
      <w:lvlJc w:val="left"/>
      <w:pPr>
        <w:tabs>
          <w:tab w:val="num" w:pos="4297"/>
        </w:tabs>
        <w:ind w:left="4297" w:hanging="360"/>
      </w:pPr>
    </w:lvl>
    <w:lvl w:ilvl="5" w:tplc="B192B206" w:tentative="1">
      <w:start w:val="1"/>
      <w:numFmt w:val="lowerRoman"/>
      <w:lvlText w:val="%6."/>
      <w:lvlJc w:val="right"/>
      <w:pPr>
        <w:tabs>
          <w:tab w:val="num" w:pos="5017"/>
        </w:tabs>
        <w:ind w:left="5017" w:hanging="180"/>
      </w:pPr>
    </w:lvl>
    <w:lvl w:ilvl="6" w:tplc="1444D3F0" w:tentative="1">
      <w:start w:val="1"/>
      <w:numFmt w:val="decimal"/>
      <w:lvlText w:val="%7."/>
      <w:lvlJc w:val="left"/>
      <w:pPr>
        <w:tabs>
          <w:tab w:val="num" w:pos="5737"/>
        </w:tabs>
        <w:ind w:left="5737" w:hanging="360"/>
      </w:pPr>
    </w:lvl>
    <w:lvl w:ilvl="7" w:tplc="25045812" w:tentative="1">
      <w:start w:val="1"/>
      <w:numFmt w:val="lowerLetter"/>
      <w:lvlText w:val="%8."/>
      <w:lvlJc w:val="left"/>
      <w:pPr>
        <w:tabs>
          <w:tab w:val="num" w:pos="6457"/>
        </w:tabs>
        <w:ind w:left="6457" w:hanging="360"/>
      </w:pPr>
    </w:lvl>
    <w:lvl w:ilvl="8" w:tplc="FD58B658" w:tentative="1">
      <w:start w:val="1"/>
      <w:numFmt w:val="lowerRoman"/>
      <w:lvlText w:val="%9."/>
      <w:lvlJc w:val="right"/>
      <w:pPr>
        <w:tabs>
          <w:tab w:val="num" w:pos="7177"/>
        </w:tabs>
        <w:ind w:left="7177" w:hanging="180"/>
      </w:pPr>
    </w:lvl>
  </w:abstractNum>
  <w:abstractNum w:abstractNumId="15">
    <w:nsid w:val="7212657C"/>
    <w:multiLevelType w:val="hybridMultilevel"/>
    <w:tmpl w:val="0A8E2A84"/>
    <w:lvl w:ilvl="0" w:tplc="82D004AC">
      <w:start w:val="1"/>
      <w:numFmt w:val="decimal"/>
      <w:pStyle w:val="ATSNumber1"/>
      <w:lvlText w:val="%1)"/>
      <w:lvlJc w:val="left"/>
      <w:pPr>
        <w:tabs>
          <w:tab w:val="num" w:pos="720"/>
        </w:tabs>
        <w:ind w:left="720" w:hanging="360"/>
      </w:pPr>
    </w:lvl>
    <w:lvl w:ilvl="1" w:tplc="7ACEB5F0" w:tentative="1">
      <w:start w:val="1"/>
      <w:numFmt w:val="lowerLetter"/>
      <w:lvlText w:val="%2."/>
      <w:lvlJc w:val="left"/>
      <w:pPr>
        <w:tabs>
          <w:tab w:val="num" w:pos="1440"/>
        </w:tabs>
        <w:ind w:left="1440" w:hanging="360"/>
      </w:pPr>
    </w:lvl>
    <w:lvl w:ilvl="2" w:tplc="69B4AD9E" w:tentative="1">
      <w:start w:val="1"/>
      <w:numFmt w:val="lowerRoman"/>
      <w:lvlText w:val="%3."/>
      <w:lvlJc w:val="right"/>
      <w:pPr>
        <w:tabs>
          <w:tab w:val="num" w:pos="2160"/>
        </w:tabs>
        <w:ind w:left="2160" w:hanging="180"/>
      </w:pPr>
    </w:lvl>
    <w:lvl w:ilvl="3" w:tplc="FAA0705E" w:tentative="1">
      <w:start w:val="1"/>
      <w:numFmt w:val="decimal"/>
      <w:lvlText w:val="%4."/>
      <w:lvlJc w:val="left"/>
      <w:pPr>
        <w:tabs>
          <w:tab w:val="num" w:pos="2880"/>
        </w:tabs>
        <w:ind w:left="2880" w:hanging="360"/>
      </w:pPr>
    </w:lvl>
    <w:lvl w:ilvl="4" w:tplc="242C1C44" w:tentative="1">
      <w:start w:val="1"/>
      <w:numFmt w:val="lowerLetter"/>
      <w:lvlText w:val="%5."/>
      <w:lvlJc w:val="left"/>
      <w:pPr>
        <w:tabs>
          <w:tab w:val="num" w:pos="3600"/>
        </w:tabs>
        <w:ind w:left="3600" w:hanging="360"/>
      </w:pPr>
    </w:lvl>
    <w:lvl w:ilvl="5" w:tplc="B6B495D8" w:tentative="1">
      <w:start w:val="1"/>
      <w:numFmt w:val="lowerRoman"/>
      <w:lvlText w:val="%6."/>
      <w:lvlJc w:val="right"/>
      <w:pPr>
        <w:tabs>
          <w:tab w:val="num" w:pos="4320"/>
        </w:tabs>
        <w:ind w:left="4320" w:hanging="180"/>
      </w:pPr>
    </w:lvl>
    <w:lvl w:ilvl="6" w:tplc="F1EC7BF0" w:tentative="1">
      <w:start w:val="1"/>
      <w:numFmt w:val="decimal"/>
      <w:lvlText w:val="%7."/>
      <w:lvlJc w:val="left"/>
      <w:pPr>
        <w:tabs>
          <w:tab w:val="num" w:pos="5040"/>
        </w:tabs>
        <w:ind w:left="5040" w:hanging="360"/>
      </w:pPr>
    </w:lvl>
    <w:lvl w:ilvl="7" w:tplc="15CC9842" w:tentative="1">
      <w:start w:val="1"/>
      <w:numFmt w:val="lowerLetter"/>
      <w:lvlText w:val="%8."/>
      <w:lvlJc w:val="left"/>
      <w:pPr>
        <w:tabs>
          <w:tab w:val="num" w:pos="5760"/>
        </w:tabs>
        <w:ind w:left="5760" w:hanging="360"/>
      </w:pPr>
    </w:lvl>
    <w:lvl w:ilvl="8" w:tplc="C55E5FB4" w:tentative="1">
      <w:start w:val="1"/>
      <w:numFmt w:val="lowerRoman"/>
      <w:lvlText w:val="%9."/>
      <w:lvlJc w:val="right"/>
      <w:pPr>
        <w:tabs>
          <w:tab w:val="num" w:pos="6480"/>
        </w:tabs>
        <w:ind w:left="6480" w:hanging="180"/>
      </w:pPr>
    </w:lvl>
  </w:abstractNum>
  <w:abstractNum w:abstractNumId="16">
    <w:nsid w:val="743D2161"/>
    <w:multiLevelType w:val="hybridMultilevel"/>
    <w:tmpl w:val="B0868D9E"/>
    <w:lvl w:ilvl="0" w:tplc="C434A9E4">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1D92AF5C" w:tentative="1">
      <w:start w:val="1"/>
      <w:numFmt w:val="bullet"/>
      <w:lvlText w:val="o"/>
      <w:lvlJc w:val="left"/>
      <w:pPr>
        <w:tabs>
          <w:tab w:val="num" w:pos="2517"/>
        </w:tabs>
        <w:ind w:left="2517" w:hanging="360"/>
      </w:pPr>
      <w:rPr>
        <w:rFonts w:ascii="Courier New" w:hAnsi="Courier New" w:cs="Courier New" w:hint="default"/>
      </w:rPr>
    </w:lvl>
    <w:lvl w:ilvl="2" w:tplc="D046ABD8" w:tentative="1">
      <w:start w:val="1"/>
      <w:numFmt w:val="bullet"/>
      <w:lvlText w:val=""/>
      <w:lvlJc w:val="left"/>
      <w:pPr>
        <w:tabs>
          <w:tab w:val="num" w:pos="3237"/>
        </w:tabs>
        <w:ind w:left="3237" w:hanging="360"/>
      </w:pPr>
      <w:rPr>
        <w:rFonts w:ascii="Wingdings" w:hAnsi="Wingdings" w:hint="default"/>
      </w:rPr>
    </w:lvl>
    <w:lvl w:ilvl="3" w:tplc="2696B14C" w:tentative="1">
      <w:start w:val="1"/>
      <w:numFmt w:val="bullet"/>
      <w:lvlText w:val=""/>
      <w:lvlJc w:val="left"/>
      <w:pPr>
        <w:tabs>
          <w:tab w:val="num" w:pos="3957"/>
        </w:tabs>
        <w:ind w:left="3957" w:hanging="360"/>
      </w:pPr>
      <w:rPr>
        <w:rFonts w:ascii="Symbol" w:hAnsi="Symbol" w:hint="default"/>
      </w:rPr>
    </w:lvl>
    <w:lvl w:ilvl="4" w:tplc="62EC7952" w:tentative="1">
      <w:start w:val="1"/>
      <w:numFmt w:val="bullet"/>
      <w:lvlText w:val="o"/>
      <w:lvlJc w:val="left"/>
      <w:pPr>
        <w:tabs>
          <w:tab w:val="num" w:pos="4677"/>
        </w:tabs>
        <w:ind w:left="4677" w:hanging="360"/>
      </w:pPr>
      <w:rPr>
        <w:rFonts w:ascii="Courier New" w:hAnsi="Courier New" w:cs="Courier New" w:hint="default"/>
      </w:rPr>
    </w:lvl>
    <w:lvl w:ilvl="5" w:tplc="D9C86F46" w:tentative="1">
      <w:start w:val="1"/>
      <w:numFmt w:val="bullet"/>
      <w:lvlText w:val=""/>
      <w:lvlJc w:val="left"/>
      <w:pPr>
        <w:tabs>
          <w:tab w:val="num" w:pos="5397"/>
        </w:tabs>
        <w:ind w:left="5397" w:hanging="360"/>
      </w:pPr>
      <w:rPr>
        <w:rFonts w:ascii="Wingdings" w:hAnsi="Wingdings" w:hint="default"/>
      </w:rPr>
    </w:lvl>
    <w:lvl w:ilvl="6" w:tplc="2856F42C" w:tentative="1">
      <w:start w:val="1"/>
      <w:numFmt w:val="bullet"/>
      <w:lvlText w:val=""/>
      <w:lvlJc w:val="left"/>
      <w:pPr>
        <w:tabs>
          <w:tab w:val="num" w:pos="6117"/>
        </w:tabs>
        <w:ind w:left="6117" w:hanging="360"/>
      </w:pPr>
      <w:rPr>
        <w:rFonts w:ascii="Symbol" w:hAnsi="Symbol" w:hint="default"/>
      </w:rPr>
    </w:lvl>
    <w:lvl w:ilvl="7" w:tplc="01601D44" w:tentative="1">
      <w:start w:val="1"/>
      <w:numFmt w:val="bullet"/>
      <w:lvlText w:val="o"/>
      <w:lvlJc w:val="left"/>
      <w:pPr>
        <w:tabs>
          <w:tab w:val="num" w:pos="6837"/>
        </w:tabs>
        <w:ind w:left="6837" w:hanging="360"/>
      </w:pPr>
      <w:rPr>
        <w:rFonts w:ascii="Courier New" w:hAnsi="Courier New" w:cs="Courier New" w:hint="default"/>
      </w:rPr>
    </w:lvl>
    <w:lvl w:ilvl="8" w:tplc="161A3DAC" w:tentative="1">
      <w:start w:val="1"/>
      <w:numFmt w:val="bullet"/>
      <w:lvlText w:val=""/>
      <w:lvlJc w:val="left"/>
      <w:pPr>
        <w:tabs>
          <w:tab w:val="num" w:pos="7557"/>
        </w:tabs>
        <w:ind w:left="7557" w:hanging="360"/>
      </w:pPr>
      <w:rPr>
        <w:rFonts w:ascii="Wingdings" w:hAnsi="Wingdings" w:hint="default"/>
      </w:rPr>
    </w:lvl>
  </w:abstractNum>
  <w:abstractNum w:abstractNumId="17">
    <w:nsid w:val="7C866FC0"/>
    <w:multiLevelType w:val="hybridMultilevel"/>
    <w:tmpl w:val="57EA2900"/>
    <w:lvl w:ilvl="0" w:tplc="6E5EA81C">
      <w:start w:val="1"/>
      <w:numFmt w:val="decimal"/>
      <w:pStyle w:val="ATSNumber2"/>
      <w:lvlText w:val="%1."/>
      <w:lvlJc w:val="left"/>
      <w:pPr>
        <w:tabs>
          <w:tab w:val="num" w:pos="720"/>
        </w:tabs>
        <w:ind w:left="720" w:hanging="360"/>
      </w:pPr>
      <w:rPr>
        <w:rFonts w:hint="default"/>
      </w:rPr>
    </w:lvl>
    <w:lvl w:ilvl="1" w:tplc="A93CEE98" w:tentative="1">
      <w:start w:val="1"/>
      <w:numFmt w:val="lowerLetter"/>
      <w:lvlText w:val="%2."/>
      <w:lvlJc w:val="left"/>
      <w:pPr>
        <w:tabs>
          <w:tab w:val="num" w:pos="1440"/>
        </w:tabs>
        <w:ind w:left="1440" w:hanging="360"/>
      </w:pPr>
    </w:lvl>
    <w:lvl w:ilvl="2" w:tplc="EC6223E0" w:tentative="1">
      <w:start w:val="1"/>
      <w:numFmt w:val="lowerRoman"/>
      <w:lvlText w:val="%3."/>
      <w:lvlJc w:val="right"/>
      <w:pPr>
        <w:tabs>
          <w:tab w:val="num" w:pos="2160"/>
        </w:tabs>
        <w:ind w:left="2160" w:hanging="180"/>
      </w:pPr>
    </w:lvl>
    <w:lvl w:ilvl="3" w:tplc="A79A4D94" w:tentative="1">
      <w:start w:val="1"/>
      <w:numFmt w:val="decimal"/>
      <w:lvlText w:val="%4."/>
      <w:lvlJc w:val="left"/>
      <w:pPr>
        <w:tabs>
          <w:tab w:val="num" w:pos="2880"/>
        </w:tabs>
        <w:ind w:left="2880" w:hanging="360"/>
      </w:pPr>
    </w:lvl>
    <w:lvl w:ilvl="4" w:tplc="81D66BFA" w:tentative="1">
      <w:start w:val="1"/>
      <w:numFmt w:val="lowerLetter"/>
      <w:lvlText w:val="%5."/>
      <w:lvlJc w:val="left"/>
      <w:pPr>
        <w:tabs>
          <w:tab w:val="num" w:pos="3600"/>
        </w:tabs>
        <w:ind w:left="3600" w:hanging="360"/>
      </w:pPr>
    </w:lvl>
    <w:lvl w:ilvl="5" w:tplc="CD581EA6" w:tentative="1">
      <w:start w:val="1"/>
      <w:numFmt w:val="lowerRoman"/>
      <w:lvlText w:val="%6."/>
      <w:lvlJc w:val="right"/>
      <w:pPr>
        <w:tabs>
          <w:tab w:val="num" w:pos="4320"/>
        </w:tabs>
        <w:ind w:left="4320" w:hanging="180"/>
      </w:pPr>
    </w:lvl>
    <w:lvl w:ilvl="6" w:tplc="31F03E16" w:tentative="1">
      <w:start w:val="1"/>
      <w:numFmt w:val="decimal"/>
      <w:lvlText w:val="%7."/>
      <w:lvlJc w:val="left"/>
      <w:pPr>
        <w:tabs>
          <w:tab w:val="num" w:pos="5040"/>
        </w:tabs>
        <w:ind w:left="5040" w:hanging="360"/>
      </w:pPr>
    </w:lvl>
    <w:lvl w:ilvl="7" w:tplc="207A31C0" w:tentative="1">
      <w:start w:val="1"/>
      <w:numFmt w:val="lowerLetter"/>
      <w:lvlText w:val="%8."/>
      <w:lvlJc w:val="left"/>
      <w:pPr>
        <w:tabs>
          <w:tab w:val="num" w:pos="5760"/>
        </w:tabs>
        <w:ind w:left="5760" w:hanging="360"/>
      </w:pPr>
    </w:lvl>
    <w:lvl w:ilvl="8" w:tplc="09CE668A"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3"/>
  </w:num>
  <w:num w:numId="15">
    <w:abstractNumId w:val="14"/>
  </w:num>
  <w:num w:numId="16">
    <w:abstractNumId w:val="11"/>
  </w:num>
  <w:num w:numId="17">
    <w:abstractNumId w:val="12"/>
  </w:num>
  <w:num w:numId="18">
    <w:abstractNumId w:val="16"/>
  </w:num>
  <w:num w:numId="19">
    <w:abstractNumId w:val="15"/>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EC"/>
    <w:rsid w:val="00200D09"/>
    <w:rsid w:val="002A50EC"/>
    <w:rsid w:val="0053261B"/>
    <w:rsid w:val="006C4EDF"/>
    <w:rsid w:val="007209BE"/>
    <w:rsid w:val="009214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3F5EF"/>
  <w15:chartTrackingRefBased/>
  <w15:docId w15:val="{E171FD87-206F-472A-8D1A-622D2B57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US" w:eastAsia="en-US"/>
    </w:rPr>
  </w:style>
  <w:style w:type="paragraph" w:styleId="Heading1">
    <w:name w:val="heading 1"/>
    <w:basedOn w:val="Normal"/>
    <w:next w:val="Normal"/>
    <w:qFormat/>
    <w:rsid w:val="001B789F"/>
    <w:pPr>
      <w:keepNext/>
      <w:spacing w:before="180" w:after="360"/>
      <w:jc w:val="center"/>
      <w:outlineLvl w:val="0"/>
    </w:pPr>
    <w:rPr>
      <w:rFonts w:ascii="Arial" w:hAnsi="Arial"/>
      <w:b/>
      <w:kern w:val="28"/>
      <w:sz w:val="32"/>
      <w:szCs w:val="20"/>
    </w:rPr>
  </w:style>
  <w:style w:type="paragraph" w:styleId="Heading2">
    <w:name w:val="heading 2"/>
    <w:basedOn w:val="Normal"/>
    <w:next w:val="Normal"/>
    <w:qFormat/>
    <w:rsid w:val="001B789F"/>
    <w:pPr>
      <w:keepNext/>
      <w:spacing w:before="120" w:after="240"/>
      <w:outlineLvl w:val="1"/>
    </w:pPr>
    <w:rPr>
      <w:b/>
      <w:i/>
      <w:sz w:val="28"/>
      <w:szCs w:val="20"/>
    </w:rPr>
  </w:style>
  <w:style w:type="paragraph" w:styleId="Heading3">
    <w:name w:val="heading 3"/>
    <w:basedOn w:val="Normal"/>
    <w:next w:val="Normal"/>
    <w:qFormat/>
    <w:rsid w:val="001B789F"/>
    <w:pPr>
      <w:keepNext/>
      <w:spacing w:before="120" w:after="180"/>
      <w:outlineLvl w:val="2"/>
    </w:pPr>
    <w:rPr>
      <w:rFonts w:eastAsia="SimSun"/>
      <w:b/>
      <w:sz w:val="24"/>
      <w:szCs w:val="20"/>
      <w:lang w:val="en-GB" w:eastAsia="zh-CN"/>
    </w:rPr>
  </w:style>
  <w:style w:type="paragraph" w:styleId="Heading4">
    <w:name w:val="heading 4"/>
    <w:basedOn w:val="Normal"/>
    <w:next w:val="Normal"/>
    <w:qFormat/>
    <w:rsid w:val="001B789F"/>
    <w:pPr>
      <w:keepNext/>
      <w:spacing w:before="60" w:after="120"/>
      <w:outlineLvl w:val="3"/>
    </w:pPr>
    <w:rPr>
      <w:b/>
      <w:bCs/>
      <w:i/>
      <w:szCs w:val="28"/>
    </w:rPr>
  </w:style>
  <w:style w:type="paragraph" w:styleId="Heading5">
    <w:name w:val="heading 5"/>
    <w:basedOn w:val="Normal"/>
    <w:next w:val="Normal"/>
    <w:qFormat/>
    <w:rsid w:val="001B789F"/>
    <w:pPr>
      <w:spacing w:before="240" w:after="60"/>
      <w:outlineLvl w:val="4"/>
    </w:pPr>
    <w:rPr>
      <w:b/>
      <w:bCs/>
      <w:i/>
      <w:iCs/>
      <w:sz w:val="26"/>
      <w:szCs w:val="26"/>
    </w:rPr>
  </w:style>
  <w:style w:type="paragraph" w:styleId="Heading6">
    <w:name w:val="heading 6"/>
    <w:basedOn w:val="Normal"/>
    <w:next w:val="Normal"/>
    <w:qFormat/>
    <w:rsid w:val="001B789F"/>
    <w:pPr>
      <w:spacing w:before="240" w:after="60"/>
      <w:outlineLvl w:val="5"/>
    </w:pPr>
    <w:rPr>
      <w:b/>
      <w:bCs/>
      <w:szCs w:val="22"/>
    </w:rPr>
  </w:style>
  <w:style w:type="paragraph" w:styleId="Heading7">
    <w:name w:val="heading 7"/>
    <w:basedOn w:val="Normal"/>
    <w:next w:val="Normal"/>
    <w:qFormat/>
    <w:rsid w:val="001B789F"/>
    <w:pPr>
      <w:spacing w:before="240" w:after="60"/>
      <w:outlineLvl w:val="6"/>
    </w:pPr>
    <w:rPr>
      <w:sz w:val="24"/>
    </w:rPr>
  </w:style>
  <w:style w:type="paragraph" w:styleId="Heading8">
    <w:name w:val="heading 8"/>
    <w:basedOn w:val="Normal"/>
    <w:next w:val="Normal"/>
    <w:qFormat/>
    <w:rsid w:val="001B789F"/>
    <w:pPr>
      <w:spacing w:before="240" w:after="60"/>
      <w:outlineLvl w:val="7"/>
    </w:pPr>
    <w:rPr>
      <w:i/>
      <w:iCs/>
      <w:sz w:val="24"/>
    </w:rPr>
  </w:style>
  <w:style w:type="paragraph" w:styleId="Heading9">
    <w:name w:val="heading 9"/>
    <w:basedOn w:val="Normal"/>
    <w:next w:val="Normal"/>
    <w:qFormat/>
    <w:rsid w:val="001B789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SNormal">
    <w:name w:val="ATS Normal"/>
    <w:basedOn w:val="Normal"/>
    <w:qFormat/>
    <w:rsid w:val="001B789F"/>
    <w:pPr>
      <w:spacing w:before="120" w:after="120"/>
    </w:pPr>
    <w:rPr>
      <w:lang w:val="en-GB" w:eastAsia="en-GB"/>
    </w:rPr>
  </w:style>
  <w:style w:type="paragraph" w:customStyle="1" w:styleId="ATSBullet1">
    <w:name w:val="ATS Bullet 1"/>
    <w:basedOn w:val="ATSNormal"/>
    <w:rsid w:val="001B789F"/>
    <w:pPr>
      <w:numPr>
        <w:numId w:val="17"/>
      </w:numPr>
      <w:spacing w:before="60" w:after="0"/>
    </w:pPr>
  </w:style>
  <w:style w:type="paragraph" w:customStyle="1" w:styleId="ATSBullet2">
    <w:name w:val="ATS Bullet 2"/>
    <w:basedOn w:val="ATSNormal"/>
    <w:rsid w:val="001B789F"/>
    <w:pPr>
      <w:numPr>
        <w:numId w:val="18"/>
      </w:numPr>
      <w:tabs>
        <w:tab w:val="left" w:pos="720"/>
      </w:tabs>
      <w:spacing w:before="60" w:after="0"/>
    </w:pPr>
  </w:style>
  <w:style w:type="paragraph" w:customStyle="1" w:styleId="ATSCompact">
    <w:name w:val="ATS Compact"/>
    <w:basedOn w:val="ATSNormal"/>
    <w:rsid w:val="001B789F"/>
    <w:pPr>
      <w:spacing w:before="0" w:after="0"/>
    </w:pPr>
  </w:style>
  <w:style w:type="paragraph" w:customStyle="1" w:styleId="ATSHeading1">
    <w:name w:val="ATS Heading 1"/>
    <w:basedOn w:val="ATSNormal"/>
    <w:next w:val="ATSNormal"/>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rsid w:val="001B789F"/>
    <w:pPr>
      <w:spacing w:before="240" w:after="60"/>
    </w:pPr>
    <w:rPr>
      <w:b/>
    </w:rPr>
  </w:style>
  <w:style w:type="paragraph" w:customStyle="1" w:styleId="ATSHeading4">
    <w:name w:val="ATS Heading 4"/>
    <w:basedOn w:val="ATSNormal"/>
    <w:next w:val="ATSNormal"/>
    <w:rsid w:val="001B789F"/>
    <w:pPr>
      <w:spacing w:before="240" w:after="60"/>
    </w:pPr>
    <w:rPr>
      <w:i/>
    </w:rPr>
  </w:style>
  <w:style w:type="paragraph" w:customStyle="1" w:styleId="AtsNumber">
    <w:name w:val="Ats Number"/>
    <w:basedOn w:val="ATSNormal"/>
    <w:rsid w:val="001B789F"/>
    <w:pPr>
      <w:spacing w:before="60" w:after="0"/>
    </w:pPr>
  </w:style>
  <w:style w:type="paragraph" w:customStyle="1" w:styleId="ATSNumber1">
    <w:name w:val="ATS Number 1"/>
    <w:basedOn w:val="ATSNormal"/>
    <w:rsid w:val="001B789F"/>
    <w:pPr>
      <w:numPr>
        <w:numId w:val="19"/>
      </w:numPr>
      <w:spacing w:before="60" w:after="0"/>
    </w:pPr>
  </w:style>
  <w:style w:type="paragraph" w:customStyle="1" w:styleId="ATSNumber2">
    <w:name w:val="ATS Number 2"/>
    <w:basedOn w:val="ATSNormal"/>
    <w:autoRedefine/>
    <w:rsid w:val="001B789F"/>
    <w:pPr>
      <w:numPr>
        <w:numId w:val="20"/>
      </w:numPr>
      <w:spacing w:after="0"/>
      <w:jc w:val="both"/>
    </w:pPr>
  </w:style>
  <w:style w:type="paragraph" w:customStyle="1" w:styleId="ATSQuote">
    <w:name w:val="ATS Quote"/>
    <w:basedOn w:val="Normal"/>
    <w:rsid w:val="001B789F"/>
    <w:pPr>
      <w:ind w:left="357"/>
    </w:pPr>
    <w:rPr>
      <w:i/>
      <w:szCs w:val="18"/>
    </w:rPr>
  </w:style>
  <w:style w:type="paragraph" w:customStyle="1" w:styleId="ATSTitle">
    <w:name w:val="ATS Title"/>
    <w:basedOn w:val="Normal"/>
    <w:rsid w:val="001B789F"/>
    <w:pPr>
      <w:spacing w:before="360" w:after="360"/>
      <w:contextualSpacing/>
      <w:jc w:val="center"/>
    </w:pPr>
    <w:rPr>
      <w:rFonts w:ascii="Arial" w:hAnsi="Arial"/>
      <w:b/>
      <w:sz w:val="48"/>
    </w:rPr>
  </w:style>
  <w:style w:type="paragraph" w:styleId="BalloonText">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DocumentMap">
    <w:name w:val="Document Map"/>
    <w:basedOn w:val="Normal"/>
    <w:semiHidden/>
    <w:rsid w:val="001B789F"/>
    <w:pPr>
      <w:shd w:val="clear" w:color="auto" w:fill="000080"/>
    </w:pPr>
    <w:rPr>
      <w:rFonts w:ascii="Tahoma" w:hAnsi="Tahoma" w:cs="Tahoma"/>
      <w:sz w:val="20"/>
      <w:szCs w:val="20"/>
    </w:rPr>
  </w:style>
  <w:style w:type="character" w:styleId="EndnoteReference">
    <w:name w:val="endnote reference"/>
    <w:semiHidden/>
    <w:rsid w:val="001B789F"/>
    <w:rPr>
      <w:vertAlign w:val="superscript"/>
    </w:rPr>
  </w:style>
  <w:style w:type="paragraph" w:styleId="EndnoteText">
    <w:name w:val="endnote text"/>
    <w:basedOn w:val="Normal"/>
    <w:semiHidden/>
    <w:rsid w:val="001B789F"/>
    <w:rPr>
      <w:sz w:val="20"/>
      <w:szCs w:val="20"/>
    </w:rPr>
  </w:style>
  <w:style w:type="character" w:styleId="FollowedHyperlink">
    <w:name w:val="FollowedHyperlink"/>
    <w:semiHidden/>
    <w:rsid w:val="001B789F"/>
    <w:rPr>
      <w:color w:val="800080"/>
      <w:u w:val="single"/>
    </w:rPr>
  </w:style>
  <w:style w:type="paragraph" w:styleId="Footer">
    <w:name w:val="footer"/>
    <w:basedOn w:val="Normal"/>
    <w:semiHidden/>
    <w:rsid w:val="001B789F"/>
    <w:pPr>
      <w:tabs>
        <w:tab w:val="center" w:pos="4419"/>
        <w:tab w:val="right" w:pos="8838"/>
      </w:tabs>
    </w:pPr>
  </w:style>
  <w:style w:type="character" w:styleId="FootnoteReference">
    <w:name w:val="footnote reference"/>
    <w:rsid w:val="001B789F"/>
    <w:rPr>
      <w:vertAlign w:val="superscript"/>
    </w:rPr>
  </w:style>
  <w:style w:type="paragraph" w:styleId="FootnoteText">
    <w:name w:val="footnote text"/>
    <w:basedOn w:val="Normal"/>
    <w:rsid w:val="001B789F"/>
    <w:rPr>
      <w:szCs w:val="22"/>
    </w:rPr>
  </w:style>
  <w:style w:type="paragraph" w:styleId="Header">
    <w:name w:val="header"/>
    <w:basedOn w:val="Normal"/>
    <w:semiHidden/>
    <w:rsid w:val="001B789F"/>
    <w:pPr>
      <w:tabs>
        <w:tab w:val="center" w:pos="4419"/>
        <w:tab w:val="right" w:pos="8838"/>
      </w:tabs>
    </w:pPr>
  </w:style>
  <w:style w:type="character" w:styleId="Hyperlink">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PageNumber">
    <w:name w:val="page number"/>
    <w:basedOn w:val="DefaultParagraphFont"/>
    <w:semiHidden/>
    <w:rsid w:val="001B789F"/>
  </w:style>
  <w:style w:type="character" w:styleId="Strong">
    <w:name w:val="Strong"/>
    <w:qFormat/>
    <w:rsid w:val="001B789F"/>
    <w:rPr>
      <w:b/>
      <w:bCs/>
    </w:rPr>
  </w:style>
  <w:style w:type="table" w:styleId="TableGrid">
    <w:name w:val="Table Grid"/>
    <w:basedOn w:val="TableNormal"/>
    <w:semiHidden/>
    <w:rsid w:val="001B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OC1">
    <w:name w:val="toc 1"/>
    <w:basedOn w:val="Normal"/>
    <w:next w:val="Normal"/>
    <w:autoRedefine/>
    <w:semiHidden/>
    <w:rsid w:val="001B789F"/>
    <w:rPr>
      <w:b/>
      <w:bCs/>
      <w:i/>
      <w:iCs/>
      <w:sz w:val="24"/>
    </w:rPr>
  </w:style>
  <w:style w:type="paragraph" w:styleId="TOC2">
    <w:name w:val="toc 2"/>
    <w:basedOn w:val="Normal"/>
    <w:next w:val="Normal"/>
    <w:autoRedefine/>
    <w:semiHidden/>
    <w:rsid w:val="001B789F"/>
    <w:pPr>
      <w:ind w:left="220"/>
    </w:pPr>
    <w:rPr>
      <w:b/>
      <w:bCs/>
      <w:szCs w:val="22"/>
    </w:rPr>
  </w:style>
  <w:style w:type="paragraph" w:styleId="TOC3">
    <w:name w:val="toc 3"/>
    <w:basedOn w:val="Normal"/>
    <w:next w:val="Normal"/>
    <w:autoRedefine/>
    <w:semiHidden/>
    <w:rsid w:val="001B789F"/>
    <w:pPr>
      <w:ind w:left="440"/>
    </w:pPr>
    <w:rPr>
      <w:sz w:val="20"/>
      <w:szCs w:val="20"/>
    </w:rPr>
  </w:style>
  <w:style w:type="paragraph" w:styleId="TOC4">
    <w:name w:val="toc 4"/>
    <w:basedOn w:val="Normal"/>
    <w:next w:val="Normal"/>
    <w:autoRedefine/>
    <w:semiHidden/>
    <w:rsid w:val="001B789F"/>
    <w:pPr>
      <w:ind w:left="660"/>
    </w:pPr>
    <w:rPr>
      <w:sz w:val="20"/>
      <w:szCs w:val="20"/>
    </w:rPr>
  </w:style>
  <w:style w:type="paragraph" w:styleId="TOC5">
    <w:name w:val="toc 5"/>
    <w:basedOn w:val="Normal"/>
    <w:next w:val="Normal"/>
    <w:autoRedefine/>
    <w:semiHidden/>
    <w:rsid w:val="001B789F"/>
    <w:pPr>
      <w:ind w:left="880"/>
    </w:pPr>
    <w:rPr>
      <w:sz w:val="20"/>
      <w:szCs w:val="20"/>
    </w:rPr>
  </w:style>
  <w:style w:type="paragraph" w:styleId="TOC6">
    <w:name w:val="toc 6"/>
    <w:basedOn w:val="Normal"/>
    <w:next w:val="Normal"/>
    <w:autoRedefine/>
    <w:semiHidden/>
    <w:rsid w:val="001B789F"/>
    <w:pPr>
      <w:ind w:left="1100"/>
    </w:pPr>
    <w:rPr>
      <w:sz w:val="20"/>
      <w:szCs w:val="20"/>
    </w:rPr>
  </w:style>
  <w:style w:type="paragraph" w:styleId="TOC7">
    <w:name w:val="toc 7"/>
    <w:basedOn w:val="Normal"/>
    <w:next w:val="Normal"/>
    <w:autoRedefine/>
    <w:semiHidden/>
    <w:rsid w:val="001B789F"/>
    <w:pPr>
      <w:ind w:left="1320"/>
    </w:pPr>
    <w:rPr>
      <w:sz w:val="20"/>
      <w:szCs w:val="20"/>
    </w:rPr>
  </w:style>
  <w:style w:type="paragraph" w:styleId="TOC8">
    <w:name w:val="toc 8"/>
    <w:basedOn w:val="Normal"/>
    <w:next w:val="Normal"/>
    <w:autoRedefine/>
    <w:semiHidden/>
    <w:rsid w:val="001B789F"/>
    <w:pPr>
      <w:ind w:left="1540"/>
    </w:pPr>
    <w:rPr>
      <w:sz w:val="20"/>
      <w:szCs w:val="20"/>
    </w:rPr>
  </w:style>
  <w:style w:type="paragraph" w:styleId="TO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lnkd.in/dQEzM2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boris.dorschel@awi.de"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dcs@iho.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1130</Words>
  <Characters>6441</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 template french</vt:lpstr>
      <vt:lpstr>paper template french</vt:lpstr>
    </vt:vector>
  </TitlesOfParts>
  <Company>ATS</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french</dc:title>
  <dc:creator>Pepe Agraz</dc:creator>
  <cp:lastModifiedBy>YG</cp:lastModifiedBy>
  <cp:revision>2</cp:revision>
  <cp:lastPrinted>1900-01-01T03:00:00Z</cp:lastPrinted>
  <dcterms:created xsi:type="dcterms:W3CDTF">2021-04-13T12:55:00Z</dcterms:created>
  <dcterms:modified xsi:type="dcterms:W3CDTF">2021-04-13T12:55:00Z</dcterms:modified>
</cp:coreProperties>
</file>