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8AD5" w14:textId="77777777" w:rsidR="00B31CC9" w:rsidRPr="00032CDB" w:rsidRDefault="00B31CC9" w:rsidP="00B31CC9">
      <w:pPr>
        <w:widowControl w:val="0"/>
        <w:ind w:left="-567" w:right="-531"/>
        <w:jc w:val="center"/>
        <w:rPr>
          <w:b/>
          <w:bCs/>
          <w:spacing w:val="4"/>
          <w:lang w:val="en-CA"/>
        </w:rPr>
      </w:pPr>
      <w:r w:rsidRPr="00A5067F">
        <w:rPr>
          <w:b/>
          <w:bCs/>
          <w:spacing w:val="4"/>
        </w:rPr>
        <w:t>1</w:t>
      </w:r>
      <w:r>
        <w:rPr>
          <w:b/>
          <w:bCs/>
          <w:spacing w:val="4"/>
        </w:rPr>
        <w:t>4</w:t>
      </w:r>
      <w:r w:rsidRPr="00A5067F">
        <w:rPr>
          <w:b/>
          <w:bCs/>
          <w:spacing w:val="4"/>
          <w:vertAlign w:val="superscript"/>
        </w:rPr>
        <w:t>th</w:t>
      </w:r>
      <w:r w:rsidRPr="00A5067F">
        <w:rPr>
          <w:b/>
          <w:bCs/>
          <w:spacing w:val="4"/>
        </w:rPr>
        <w:t xml:space="preserve"> </w:t>
      </w:r>
      <w:r w:rsidRPr="00032CDB">
        <w:rPr>
          <w:b/>
          <w:bCs/>
          <w:spacing w:val="4"/>
          <w:lang w:val="en-CA"/>
        </w:rPr>
        <w:t>MEETING OF THE IHO INTER-REGIONAL COORDINATION COMMITTEE</w:t>
      </w:r>
    </w:p>
    <w:p w14:paraId="1DF8F798" w14:textId="77777777" w:rsidR="00B31CC9" w:rsidRPr="00032CDB" w:rsidRDefault="00B31CC9" w:rsidP="00B31CC9">
      <w:pPr>
        <w:widowControl w:val="0"/>
        <w:jc w:val="center"/>
        <w:rPr>
          <w:b/>
          <w:bCs/>
          <w:spacing w:val="4"/>
          <w:lang w:val="en-CA"/>
        </w:rPr>
      </w:pPr>
      <w:r w:rsidRPr="00032CDB">
        <w:rPr>
          <w:b/>
          <w:bCs/>
          <w:spacing w:val="4"/>
          <w:lang w:val="en-CA"/>
        </w:rPr>
        <w:t>IHO-IRCC14</w:t>
      </w:r>
    </w:p>
    <w:p w14:paraId="733F34B8" w14:textId="77777777" w:rsidR="00B31CC9" w:rsidRPr="00032CDB" w:rsidRDefault="00B31CC9" w:rsidP="00B31CC9">
      <w:pPr>
        <w:widowControl w:val="0"/>
        <w:jc w:val="center"/>
        <w:rPr>
          <w:b/>
          <w:lang w:val="en-CA"/>
        </w:rPr>
      </w:pPr>
      <w:r w:rsidRPr="00032CDB">
        <w:rPr>
          <w:b/>
          <w:lang w:val="en-CA"/>
        </w:rPr>
        <w:t>Hybrid - Bali (TBC), Indonesia, 6-8 June 2022</w:t>
      </w:r>
    </w:p>
    <w:p w14:paraId="45195825" w14:textId="77777777" w:rsidR="000E1B9F" w:rsidRPr="00A57B33" w:rsidRDefault="000E1B9F" w:rsidP="000E1B9F">
      <w:pPr>
        <w:jc w:val="center"/>
        <w:rPr>
          <w:rFonts w:eastAsia="Times New Roman"/>
          <w:sz w:val="32"/>
          <w:szCs w:val="36"/>
        </w:rPr>
      </w:pPr>
    </w:p>
    <w:p w14:paraId="78576419" w14:textId="5C4253F7" w:rsidR="000E1B9F" w:rsidRPr="000E1B9F" w:rsidRDefault="000E1B9F" w:rsidP="000E1B9F">
      <w:pPr>
        <w:jc w:val="center"/>
        <w:rPr>
          <w:rFonts w:eastAsia="Times New Roman"/>
          <w:b/>
          <w:bCs/>
          <w:sz w:val="32"/>
          <w:szCs w:val="36"/>
          <w:lang w:val="en-GB"/>
        </w:rPr>
      </w:pPr>
      <w:r w:rsidRPr="000E1B9F">
        <w:rPr>
          <w:rFonts w:eastAsia="Times New Roman"/>
          <w:b/>
          <w:bCs/>
          <w:sz w:val="32"/>
          <w:szCs w:val="36"/>
          <w:lang w:val="en-GB"/>
        </w:rPr>
        <w:t>List of Actions</w:t>
      </w:r>
      <w:r w:rsidR="001A70A7">
        <w:rPr>
          <w:rFonts w:eastAsia="Times New Roman"/>
          <w:b/>
          <w:bCs/>
          <w:sz w:val="32"/>
          <w:szCs w:val="36"/>
          <w:lang w:val="en-GB"/>
        </w:rPr>
        <w:t>,</w:t>
      </w:r>
      <w:r w:rsidRPr="000E1B9F">
        <w:rPr>
          <w:rFonts w:eastAsia="Times New Roman"/>
          <w:b/>
          <w:bCs/>
          <w:sz w:val="32"/>
          <w:szCs w:val="36"/>
          <w:lang w:val="en-GB"/>
        </w:rPr>
        <w:t xml:space="preserve"> Decisions</w:t>
      </w:r>
      <w:r w:rsidR="001A70A7">
        <w:rPr>
          <w:rFonts w:eastAsia="Times New Roman"/>
          <w:b/>
          <w:bCs/>
          <w:sz w:val="32"/>
          <w:szCs w:val="36"/>
          <w:lang w:val="en-GB"/>
        </w:rPr>
        <w:t xml:space="preserve"> and Recommendations</w:t>
      </w:r>
    </w:p>
    <w:p w14:paraId="4BA7F90F" w14:textId="77777777" w:rsidR="000E1B9F" w:rsidRDefault="000E1B9F" w:rsidP="00881702">
      <w:pPr>
        <w:rPr>
          <w:rFonts w:eastAsia="Times New Roman"/>
          <w:b/>
          <w:bCs/>
          <w:szCs w:val="24"/>
          <w:lang w:val="en-GB"/>
        </w:rPr>
      </w:pPr>
    </w:p>
    <w:p w14:paraId="7915EFD5" w14:textId="79D4D982" w:rsidR="00222E8D" w:rsidRDefault="00222E8D" w:rsidP="00C26238">
      <w:pPr>
        <w:spacing w:after="120"/>
        <w:rPr>
          <w:rFonts w:eastAsia="Times New Roman"/>
          <w:b/>
          <w:bCs/>
          <w:szCs w:val="24"/>
          <w:lang w:val="en-GB"/>
        </w:rPr>
      </w:pPr>
      <w:r>
        <w:rPr>
          <w:b/>
          <w:bCs/>
        </w:rPr>
        <w:t xml:space="preserve">1. </w:t>
      </w:r>
      <w:r w:rsidRPr="00FE61AA">
        <w:rPr>
          <w:b/>
          <w:bCs/>
        </w:rPr>
        <w:t>Opening Remarks and Administrative Arrangements</w:t>
      </w:r>
    </w:p>
    <w:p w14:paraId="37A966FB" w14:textId="24A33DAB" w:rsidR="00222E8D" w:rsidRPr="00915692" w:rsidRDefault="00222E8D" w:rsidP="00222E8D">
      <w:pPr>
        <w:ind w:left="1701" w:hanging="1134"/>
        <w:rPr>
          <w:rFonts w:eastAsia="Times New Roman"/>
          <w:szCs w:val="24"/>
          <w:lang w:val="en-GB"/>
        </w:rPr>
      </w:pPr>
      <w:r w:rsidRPr="00915692">
        <w:rPr>
          <w:rFonts w:eastAsia="Times New Roman"/>
          <w:color w:val="FF0000"/>
          <w:szCs w:val="24"/>
          <w:lang w:val="en-GB"/>
        </w:rPr>
        <w:t>XXX</w:t>
      </w:r>
    </w:p>
    <w:p w14:paraId="25818B6F" w14:textId="77777777" w:rsidR="00222E8D" w:rsidRDefault="00222E8D" w:rsidP="00222E8D">
      <w:pPr>
        <w:ind w:left="1701" w:hanging="1134"/>
        <w:rPr>
          <w:rFonts w:eastAsia="Times New Roman"/>
          <w:b/>
          <w:bCs/>
          <w:szCs w:val="24"/>
          <w:lang w:val="en-GB"/>
        </w:rPr>
      </w:pPr>
    </w:p>
    <w:p w14:paraId="060A9689" w14:textId="599EAEEC" w:rsidR="00881702" w:rsidRPr="00881702" w:rsidRDefault="00B321BC" w:rsidP="00C26238">
      <w:pPr>
        <w:spacing w:after="120"/>
        <w:rPr>
          <w:rFonts w:ascii="Times New Roman" w:eastAsia="Times New Roman" w:hAnsi="Times New Roman" w:cs="Times New Roman"/>
          <w:sz w:val="24"/>
          <w:szCs w:val="24"/>
        </w:rPr>
      </w:pPr>
      <w:r>
        <w:rPr>
          <w:rFonts w:eastAsia="Times New Roman"/>
          <w:b/>
          <w:bCs/>
          <w:szCs w:val="24"/>
          <w:lang w:val="en-GB"/>
        </w:rPr>
        <w:t>2</w:t>
      </w:r>
      <w:r w:rsidR="00881702" w:rsidRPr="00881702">
        <w:rPr>
          <w:rFonts w:eastAsia="Times New Roman"/>
          <w:b/>
          <w:bCs/>
          <w:szCs w:val="24"/>
          <w:lang w:val="en-GB"/>
        </w:rPr>
        <w:t xml:space="preserve">. </w:t>
      </w:r>
      <w:r w:rsidRPr="00330D08">
        <w:rPr>
          <w:b/>
          <w:bCs/>
        </w:rPr>
        <w:t>Approval of Agenda</w:t>
      </w:r>
    </w:p>
    <w:p w14:paraId="5F3DB054" w14:textId="03861117" w:rsidR="00881702" w:rsidRPr="00881702" w:rsidRDefault="00881702" w:rsidP="00B321BC">
      <w:pPr>
        <w:ind w:left="1701" w:hanging="1134"/>
        <w:rPr>
          <w:rFonts w:ascii="Times New Roman" w:eastAsia="Times New Roman" w:hAnsi="Times New Roman" w:cs="Times New Roman"/>
          <w:sz w:val="24"/>
          <w:szCs w:val="24"/>
        </w:rPr>
      </w:pPr>
      <w:r w:rsidRPr="00B321BC">
        <w:rPr>
          <w:rFonts w:eastAsia="Times New Roman"/>
          <w:bCs/>
          <w:color w:val="FF0000"/>
          <w:szCs w:val="24"/>
          <w:lang w:val="en-GB"/>
        </w:rPr>
        <w:t xml:space="preserve">Decision 1: </w:t>
      </w:r>
      <w:r w:rsidR="001E7D43">
        <w:rPr>
          <w:rFonts w:eastAsia="Times New Roman"/>
          <w:bCs/>
          <w:color w:val="FF0000"/>
          <w:szCs w:val="24"/>
          <w:lang w:val="en-GB"/>
        </w:rPr>
        <w:t>A</w:t>
      </w:r>
      <w:r w:rsidR="00B321BC" w:rsidRPr="00B321BC">
        <w:rPr>
          <w:rFonts w:eastAsia="Times New Roman"/>
          <w:bCs/>
          <w:color w:val="FF0000"/>
          <w:szCs w:val="24"/>
          <w:lang w:val="en-GB"/>
        </w:rPr>
        <w:t xml:space="preserve">pprove </w:t>
      </w:r>
      <w:r w:rsidR="00B321BC">
        <w:rPr>
          <w:rFonts w:eastAsia="Times New Roman"/>
          <w:bCs/>
          <w:color w:val="FF0000"/>
          <w:szCs w:val="24"/>
          <w:lang w:val="en-GB"/>
        </w:rPr>
        <w:t xml:space="preserve">the </w:t>
      </w:r>
      <w:r w:rsidRPr="00B321BC">
        <w:rPr>
          <w:rFonts w:eastAsia="Times New Roman"/>
          <w:bCs/>
          <w:color w:val="FF0000"/>
          <w:szCs w:val="24"/>
          <w:lang w:val="en-GB"/>
        </w:rPr>
        <w:t xml:space="preserve">Agenda </w:t>
      </w:r>
      <w:r w:rsidR="00A57B33" w:rsidRPr="00B321BC">
        <w:rPr>
          <w:rFonts w:eastAsia="Times New Roman"/>
          <w:bCs/>
          <w:color w:val="FF0000"/>
          <w:szCs w:val="24"/>
          <w:lang w:val="en-GB"/>
        </w:rPr>
        <w:t xml:space="preserve">of </w:t>
      </w:r>
      <w:r w:rsidR="00B93C34" w:rsidRPr="00B321BC">
        <w:rPr>
          <w:rFonts w:eastAsia="Times New Roman"/>
          <w:bCs/>
          <w:color w:val="FF0000"/>
          <w:szCs w:val="24"/>
          <w:lang w:val="en-GB"/>
        </w:rPr>
        <w:t xml:space="preserve">the </w:t>
      </w:r>
      <w:r w:rsidR="00222E8D">
        <w:rPr>
          <w:rFonts w:eastAsia="Times New Roman"/>
          <w:bCs/>
          <w:color w:val="FF0000"/>
          <w:szCs w:val="24"/>
          <w:lang w:val="en-GB"/>
        </w:rPr>
        <w:t>IRCC1</w:t>
      </w:r>
      <w:r w:rsidR="00B31CC9">
        <w:rPr>
          <w:rFonts w:eastAsia="Times New Roman"/>
          <w:bCs/>
          <w:color w:val="FF0000"/>
          <w:szCs w:val="24"/>
          <w:lang w:val="en-GB"/>
        </w:rPr>
        <w:t>4</w:t>
      </w:r>
      <w:r w:rsidR="00A57B33" w:rsidRPr="00B321BC">
        <w:rPr>
          <w:rFonts w:eastAsia="Times New Roman"/>
          <w:bCs/>
          <w:color w:val="FF0000"/>
          <w:szCs w:val="24"/>
          <w:lang w:val="en-GB"/>
        </w:rPr>
        <w:t xml:space="preserve"> </w:t>
      </w:r>
      <w:r w:rsidR="00B93C34" w:rsidRPr="00B321BC">
        <w:rPr>
          <w:rFonts w:eastAsia="Times New Roman"/>
          <w:bCs/>
          <w:color w:val="FF0000"/>
          <w:szCs w:val="24"/>
          <w:lang w:val="en-GB"/>
        </w:rPr>
        <w:t xml:space="preserve">Meeting </w:t>
      </w:r>
      <w:r w:rsidR="00B321BC" w:rsidRPr="00B321BC">
        <w:rPr>
          <w:rFonts w:eastAsia="Times New Roman"/>
          <w:bCs/>
          <w:color w:val="FF0000"/>
          <w:szCs w:val="24"/>
          <w:lang w:val="en-GB"/>
        </w:rPr>
        <w:t xml:space="preserve">(doc. </w:t>
      </w:r>
      <w:r w:rsidR="00222E8D">
        <w:rPr>
          <w:rFonts w:eastAsia="Times New Roman"/>
          <w:bCs/>
          <w:color w:val="FF0000"/>
          <w:szCs w:val="24"/>
          <w:lang w:val="en-GB"/>
        </w:rPr>
        <w:t>IRCC1</w:t>
      </w:r>
      <w:r w:rsidR="009C1CD2">
        <w:rPr>
          <w:rFonts w:eastAsia="Times New Roman"/>
          <w:bCs/>
          <w:color w:val="FF0000"/>
          <w:szCs w:val="24"/>
          <w:lang w:val="en-GB"/>
        </w:rPr>
        <w:t>4</w:t>
      </w:r>
      <w:r w:rsidR="00B321BC" w:rsidRPr="00B321BC">
        <w:rPr>
          <w:rFonts w:eastAsia="Times New Roman"/>
          <w:bCs/>
          <w:color w:val="FF0000"/>
          <w:szCs w:val="24"/>
          <w:lang w:val="en-GB"/>
        </w:rPr>
        <w:t>-02V3)</w:t>
      </w:r>
      <w:r w:rsidR="00A57B33" w:rsidRPr="00B321BC">
        <w:rPr>
          <w:rFonts w:eastAsia="Times New Roman"/>
          <w:bCs/>
          <w:color w:val="FF0000"/>
          <w:szCs w:val="24"/>
          <w:lang w:val="en-GB"/>
        </w:rPr>
        <w:t>.</w:t>
      </w:r>
      <w:r w:rsidRPr="00B321BC">
        <w:rPr>
          <w:rFonts w:eastAsia="Times New Roman"/>
          <w:bCs/>
          <w:color w:val="FF0000"/>
          <w:szCs w:val="24"/>
          <w:lang w:val="en-GB"/>
        </w:rPr>
        <w:br/>
      </w:r>
    </w:p>
    <w:p w14:paraId="5CA266F2" w14:textId="1DFD9EC3" w:rsidR="00881702" w:rsidRDefault="00B321BC" w:rsidP="00B321BC">
      <w:pPr>
        <w:spacing w:after="120"/>
        <w:ind w:left="426" w:hanging="426"/>
        <w:rPr>
          <w:b/>
          <w:bCs/>
        </w:rPr>
      </w:pPr>
      <w:r>
        <w:rPr>
          <w:rFonts w:eastAsia="Times New Roman"/>
          <w:b/>
          <w:bCs/>
          <w:szCs w:val="24"/>
          <w:lang w:val="en-GB"/>
        </w:rPr>
        <w:t>3</w:t>
      </w:r>
      <w:r w:rsidR="00881702" w:rsidRPr="00881702">
        <w:rPr>
          <w:rFonts w:eastAsia="Times New Roman"/>
          <w:b/>
          <w:bCs/>
          <w:szCs w:val="24"/>
          <w:lang w:val="en-GB"/>
        </w:rPr>
        <w:t xml:space="preserve">. </w:t>
      </w:r>
      <w:r w:rsidR="00222E8D">
        <w:rPr>
          <w:b/>
          <w:bCs/>
          <w:spacing w:val="-2"/>
        </w:rPr>
        <w:t>IRCC Highlights since</w:t>
      </w:r>
      <w:r w:rsidR="00222E8D" w:rsidRPr="00FE61AA">
        <w:rPr>
          <w:b/>
          <w:bCs/>
          <w:spacing w:val="-4"/>
        </w:rPr>
        <w:t xml:space="preserve"> </w:t>
      </w:r>
      <w:r w:rsidR="00222E8D" w:rsidRPr="00FE61AA">
        <w:rPr>
          <w:b/>
          <w:bCs/>
        </w:rPr>
        <w:t>IR</w:t>
      </w:r>
      <w:r w:rsidR="00222E8D" w:rsidRPr="00FE61AA">
        <w:rPr>
          <w:b/>
          <w:bCs/>
          <w:spacing w:val="-2"/>
        </w:rPr>
        <w:t>C</w:t>
      </w:r>
      <w:r w:rsidR="00222E8D" w:rsidRPr="00FE61AA">
        <w:rPr>
          <w:b/>
          <w:bCs/>
          <w:spacing w:val="-1"/>
        </w:rPr>
        <w:t>C</w:t>
      </w:r>
      <w:r w:rsidR="00222E8D" w:rsidRPr="00FE61AA">
        <w:rPr>
          <w:b/>
          <w:bCs/>
        </w:rPr>
        <w:t>1</w:t>
      </w:r>
      <w:r w:rsidR="00222E8D">
        <w:rPr>
          <w:b/>
          <w:bCs/>
        </w:rPr>
        <w:t>2</w:t>
      </w:r>
    </w:p>
    <w:p w14:paraId="25C060B4" w14:textId="3E24DFAF" w:rsidR="00222E8D" w:rsidRDefault="00222E8D" w:rsidP="00B321BC">
      <w:pPr>
        <w:spacing w:after="120"/>
        <w:ind w:left="426" w:hanging="426"/>
        <w:rPr>
          <w:b/>
          <w:bCs/>
        </w:rPr>
      </w:pPr>
      <w:r w:rsidRPr="00A93585">
        <w:rPr>
          <w:b/>
          <w:bCs/>
        </w:rPr>
        <w:t>3.1</w:t>
      </w:r>
      <w:r w:rsidRPr="00A93585">
        <w:rPr>
          <w:b/>
          <w:bCs/>
        </w:rPr>
        <w:tab/>
        <w:t>IRCC Chair Report</w:t>
      </w:r>
    </w:p>
    <w:p w14:paraId="27A6082E" w14:textId="013D165A" w:rsidR="00222E8D" w:rsidRDefault="00222E8D" w:rsidP="00222E8D">
      <w:pPr>
        <w:ind w:left="1701" w:hanging="1134"/>
        <w:rPr>
          <w:rFonts w:eastAsia="Times New Roman"/>
          <w:bCs/>
          <w:color w:val="FF0000"/>
          <w:szCs w:val="24"/>
          <w:lang w:val="en-GB"/>
        </w:rPr>
      </w:pPr>
      <w:r w:rsidRPr="00222E8D">
        <w:rPr>
          <w:rFonts w:eastAsia="Times New Roman"/>
          <w:bCs/>
          <w:color w:val="FF0000"/>
          <w:szCs w:val="24"/>
          <w:lang w:val="en-GB"/>
        </w:rPr>
        <w:t>Decision</w:t>
      </w:r>
      <w:r>
        <w:rPr>
          <w:iCs/>
          <w:color w:val="FF0000"/>
          <w:szCs w:val="24"/>
          <w:lang w:val="en-GB"/>
        </w:rPr>
        <w:t xml:space="preserve"> 2: </w:t>
      </w:r>
      <w:r w:rsidR="001E7D43">
        <w:rPr>
          <w:iCs/>
          <w:color w:val="FF0000"/>
          <w:szCs w:val="24"/>
          <w:lang w:val="en-GB"/>
        </w:rPr>
        <w:t>N</w:t>
      </w:r>
      <w:r>
        <w:rPr>
          <w:iCs/>
          <w:color w:val="FF0000"/>
          <w:szCs w:val="24"/>
          <w:lang w:val="en-GB"/>
        </w:rPr>
        <w:t xml:space="preserve">ote the Report of IRCC Chair </w:t>
      </w:r>
      <w:r w:rsidRPr="00B321BC">
        <w:rPr>
          <w:rFonts w:eastAsia="Times New Roman"/>
          <w:bCs/>
          <w:color w:val="FF0000"/>
          <w:szCs w:val="24"/>
          <w:lang w:val="en-GB"/>
        </w:rPr>
        <w:t xml:space="preserve">(doc. </w:t>
      </w:r>
      <w:r>
        <w:rPr>
          <w:rFonts w:eastAsia="Times New Roman"/>
          <w:bCs/>
          <w:color w:val="FF0000"/>
          <w:szCs w:val="24"/>
          <w:lang w:val="en-GB"/>
        </w:rPr>
        <w:t>IRCC1</w:t>
      </w:r>
      <w:r w:rsidR="009C1CD2">
        <w:rPr>
          <w:rFonts w:eastAsia="Times New Roman"/>
          <w:bCs/>
          <w:color w:val="FF0000"/>
          <w:szCs w:val="24"/>
          <w:lang w:val="en-GB"/>
        </w:rPr>
        <w:t>4</w:t>
      </w:r>
      <w:r w:rsidRPr="00B321BC">
        <w:rPr>
          <w:rFonts w:eastAsia="Times New Roman"/>
          <w:bCs/>
          <w:color w:val="FF0000"/>
          <w:szCs w:val="24"/>
          <w:lang w:val="en-GB"/>
        </w:rPr>
        <w:t>-0</w:t>
      </w:r>
      <w:r>
        <w:rPr>
          <w:rFonts w:eastAsia="Times New Roman"/>
          <w:bCs/>
          <w:color w:val="FF0000"/>
          <w:szCs w:val="24"/>
          <w:lang w:val="en-GB"/>
        </w:rPr>
        <w:t>3A</w:t>
      </w:r>
      <w:r w:rsidRPr="00B321BC">
        <w:rPr>
          <w:rFonts w:eastAsia="Times New Roman"/>
          <w:bCs/>
          <w:color w:val="FF0000"/>
          <w:szCs w:val="24"/>
          <w:lang w:val="en-GB"/>
        </w:rPr>
        <w:t>)</w:t>
      </w:r>
      <w:r w:rsidR="00915692">
        <w:rPr>
          <w:rFonts w:eastAsia="Times New Roman"/>
          <w:bCs/>
          <w:color w:val="FF0000"/>
          <w:szCs w:val="24"/>
          <w:lang w:val="en-GB"/>
        </w:rPr>
        <w:t>.</w:t>
      </w:r>
    </w:p>
    <w:p w14:paraId="747B11B7" w14:textId="30639051" w:rsidR="00222E8D" w:rsidRDefault="00222E8D" w:rsidP="00222E8D">
      <w:pPr>
        <w:ind w:left="1701" w:hanging="1134"/>
        <w:rPr>
          <w:rFonts w:eastAsia="Times New Roman"/>
          <w:bCs/>
          <w:color w:val="FF0000"/>
          <w:szCs w:val="24"/>
          <w:lang w:val="en-GB"/>
        </w:rPr>
      </w:pPr>
    </w:p>
    <w:p w14:paraId="76A4508F" w14:textId="79B47B5D" w:rsidR="00222E8D" w:rsidRPr="001A70A7" w:rsidRDefault="001A70A7" w:rsidP="001A70A7">
      <w:pPr>
        <w:spacing w:after="120"/>
        <w:ind w:left="426" w:hanging="426"/>
        <w:rPr>
          <w:rFonts w:ascii="Times New Roman" w:eastAsia="Times New Roman" w:hAnsi="Times New Roman" w:cs="Times New Roman"/>
          <w:sz w:val="24"/>
          <w:szCs w:val="24"/>
        </w:rPr>
      </w:pPr>
      <w:r w:rsidRPr="00A93585">
        <w:rPr>
          <w:b/>
          <w:bCs/>
        </w:rPr>
        <w:t>3.2</w:t>
      </w:r>
      <w:r w:rsidRPr="00A93585">
        <w:rPr>
          <w:b/>
          <w:bCs/>
        </w:rPr>
        <w:tab/>
        <w:t>Matters arising from Minutes of IRCC12</w:t>
      </w:r>
    </w:p>
    <w:p w14:paraId="790AB197" w14:textId="058DF210" w:rsidR="001A70A7" w:rsidRPr="00E35CD1" w:rsidRDefault="001A70A7" w:rsidP="00884B82">
      <w:pPr>
        <w:spacing w:after="120"/>
        <w:ind w:left="1701" w:hanging="1134"/>
        <w:rPr>
          <w:rFonts w:eastAsia="Times New Roman"/>
          <w:bCs/>
          <w:color w:val="FF0000"/>
          <w:szCs w:val="24"/>
          <w:lang w:val="en-GB"/>
        </w:rPr>
      </w:pPr>
      <w:r w:rsidRPr="00E35CD1">
        <w:rPr>
          <w:rFonts w:eastAsia="Times New Roman"/>
          <w:bCs/>
          <w:color w:val="FF0000"/>
          <w:szCs w:val="24"/>
          <w:lang w:val="en-GB"/>
        </w:rPr>
        <w:t xml:space="preserve">Decision </w:t>
      </w:r>
      <w:r w:rsidR="00E35CD1">
        <w:rPr>
          <w:rFonts w:eastAsia="Times New Roman"/>
          <w:bCs/>
          <w:color w:val="FF0000"/>
          <w:szCs w:val="24"/>
          <w:lang w:val="en-GB"/>
        </w:rPr>
        <w:t>3</w:t>
      </w:r>
      <w:r w:rsidRPr="00E35CD1">
        <w:rPr>
          <w:rFonts w:eastAsia="Times New Roman"/>
          <w:bCs/>
          <w:color w:val="FF0000"/>
          <w:szCs w:val="24"/>
          <w:lang w:val="en-GB"/>
        </w:rPr>
        <w:t xml:space="preserve">: </w:t>
      </w:r>
      <w:r w:rsidR="001E7D43">
        <w:rPr>
          <w:rFonts w:eastAsia="Times New Roman"/>
          <w:bCs/>
          <w:color w:val="FF0000"/>
          <w:szCs w:val="24"/>
          <w:lang w:val="en-GB"/>
        </w:rPr>
        <w:t>A</w:t>
      </w:r>
      <w:r w:rsidRPr="00E35CD1">
        <w:rPr>
          <w:rFonts w:eastAsia="Times New Roman"/>
          <w:bCs/>
          <w:color w:val="FF0000"/>
          <w:szCs w:val="24"/>
          <w:lang w:val="en-GB"/>
        </w:rPr>
        <w:t>pprove the Minutes of IRCC1</w:t>
      </w:r>
      <w:r w:rsidR="00206F9C">
        <w:rPr>
          <w:rFonts w:eastAsia="Times New Roman"/>
          <w:bCs/>
          <w:color w:val="FF0000"/>
          <w:szCs w:val="24"/>
          <w:lang w:val="en-GB"/>
        </w:rPr>
        <w:t>3</w:t>
      </w:r>
      <w:r w:rsidRPr="00E35CD1">
        <w:rPr>
          <w:rFonts w:eastAsia="Times New Roman"/>
          <w:bCs/>
          <w:color w:val="FF0000"/>
          <w:szCs w:val="24"/>
          <w:lang w:val="en-GB"/>
        </w:rPr>
        <w:t xml:space="preserve"> (doc. IRCC1</w:t>
      </w:r>
      <w:r w:rsidR="00206F9C">
        <w:rPr>
          <w:rFonts w:eastAsia="Times New Roman"/>
          <w:bCs/>
          <w:color w:val="FF0000"/>
          <w:szCs w:val="24"/>
          <w:lang w:val="en-GB"/>
        </w:rPr>
        <w:t>4</w:t>
      </w:r>
      <w:r w:rsidRPr="00E35CD1">
        <w:rPr>
          <w:rFonts w:eastAsia="Times New Roman"/>
          <w:bCs/>
          <w:color w:val="FF0000"/>
          <w:szCs w:val="24"/>
          <w:lang w:val="en-GB"/>
        </w:rPr>
        <w:t>-0</w:t>
      </w:r>
      <w:r w:rsidR="0077659A">
        <w:rPr>
          <w:rFonts w:eastAsia="Times New Roman"/>
          <w:bCs/>
          <w:color w:val="FF0000"/>
          <w:szCs w:val="24"/>
          <w:lang w:val="en-GB"/>
        </w:rPr>
        <w:t>3B</w:t>
      </w:r>
      <w:r w:rsidRPr="00E35CD1">
        <w:rPr>
          <w:rFonts w:eastAsia="Times New Roman"/>
          <w:bCs/>
          <w:color w:val="FF0000"/>
          <w:szCs w:val="24"/>
          <w:lang w:val="en-GB"/>
        </w:rPr>
        <w:t xml:space="preserve">). </w:t>
      </w:r>
    </w:p>
    <w:p w14:paraId="21F61830" w14:textId="60C65DD1" w:rsidR="001A70A7" w:rsidRDefault="001A70A7" w:rsidP="00884B82">
      <w:pPr>
        <w:spacing w:after="120"/>
        <w:ind w:left="1701" w:hanging="1134"/>
        <w:rPr>
          <w:color w:val="FF0000"/>
        </w:rPr>
      </w:pPr>
      <w:r w:rsidRPr="00E35CD1">
        <w:rPr>
          <w:rFonts w:eastAsia="Times New Roman"/>
          <w:bCs/>
          <w:color w:val="FF0000"/>
          <w:szCs w:val="24"/>
          <w:lang w:val="en-GB"/>
        </w:rPr>
        <w:t xml:space="preserve">Decision </w:t>
      </w:r>
      <w:r w:rsidR="00E35CD1">
        <w:rPr>
          <w:rFonts w:eastAsia="Times New Roman"/>
          <w:bCs/>
          <w:color w:val="FF0000"/>
          <w:szCs w:val="24"/>
          <w:lang w:val="en-GB"/>
        </w:rPr>
        <w:t>4</w:t>
      </w:r>
      <w:r w:rsidRPr="00E35CD1">
        <w:rPr>
          <w:rFonts w:eastAsia="Times New Roman"/>
          <w:bCs/>
          <w:color w:val="FF0000"/>
          <w:szCs w:val="24"/>
          <w:lang w:val="en-GB"/>
        </w:rPr>
        <w:t xml:space="preserve">: </w:t>
      </w:r>
      <w:r w:rsidR="001E7D43">
        <w:rPr>
          <w:rFonts w:eastAsia="Times New Roman"/>
          <w:bCs/>
          <w:color w:val="FF0000"/>
          <w:szCs w:val="24"/>
          <w:lang w:val="en-GB"/>
        </w:rPr>
        <w:t>A</w:t>
      </w:r>
      <w:r w:rsidR="00E35CD1">
        <w:rPr>
          <w:rFonts w:eastAsia="Times New Roman"/>
          <w:bCs/>
          <w:color w:val="FF0000"/>
          <w:szCs w:val="24"/>
          <w:lang w:val="en-GB"/>
        </w:rPr>
        <w:t xml:space="preserve">pprove </w:t>
      </w:r>
      <w:r w:rsidRPr="00E35CD1">
        <w:rPr>
          <w:rFonts w:eastAsia="Times New Roman"/>
          <w:bCs/>
          <w:color w:val="FF0000"/>
          <w:szCs w:val="24"/>
          <w:lang w:val="en-GB"/>
        </w:rPr>
        <w:t>the Updated Status of the List of Actions from IRCC1</w:t>
      </w:r>
      <w:r w:rsidR="00206F9C">
        <w:rPr>
          <w:rFonts w:eastAsia="Times New Roman"/>
          <w:bCs/>
          <w:color w:val="FF0000"/>
          <w:szCs w:val="24"/>
          <w:lang w:val="en-GB"/>
        </w:rPr>
        <w:t>3</w:t>
      </w:r>
      <w:r w:rsidRPr="00E35CD1">
        <w:rPr>
          <w:rFonts w:eastAsia="Times New Roman"/>
          <w:bCs/>
          <w:color w:val="FF0000"/>
          <w:szCs w:val="24"/>
          <w:lang w:val="en-GB"/>
        </w:rPr>
        <w:t xml:space="preserve"> (doc.</w:t>
      </w:r>
      <w:r w:rsidRPr="00B867A8">
        <w:rPr>
          <w:color w:val="FF0000"/>
        </w:rPr>
        <w:t xml:space="preserve"> IRCC1</w:t>
      </w:r>
      <w:r w:rsidR="00171D91">
        <w:rPr>
          <w:color w:val="FF0000"/>
        </w:rPr>
        <w:t>4</w:t>
      </w:r>
      <w:r w:rsidRPr="00B867A8">
        <w:rPr>
          <w:color w:val="FF0000"/>
        </w:rPr>
        <w:t>-03</w:t>
      </w:r>
      <w:r w:rsidR="0077659A">
        <w:rPr>
          <w:color w:val="FF0000"/>
        </w:rPr>
        <w:t>C</w:t>
      </w:r>
      <w:r w:rsidRPr="00B867A8">
        <w:rPr>
          <w:color w:val="FF0000"/>
        </w:rPr>
        <w:t>).</w:t>
      </w:r>
    </w:p>
    <w:p w14:paraId="31D48965" w14:textId="5AB7CC99" w:rsidR="00171D91" w:rsidRDefault="00171D91" w:rsidP="00171D91">
      <w:pPr>
        <w:spacing w:after="120"/>
        <w:ind w:left="1701" w:hanging="1134"/>
        <w:rPr>
          <w:color w:val="FF0000"/>
        </w:rPr>
      </w:pPr>
      <w:r w:rsidRPr="00E35CD1">
        <w:rPr>
          <w:rFonts w:eastAsia="Times New Roman"/>
          <w:bCs/>
          <w:color w:val="FF0000"/>
          <w:szCs w:val="24"/>
          <w:lang w:val="en-GB"/>
        </w:rPr>
        <w:t xml:space="preserve">Decision </w:t>
      </w:r>
      <w:r>
        <w:rPr>
          <w:rFonts w:eastAsia="Times New Roman"/>
          <w:bCs/>
          <w:color w:val="FF0000"/>
          <w:szCs w:val="24"/>
          <w:lang w:val="en-GB"/>
        </w:rPr>
        <w:t>5</w:t>
      </w:r>
      <w:r w:rsidRPr="00E35CD1">
        <w:rPr>
          <w:rFonts w:eastAsia="Times New Roman"/>
          <w:bCs/>
          <w:color w:val="FF0000"/>
          <w:szCs w:val="24"/>
          <w:lang w:val="en-GB"/>
        </w:rPr>
        <w:t xml:space="preserve">: </w:t>
      </w:r>
      <w:r>
        <w:rPr>
          <w:rFonts w:eastAsia="Times New Roman"/>
          <w:bCs/>
          <w:color w:val="FF0000"/>
          <w:szCs w:val="24"/>
          <w:lang w:val="en-GB"/>
        </w:rPr>
        <w:t xml:space="preserve">Approve </w:t>
      </w:r>
      <w:r w:rsidRPr="00E35CD1">
        <w:rPr>
          <w:rFonts w:eastAsia="Times New Roman"/>
          <w:bCs/>
          <w:color w:val="FF0000"/>
          <w:szCs w:val="24"/>
          <w:lang w:val="en-GB"/>
        </w:rPr>
        <w:t xml:space="preserve">the Updated Status of the </w:t>
      </w:r>
      <w:r>
        <w:rPr>
          <w:rFonts w:eastAsia="Times New Roman"/>
          <w:bCs/>
          <w:color w:val="FF0000"/>
          <w:szCs w:val="24"/>
          <w:lang w:val="en-GB"/>
        </w:rPr>
        <w:t>IRCC WP 2021-2022</w:t>
      </w:r>
      <w:r w:rsidRPr="00E35CD1">
        <w:rPr>
          <w:rFonts w:eastAsia="Times New Roman"/>
          <w:bCs/>
          <w:color w:val="FF0000"/>
          <w:szCs w:val="24"/>
          <w:lang w:val="en-GB"/>
        </w:rPr>
        <w:t xml:space="preserve"> (doc.</w:t>
      </w:r>
      <w:r w:rsidRPr="00B867A8">
        <w:rPr>
          <w:color w:val="FF0000"/>
        </w:rPr>
        <w:t xml:space="preserve"> IRCC1</w:t>
      </w:r>
      <w:r>
        <w:rPr>
          <w:color w:val="FF0000"/>
        </w:rPr>
        <w:t>4</w:t>
      </w:r>
      <w:r w:rsidRPr="00B867A8">
        <w:rPr>
          <w:color w:val="FF0000"/>
        </w:rPr>
        <w:t>-03</w:t>
      </w:r>
      <w:r w:rsidR="00206F9C">
        <w:rPr>
          <w:color w:val="FF0000"/>
        </w:rPr>
        <w:t>D</w:t>
      </w:r>
      <w:r w:rsidRPr="00B867A8">
        <w:rPr>
          <w:color w:val="FF0000"/>
        </w:rPr>
        <w:t>).</w:t>
      </w:r>
    </w:p>
    <w:p w14:paraId="27DE80A1" w14:textId="77777777" w:rsidR="00E35CD1" w:rsidRDefault="00E35CD1" w:rsidP="001A70A7">
      <w:pPr>
        <w:ind w:left="1701" w:hanging="1134"/>
        <w:rPr>
          <w:rFonts w:eastAsia="Times New Roman"/>
          <w:bCs/>
          <w:color w:val="2F5496" w:themeColor="accent1" w:themeShade="BF"/>
          <w:szCs w:val="24"/>
          <w:lang w:val="en-GB"/>
        </w:rPr>
      </w:pPr>
    </w:p>
    <w:p w14:paraId="5A72FD04" w14:textId="09D43719" w:rsidR="00C26238" w:rsidRDefault="00B321BC" w:rsidP="00B321BC">
      <w:pPr>
        <w:spacing w:after="120"/>
        <w:ind w:left="426" w:hanging="426"/>
        <w:rPr>
          <w:rFonts w:eastAsia="Times New Roman"/>
          <w:b/>
          <w:bCs/>
          <w:szCs w:val="24"/>
          <w:lang w:val="en-GB"/>
        </w:rPr>
      </w:pPr>
      <w:r w:rsidRPr="00330D08">
        <w:rPr>
          <w:b/>
          <w:bCs/>
        </w:rPr>
        <w:t>4.</w:t>
      </w:r>
      <w:r w:rsidRPr="00330D08">
        <w:rPr>
          <w:b/>
          <w:bCs/>
        </w:rPr>
        <w:tab/>
      </w:r>
      <w:r w:rsidR="00E35CD1">
        <w:rPr>
          <w:b/>
          <w:bCs/>
        </w:rPr>
        <w:t>HSSC Report</w:t>
      </w:r>
    </w:p>
    <w:p w14:paraId="5848D238" w14:textId="5830E7C4" w:rsidR="00E20A0B" w:rsidRDefault="00E35CD1" w:rsidP="00206F9C">
      <w:pPr>
        <w:spacing w:after="120"/>
        <w:ind w:left="1701" w:hanging="1134"/>
        <w:rPr>
          <w:color w:val="FF0000"/>
        </w:rPr>
      </w:pPr>
      <w:r w:rsidRPr="00B867A8">
        <w:rPr>
          <w:color w:val="FF0000"/>
        </w:rPr>
        <w:t xml:space="preserve">Decision </w:t>
      </w:r>
      <w:r w:rsidR="005633CF">
        <w:rPr>
          <w:color w:val="FF0000"/>
        </w:rPr>
        <w:t>6</w:t>
      </w:r>
      <w:r w:rsidRPr="00B867A8">
        <w:rPr>
          <w:color w:val="FF0000"/>
        </w:rPr>
        <w:t xml:space="preserve">: Note the HSSC report (doc. </w:t>
      </w:r>
      <w:r w:rsidR="00D10BF3" w:rsidRPr="00B867A8">
        <w:rPr>
          <w:color w:val="FF0000"/>
        </w:rPr>
        <w:t>IRCC</w:t>
      </w:r>
      <w:r w:rsidR="00D10BF3">
        <w:rPr>
          <w:color w:val="FF0000"/>
        </w:rPr>
        <w:t>1</w:t>
      </w:r>
      <w:r w:rsidR="005633CF">
        <w:rPr>
          <w:color w:val="FF0000"/>
        </w:rPr>
        <w:t>4</w:t>
      </w:r>
      <w:r w:rsidRPr="00B867A8">
        <w:rPr>
          <w:color w:val="FF0000"/>
        </w:rPr>
        <w:t>-0</w:t>
      </w:r>
      <w:r w:rsidR="0077659A">
        <w:rPr>
          <w:color w:val="FF0000"/>
        </w:rPr>
        <w:t>4</w:t>
      </w:r>
      <w:r w:rsidRPr="00B867A8">
        <w:rPr>
          <w:color w:val="FF0000"/>
        </w:rPr>
        <w:t>).</w:t>
      </w:r>
    </w:p>
    <w:p w14:paraId="3672459E" w14:textId="2BF6F28F" w:rsidR="00E20A0B" w:rsidRPr="00C92E85" w:rsidRDefault="00E20A0B" w:rsidP="00A33CDF">
      <w:pPr>
        <w:spacing w:after="120"/>
        <w:ind w:left="1701" w:hanging="1134"/>
        <w:rPr>
          <w:color w:val="FF0000"/>
        </w:rPr>
      </w:pPr>
      <w:r w:rsidRPr="00C92E85">
        <w:rPr>
          <w:color w:val="FF0000"/>
        </w:rPr>
        <w:t xml:space="preserve">Action </w:t>
      </w:r>
      <w:r w:rsidR="00C92E85">
        <w:rPr>
          <w:color w:val="FF0000"/>
        </w:rPr>
        <w:t>1:</w:t>
      </w:r>
      <w:r w:rsidRPr="00C92E85">
        <w:rPr>
          <w:color w:val="FF0000"/>
        </w:rPr>
        <w:t xml:space="preserve"> IRCC </w:t>
      </w:r>
      <w:r w:rsidR="000F113A">
        <w:rPr>
          <w:color w:val="FF0000"/>
        </w:rPr>
        <w:t xml:space="preserve">invited </w:t>
      </w:r>
      <w:r w:rsidRPr="00C92E85">
        <w:rPr>
          <w:color w:val="FF0000"/>
        </w:rPr>
        <w:t xml:space="preserve">RHCs and </w:t>
      </w:r>
      <w:r w:rsidRPr="00A33CDF">
        <w:rPr>
          <w:rFonts w:eastAsia="Times New Roman"/>
          <w:bCs/>
          <w:color w:val="FF0000"/>
          <w:szCs w:val="24"/>
          <w:lang w:val="en-GB"/>
        </w:rPr>
        <w:t>Subordinate</w:t>
      </w:r>
      <w:r w:rsidRPr="00C92E85">
        <w:rPr>
          <w:color w:val="FF0000"/>
        </w:rPr>
        <w:t xml:space="preserve"> bodies to provide comments and inputs on the governance document on Dual Fuel Concept for S-100 ECDIS, </w:t>
      </w:r>
      <w:r w:rsidR="00A33CDF">
        <w:rPr>
          <w:color w:val="FF0000"/>
        </w:rPr>
        <w:t>i</w:t>
      </w:r>
      <w:r w:rsidRPr="00C92E85">
        <w:rPr>
          <w:color w:val="FF0000"/>
        </w:rPr>
        <w:t>ntersessionally. (Permanent)</w:t>
      </w:r>
    </w:p>
    <w:p w14:paraId="58E59431" w14:textId="756AA680" w:rsidR="00E20A0B" w:rsidRPr="00C92E85" w:rsidRDefault="00E20A0B" w:rsidP="00A33CDF">
      <w:pPr>
        <w:spacing w:after="120"/>
        <w:ind w:left="1701" w:hanging="1134"/>
        <w:rPr>
          <w:color w:val="FF0000"/>
        </w:rPr>
      </w:pPr>
      <w:r w:rsidRPr="00C92E85">
        <w:rPr>
          <w:color w:val="FF0000"/>
        </w:rPr>
        <w:t xml:space="preserve">Decision </w:t>
      </w:r>
      <w:r w:rsidR="00A33CDF">
        <w:rPr>
          <w:color w:val="FF0000"/>
        </w:rPr>
        <w:t>7:</w:t>
      </w:r>
      <w:r w:rsidRPr="00C92E85">
        <w:rPr>
          <w:color w:val="FF0000"/>
        </w:rPr>
        <w:t xml:space="preserve"> To approve </w:t>
      </w:r>
      <w:r w:rsidRPr="00A33CDF">
        <w:rPr>
          <w:rFonts w:eastAsia="Times New Roman"/>
          <w:bCs/>
          <w:color w:val="FF0000"/>
          <w:szCs w:val="24"/>
          <w:lang w:val="en-GB"/>
        </w:rPr>
        <w:t>the</w:t>
      </w:r>
      <w:r w:rsidRPr="00C92E85">
        <w:rPr>
          <w:color w:val="FF0000"/>
        </w:rPr>
        <w:t xml:space="preserve"> suggested way forward for the revision of C-13 (Manual on Hydrography):</w:t>
      </w:r>
    </w:p>
    <w:p w14:paraId="7A72F4D0" w14:textId="77777777" w:rsidR="00E20A0B" w:rsidRPr="00C92E85" w:rsidRDefault="00E20A0B" w:rsidP="00C92E85">
      <w:pPr>
        <w:spacing w:after="120"/>
        <w:ind w:left="1701" w:firstLine="284"/>
        <w:rPr>
          <w:color w:val="FF0000"/>
        </w:rPr>
      </w:pPr>
      <w:r w:rsidRPr="00C92E85">
        <w:rPr>
          <w:color w:val="FF0000"/>
        </w:rPr>
        <w:t>• PT to submit their work to HSWG,</w:t>
      </w:r>
    </w:p>
    <w:p w14:paraId="2726C7AD" w14:textId="77777777" w:rsidR="00E20A0B" w:rsidRPr="00C92E85" w:rsidRDefault="00E20A0B" w:rsidP="00C92E85">
      <w:pPr>
        <w:spacing w:after="120"/>
        <w:ind w:left="1701" w:firstLine="284"/>
        <w:rPr>
          <w:color w:val="FF0000"/>
        </w:rPr>
      </w:pPr>
      <w:r w:rsidRPr="00C92E85">
        <w:rPr>
          <w:color w:val="FF0000"/>
        </w:rPr>
        <w:t>• Then HSWG to consult IBSC and CBSC and include their input before,</w:t>
      </w:r>
    </w:p>
    <w:p w14:paraId="15C6F1EC" w14:textId="77777777" w:rsidR="00E20A0B" w:rsidRPr="00C92E85" w:rsidRDefault="00E20A0B" w:rsidP="00C92E85">
      <w:pPr>
        <w:spacing w:after="120"/>
        <w:ind w:left="1701" w:firstLine="284"/>
        <w:rPr>
          <w:color w:val="FF0000"/>
        </w:rPr>
      </w:pPr>
      <w:r w:rsidRPr="00C92E85">
        <w:rPr>
          <w:color w:val="FF0000"/>
        </w:rPr>
        <w:t>• Then HSWG to submit the final proposed Edition to HSSC for approval.</w:t>
      </w:r>
    </w:p>
    <w:p w14:paraId="7A5CE691" w14:textId="021C3879" w:rsidR="00E35CD1" w:rsidRPr="00A33CDF" w:rsidRDefault="00A33CDF" w:rsidP="00A33CDF">
      <w:pPr>
        <w:spacing w:after="120"/>
        <w:ind w:left="1701" w:hanging="1134"/>
        <w:rPr>
          <w:color w:val="FF0000"/>
        </w:rPr>
      </w:pPr>
      <w:r>
        <w:rPr>
          <w:color w:val="FF0000"/>
        </w:rPr>
        <w:t>Recommendation 1:</w:t>
      </w:r>
      <w:r w:rsidR="00E20A0B" w:rsidRPr="00C92E85">
        <w:rPr>
          <w:color w:val="FF0000"/>
        </w:rPr>
        <w:t xml:space="preserve"> RHC </w:t>
      </w:r>
      <w:r>
        <w:rPr>
          <w:color w:val="FF0000"/>
        </w:rPr>
        <w:t>are encouraged</w:t>
      </w:r>
      <w:r w:rsidR="00E20A0B" w:rsidRPr="00C92E85">
        <w:rPr>
          <w:color w:val="FF0000"/>
        </w:rPr>
        <w:t xml:space="preserve"> to increase the collaboration with the Data Quality WG and to </w:t>
      </w:r>
      <w:r w:rsidR="00282809" w:rsidRPr="00C92E85">
        <w:rPr>
          <w:color w:val="FF0000"/>
        </w:rPr>
        <w:t xml:space="preserve">try </w:t>
      </w:r>
      <w:r w:rsidR="00206F9C">
        <w:rPr>
          <w:color w:val="FF0000"/>
        </w:rPr>
        <w:t xml:space="preserve">to </w:t>
      </w:r>
      <w:r w:rsidR="00E20A0B" w:rsidRPr="00C92E85">
        <w:rPr>
          <w:color w:val="FF0000"/>
        </w:rPr>
        <w:t xml:space="preserve">find candidates for the vacancy </w:t>
      </w:r>
      <w:r w:rsidR="00282809">
        <w:rPr>
          <w:color w:val="FF0000"/>
        </w:rPr>
        <w:t>of</w:t>
      </w:r>
      <w:r w:rsidR="00E20A0B" w:rsidRPr="00C92E85">
        <w:rPr>
          <w:color w:val="FF0000"/>
        </w:rPr>
        <w:t xml:space="preserve"> the Chair and Secretary positions.</w:t>
      </w:r>
    </w:p>
    <w:p w14:paraId="701A07C5" w14:textId="31A9115F" w:rsidR="001E7D43" w:rsidRDefault="001E7D43" w:rsidP="00E35CD1">
      <w:pPr>
        <w:ind w:left="1701" w:hanging="1134"/>
        <w:rPr>
          <w:color w:val="FF0000"/>
        </w:rPr>
      </w:pPr>
    </w:p>
    <w:p w14:paraId="3E0C2647" w14:textId="7F19E0BE" w:rsidR="001E7D43" w:rsidRDefault="001E7D43" w:rsidP="001E7D43">
      <w:pPr>
        <w:spacing w:after="120"/>
        <w:ind w:left="426" w:hanging="426"/>
        <w:rPr>
          <w:b/>
          <w:bCs/>
        </w:rPr>
      </w:pPr>
      <w:r>
        <w:rPr>
          <w:b/>
          <w:bCs/>
        </w:rPr>
        <w:t xml:space="preserve">5. </w:t>
      </w:r>
      <w:r>
        <w:rPr>
          <w:b/>
          <w:bCs/>
        </w:rPr>
        <w:tab/>
        <w:t>Report by the Secretariat</w:t>
      </w:r>
    </w:p>
    <w:p w14:paraId="1ECFC23A" w14:textId="5F8DF224" w:rsidR="001E7D43" w:rsidRDefault="001E7D43" w:rsidP="00884B82">
      <w:pPr>
        <w:spacing w:after="120"/>
        <w:ind w:left="1701" w:hanging="1134"/>
        <w:rPr>
          <w:color w:val="FF0000"/>
        </w:rPr>
      </w:pPr>
      <w:r w:rsidRPr="00B867A8">
        <w:rPr>
          <w:color w:val="FF0000"/>
        </w:rPr>
        <w:t xml:space="preserve">Decision </w:t>
      </w:r>
      <w:r w:rsidR="00282809">
        <w:rPr>
          <w:color w:val="FF0000"/>
        </w:rPr>
        <w:t>8</w:t>
      </w:r>
      <w:r w:rsidRPr="00B867A8">
        <w:rPr>
          <w:color w:val="FF0000"/>
        </w:rPr>
        <w:t xml:space="preserve">: Note the </w:t>
      </w:r>
      <w:r>
        <w:rPr>
          <w:color w:val="FF0000"/>
        </w:rPr>
        <w:t>IHO Secretariat</w:t>
      </w:r>
      <w:r w:rsidRPr="00B867A8">
        <w:rPr>
          <w:color w:val="FF0000"/>
        </w:rPr>
        <w:t xml:space="preserve"> </w:t>
      </w:r>
      <w:r>
        <w:rPr>
          <w:color w:val="FF0000"/>
        </w:rPr>
        <w:t>R</w:t>
      </w:r>
      <w:r w:rsidRPr="00B867A8">
        <w:rPr>
          <w:color w:val="FF0000"/>
        </w:rPr>
        <w:t>eport (doc. IRCC1</w:t>
      </w:r>
      <w:r w:rsidR="00282809">
        <w:rPr>
          <w:color w:val="FF0000"/>
        </w:rPr>
        <w:t>4</w:t>
      </w:r>
      <w:r w:rsidRPr="00B867A8">
        <w:rPr>
          <w:color w:val="FF0000"/>
        </w:rPr>
        <w:t>-0</w:t>
      </w:r>
      <w:r>
        <w:rPr>
          <w:color w:val="FF0000"/>
        </w:rPr>
        <w:t>5</w:t>
      </w:r>
      <w:r w:rsidRPr="00B867A8">
        <w:rPr>
          <w:color w:val="FF0000"/>
        </w:rPr>
        <w:t>).</w:t>
      </w:r>
    </w:p>
    <w:p w14:paraId="39A8D054" w14:textId="77777777" w:rsidR="00C9244E" w:rsidRPr="00E35CD1" w:rsidRDefault="00C9244E" w:rsidP="00206F9C">
      <w:pPr>
        <w:rPr>
          <w:rFonts w:ascii="Times New Roman" w:eastAsia="Times New Roman" w:hAnsi="Times New Roman" w:cs="Times New Roman"/>
          <w:color w:val="2F5496" w:themeColor="accent1" w:themeShade="BF"/>
          <w:sz w:val="24"/>
          <w:szCs w:val="24"/>
        </w:rPr>
      </w:pPr>
    </w:p>
    <w:p w14:paraId="5154B2F2" w14:textId="511EF436" w:rsidR="00B53471" w:rsidRDefault="00442195" w:rsidP="00C9244E">
      <w:pPr>
        <w:spacing w:after="120"/>
        <w:ind w:left="426" w:hanging="426"/>
        <w:rPr>
          <w:b/>
          <w:bCs/>
        </w:rPr>
      </w:pPr>
      <w:r>
        <w:rPr>
          <w:b/>
          <w:bCs/>
        </w:rPr>
        <w:t>6</w:t>
      </w:r>
      <w:r w:rsidRPr="00FE61AA">
        <w:rPr>
          <w:b/>
          <w:bCs/>
        </w:rPr>
        <w:t>.</w:t>
      </w:r>
      <w:r w:rsidRPr="00FE61AA">
        <w:rPr>
          <w:b/>
          <w:bCs/>
        </w:rPr>
        <w:tab/>
      </w:r>
      <w:r w:rsidRPr="00FE61AA">
        <w:rPr>
          <w:b/>
          <w:bCs/>
          <w:spacing w:val="-1"/>
        </w:rPr>
        <w:t xml:space="preserve">Regional </w:t>
      </w:r>
      <w:r w:rsidRPr="00442195">
        <w:rPr>
          <w:b/>
          <w:bCs/>
        </w:rPr>
        <w:t>Hydrographic</w:t>
      </w:r>
      <w:r w:rsidRPr="00FE61AA">
        <w:rPr>
          <w:b/>
          <w:bCs/>
          <w:spacing w:val="1"/>
        </w:rPr>
        <w:t xml:space="preserve"> </w:t>
      </w:r>
      <w:r w:rsidRPr="00FE61AA">
        <w:rPr>
          <w:b/>
          <w:bCs/>
        </w:rPr>
        <w:t>Commissions (RHCs)</w:t>
      </w:r>
    </w:p>
    <w:p w14:paraId="75C2E558" w14:textId="31244A37" w:rsidR="00282809" w:rsidRDefault="000250BE" w:rsidP="000250BE">
      <w:pPr>
        <w:spacing w:after="120"/>
        <w:ind w:left="1701" w:hanging="1134"/>
        <w:rPr>
          <w:color w:val="FF0000"/>
        </w:rPr>
      </w:pPr>
      <w:bookmarkStart w:id="0" w:name="_Hlk75385180"/>
      <w:bookmarkStart w:id="1" w:name="_Hlk75460192"/>
      <w:r w:rsidRPr="00692BA0">
        <w:rPr>
          <w:color w:val="FF0000"/>
        </w:rPr>
        <w:t>Recommendation</w:t>
      </w:r>
      <w:r>
        <w:rPr>
          <w:color w:val="FF0000"/>
        </w:rPr>
        <w:t xml:space="preserve"> </w:t>
      </w:r>
      <w:r w:rsidR="00282809">
        <w:rPr>
          <w:color w:val="FF0000"/>
        </w:rPr>
        <w:t>2:</w:t>
      </w:r>
      <w:r w:rsidR="00282809" w:rsidRPr="00282809">
        <w:rPr>
          <w:color w:val="FF0000"/>
        </w:rPr>
        <w:t xml:space="preserve"> RHC</w:t>
      </w:r>
      <w:r w:rsidR="00282809">
        <w:rPr>
          <w:color w:val="FF0000"/>
        </w:rPr>
        <w:t xml:space="preserve"> to</w:t>
      </w:r>
      <w:r w:rsidR="00282809" w:rsidRPr="00282809">
        <w:rPr>
          <w:color w:val="FF0000"/>
        </w:rPr>
        <w:t xml:space="preserve"> </w:t>
      </w:r>
      <w:r w:rsidR="00DC09A0" w:rsidRPr="00CD7776">
        <w:rPr>
          <w:color w:val="FF0000"/>
        </w:rPr>
        <w:t>discuss how HO‘s can assume a geo-coordinating role to help ensure provision of data</w:t>
      </w:r>
      <w:r w:rsidR="000F31FE">
        <w:rPr>
          <w:color w:val="FF0000"/>
        </w:rPr>
        <w:t xml:space="preserve"> </w:t>
      </w:r>
      <w:r w:rsidR="00282809" w:rsidRPr="00282809">
        <w:rPr>
          <w:color w:val="FF0000"/>
        </w:rPr>
        <w:t xml:space="preserve">on </w:t>
      </w:r>
      <w:r w:rsidR="000F31FE">
        <w:rPr>
          <w:color w:val="FF0000"/>
        </w:rPr>
        <w:t>a</w:t>
      </w:r>
      <w:r w:rsidR="00282809" w:rsidRPr="00282809">
        <w:rPr>
          <w:color w:val="FF0000"/>
        </w:rPr>
        <w:t xml:space="preserve"> regional level</w:t>
      </w:r>
      <w:r w:rsidR="000F31FE">
        <w:rPr>
          <w:color w:val="FF0000"/>
        </w:rPr>
        <w:t>.</w:t>
      </w:r>
    </w:p>
    <w:p w14:paraId="6C369E6D" w14:textId="503AB84E" w:rsidR="00D621A4" w:rsidRPr="00D621A4" w:rsidRDefault="000F31FE" w:rsidP="000F31FE">
      <w:pPr>
        <w:spacing w:after="120"/>
        <w:ind w:left="1701" w:hanging="1134"/>
        <w:rPr>
          <w:color w:val="FF0000"/>
        </w:rPr>
      </w:pPr>
      <w:r w:rsidRPr="00B867A8">
        <w:rPr>
          <w:color w:val="FF0000"/>
        </w:rPr>
        <w:t xml:space="preserve">Decision </w:t>
      </w:r>
      <w:r>
        <w:rPr>
          <w:color w:val="FF0000"/>
        </w:rPr>
        <w:t>9</w:t>
      </w:r>
      <w:r w:rsidRPr="00B867A8">
        <w:rPr>
          <w:color w:val="FF0000"/>
        </w:rPr>
        <w:t xml:space="preserve">: </w:t>
      </w:r>
      <w:r w:rsidR="00DC09A0" w:rsidRPr="00D621A4">
        <w:rPr>
          <w:color w:val="FF0000"/>
        </w:rPr>
        <w:t>Note the SWPHC Work Plan 2022-2023</w:t>
      </w:r>
      <w:r w:rsidR="00206F9C">
        <w:rPr>
          <w:color w:val="FF0000"/>
        </w:rPr>
        <w:t>.</w:t>
      </w:r>
    </w:p>
    <w:p w14:paraId="1CA8CBAE" w14:textId="3C206EB8" w:rsidR="000F31FE" w:rsidRDefault="000F31FE" w:rsidP="000F31FE">
      <w:pPr>
        <w:spacing w:after="120"/>
        <w:ind w:left="1701" w:hanging="1134"/>
        <w:rPr>
          <w:color w:val="FF0000"/>
        </w:rPr>
      </w:pPr>
      <w:r w:rsidRPr="00B867A8">
        <w:rPr>
          <w:color w:val="FF0000"/>
        </w:rPr>
        <w:lastRenderedPageBreak/>
        <w:t xml:space="preserve">Decision </w:t>
      </w:r>
      <w:r>
        <w:rPr>
          <w:color w:val="FF0000"/>
        </w:rPr>
        <w:t>10</w:t>
      </w:r>
      <w:r w:rsidRPr="00B867A8">
        <w:rPr>
          <w:color w:val="FF0000"/>
        </w:rPr>
        <w:t xml:space="preserve">: </w:t>
      </w:r>
      <w:r w:rsidR="00DC09A0" w:rsidRPr="00D621A4">
        <w:rPr>
          <w:color w:val="FF0000"/>
        </w:rPr>
        <w:t>Note the SWPHC Work Plan activity to develop a regional stakeholder engagement plan to deliver to Goal 3, Target 3.1, SPI 3.1.1</w:t>
      </w:r>
      <w:r w:rsidR="00206F9C">
        <w:rPr>
          <w:color w:val="FF0000"/>
        </w:rPr>
        <w:t>.</w:t>
      </w:r>
    </w:p>
    <w:p w14:paraId="4CBB117D" w14:textId="453079B1" w:rsidR="00E338C2" w:rsidRPr="00E338C2" w:rsidRDefault="001204CE" w:rsidP="001204CE">
      <w:pPr>
        <w:spacing w:after="120"/>
        <w:ind w:left="1701" w:hanging="1134"/>
        <w:rPr>
          <w:rFonts w:ascii="Times New Roman" w:eastAsia="Times New Roman" w:hAnsi="Times New Roman"/>
          <w:sz w:val="36"/>
          <w:szCs w:val="24"/>
        </w:rPr>
      </w:pPr>
      <w:r w:rsidRPr="009A74E9">
        <w:rPr>
          <w:color w:val="FF0000"/>
        </w:rPr>
        <w:t>Recommendation</w:t>
      </w:r>
      <w:r w:rsidR="00E338C2" w:rsidRPr="009A74E9">
        <w:rPr>
          <w:color w:val="FF0000"/>
        </w:rPr>
        <w:t xml:space="preserve"> </w:t>
      </w:r>
      <w:r w:rsidR="009A74E9" w:rsidRPr="009A74E9">
        <w:rPr>
          <w:color w:val="FF0000"/>
        </w:rPr>
        <w:t>3</w:t>
      </w:r>
      <w:r w:rsidR="00E338C2" w:rsidRPr="009A74E9">
        <w:rPr>
          <w:color w:val="FF0000"/>
        </w:rPr>
        <w:t xml:space="preserve">: </w:t>
      </w:r>
      <w:r w:rsidRPr="009A74E9">
        <w:rPr>
          <w:color w:val="FF0000"/>
        </w:rPr>
        <w:t xml:space="preserve">invite SWPHC </w:t>
      </w:r>
      <w:r w:rsidR="00E338C2" w:rsidRPr="009A74E9">
        <w:rPr>
          <w:color w:val="FF0000"/>
        </w:rPr>
        <w:t xml:space="preserve">to </w:t>
      </w:r>
      <w:r w:rsidRPr="009A74E9">
        <w:rPr>
          <w:color w:val="FF0000"/>
        </w:rPr>
        <w:t xml:space="preserve">investigate possibilities to organize a workshop </w:t>
      </w:r>
      <w:r w:rsidR="00E338C2" w:rsidRPr="009A74E9">
        <w:rPr>
          <w:color w:val="FF0000"/>
        </w:rPr>
        <w:t xml:space="preserve">on environmental emissions from shipping (COP26 outcome) and </w:t>
      </w:r>
      <w:r w:rsidRPr="009A74E9">
        <w:rPr>
          <w:color w:val="FF0000"/>
        </w:rPr>
        <w:t>o</w:t>
      </w:r>
      <w:r w:rsidR="00E338C2" w:rsidRPr="009A74E9">
        <w:rPr>
          <w:color w:val="FF0000"/>
        </w:rPr>
        <w:t xml:space="preserve">n Cyber Security to </w:t>
      </w:r>
      <w:r w:rsidR="000F113A">
        <w:rPr>
          <w:color w:val="FF0000"/>
        </w:rPr>
        <w:t>MS</w:t>
      </w:r>
      <w:r w:rsidR="00E338C2" w:rsidRPr="009A74E9">
        <w:rPr>
          <w:color w:val="FF0000"/>
        </w:rPr>
        <w:t xml:space="preserve"> </w:t>
      </w:r>
      <w:r w:rsidRPr="009A74E9">
        <w:rPr>
          <w:color w:val="FF0000"/>
        </w:rPr>
        <w:t>and to liaise with the HSSC to provide contents</w:t>
      </w:r>
      <w:r w:rsidR="00BA347D" w:rsidRPr="009A74E9">
        <w:rPr>
          <w:color w:val="FF0000"/>
        </w:rPr>
        <w:t>.</w:t>
      </w:r>
      <w:r w:rsidR="00E338C2" w:rsidRPr="00E338C2">
        <w:rPr>
          <w:rFonts w:ascii="Times New Roman" w:eastAsia="Times New Roman" w:hAnsi="Times New Roman"/>
          <w:sz w:val="36"/>
          <w:szCs w:val="24"/>
          <w:lang w:val="en-NZ"/>
        </w:rPr>
        <w:t xml:space="preserve"> </w:t>
      </w:r>
    </w:p>
    <w:p w14:paraId="51882EC0" w14:textId="065FE819" w:rsidR="000F31FE" w:rsidRDefault="000F31FE" w:rsidP="000F31FE">
      <w:pPr>
        <w:spacing w:after="120"/>
        <w:ind w:left="1701" w:hanging="1134"/>
        <w:rPr>
          <w:color w:val="FF0000"/>
        </w:rPr>
      </w:pPr>
      <w:r w:rsidRPr="00B867A8">
        <w:rPr>
          <w:color w:val="FF0000"/>
        </w:rPr>
        <w:t xml:space="preserve">Decision </w:t>
      </w:r>
      <w:r>
        <w:rPr>
          <w:color w:val="FF0000"/>
        </w:rPr>
        <w:t>11</w:t>
      </w:r>
      <w:r w:rsidRPr="00B867A8">
        <w:rPr>
          <w:color w:val="FF0000"/>
        </w:rPr>
        <w:t xml:space="preserve">: </w:t>
      </w:r>
      <w:r w:rsidR="006C5EED">
        <w:rPr>
          <w:color w:val="FF0000"/>
        </w:rPr>
        <w:t>N</w:t>
      </w:r>
      <w:r w:rsidRPr="000F31FE">
        <w:rPr>
          <w:color w:val="FF0000"/>
        </w:rPr>
        <w:t>ote the continued value and effectiveness of preceding RHC meetings with CB related workshops.</w:t>
      </w:r>
    </w:p>
    <w:p w14:paraId="49DE4644" w14:textId="708EC8AF" w:rsidR="006C5EED" w:rsidRDefault="006C5EED" w:rsidP="000F31FE">
      <w:pPr>
        <w:spacing w:after="120"/>
        <w:ind w:left="1701" w:hanging="1134"/>
        <w:rPr>
          <w:color w:val="FF0000"/>
        </w:rPr>
      </w:pPr>
      <w:r w:rsidRPr="00B867A8">
        <w:rPr>
          <w:color w:val="FF0000"/>
        </w:rPr>
        <w:t xml:space="preserve">Decision </w:t>
      </w:r>
      <w:r>
        <w:rPr>
          <w:color w:val="FF0000"/>
        </w:rPr>
        <w:t>12</w:t>
      </w:r>
      <w:r w:rsidRPr="00B867A8">
        <w:rPr>
          <w:color w:val="FF0000"/>
        </w:rPr>
        <w:t xml:space="preserve">: </w:t>
      </w:r>
      <w:r w:rsidRPr="008D7C2C">
        <w:rPr>
          <w:bCs/>
          <w:color w:val="FF0000"/>
        </w:rPr>
        <w:t xml:space="preserve">Note the change </w:t>
      </w:r>
      <w:r>
        <w:rPr>
          <w:bCs/>
          <w:color w:val="FF0000"/>
        </w:rPr>
        <w:t>in</w:t>
      </w:r>
      <w:r w:rsidRPr="008D7C2C">
        <w:rPr>
          <w:bCs/>
          <w:color w:val="FF0000"/>
        </w:rPr>
        <w:t xml:space="preserve"> the limits </w:t>
      </w:r>
      <w:r>
        <w:rPr>
          <w:bCs/>
          <w:color w:val="FF0000"/>
        </w:rPr>
        <w:t xml:space="preserve">of the SWAtHC and MACHC </w:t>
      </w:r>
      <w:r w:rsidRPr="008D7C2C">
        <w:rPr>
          <w:bCs/>
          <w:color w:val="FF0000"/>
        </w:rPr>
        <w:t xml:space="preserve">and the request to change </w:t>
      </w:r>
      <w:r>
        <w:rPr>
          <w:bCs/>
          <w:color w:val="FF0000"/>
        </w:rPr>
        <w:t xml:space="preserve">adequately </w:t>
      </w:r>
      <w:r w:rsidRPr="008D7C2C">
        <w:rPr>
          <w:bCs/>
          <w:color w:val="FF0000"/>
        </w:rPr>
        <w:t xml:space="preserve">the </w:t>
      </w:r>
      <w:r>
        <w:rPr>
          <w:bCs/>
          <w:color w:val="FF0000"/>
        </w:rPr>
        <w:t xml:space="preserve">IHO </w:t>
      </w:r>
      <w:r w:rsidRPr="008D7C2C">
        <w:rPr>
          <w:bCs/>
          <w:color w:val="FF0000"/>
        </w:rPr>
        <w:t>documents</w:t>
      </w:r>
      <w:r>
        <w:rPr>
          <w:bCs/>
          <w:color w:val="FF0000"/>
        </w:rPr>
        <w:t xml:space="preserve"> that was </w:t>
      </w:r>
      <w:r w:rsidR="00206F9C">
        <w:rPr>
          <w:bCs/>
          <w:color w:val="FF0000"/>
        </w:rPr>
        <w:t>sent</w:t>
      </w:r>
      <w:r>
        <w:rPr>
          <w:bCs/>
          <w:color w:val="FF0000"/>
        </w:rPr>
        <w:t xml:space="preserve"> to the IHO secretariat</w:t>
      </w:r>
      <w:r w:rsidRPr="008D7C2C">
        <w:rPr>
          <w:bCs/>
          <w:color w:val="FF0000"/>
        </w:rPr>
        <w:t>.</w:t>
      </w:r>
    </w:p>
    <w:p w14:paraId="70B6D896" w14:textId="7A4318D4" w:rsidR="00AD33F1" w:rsidRDefault="00AD33F1" w:rsidP="00884B82">
      <w:pPr>
        <w:spacing w:after="120"/>
        <w:ind w:left="1701" w:hanging="1134"/>
        <w:rPr>
          <w:color w:val="FF0000"/>
          <w:lang w:val="pt-PT"/>
        </w:rPr>
      </w:pPr>
      <w:r w:rsidRPr="00B867A8">
        <w:rPr>
          <w:color w:val="FF0000"/>
        </w:rPr>
        <w:t xml:space="preserve">Decision </w:t>
      </w:r>
      <w:r w:rsidR="00D06204">
        <w:rPr>
          <w:color w:val="FF0000"/>
        </w:rPr>
        <w:t>13</w:t>
      </w:r>
      <w:r w:rsidRPr="00B867A8">
        <w:rPr>
          <w:color w:val="FF0000"/>
        </w:rPr>
        <w:t xml:space="preserve">: </w:t>
      </w:r>
      <w:bookmarkEnd w:id="0"/>
      <w:r w:rsidRPr="005D2D62">
        <w:rPr>
          <w:color w:val="FF0000"/>
        </w:rPr>
        <w:t xml:space="preserve">Note all reports from agenda item </w:t>
      </w:r>
      <w:r>
        <w:rPr>
          <w:color w:val="FF0000"/>
        </w:rPr>
        <w:t>6</w:t>
      </w:r>
      <w:r w:rsidRPr="005D2D62">
        <w:rPr>
          <w:color w:val="FF0000"/>
        </w:rPr>
        <w:t xml:space="preserve"> (</w:t>
      </w:r>
      <w:r w:rsidRPr="00AD33F1">
        <w:rPr>
          <w:color w:val="FF0000"/>
        </w:rPr>
        <w:t xml:space="preserve">docs. </w:t>
      </w:r>
      <w:r w:rsidRPr="00AD33F1">
        <w:rPr>
          <w:color w:val="FF0000"/>
          <w:lang w:val="pt-PT"/>
        </w:rPr>
        <w:t>IRCC1</w:t>
      </w:r>
      <w:r w:rsidR="00D06204">
        <w:rPr>
          <w:color w:val="FF0000"/>
          <w:lang w:val="pt-PT"/>
        </w:rPr>
        <w:t>4</w:t>
      </w:r>
      <w:r w:rsidRPr="00AD33F1">
        <w:rPr>
          <w:color w:val="FF0000"/>
          <w:lang w:val="pt-PT"/>
        </w:rPr>
        <w:t>-06.1A, 06.1B, 06.1C, 06.1D, 06.1E, 06.1F, 06.1G, 06.1H, 06.1I, 06.1J, 06.1K, 06.1L, 06.1M, 06.1N , 06.1</w:t>
      </w:r>
      <w:r w:rsidR="00D06204">
        <w:rPr>
          <w:color w:val="FF0000"/>
          <w:lang w:val="pt-PT"/>
        </w:rPr>
        <w:t>O</w:t>
      </w:r>
      <w:r w:rsidRPr="00AD33F1">
        <w:rPr>
          <w:color w:val="FF0000"/>
          <w:lang w:val="pt-PT"/>
        </w:rPr>
        <w:t>)</w:t>
      </w:r>
    </w:p>
    <w:bookmarkEnd w:id="1"/>
    <w:p w14:paraId="26118F23" w14:textId="77777777" w:rsidR="00884B82" w:rsidRPr="00D06204" w:rsidRDefault="00884B82" w:rsidP="00884B82">
      <w:pPr>
        <w:ind w:left="1701" w:hanging="1134"/>
        <w:rPr>
          <w:color w:val="FF0000"/>
          <w:lang w:val="pt-PT"/>
        </w:rPr>
      </w:pPr>
    </w:p>
    <w:p w14:paraId="4315F46F" w14:textId="281F7C17" w:rsidR="00442195" w:rsidRDefault="00884B82" w:rsidP="00442195">
      <w:pPr>
        <w:spacing w:after="120"/>
        <w:ind w:left="426" w:hanging="426"/>
        <w:rPr>
          <w:b/>
          <w:bCs/>
          <w:spacing w:val="1"/>
        </w:rPr>
      </w:pPr>
      <w:r>
        <w:rPr>
          <w:b/>
          <w:bCs/>
          <w:spacing w:val="1"/>
        </w:rPr>
        <w:t xml:space="preserve">7. </w:t>
      </w:r>
      <w:r>
        <w:rPr>
          <w:b/>
          <w:bCs/>
          <w:spacing w:val="1"/>
        </w:rPr>
        <w:tab/>
      </w:r>
      <w:r w:rsidRPr="008C43A2">
        <w:rPr>
          <w:b/>
          <w:bCs/>
          <w:spacing w:val="1"/>
        </w:rPr>
        <w:t>Reports from IRCC Subordinate Bodies</w:t>
      </w:r>
    </w:p>
    <w:p w14:paraId="5794E1C3" w14:textId="7F99ED3E" w:rsidR="00531857" w:rsidRPr="00893D66" w:rsidRDefault="00531857" w:rsidP="00531857">
      <w:pPr>
        <w:spacing w:after="120"/>
        <w:ind w:left="1701" w:hanging="1134"/>
        <w:rPr>
          <w:color w:val="FF0000"/>
        </w:rPr>
      </w:pPr>
      <w:r w:rsidRPr="00B867A8">
        <w:rPr>
          <w:color w:val="FF0000"/>
        </w:rPr>
        <w:t xml:space="preserve">Decision </w:t>
      </w:r>
      <w:r>
        <w:rPr>
          <w:color w:val="FF0000"/>
        </w:rPr>
        <w:t>14</w:t>
      </w:r>
      <w:r w:rsidRPr="00B867A8">
        <w:rPr>
          <w:color w:val="FF0000"/>
        </w:rPr>
        <w:t xml:space="preserve">: </w:t>
      </w:r>
      <w:r w:rsidRPr="00531857">
        <w:rPr>
          <w:color w:val="FF0000"/>
        </w:rPr>
        <w:t>Note the propos</w:t>
      </w:r>
      <w:r w:rsidR="00893D66">
        <w:rPr>
          <w:color w:val="FF0000"/>
        </w:rPr>
        <w:t>al by HCA</w:t>
      </w:r>
      <w:r w:rsidRPr="00531857">
        <w:rPr>
          <w:color w:val="FF0000"/>
        </w:rPr>
        <w:t xml:space="preserve"> </w:t>
      </w:r>
      <w:r w:rsidR="00893D66">
        <w:rPr>
          <w:color w:val="FF0000"/>
        </w:rPr>
        <w:t xml:space="preserve">regarding the recognition of </w:t>
      </w:r>
      <w:r w:rsidR="00893D66" w:rsidRPr="00893D66">
        <w:rPr>
          <w:color w:val="FF0000"/>
        </w:rPr>
        <w:t>Southern Ocean</w:t>
      </w:r>
      <w:r>
        <w:rPr>
          <w:color w:val="FF0000"/>
        </w:rPr>
        <w:t>.</w:t>
      </w:r>
    </w:p>
    <w:p w14:paraId="5AE84683" w14:textId="6642DD36" w:rsidR="00413419" w:rsidRPr="00531857" w:rsidRDefault="00531857" w:rsidP="00531857">
      <w:pPr>
        <w:spacing w:after="120"/>
        <w:ind w:left="1701" w:hanging="1134"/>
        <w:rPr>
          <w:color w:val="FF0000"/>
        </w:rPr>
      </w:pPr>
      <w:bookmarkStart w:id="2" w:name="_Hlk105508114"/>
      <w:r w:rsidRPr="00531857">
        <w:rPr>
          <w:color w:val="FF0000"/>
        </w:rPr>
        <w:t>Recommendation</w:t>
      </w:r>
      <w:r>
        <w:rPr>
          <w:color w:val="FF0000"/>
        </w:rPr>
        <w:t xml:space="preserve"> </w:t>
      </w:r>
      <w:r w:rsidR="009A74E9">
        <w:rPr>
          <w:color w:val="FF0000"/>
        </w:rPr>
        <w:t>4</w:t>
      </w:r>
      <w:r>
        <w:rPr>
          <w:color w:val="FF0000"/>
        </w:rPr>
        <w:t>:</w:t>
      </w:r>
      <w:r w:rsidRPr="00531857">
        <w:rPr>
          <w:color w:val="FF0000"/>
        </w:rPr>
        <w:t xml:space="preserve"> </w:t>
      </w:r>
      <w:bookmarkEnd w:id="2"/>
      <w:r w:rsidRPr="00531857">
        <w:rPr>
          <w:color w:val="FF0000"/>
        </w:rPr>
        <w:t>RHC to start or proceed with the debate on how the climate change related activities can be further investigated and what can be the r</w:t>
      </w:r>
      <w:r w:rsidR="00893D66">
        <w:rPr>
          <w:color w:val="FF0000"/>
        </w:rPr>
        <w:t>o</w:t>
      </w:r>
      <w:r w:rsidRPr="00531857">
        <w:rPr>
          <w:color w:val="FF0000"/>
        </w:rPr>
        <w:t>le of the IHO.</w:t>
      </w:r>
    </w:p>
    <w:p w14:paraId="6831ADB2" w14:textId="1DD879CB" w:rsidR="007716BE" w:rsidRPr="008B6B6B" w:rsidRDefault="007716BE" w:rsidP="007716BE">
      <w:pPr>
        <w:spacing w:after="120"/>
        <w:ind w:left="1701" w:hanging="1134"/>
        <w:rPr>
          <w:color w:val="FF0000"/>
        </w:rPr>
      </w:pPr>
      <w:r w:rsidRPr="007716BE">
        <w:rPr>
          <w:color w:val="FF0000"/>
        </w:rPr>
        <w:t>Recommendation</w:t>
      </w:r>
      <w:r>
        <w:rPr>
          <w:color w:val="FF0000"/>
        </w:rPr>
        <w:t xml:space="preserve"> </w:t>
      </w:r>
      <w:r w:rsidR="009A74E9">
        <w:rPr>
          <w:color w:val="FF0000"/>
        </w:rPr>
        <w:t>5</w:t>
      </w:r>
      <w:r>
        <w:rPr>
          <w:color w:val="FF0000"/>
        </w:rPr>
        <w:t>:</w:t>
      </w:r>
      <w:r w:rsidRPr="007716BE">
        <w:rPr>
          <w:color w:val="FF0000"/>
        </w:rPr>
        <w:t xml:space="preserve"> RHC to </w:t>
      </w:r>
      <w:r w:rsidRPr="008B6B6B">
        <w:rPr>
          <w:color w:val="FF0000"/>
        </w:rPr>
        <w:t>Encourage relevant Member States to report to the IMO Secretariat and the Chair of the EGC Coordinating Panel on the progress and status of implementation of newly recognized mobile satellite services by MSI providers</w:t>
      </w:r>
      <w:r w:rsidR="00206F9C">
        <w:rPr>
          <w:color w:val="FF0000"/>
        </w:rPr>
        <w:t>.</w:t>
      </w:r>
    </w:p>
    <w:p w14:paraId="41C88890" w14:textId="500F55D3" w:rsidR="007716BE" w:rsidRPr="007716BE" w:rsidRDefault="007716BE" w:rsidP="007716BE">
      <w:pPr>
        <w:spacing w:after="120"/>
        <w:ind w:left="1701" w:hanging="1134"/>
        <w:rPr>
          <w:bCs/>
          <w:color w:val="FF0000"/>
        </w:rPr>
      </w:pPr>
      <w:r w:rsidRPr="007716BE">
        <w:rPr>
          <w:bCs/>
          <w:color w:val="FF0000"/>
        </w:rPr>
        <w:t>Decision 1</w:t>
      </w:r>
      <w:r w:rsidR="00726CDE">
        <w:rPr>
          <w:bCs/>
          <w:color w:val="FF0000"/>
        </w:rPr>
        <w:t>5</w:t>
      </w:r>
      <w:r w:rsidRPr="007716BE">
        <w:rPr>
          <w:bCs/>
          <w:color w:val="FF0000"/>
        </w:rPr>
        <w:t xml:space="preserve">: </w:t>
      </w:r>
      <w:r w:rsidRPr="008B6B6B">
        <w:rPr>
          <w:bCs/>
          <w:color w:val="FF0000"/>
        </w:rPr>
        <w:t xml:space="preserve">Note that MSI providers, should they implement Iridium </w:t>
      </w:r>
      <w:proofErr w:type="spellStart"/>
      <w:r w:rsidRPr="008B6B6B">
        <w:rPr>
          <w:bCs/>
          <w:color w:val="FF0000"/>
        </w:rPr>
        <w:t>SafetyCast</w:t>
      </w:r>
      <w:proofErr w:type="spellEnd"/>
      <w:r w:rsidRPr="008B6B6B">
        <w:rPr>
          <w:bCs/>
          <w:color w:val="FF0000"/>
        </w:rPr>
        <w:t xml:space="preserve"> services, are compelled to bear the burden of all additional costs, as a consequence of the approval by IMO Member States of the Iridium </w:t>
      </w:r>
      <w:proofErr w:type="spellStart"/>
      <w:r w:rsidRPr="008B6B6B">
        <w:rPr>
          <w:bCs/>
          <w:color w:val="FF0000"/>
        </w:rPr>
        <w:t>SafetyCast</w:t>
      </w:r>
      <w:proofErr w:type="spellEnd"/>
      <w:r w:rsidRPr="008B6B6B">
        <w:rPr>
          <w:bCs/>
          <w:color w:val="FF0000"/>
        </w:rPr>
        <w:t xml:space="preserve"> as an RMSS</w:t>
      </w:r>
      <w:r w:rsidRPr="007716BE">
        <w:rPr>
          <w:bCs/>
          <w:color w:val="FF0000"/>
        </w:rPr>
        <w:t>.</w:t>
      </w:r>
    </w:p>
    <w:p w14:paraId="54E174A2" w14:textId="552E7122" w:rsidR="007716BE" w:rsidRPr="008B6B6B" w:rsidRDefault="007716BE" w:rsidP="007716BE">
      <w:pPr>
        <w:spacing w:after="120"/>
        <w:ind w:left="1701" w:hanging="1134"/>
        <w:rPr>
          <w:bCs/>
          <w:color w:val="FF0000"/>
        </w:rPr>
      </w:pPr>
      <w:r w:rsidRPr="007716BE">
        <w:rPr>
          <w:bCs/>
          <w:color w:val="FF0000"/>
        </w:rPr>
        <w:t>Action 2: IRCC Chair to report to Co</w:t>
      </w:r>
      <w:r w:rsidR="002529AE">
        <w:rPr>
          <w:bCs/>
          <w:color w:val="FF0000"/>
        </w:rPr>
        <w:t>u</w:t>
      </w:r>
      <w:r w:rsidRPr="007716BE">
        <w:rPr>
          <w:bCs/>
          <w:color w:val="FF0000"/>
        </w:rPr>
        <w:t xml:space="preserve">ncil 6, the concern of the </w:t>
      </w:r>
      <w:r w:rsidRPr="008B6B6B">
        <w:rPr>
          <w:bCs/>
          <w:color w:val="FF0000"/>
        </w:rPr>
        <w:t xml:space="preserve">MSI providers, should they implement Iridium </w:t>
      </w:r>
      <w:proofErr w:type="spellStart"/>
      <w:r w:rsidRPr="008B6B6B">
        <w:rPr>
          <w:bCs/>
          <w:color w:val="FF0000"/>
        </w:rPr>
        <w:t>SafetyCast</w:t>
      </w:r>
      <w:proofErr w:type="spellEnd"/>
      <w:r w:rsidRPr="008B6B6B">
        <w:rPr>
          <w:bCs/>
          <w:color w:val="FF0000"/>
        </w:rPr>
        <w:t xml:space="preserve"> services, are compelled to bear the burden of all additional costs</w:t>
      </w:r>
      <w:r w:rsidR="00726CDE">
        <w:rPr>
          <w:bCs/>
          <w:color w:val="FF0000"/>
        </w:rPr>
        <w:t>.</w:t>
      </w:r>
    </w:p>
    <w:p w14:paraId="4D4D6593" w14:textId="01C9FF8E" w:rsidR="002529AE" w:rsidRPr="002529AE" w:rsidRDefault="002529AE" w:rsidP="002529AE">
      <w:pPr>
        <w:spacing w:after="120"/>
        <w:ind w:left="1701" w:hanging="1134"/>
        <w:rPr>
          <w:bCs/>
          <w:color w:val="FF0000"/>
        </w:rPr>
      </w:pPr>
      <w:bookmarkStart w:id="3" w:name="_Hlk105468416"/>
      <w:r w:rsidRPr="002529AE">
        <w:rPr>
          <w:bCs/>
          <w:color w:val="FF0000"/>
        </w:rPr>
        <w:t xml:space="preserve">Decision </w:t>
      </w:r>
      <w:r>
        <w:rPr>
          <w:bCs/>
          <w:color w:val="FF0000"/>
        </w:rPr>
        <w:t>16:</w:t>
      </w:r>
      <w:r w:rsidRPr="002529AE">
        <w:rPr>
          <w:bCs/>
          <w:color w:val="FF0000"/>
        </w:rPr>
        <w:t xml:space="preserve"> </w:t>
      </w:r>
      <w:bookmarkEnd w:id="3"/>
      <w:r w:rsidRPr="002529AE">
        <w:rPr>
          <w:bCs/>
          <w:color w:val="FF0000"/>
        </w:rPr>
        <w:t xml:space="preserve">IRCC </w:t>
      </w:r>
      <w:r w:rsidRPr="002D4DF2">
        <w:rPr>
          <w:bCs/>
          <w:color w:val="FF0000"/>
        </w:rPr>
        <w:t>approve</w:t>
      </w:r>
      <w:r w:rsidRPr="002529AE">
        <w:rPr>
          <w:bCs/>
          <w:color w:val="FF0000"/>
        </w:rPr>
        <w:t>s</w:t>
      </w:r>
      <w:r w:rsidRPr="002D4DF2">
        <w:rPr>
          <w:bCs/>
          <w:color w:val="FF0000"/>
        </w:rPr>
        <w:t xml:space="preserve"> the </w:t>
      </w:r>
      <w:r w:rsidRPr="002529AE">
        <w:rPr>
          <w:bCs/>
          <w:color w:val="FF0000"/>
        </w:rPr>
        <w:t>revised</w:t>
      </w:r>
      <w:r w:rsidRPr="002D4DF2">
        <w:rPr>
          <w:bCs/>
          <w:color w:val="FF0000"/>
        </w:rPr>
        <w:t xml:space="preserve"> CB Strategy</w:t>
      </w:r>
      <w:r w:rsidRPr="002529AE">
        <w:rPr>
          <w:bCs/>
          <w:color w:val="FF0000"/>
        </w:rPr>
        <w:t>.</w:t>
      </w:r>
    </w:p>
    <w:p w14:paraId="2D3E976A" w14:textId="0BBC0CCC" w:rsidR="002529AE" w:rsidRPr="002D4DF2" w:rsidRDefault="002529AE" w:rsidP="002529AE">
      <w:pPr>
        <w:spacing w:after="120"/>
        <w:ind w:left="1701" w:hanging="1134"/>
        <w:rPr>
          <w:bCs/>
          <w:color w:val="FF0000"/>
        </w:rPr>
      </w:pPr>
      <w:r w:rsidRPr="002529AE">
        <w:rPr>
          <w:bCs/>
          <w:color w:val="FF0000"/>
        </w:rPr>
        <w:t xml:space="preserve">Action </w:t>
      </w:r>
      <w:r>
        <w:rPr>
          <w:bCs/>
          <w:color w:val="FF0000"/>
        </w:rPr>
        <w:t>3:</w:t>
      </w:r>
      <w:r w:rsidRPr="002529AE">
        <w:rPr>
          <w:bCs/>
          <w:color w:val="FF0000"/>
        </w:rPr>
        <w:t xml:space="preserve">  IRCC </w:t>
      </w:r>
      <w:r>
        <w:rPr>
          <w:bCs/>
          <w:color w:val="FF0000"/>
        </w:rPr>
        <w:t>C</w:t>
      </w:r>
      <w:r w:rsidRPr="002529AE">
        <w:rPr>
          <w:bCs/>
          <w:color w:val="FF0000"/>
        </w:rPr>
        <w:t xml:space="preserve">hair to </w:t>
      </w:r>
      <w:r w:rsidR="00674BC2">
        <w:rPr>
          <w:bCs/>
          <w:color w:val="FF0000"/>
        </w:rPr>
        <w:t>report</w:t>
      </w:r>
      <w:r w:rsidR="00674BC2" w:rsidRPr="002529AE">
        <w:rPr>
          <w:bCs/>
          <w:color w:val="FF0000"/>
        </w:rPr>
        <w:t xml:space="preserve"> </w:t>
      </w:r>
      <w:r w:rsidRPr="002D4DF2">
        <w:rPr>
          <w:bCs/>
          <w:color w:val="FF0000"/>
        </w:rPr>
        <w:t xml:space="preserve">the </w:t>
      </w:r>
      <w:r w:rsidRPr="002529AE">
        <w:rPr>
          <w:bCs/>
          <w:color w:val="FF0000"/>
        </w:rPr>
        <w:t>revised</w:t>
      </w:r>
      <w:r w:rsidRPr="002D4DF2">
        <w:rPr>
          <w:bCs/>
          <w:color w:val="FF0000"/>
        </w:rPr>
        <w:t xml:space="preserve"> CB Strategy</w:t>
      </w:r>
      <w:r w:rsidRPr="002529AE">
        <w:rPr>
          <w:bCs/>
          <w:color w:val="FF0000"/>
        </w:rPr>
        <w:t xml:space="preserve"> </w:t>
      </w:r>
      <w:r>
        <w:rPr>
          <w:bCs/>
          <w:color w:val="FF0000"/>
        </w:rPr>
        <w:t>to Council 6</w:t>
      </w:r>
      <w:r w:rsidRPr="002529AE">
        <w:rPr>
          <w:bCs/>
          <w:color w:val="FF0000"/>
        </w:rPr>
        <w:t xml:space="preserve"> to </w:t>
      </w:r>
      <w:r>
        <w:rPr>
          <w:bCs/>
          <w:color w:val="FF0000"/>
        </w:rPr>
        <w:t xml:space="preserve">be </w:t>
      </w:r>
      <w:r w:rsidRPr="002529AE">
        <w:rPr>
          <w:bCs/>
          <w:color w:val="FF0000"/>
        </w:rPr>
        <w:t>endorse</w:t>
      </w:r>
      <w:r>
        <w:rPr>
          <w:bCs/>
          <w:color w:val="FF0000"/>
        </w:rPr>
        <w:t>d</w:t>
      </w:r>
      <w:r w:rsidRPr="002529AE">
        <w:rPr>
          <w:bCs/>
          <w:color w:val="FF0000"/>
        </w:rPr>
        <w:t xml:space="preserve"> </w:t>
      </w:r>
      <w:r w:rsidR="00674BC2">
        <w:rPr>
          <w:bCs/>
          <w:color w:val="FF0000"/>
        </w:rPr>
        <w:t xml:space="preserve">and forwarded </w:t>
      </w:r>
      <w:r w:rsidRPr="002529AE">
        <w:rPr>
          <w:bCs/>
          <w:color w:val="FF0000"/>
        </w:rPr>
        <w:t xml:space="preserve">to the </w:t>
      </w:r>
      <w:r>
        <w:rPr>
          <w:bCs/>
          <w:color w:val="FF0000"/>
        </w:rPr>
        <w:t>3</w:t>
      </w:r>
      <w:r w:rsidRPr="002529AE">
        <w:rPr>
          <w:bCs/>
          <w:color w:val="FF0000"/>
          <w:vertAlign w:val="superscript"/>
        </w:rPr>
        <w:t>rd</w:t>
      </w:r>
      <w:r>
        <w:rPr>
          <w:bCs/>
          <w:color w:val="FF0000"/>
        </w:rPr>
        <w:t xml:space="preserve"> Session of the IHO A</w:t>
      </w:r>
      <w:r w:rsidRPr="002529AE">
        <w:rPr>
          <w:bCs/>
          <w:color w:val="FF0000"/>
        </w:rPr>
        <w:t>ssembly for adoption.</w:t>
      </w:r>
    </w:p>
    <w:p w14:paraId="55437D45" w14:textId="198DAA86" w:rsidR="002529AE" w:rsidRPr="002D4DF2" w:rsidRDefault="002529AE" w:rsidP="002529AE">
      <w:pPr>
        <w:spacing w:after="120"/>
        <w:ind w:left="1701" w:hanging="1134"/>
        <w:rPr>
          <w:bCs/>
          <w:color w:val="FF0000"/>
        </w:rPr>
      </w:pPr>
      <w:r w:rsidRPr="002529AE">
        <w:rPr>
          <w:bCs/>
          <w:color w:val="FF0000"/>
        </w:rPr>
        <w:t xml:space="preserve">Decision </w:t>
      </w:r>
      <w:r>
        <w:rPr>
          <w:bCs/>
          <w:color w:val="FF0000"/>
        </w:rPr>
        <w:t>17:</w:t>
      </w:r>
      <w:r w:rsidRPr="002D4DF2">
        <w:rPr>
          <w:bCs/>
          <w:color w:val="FF0000"/>
        </w:rPr>
        <w:t xml:space="preserve"> </w:t>
      </w:r>
      <w:r>
        <w:rPr>
          <w:bCs/>
          <w:color w:val="FF0000"/>
        </w:rPr>
        <w:t>IRCC i</w:t>
      </w:r>
      <w:r w:rsidRPr="002529AE">
        <w:rPr>
          <w:bCs/>
          <w:color w:val="FF0000"/>
        </w:rPr>
        <w:t>nvite</w:t>
      </w:r>
      <w:r>
        <w:rPr>
          <w:bCs/>
          <w:color w:val="FF0000"/>
        </w:rPr>
        <w:t>s</w:t>
      </w:r>
      <w:r w:rsidRPr="002D4DF2">
        <w:rPr>
          <w:bCs/>
          <w:color w:val="FF0000"/>
        </w:rPr>
        <w:t xml:space="preserve"> the IHO Secretariat </w:t>
      </w:r>
      <w:r w:rsidRPr="002529AE">
        <w:rPr>
          <w:bCs/>
          <w:color w:val="FF0000"/>
        </w:rPr>
        <w:t xml:space="preserve">to issue a CL in liaison with CBSC Chair and IRCC Chair </w:t>
      </w:r>
      <w:r w:rsidRPr="002D4DF2">
        <w:rPr>
          <w:bCs/>
          <w:color w:val="FF0000"/>
        </w:rPr>
        <w:t xml:space="preserve">to </w:t>
      </w:r>
      <w:r>
        <w:rPr>
          <w:bCs/>
          <w:color w:val="FF0000"/>
        </w:rPr>
        <w:t>be informed on</w:t>
      </w:r>
      <w:r w:rsidRPr="002D4DF2">
        <w:rPr>
          <w:bCs/>
          <w:color w:val="FF0000"/>
        </w:rPr>
        <w:t xml:space="preserve"> the percentage of employees of </w:t>
      </w:r>
      <w:r>
        <w:rPr>
          <w:bCs/>
          <w:color w:val="FF0000"/>
        </w:rPr>
        <w:t>H</w:t>
      </w:r>
      <w:r w:rsidRPr="002D4DF2">
        <w:rPr>
          <w:bCs/>
          <w:color w:val="FF0000"/>
        </w:rPr>
        <w:t>ydrographic Offices that are female and the percentage of Women currently in leadership roles.</w:t>
      </w:r>
      <w:r w:rsidRPr="002529AE">
        <w:rPr>
          <w:bCs/>
          <w:color w:val="FF0000"/>
        </w:rPr>
        <w:t xml:space="preserve"> </w:t>
      </w:r>
    </w:p>
    <w:p w14:paraId="1E870338" w14:textId="1BBB10A3" w:rsidR="00D06204" w:rsidRPr="002529AE" w:rsidRDefault="002529AE" w:rsidP="002529AE">
      <w:pPr>
        <w:spacing w:after="120"/>
        <w:ind w:left="1701" w:hanging="1134"/>
        <w:rPr>
          <w:bCs/>
          <w:color w:val="FF0000"/>
        </w:rPr>
      </w:pPr>
      <w:r w:rsidRPr="002529AE">
        <w:rPr>
          <w:bCs/>
          <w:color w:val="FF0000"/>
        </w:rPr>
        <w:t xml:space="preserve">Decision </w:t>
      </w:r>
      <w:r>
        <w:rPr>
          <w:bCs/>
          <w:color w:val="FF0000"/>
        </w:rPr>
        <w:t>18</w:t>
      </w:r>
      <w:r w:rsidR="000E4E8A">
        <w:rPr>
          <w:bCs/>
          <w:color w:val="FF0000"/>
        </w:rPr>
        <w:t>:</w:t>
      </w:r>
      <w:r w:rsidRPr="002529AE">
        <w:rPr>
          <w:bCs/>
          <w:color w:val="FF0000"/>
        </w:rPr>
        <w:t xml:space="preserve"> </w:t>
      </w:r>
      <w:r w:rsidR="00F539F6">
        <w:rPr>
          <w:bCs/>
          <w:color w:val="FF0000"/>
        </w:rPr>
        <w:t>N</w:t>
      </w:r>
      <w:r w:rsidRPr="002D4DF2">
        <w:rPr>
          <w:bCs/>
          <w:color w:val="FF0000"/>
        </w:rPr>
        <w:t>ote the significant effort from CB Coordinators to assess the needs in the region, to identify national and regional projects that may contribute to the CBWP and to coordinate the support for countries in need</w:t>
      </w:r>
      <w:r w:rsidR="00F539F6">
        <w:rPr>
          <w:bCs/>
          <w:color w:val="FF0000"/>
        </w:rPr>
        <w:t>.</w:t>
      </w:r>
    </w:p>
    <w:p w14:paraId="238EFB57" w14:textId="544D803D" w:rsidR="00775A24" w:rsidRPr="00775A24" w:rsidRDefault="000E4E8A" w:rsidP="00F539F6">
      <w:pPr>
        <w:spacing w:after="120"/>
        <w:ind w:left="1701" w:hanging="1134"/>
        <w:rPr>
          <w:rFonts w:eastAsia="MS Mincho"/>
          <w:spacing w:val="2"/>
        </w:rPr>
      </w:pPr>
      <w:bookmarkStart w:id="4" w:name="_Hlk105507660"/>
      <w:r w:rsidRPr="002529AE">
        <w:rPr>
          <w:bCs/>
          <w:color w:val="FF0000"/>
        </w:rPr>
        <w:t xml:space="preserve">Decision </w:t>
      </w:r>
      <w:r>
        <w:rPr>
          <w:bCs/>
          <w:color w:val="FF0000"/>
        </w:rPr>
        <w:t>19:</w:t>
      </w:r>
      <w:r w:rsidRPr="002529AE">
        <w:rPr>
          <w:bCs/>
          <w:color w:val="FF0000"/>
        </w:rPr>
        <w:t xml:space="preserve"> </w:t>
      </w:r>
      <w:bookmarkEnd w:id="4"/>
      <w:r w:rsidR="00DC09A0" w:rsidRPr="00775A24">
        <w:rPr>
          <w:bCs/>
          <w:color w:val="FF0000"/>
        </w:rPr>
        <w:t xml:space="preserve">Note </w:t>
      </w:r>
      <w:r>
        <w:rPr>
          <w:bCs/>
          <w:color w:val="FF0000"/>
        </w:rPr>
        <w:t xml:space="preserve">the </w:t>
      </w:r>
      <w:r w:rsidR="00DC09A0" w:rsidRPr="00775A24">
        <w:rPr>
          <w:bCs/>
          <w:color w:val="FF0000"/>
        </w:rPr>
        <w:t xml:space="preserve">Survey </w:t>
      </w:r>
      <w:r>
        <w:rPr>
          <w:bCs/>
          <w:color w:val="FF0000"/>
        </w:rPr>
        <w:t xml:space="preserve">on </w:t>
      </w:r>
      <w:r w:rsidR="00DC09A0" w:rsidRPr="00775A24">
        <w:rPr>
          <w:bCs/>
          <w:color w:val="FF0000"/>
        </w:rPr>
        <w:t xml:space="preserve">HD </w:t>
      </w:r>
      <w:r>
        <w:rPr>
          <w:bCs/>
          <w:color w:val="FF0000"/>
        </w:rPr>
        <w:t xml:space="preserve">ENCs </w:t>
      </w:r>
      <w:r w:rsidR="00DC09A0" w:rsidRPr="00775A24">
        <w:rPr>
          <w:bCs/>
          <w:color w:val="FF0000"/>
        </w:rPr>
        <w:t xml:space="preserve">and </w:t>
      </w:r>
      <w:r>
        <w:rPr>
          <w:bCs/>
          <w:color w:val="FF0000"/>
        </w:rPr>
        <w:t>the o</w:t>
      </w:r>
      <w:r w:rsidR="00DC09A0" w:rsidRPr="00775A24">
        <w:rPr>
          <w:bCs/>
          <w:color w:val="FF0000"/>
        </w:rPr>
        <w:t>utcome</w:t>
      </w:r>
      <w:r>
        <w:rPr>
          <w:bCs/>
          <w:color w:val="FF0000"/>
        </w:rPr>
        <w:t>.</w:t>
      </w:r>
    </w:p>
    <w:p w14:paraId="7A65E72F" w14:textId="43144C6C" w:rsidR="00D06204" w:rsidRPr="002529AE" w:rsidRDefault="000E4E8A" w:rsidP="00F539F6">
      <w:pPr>
        <w:spacing w:after="120"/>
        <w:ind w:left="1701" w:hanging="1134"/>
        <w:rPr>
          <w:bCs/>
          <w:color w:val="FF0000"/>
        </w:rPr>
      </w:pPr>
      <w:bookmarkStart w:id="5" w:name="_Hlk105507798"/>
      <w:r w:rsidRPr="002529AE">
        <w:rPr>
          <w:bCs/>
          <w:color w:val="FF0000"/>
        </w:rPr>
        <w:t xml:space="preserve">Decision </w:t>
      </w:r>
      <w:r>
        <w:rPr>
          <w:bCs/>
          <w:color w:val="FF0000"/>
        </w:rPr>
        <w:t>20:</w:t>
      </w:r>
      <w:r w:rsidRPr="002529AE">
        <w:rPr>
          <w:bCs/>
          <w:color w:val="FF0000"/>
        </w:rPr>
        <w:t xml:space="preserve"> </w:t>
      </w:r>
      <w:bookmarkEnd w:id="5"/>
      <w:r w:rsidR="00DC09A0" w:rsidRPr="00775A24">
        <w:rPr>
          <w:bCs/>
          <w:color w:val="FF0000"/>
        </w:rPr>
        <w:t>Note the report on S-101 Scheming Guidelines</w:t>
      </w:r>
      <w:r>
        <w:rPr>
          <w:bCs/>
          <w:color w:val="FF0000"/>
        </w:rPr>
        <w:t>.</w:t>
      </w:r>
    </w:p>
    <w:p w14:paraId="0984BE42" w14:textId="771CA103" w:rsidR="00775A24" w:rsidRPr="00775A24" w:rsidRDefault="000E4E8A" w:rsidP="00F539F6">
      <w:pPr>
        <w:spacing w:after="120"/>
        <w:ind w:left="1701" w:hanging="1134"/>
        <w:rPr>
          <w:rFonts w:eastAsia="MS Mincho"/>
          <w:color w:val="FF0000"/>
          <w:spacing w:val="2"/>
        </w:rPr>
      </w:pPr>
      <w:bookmarkStart w:id="6" w:name="_Hlk105508012"/>
      <w:r w:rsidRPr="002529AE">
        <w:rPr>
          <w:bCs/>
          <w:color w:val="FF0000"/>
        </w:rPr>
        <w:t xml:space="preserve">Decision </w:t>
      </w:r>
      <w:r>
        <w:rPr>
          <w:bCs/>
          <w:color w:val="FF0000"/>
        </w:rPr>
        <w:t>21:</w:t>
      </w:r>
      <w:r w:rsidRPr="002529AE">
        <w:rPr>
          <w:bCs/>
          <w:color w:val="FF0000"/>
        </w:rPr>
        <w:t xml:space="preserve"> </w:t>
      </w:r>
      <w:bookmarkEnd w:id="6"/>
      <w:r w:rsidR="00DC09A0" w:rsidRPr="00775A24">
        <w:rPr>
          <w:bCs/>
          <w:color w:val="FF0000"/>
        </w:rPr>
        <w:t>Note that the WENDWG was provided an opportunity to comment on the D</w:t>
      </w:r>
      <w:r w:rsidR="003E01EB">
        <w:rPr>
          <w:bCs/>
          <w:color w:val="FF0000"/>
        </w:rPr>
        <w:t xml:space="preserve">ual </w:t>
      </w:r>
      <w:r w:rsidR="00DC09A0" w:rsidRPr="00775A24">
        <w:rPr>
          <w:bCs/>
          <w:color w:val="FF0000"/>
        </w:rPr>
        <w:t>F</w:t>
      </w:r>
      <w:r w:rsidR="003E01EB">
        <w:rPr>
          <w:bCs/>
          <w:color w:val="FF0000"/>
        </w:rPr>
        <w:t xml:space="preserve">uel </w:t>
      </w:r>
      <w:r w:rsidR="00DC09A0" w:rsidRPr="00775A24">
        <w:rPr>
          <w:bCs/>
          <w:color w:val="FF0000"/>
        </w:rPr>
        <w:t>Governance document</w:t>
      </w:r>
      <w:r w:rsidR="003E01EB">
        <w:rPr>
          <w:rFonts w:ascii="Times New Roman" w:eastAsia="MS Mincho" w:hAnsi="Times New Roman" w:cs="Times New Roman"/>
          <w:color w:val="FF0000"/>
          <w:spacing w:val="2"/>
        </w:rPr>
        <w:t>.</w:t>
      </w:r>
    </w:p>
    <w:p w14:paraId="1894BEB8" w14:textId="5AE62AFB" w:rsidR="00D06204" w:rsidRDefault="003E01EB" w:rsidP="00F539F6">
      <w:pPr>
        <w:spacing w:after="120"/>
        <w:ind w:left="1701" w:hanging="1134"/>
        <w:rPr>
          <w:rFonts w:ascii="Times New Roman" w:eastAsia="MS Mincho" w:hAnsi="Times New Roman" w:cs="Times New Roman"/>
          <w:color w:val="FF0000"/>
          <w:spacing w:val="2"/>
        </w:rPr>
      </w:pPr>
      <w:r w:rsidRPr="002529AE">
        <w:rPr>
          <w:bCs/>
          <w:color w:val="FF0000"/>
        </w:rPr>
        <w:t xml:space="preserve">Decision </w:t>
      </w:r>
      <w:r>
        <w:rPr>
          <w:bCs/>
          <w:color w:val="FF0000"/>
        </w:rPr>
        <w:t>22:</w:t>
      </w:r>
      <w:r w:rsidRPr="002529AE">
        <w:rPr>
          <w:bCs/>
          <w:color w:val="FF0000"/>
        </w:rPr>
        <w:t xml:space="preserve"> </w:t>
      </w:r>
      <w:r w:rsidR="00DC09A0" w:rsidRPr="00775A24">
        <w:rPr>
          <w:bCs/>
          <w:color w:val="FF0000"/>
        </w:rPr>
        <w:t xml:space="preserve">Note the progress made by KHOA to advance </w:t>
      </w:r>
      <w:proofErr w:type="spellStart"/>
      <w:r w:rsidR="00DC09A0" w:rsidRPr="00775A24">
        <w:rPr>
          <w:bCs/>
          <w:color w:val="FF0000"/>
        </w:rPr>
        <w:t>INToGISII</w:t>
      </w:r>
      <w:proofErr w:type="spellEnd"/>
      <w:r w:rsidR="0087269C">
        <w:rPr>
          <w:bCs/>
          <w:color w:val="FF0000"/>
        </w:rPr>
        <w:t>.</w:t>
      </w:r>
    </w:p>
    <w:p w14:paraId="06C333CF" w14:textId="217AA072" w:rsidR="00F539F6" w:rsidRPr="00775A24" w:rsidRDefault="003E01EB" w:rsidP="00F539F6">
      <w:pPr>
        <w:spacing w:after="120"/>
        <w:ind w:left="1701" w:hanging="1134"/>
        <w:rPr>
          <w:color w:val="FF0000"/>
          <w:spacing w:val="2"/>
        </w:rPr>
      </w:pPr>
      <w:r w:rsidRPr="002529AE">
        <w:rPr>
          <w:bCs/>
          <w:color w:val="FF0000"/>
        </w:rPr>
        <w:lastRenderedPageBreak/>
        <w:t xml:space="preserve">Decision </w:t>
      </w:r>
      <w:r>
        <w:rPr>
          <w:bCs/>
          <w:color w:val="FF0000"/>
        </w:rPr>
        <w:t>23:</w:t>
      </w:r>
      <w:r w:rsidRPr="002529AE">
        <w:rPr>
          <w:bCs/>
          <w:color w:val="FF0000"/>
        </w:rPr>
        <w:t xml:space="preserve"> </w:t>
      </w:r>
      <w:r w:rsidR="00F539F6" w:rsidRPr="00775A24">
        <w:rPr>
          <w:bCs/>
          <w:color w:val="FF0000"/>
        </w:rPr>
        <w:t xml:space="preserve">Endorse the </w:t>
      </w:r>
      <w:r w:rsidR="00674BC2">
        <w:rPr>
          <w:bCs/>
          <w:color w:val="FF0000"/>
        </w:rPr>
        <w:t xml:space="preserve">draft </w:t>
      </w:r>
      <w:r w:rsidR="00F539F6" w:rsidRPr="00775A24">
        <w:rPr>
          <w:bCs/>
          <w:color w:val="FF0000"/>
        </w:rPr>
        <w:t>WEND S-100 Product Matrix as a tool for RHCs to gage business model maturity for S-100 products</w:t>
      </w:r>
      <w:r w:rsidR="0087269C">
        <w:rPr>
          <w:color w:val="FF0000"/>
          <w:spacing w:val="2"/>
        </w:rPr>
        <w:t>.</w:t>
      </w:r>
    </w:p>
    <w:p w14:paraId="09A74DB1" w14:textId="6CA7A6B2" w:rsidR="00F539F6" w:rsidRPr="00775A24" w:rsidRDefault="003E01EB" w:rsidP="00F539F6">
      <w:pPr>
        <w:spacing w:after="120"/>
        <w:ind w:left="1701" w:hanging="1134"/>
        <w:rPr>
          <w:spacing w:val="2"/>
        </w:rPr>
      </w:pPr>
      <w:r w:rsidRPr="00531857">
        <w:rPr>
          <w:color w:val="FF0000"/>
        </w:rPr>
        <w:t>Recommendation</w:t>
      </w:r>
      <w:r>
        <w:rPr>
          <w:color w:val="FF0000"/>
        </w:rPr>
        <w:t xml:space="preserve"> </w:t>
      </w:r>
      <w:r w:rsidR="009A74E9">
        <w:rPr>
          <w:color w:val="FF0000"/>
        </w:rPr>
        <w:t>6</w:t>
      </w:r>
      <w:r>
        <w:rPr>
          <w:color w:val="FF0000"/>
        </w:rPr>
        <w:t>:</w:t>
      </w:r>
      <w:r w:rsidRPr="00531857">
        <w:rPr>
          <w:color w:val="FF0000"/>
        </w:rPr>
        <w:t xml:space="preserve"> </w:t>
      </w:r>
      <w:r w:rsidR="00F539F6" w:rsidRPr="00775A24">
        <w:rPr>
          <w:bCs/>
          <w:color w:val="FF0000"/>
        </w:rPr>
        <w:t xml:space="preserve">RHCs </w:t>
      </w:r>
      <w:r w:rsidR="008F7E82">
        <w:rPr>
          <w:bCs/>
          <w:color w:val="FF0000"/>
        </w:rPr>
        <w:t xml:space="preserve">to </w:t>
      </w:r>
      <w:r w:rsidR="00F539F6" w:rsidRPr="00775A24">
        <w:rPr>
          <w:bCs/>
          <w:color w:val="FF0000"/>
        </w:rPr>
        <w:t>establish an S-100 Coordinator role</w:t>
      </w:r>
      <w:r w:rsidR="0087269C">
        <w:rPr>
          <w:color w:val="FF0000"/>
          <w:spacing w:val="2"/>
        </w:rPr>
        <w:t>.</w:t>
      </w:r>
    </w:p>
    <w:p w14:paraId="725C2955" w14:textId="4BC1E339" w:rsidR="00F539F6" w:rsidRPr="00775A24" w:rsidRDefault="008F7E82" w:rsidP="00F539F6">
      <w:pPr>
        <w:spacing w:after="120"/>
        <w:ind w:left="1701" w:hanging="1134"/>
        <w:rPr>
          <w:color w:val="FF0000"/>
          <w:spacing w:val="2"/>
        </w:rPr>
      </w:pPr>
      <w:r w:rsidRPr="00531857">
        <w:rPr>
          <w:color w:val="FF0000"/>
        </w:rPr>
        <w:t>Recommendation</w:t>
      </w:r>
      <w:r>
        <w:rPr>
          <w:color w:val="FF0000"/>
        </w:rPr>
        <w:t xml:space="preserve"> </w:t>
      </w:r>
      <w:r w:rsidR="009A74E9">
        <w:rPr>
          <w:color w:val="FF0000"/>
        </w:rPr>
        <w:t>7</w:t>
      </w:r>
      <w:r>
        <w:rPr>
          <w:color w:val="FF0000"/>
        </w:rPr>
        <w:t>:</w:t>
      </w:r>
      <w:r w:rsidRPr="00531857">
        <w:rPr>
          <w:color w:val="FF0000"/>
        </w:rPr>
        <w:t xml:space="preserve"> </w:t>
      </w:r>
      <w:r w:rsidR="00F539F6" w:rsidRPr="00775A24">
        <w:rPr>
          <w:bCs/>
          <w:color w:val="FF0000"/>
        </w:rPr>
        <w:t xml:space="preserve">RHCs </w:t>
      </w:r>
      <w:r w:rsidR="0087269C">
        <w:rPr>
          <w:bCs/>
          <w:color w:val="FF0000"/>
        </w:rPr>
        <w:t xml:space="preserve">to </w:t>
      </w:r>
      <w:r w:rsidR="00F539F6" w:rsidRPr="00775A24">
        <w:rPr>
          <w:bCs/>
          <w:color w:val="FF0000"/>
        </w:rPr>
        <w:t>apply Action WENDWG12/33 (WEND-100 Product Matrix will be made available on the WENDWG Repository webpage when finalized).</w:t>
      </w:r>
      <w:r w:rsidR="00F539F6" w:rsidRPr="00775A24">
        <w:rPr>
          <w:color w:val="FF0000"/>
          <w:spacing w:val="2"/>
        </w:rPr>
        <w:t xml:space="preserve"> </w:t>
      </w:r>
    </w:p>
    <w:p w14:paraId="54AA9E42" w14:textId="1104C252" w:rsidR="00F539F6" w:rsidRDefault="008F7E82" w:rsidP="00F539F6">
      <w:pPr>
        <w:spacing w:after="120"/>
        <w:ind w:left="1701" w:hanging="1134"/>
        <w:rPr>
          <w:bCs/>
          <w:color w:val="FF0000"/>
        </w:rPr>
      </w:pPr>
      <w:r w:rsidRPr="002529AE">
        <w:rPr>
          <w:bCs/>
          <w:color w:val="FF0000"/>
        </w:rPr>
        <w:t xml:space="preserve">Decision </w:t>
      </w:r>
      <w:r>
        <w:rPr>
          <w:bCs/>
          <w:color w:val="FF0000"/>
        </w:rPr>
        <w:t>24:</w:t>
      </w:r>
      <w:r w:rsidRPr="002529AE">
        <w:rPr>
          <w:bCs/>
          <w:color w:val="FF0000"/>
        </w:rPr>
        <w:t xml:space="preserve"> </w:t>
      </w:r>
      <w:r w:rsidR="00F539F6" w:rsidRPr="00775A24">
        <w:rPr>
          <w:bCs/>
          <w:color w:val="FF0000"/>
        </w:rPr>
        <w:t xml:space="preserve">Approve the proposed Work Programme for the WENDWG </w:t>
      </w:r>
      <w:r w:rsidR="00F539F6" w:rsidRPr="00F539F6">
        <w:rPr>
          <w:bCs/>
          <w:color w:val="FF0000"/>
        </w:rPr>
        <w:t>for 2022-2023</w:t>
      </w:r>
      <w:r w:rsidR="0087269C">
        <w:rPr>
          <w:bCs/>
          <w:color w:val="FF0000"/>
        </w:rPr>
        <w:t>.</w:t>
      </w:r>
    </w:p>
    <w:p w14:paraId="3074B1E4" w14:textId="6A34AE88" w:rsidR="008F7E82" w:rsidRPr="00667ED6" w:rsidRDefault="008F7E82" w:rsidP="008F7E82">
      <w:pPr>
        <w:spacing w:after="120"/>
        <w:ind w:left="1701" w:hanging="1134"/>
        <w:rPr>
          <w:rFonts w:eastAsia="MS Mincho"/>
          <w:color w:val="FF0000"/>
          <w:spacing w:val="2"/>
        </w:rPr>
      </w:pPr>
      <w:r w:rsidRPr="008F7E82">
        <w:rPr>
          <w:bCs/>
          <w:color w:val="FF0000"/>
        </w:rPr>
        <w:t xml:space="preserve">Decision </w:t>
      </w:r>
      <w:r>
        <w:rPr>
          <w:bCs/>
          <w:color w:val="FF0000"/>
        </w:rPr>
        <w:t>25:</w:t>
      </w:r>
      <w:r w:rsidRPr="008F7E82">
        <w:rPr>
          <w:bCs/>
          <w:color w:val="FF0000"/>
        </w:rPr>
        <w:t xml:space="preserve"> </w:t>
      </w:r>
      <w:r>
        <w:rPr>
          <w:bCs/>
          <w:color w:val="FF0000"/>
        </w:rPr>
        <w:t>N</w:t>
      </w:r>
      <w:r w:rsidRPr="00667ED6">
        <w:rPr>
          <w:bCs/>
          <w:color w:val="FF0000"/>
        </w:rPr>
        <w:t xml:space="preserve">ote the report of the WENDWG on the ‘Guidelines on the </w:t>
      </w:r>
      <w:r>
        <w:rPr>
          <w:bCs/>
          <w:color w:val="FF0000"/>
        </w:rPr>
        <w:t>i</w:t>
      </w:r>
      <w:r w:rsidRPr="00667ED6">
        <w:rPr>
          <w:bCs/>
          <w:color w:val="FF0000"/>
        </w:rPr>
        <w:t>mplementation of the WEND-100 principles’.</w:t>
      </w:r>
    </w:p>
    <w:p w14:paraId="07D95052" w14:textId="48439A04" w:rsidR="008F7E82" w:rsidRPr="00667ED6" w:rsidRDefault="008F7E82" w:rsidP="008F7E82">
      <w:pPr>
        <w:spacing w:after="120"/>
        <w:ind w:left="1701" w:hanging="1134"/>
        <w:rPr>
          <w:bCs/>
          <w:color w:val="FF0000"/>
        </w:rPr>
      </w:pPr>
      <w:r w:rsidRPr="008F7E82">
        <w:rPr>
          <w:bCs/>
          <w:color w:val="FF0000"/>
        </w:rPr>
        <w:t xml:space="preserve">Decision </w:t>
      </w:r>
      <w:r>
        <w:rPr>
          <w:bCs/>
          <w:color w:val="FF0000"/>
        </w:rPr>
        <w:t>26:</w:t>
      </w:r>
      <w:r w:rsidRPr="008F7E82">
        <w:rPr>
          <w:bCs/>
          <w:color w:val="FF0000"/>
        </w:rPr>
        <w:t xml:space="preserve"> </w:t>
      </w:r>
      <w:r>
        <w:rPr>
          <w:bCs/>
          <w:color w:val="FF0000"/>
        </w:rPr>
        <w:t>E</w:t>
      </w:r>
      <w:r w:rsidRPr="00667ED6">
        <w:rPr>
          <w:bCs/>
          <w:color w:val="FF0000"/>
        </w:rPr>
        <w:t>ndorse the first iteration of the ‘Guidelines on the implementation of the WEND-100 principles’ as version 1.0 whilst recogniz</w:t>
      </w:r>
      <w:r w:rsidR="00674BC2">
        <w:rPr>
          <w:bCs/>
          <w:color w:val="FF0000"/>
        </w:rPr>
        <w:t>ing</w:t>
      </w:r>
      <w:r w:rsidRPr="00667ED6">
        <w:rPr>
          <w:bCs/>
          <w:color w:val="FF0000"/>
        </w:rPr>
        <w:t xml:space="preserve"> that more depth and nuances can be added in the next iterations of the Guidelines when the experience with the WEND-100 Principles vis-a-vis the S-1XX products grows.</w:t>
      </w:r>
    </w:p>
    <w:p w14:paraId="36EB211F" w14:textId="513253CF" w:rsidR="008F7E82" w:rsidRPr="00667ED6" w:rsidRDefault="008F7E82" w:rsidP="008F7E82">
      <w:pPr>
        <w:spacing w:after="120"/>
        <w:ind w:left="1701" w:hanging="1134"/>
        <w:rPr>
          <w:bCs/>
          <w:color w:val="FF0000"/>
        </w:rPr>
      </w:pPr>
      <w:bookmarkStart w:id="7" w:name="_Hlk105508842"/>
      <w:r w:rsidRPr="008F7E82">
        <w:rPr>
          <w:bCs/>
          <w:color w:val="FF0000"/>
        </w:rPr>
        <w:t xml:space="preserve">Decision </w:t>
      </w:r>
      <w:r>
        <w:rPr>
          <w:bCs/>
          <w:color w:val="FF0000"/>
        </w:rPr>
        <w:t>27</w:t>
      </w:r>
      <w:bookmarkEnd w:id="7"/>
      <w:r>
        <w:rPr>
          <w:bCs/>
          <w:color w:val="FF0000"/>
        </w:rPr>
        <w:t>:</w:t>
      </w:r>
      <w:r w:rsidRPr="008F7E82">
        <w:rPr>
          <w:bCs/>
          <w:color w:val="FF0000"/>
        </w:rPr>
        <w:t xml:space="preserve"> </w:t>
      </w:r>
      <w:r>
        <w:rPr>
          <w:bCs/>
          <w:color w:val="FF0000"/>
        </w:rPr>
        <w:t>A</w:t>
      </w:r>
      <w:r w:rsidRPr="008F7E82">
        <w:rPr>
          <w:bCs/>
          <w:color w:val="FF0000"/>
        </w:rPr>
        <w:t xml:space="preserve">pprove </w:t>
      </w:r>
      <w:r w:rsidRPr="00667ED6">
        <w:rPr>
          <w:bCs/>
          <w:color w:val="FF0000"/>
        </w:rPr>
        <w:t>the Guidelines as an appendix to Annex 3 of the Roadmap for the S</w:t>
      </w:r>
      <w:r w:rsidR="0087269C">
        <w:rPr>
          <w:bCs/>
          <w:color w:val="FF0000"/>
        </w:rPr>
        <w:t>-</w:t>
      </w:r>
      <w:r w:rsidRPr="00667ED6">
        <w:rPr>
          <w:bCs/>
          <w:color w:val="FF0000"/>
        </w:rPr>
        <w:t>100 Implementation Decade (202</w:t>
      </w:r>
      <w:r w:rsidRPr="008F7E82">
        <w:rPr>
          <w:bCs/>
          <w:color w:val="FF0000"/>
        </w:rPr>
        <w:t>1</w:t>
      </w:r>
      <w:r w:rsidRPr="00667ED6">
        <w:rPr>
          <w:bCs/>
          <w:color w:val="FF0000"/>
        </w:rPr>
        <w:t>-2030)</w:t>
      </w:r>
      <w:r w:rsidRPr="008F7E82">
        <w:rPr>
          <w:bCs/>
          <w:color w:val="FF0000"/>
        </w:rPr>
        <w:t>, for endorsement by the Council 6</w:t>
      </w:r>
      <w:r w:rsidRPr="00667ED6">
        <w:rPr>
          <w:bCs/>
          <w:color w:val="FF0000"/>
        </w:rPr>
        <w:t>.</w:t>
      </w:r>
    </w:p>
    <w:p w14:paraId="3C3AA264" w14:textId="7F1AF5C6" w:rsidR="008F7E82" w:rsidRPr="00775A24" w:rsidRDefault="008F7E82" w:rsidP="008F7E82">
      <w:pPr>
        <w:spacing w:after="120"/>
        <w:ind w:left="1701" w:hanging="1134"/>
        <w:rPr>
          <w:color w:val="FF0000"/>
          <w:spacing w:val="2"/>
        </w:rPr>
      </w:pPr>
      <w:r w:rsidRPr="008F7E82">
        <w:rPr>
          <w:bCs/>
          <w:color w:val="FF0000"/>
        </w:rPr>
        <w:t xml:space="preserve">Action </w:t>
      </w:r>
      <w:r w:rsidR="00C60F4A">
        <w:rPr>
          <w:bCs/>
          <w:color w:val="FF0000"/>
        </w:rPr>
        <w:t xml:space="preserve">4: IRCC </w:t>
      </w:r>
      <w:r w:rsidRPr="008F7E82">
        <w:rPr>
          <w:bCs/>
          <w:color w:val="FF0000"/>
        </w:rPr>
        <w:t>Chair to</w:t>
      </w:r>
      <w:r w:rsidRPr="00667ED6">
        <w:rPr>
          <w:bCs/>
          <w:color w:val="FF0000"/>
        </w:rPr>
        <w:t xml:space="preserve"> forward </w:t>
      </w:r>
      <w:r w:rsidR="00C60F4A">
        <w:rPr>
          <w:bCs/>
          <w:color w:val="FF0000"/>
        </w:rPr>
        <w:t xml:space="preserve">the </w:t>
      </w:r>
      <w:r w:rsidRPr="00667ED6">
        <w:rPr>
          <w:bCs/>
          <w:color w:val="FF0000"/>
        </w:rPr>
        <w:t>‘Guidelines on the implementation of the WEND-100 principles’ as version 1.0 to the Council for endorsement.</w:t>
      </w:r>
    </w:p>
    <w:p w14:paraId="3AE1DA27" w14:textId="1B50A204" w:rsidR="00C60F4A" w:rsidRPr="001E1B2F" w:rsidRDefault="00C60F4A" w:rsidP="00C60F4A">
      <w:pPr>
        <w:spacing w:after="120"/>
        <w:ind w:left="1701" w:hanging="1134"/>
        <w:rPr>
          <w:bCs/>
          <w:color w:val="FF0000"/>
        </w:rPr>
      </w:pPr>
      <w:r w:rsidRPr="00C60F4A">
        <w:rPr>
          <w:bCs/>
          <w:color w:val="FF0000"/>
        </w:rPr>
        <w:t xml:space="preserve">Action </w:t>
      </w:r>
      <w:r>
        <w:rPr>
          <w:bCs/>
          <w:color w:val="FF0000"/>
        </w:rPr>
        <w:t>5:</w:t>
      </w:r>
      <w:r w:rsidRPr="00C60F4A">
        <w:rPr>
          <w:bCs/>
          <w:color w:val="FF0000"/>
        </w:rPr>
        <w:t xml:space="preserve"> </w:t>
      </w:r>
      <w:r w:rsidRPr="001E1B2F">
        <w:rPr>
          <w:bCs/>
          <w:color w:val="FF0000"/>
        </w:rPr>
        <w:t>MSDIWG to provide recommendations to IRCC 15 on how IHO MS can use the FAIR principles and establish a HO MSDI FAIR principles check list</w:t>
      </w:r>
      <w:r>
        <w:rPr>
          <w:bCs/>
          <w:color w:val="FF0000"/>
        </w:rPr>
        <w:t>.</w:t>
      </w:r>
      <w:r w:rsidRPr="001E1B2F">
        <w:rPr>
          <w:bCs/>
          <w:color w:val="FF0000"/>
        </w:rPr>
        <w:t xml:space="preserve"> </w:t>
      </w:r>
    </w:p>
    <w:p w14:paraId="057AD5D9" w14:textId="452B1FE3" w:rsidR="00C60F4A" w:rsidRPr="001E1B2F" w:rsidRDefault="00C60F4A" w:rsidP="00C60F4A">
      <w:pPr>
        <w:spacing w:after="120"/>
        <w:ind w:left="1701" w:hanging="1134"/>
        <w:rPr>
          <w:bCs/>
          <w:color w:val="FF0000"/>
        </w:rPr>
      </w:pPr>
      <w:r w:rsidRPr="00C60F4A">
        <w:rPr>
          <w:bCs/>
          <w:color w:val="FF0000"/>
        </w:rPr>
        <w:t xml:space="preserve">Action </w:t>
      </w:r>
      <w:r>
        <w:rPr>
          <w:bCs/>
          <w:color w:val="FF0000"/>
        </w:rPr>
        <w:t>6:</w:t>
      </w:r>
      <w:r w:rsidRPr="00C60F4A">
        <w:rPr>
          <w:bCs/>
          <w:color w:val="FF0000"/>
        </w:rPr>
        <w:t xml:space="preserve"> </w:t>
      </w:r>
      <w:r w:rsidRPr="001E1B2F">
        <w:rPr>
          <w:bCs/>
          <w:color w:val="FF0000"/>
        </w:rPr>
        <w:t>MSDIWG to provide recommendations to IRCC 15 on how MSDI and HOs can be part of Digital Twins in the future</w:t>
      </w:r>
      <w:r>
        <w:rPr>
          <w:bCs/>
          <w:color w:val="FF0000"/>
        </w:rPr>
        <w:t>.</w:t>
      </w:r>
    </w:p>
    <w:p w14:paraId="546AAAD7" w14:textId="2DDB832F" w:rsidR="00C60F4A" w:rsidRPr="001E1B2F" w:rsidRDefault="00C60F4A" w:rsidP="00C60F4A">
      <w:pPr>
        <w:spacing w:after="120"/>
        <w:ind w:left="1701" w:hanging="1134"/>
        <w:rPr>
          <w:bCs/>
          <w:color w:val="FF0000"/>
        </w:rPr>
      </w:pPr>
      <w:r>
        <w:rPr>
          <w:bCs/>
          <w:color w:val="FF0000"/>
        </w:rPr>
        <w:t>Action 7:</w:t>
      </w:r>
      <w:r w:rsidRPr="00C60F4A">
        <w:rPr>
          <w:bCs/>
          <w:color w:val="FF0000"/>
        </w:rPr>
        <w:t xml:space="preserve"> MSDIWG to </w:t>
      </w:r>
      <w:r>
        <w:rPr>
          <w:bCs/>
          <w:color w:val="FF0000"/>
        </w:rPr>
        <w:t>revise</w:t>
      </w:r>
      <w:r w:rsidRPr="001E1B2F">
        <w:rPr>
          <w:bCs/>
          <w:color w:val="FF0000"/>
        </w:rPr>
        <w:t xml:space="preserve"> the IHO publication C-17</w:t>
      </w:r>
      <w:r>
        <w:rPr>
          <w:bCs/>
          <w:color w:val="FF0000"/>
        </w:rPr>
        <w:t>.</w:t>
      </w:r>
    </w:p>
    <w:p w14:paraId="50C3E8B4" w14:textId="18B14BE8" w:rsidR="00F539F6" w:rsidRPr="00C60F4A" w:rsidRDefault="00C60F4A" w:rsidP="00C60F4A">
      <w:pPr>
        <w:spacing w:after="120"/>
        <w:ind w:left="1701" w:hanging="1134"/>
        <w:rPr>
          <w:bCs/>
          <w:color w:val="FF0000"/>
        </w:rPr>
      </w:pPr>
      <w:r w:rsidRPr="008F7E82">
        <w:rPr>
          <w:bCs/>
          <w:color w:val="FF0000"/>
        </w:rPr>
        <w:t xml:space="preserve">Decision </w:t>
      </w:r>
      <w:r>
        <w:rPr>
          <w:bCs/>
          <w:color w:val="FF0000"/>
        </w:rPr>
        <w:t xml:space="preserve">28: </w:t>
      </w:r>
      <w:r w:rsidRPr="00C60F4A">
        <w:rPr>
          <w:bCs/>
          <w:color w:val="FF0000"/>
        </w:rPr>
        <w:t xml:space="preserve">Take note of the </w:t>
      </w:r>
      <w:r w:rsidRPr="001E1B2F">
        <w:rPr>
          <w:bCs/>
          <w:color w:val="FF0000"/>
        </w:rPr>
        <w:t>S-100 initiatives from a MSDI perspective</w:t>
      </w:r>
      <w:r>
        <w:rPr>
          <w:bCs/>
          <w:color w:val="FF0000"/>
        </w:rPr>
        <w:t>.</w:t>
      </w:r>
    </w:p>
    <w:p w14:paraId="08207DEF" w14:textId="1F0BC23A" w:rsidR="00C60F4A" w:rsidRPr="001E1B2F" w:rsidRDefault="00C60F4A" w:rsidP="00C60F4A">
      <w:pPr>
        <w:spacing w:after="120"/>
        <w:ind w:left="1701" w:hanging="1134"/>
        <w:rPr>
          <w:bCs/>
          <w:color w:val="FF0000"/>
        </w:rPr>
      </w:pPr>
      <w:r w:rsidRPr="00C60F4A">
        <w:rPr>
          <w:bCs/>
          <w:color w:val="FF0000"/>
        </w:rPr>
        <w:t xml:space="preserve">Action </w:t>
      </w:r>
      <w:r w:rsidR="0031559C">
        <w:rPr>
          <w:bCs/>
          <w:color w:val="FF0000"/>
        </w:rPr>
        <w:t xml:space="preserve">8: </w:t>
      </w:r>
      <w:r w:rsidRPr="001E1B2F">
        <w:rPr>
          <w:bCs/>
          <w:color w:val="FF0000"/>
        </w:rPr>
        <w:t>MSDIWG to investigate</w:t>
      </w:r>
      <w:r w:rsidRPr="00C60F4A">
        <w:rPr>
          <w:bCs/>
          <w:color w:val="FF0000"/>
        </w:rPr>
        <w:t xml:space="preserve"> in liaison with the IHO Secretariat</w:t>
      </w:r>
      <w:r w:rsidR="0031559C">
        <w:rPr>
          <w:bCs/>
          <w:color w:val="FF0000"/>
        </w:rPr>
        <w:t>,</w:t>
      </w:r>
      <w:r w:rsidRPr="001E1B2F">
        <w:rPr>
          <w:bCs/>
          <w:color w:val="FF0000"/>
        </w:rPr>
        <w:t xml:space="preserve"> </w:t>
      </w:r>
      <w:r w:rsidR="0031559C">
        <w:rPr>
          <w:bCs/>
          <w:color w:val="FF0000"/>
        </w:rPr>
        <w:t>h</w:t>
      </w:r>
      <w:r w:rsidRPr="00C60F4A">
        <w:rPr>
          <w:bCs/>
          <w:color w:val="FF0000"/>
        </w:rPr>
        <w:t xml:space="preserve">aving in consideration the </w:t>
      </w:r>
      <w:r w:rsidRPr="001E1B2F">
        <w:rPr>
          <w:bCs/>
          <w:color w:val="FF0000"/>
        </w:rPr>
        <w:t>possibilities, challenges and resources</w:t>
      </w:r>
      <w:r w:rsidRPr="00C60F4A">
        <w:rPr>
          <w:bCs/>
          <w:color w:val="FF0000"/>
        </w:rPr>
        <w:t xml:space="preserve"> required, the establishment</w:t>
      </w:r>
      <w:r w:rsidRPr="001E1B2F">
        <w:rPr>
          <w:bCs/>
          <w:color w:val="FF0000"/>
        </w:rPr>
        <w:t xml:space="preserve"> </w:t>
      </w:r>
      <w:r w:rsidRPr="00C60F4A">
        <w:rPr>
          <w:bCs/>
          <w:color w:val="FF0000"/>
        </w:rPr>
        <w:t xml:space="preserve">of </w:t>
      </w:r>
      <w:r w:rsidRPr="001E1B2F">
        <w:rPr>
          <w:bCs/>
          <w:color w:val="FF0000"/>
        </w:rPr>
        <w:t xml:space="preserve">a basis </w:t>
      </w:r>
      <w:r w:rsidR="0031559C">
        <w:rPr>
          <w:bCs/>
          <w:color w:val="FF0000"/>
        </w:rPr>
        <w:t xml:space="preserve">MSDI </w:t>
      </w:r>
      <w:r w:rsidRPr="001E1B2F">
        <w:rPr>
          <w:bCs/>
          <w:color w:val="FF0000"/>
        </w:rPr>
        <w:t xml:space="preserve">portal solution building on the already existing </w:t>
      </w:r>
      <w:proofErr w:type="spellStart"/>
      <w:r w:rsidRPr="001E1B2F">
        <w:rPr>
          <w:bCs/>
          <w:color w:val="FF0000"/>
        </w:rPr>
        <w:t>INToGIS</w:t>
      </w:r>
      <w:proofErr w:type="spellEnd"/>
      <w:r w:rsidRPr="001E1B2F">
        <w:rPr>
          <w:bCs/>
          <w:color w:val="FF0000"/>
        </w:rPr>
        <w:t xml:space="preserve"> solution and </w:t>
      </w:r>
      <w:r w:rsidR="0087269C">
        <w:rPr>
          <w:bCs/>
          <w:color w:val="FF0000"/>
        </w:rPr>
        <w:t>other</w:t>
      </w:r>
      <w:r w:rsidRPr="001E1B2F">
        <w:rPr>
          <w:bCs/>
          <w:color w:val="FF0000"/>
        </w:rPr>
        <w:t xml:space="preserve"> available data. </w:t>
      </w:r>
    </w:p>
    <w:p w14:paraId="7C7C009C" w14:textId="548F9145" w:rsidR="00C60F4A" w:rsidRPr="001E1B2F" w:rsidRDefault="00C60F4A" w:rsidP="0031559C">
      <w:pPr>
        <w:spacing w:after="120"/>
        <w:ind w:left="1701" w:hanging="1134"/>
        <w:rPr>
          <w:bCs/>
          <w:color w:val="FF0000"/>
        </w:rPr>
      </w:pPr>
      <w:r w:rsidRPr="00C60F4A">
        <w:rPr>
          <w:bCs/>
          <w:color w:val="FF0000"/>
        </w:rPr>
        <w:t xml:space="preserve">Action </w:t>
      </w:r>
      <w:r w:rsidR="0031559C">
        <w:rPr>
          <w:bCs/>
          <w:color w:val="FF0000"/>
        </w:rPr>
        <w:t>9:</w:t>
      </w:r>
      <w:r w:rsidRPr="001E1B2F">
        <w:rPr>
          <w:bCs/>
          <w:color w:val="FF0000"/>
        </w:rPr>
        <w:t xml:space="preserve"> MSDIWG to investigate</w:t>
      </w:r>
      <w:r w:rsidRPr="00C60F4A">
        <w:rPr>
          <w:bCs/>
          <w:color w:val="FF0000"/>
        </w:rPr>
        <w:t xml:space="preserve"> in liaison with the IHO Secretariat</w:t>
      </w:r>
      <w:r w:rsidRPr="001E1B2F">
        <w:rPr>
          <w:bCs/>
          <w:color w:val="FF0000"/>
        </w:rPr>
        <w:t xml:space="preserve"> the different possibilities, challenges and resources need for step 2 </w:t>
      </w:r>
      <w:r w:rsidR="0031559C">
        <w:rPr>
          <w:bCs/>
          <w:color w:val="FF0000"/>
        </w:rPr>
        <w:t xml:space="preserve">of the MSDI Portal </w:t>
      </w:r>
      <w:r w:rsidR="0087269C">
        <w:rPr>
          <w:bCs/>
          <w:color w:val="FF0000"/>
        </w:rPr>
        <w:t xml:space="preserve">(an </w:t>
      </w:r>
      <w:r w:rsidR="0087269C" w:rsidRPr="0087269C">
        <w:rPr>
          <w:bCs/>
          <w:color w:val="FF0000"/>
        </w:rPr>
        <w:t>IHO marine data hub network</w:t>
      </w:r>
      <w:r w:rsidR="0087269C">
        <w:rPr>
          <w:bCs/>
          <w:color w:val="FF0000"/>
        </w:rPr>
        <w:t xml:space="preserve">) </w:t>
      </w:r>
      <w:r w:rsidR="0031559C" w:rsidRPr="001E1B2F">
        <w:rPr>
          <w:bCs/>
          <w:color w:val="FF0000"/>
        </w:rPr>
        <w:t>in</w:t>
      </w:r>
      <w:r w:rsidRPr="001E1B2F">
        <w:rPr>
          <w:bCs/>
          <w:color w:val="FF0000"/>
        </w:rPr>
        <w:t xml:space="preserve"> order to have the information needed to take a decision about implementing step 2 and to present the recommendations at IRCC 15</w:t>
      </w:r>
      <w:r w:rsidR="0031559C">
        <w:rPr>
          <w:bCs/>
          <w:color w:val="FF0000"/>
        </w:rPr>
        <w:t>.</w:t>
      </w:r>
    </w:p>
    <w:p w14:paraId="20083C51" w14:textId="400C388C" w:rsidR="00444D98" w:rsidRPr="00444D98" w:rsidRDefault="00C60F4A" w:rsidP="001D606D">
      <w:pPr>
        <w:spacing w:after="120"/>
        <w:ind w:left="1701" w:hanging="1134"/>
        <w:rPr>
          <w:bCs/>
          <w:color w:val="FF0000"/>
        </w:rPr>
      </w:pPr>
      <w:r w:rsidRPr="00C60F4A">
        <w:rPr>
          <w:bCs/>
          <w:color w:val="FF0000"/>
        </w:rPr>
        <w:t xml:space="preserve">Decision </w:t>
      </w:r>
      <w:r w:rsidR="0031559C">
        <w:rPr>
          <w:bCs/>
          <w:color w:val="FF0000"/>
        </w:rPr>
        <w:t>29</w:t>
      </w:r>
      <w:r w:rsidR="00193B46">
        <w:rPr>
          <w:bCs/>
          <w:color w:val="FF0000"/>
        </w:rPr>
        <w:t>:</w:t>
      </w:r>
      <w:r w:rsidRPr="00C60F4A">
        <w:rPr>
          <w:bCs/>
          <w:color w:val="FF0000"/>
        </w:rPr>
        <w:t xml:space="preserve"> </w:t>
      </w:r>
      <w:r w:rsidRPr="001E1B2F">
        <w:rPr>
          <w:bCs/>
          <w:color w:val="FF0000"/>
        </w:rPr>
        <w:t xml:space="preserve">The </w:t>
      </w:r>
      <w:r w:rsidR="0031559C">
        <w:rPr>
          <w:bCs/>
          <w:color w:val="FF0000"/>
        </w:rPr>
        <w:t xml:space="preserve">MSDI </w:t>
      </w:r>
      <w:r w:rsidRPr="001E1B2F">
        <w:rPr>
          <w:bCs/>
          <w:color w:val="FF0000"/>
        </w:rPr>
        <w:t xml:space="preserve">draft questionnaire to be forwarded to the IHO Secretariat </w:t>
      </w:r>
      <w:r w:rsidR="00475CCF">
        <w:rPr>
          <w:bCs/>
          <w:color w:val="FF0000"/>
        </w:rPr>
        <w:t>inviting,</w:t>
      </w:r>
      <w:r w:rsidRPr="001E1B2F">
        <w:rPr>
          <w:bCs/>
          <w:color w:val="FF0000"/>
        </w:rPr>
        <w:t xml:space="preserve"> if deemed appropriate, to send it out to the IHO MS</w:t>
      </w:r>
      <w:r w:rsidR="00475CCF">
        <w:rPr>
          <w:bCs/>
          <w:color w:val="FF0000"/>
        </w:rPr>
        <w:t>.</w:t>
      </w:r>
    </w:p>
    <w:p w14:paraId="76FEB328" w14:textId="0CE94D49" w:rsidR="00444D98" w:rsidRPr="00444D98" w:rsidRDefault="00475CCF" w:rsidP="00475CCF">
      <w:pPr>
        <w:spacing w:after="120"/>
        <w:ind w:left="1701" w:hanging="1134"/>
        <w:rPr>
          <w:bCs/>
          <w:color w:val="FF0000"/>
        </w:rPr>
      </w:pPr>
      <w:r w:rsidRPr="00655625">
        <w:rPr>
          <w:bCs/>
          <w:color w:val="FF0000"/>
        </w:rPr>
        <w:t xml:space="preserve">Decision </w:t>
      </w:r>
      <w:r w:rsidR="00BA318E">
        <w:rPr>
          <w:bCs/>
          <w:color w:val="FF0000"/>
        </w:rPr>
        <w:t>30:</w:t>
      </w:r>
      <w:r w:rsidRPr="00655625">
        <w:rPr>
          <w:bCs/>
          <w:color w:val="FF0000"/>
        </w:rPr>
        <w:t xml:space="preserve"> </w:t>
      </w:r>
      <w:r w:rsidR="00DC09A0" w:rsidRPr="00444D98">
        <w:rPr>
          <w:bCs/>
          <w:color w:val="FF0000"/>
        </w:rPr>
        <w:t xml:space="preserve">Acknowledge the work done by the IBSC members despite the difficulties imposed by the hybrid format of IBSC45, to review all 13 submissions received as well as offering intersessional revisions to 10. </w:t>
      </w:r>
    </w:p>
    <w:p w14:paraId="242C0D87" w14:textId="1AD963D0" w:rsidR="00444D98" w:rsidRDefault="00475CCF" w:rsidP="00475CCF">
      <w:pPr>
        <w:spacing w:after="120"/>
        <w:ind w:left="1701" w:hanging="1134"/>
        <w:rPr>
          <w:bCs/>
          <w:color w:val="FF0000"/>
        </w:rPr>
      </w:pPr>
      <w:r w:rsidRPr="00655625">
        <w:rPr>
          <w:bCs/>
          <w:color w:val="FF0000"/>
        </w:rPr>
        <w:t xml:space="preserve">Recommendation </w:t>
      </w:r>
      <w:r w:rsidR="009A74E9">
        <w:rPr>
          <w:bCs/>
          <w:color w:val="FF0000"/>
        </w:rPr>
        <w:t>8</w:t>
      </w:r>
      <w:r w:rsidR="00BA318E">
        <w:rPr>
          <w:bCs/>
          <w:color w:val="FF0000"/>
        </w:rPr>
        <w:t>:</w:t>
      </w:r>
      <w:r w:rsidRPr="00655625">
        <w:rPr>
          <w:bCs/>
          <w:color w:val="FF0000"/>
        </w:rPr>
        <w:t xml:space="preserve"> RHC to e</w:t>
      </w:r>
      <w:r w:rsidR="00DC09A0" w:rsidRPr="00444D98">
        <w:rPr>
          <w:bCs/>
          <w:color w:val="FF0000"/>
        </w:rPr>
        <w:t xml:space="preserve">ncourage Member States and submitting institutions to engage with the IHO Secretariat early in the process of them preparing submissions for programme recognition. </w:t>
      </w:r>
    </w:p>
    <w:p w14:paraId="490FC198" w14:textId="6C14D85B" w:rsidR="00444D98" w:rsidRPr="00444D98" w:rsidRDefault="00475CCF" w:rsidP="00475CCF">
      <w:pPr>
        <w:spacing w:after="120"/>
        <w:ind w:left="1701" w:hanging="1134"/>
        <w:rPr>
          <w:bCs/>
          <w:color w:val="FF0000"/>
        </w:rPr>
      </w:pPr>
      <w:r w:rsidRPr="00655625">
        <w:rPr>
          <w:bCs/>
          <w:color w:val="FF0000"/>
        </w:rPr>
        <w:t xml:space="preserve">Recommendation </w:t>
      </w:r>
      <w:r w:rsidR="009A74E9">
        <w:rPr>
          <w:bCs/>
          <w:color w:val="FF0000"/>
        </w:rPr>
        <w:t>9</w:t>
      </w:r>
      <w:r w:rsidR="00BA318E">
        <w:rPr>
          <w:bCs/>
          <w:color w:val="FF0000"/>
        </w:rPr>
        <w:t xml:space="preserve">: </w:t>
      </w:r>
      <w:r w:rsidRPr="00655625">
        <w:rPr>
          <w:bCs/>
          <w:color w:val="FF0000"/>
        </w:rPr>
        <w:t>RHC e</w:t>
      </w:r>
      <w:r w:rsidR="00DC09A0" w:rsidRPr="00444D98">
        <w:rPr>
          <w:bCs/>
          <w:color w:val="FF0000"/>
        </w:rPr>
        <w:t xml:space="preserve">ncourage Member States and submitting institutions to consult the Guidelines, the </w:t>
      </w:r>
      <w:proofErr w:type="gramStart"/>
      <w:r w:rsidR="00DC09A0" w:rsidRPr="00444D98">
        <w:rPr>
          <w:bCs/>
          <w:color w:val="FF0000"/>
        </w:rPr>
        <w:t>FAQs</w:t>
      </w:r>
      <w:proofErr w:type="gramEnd"/>
      <w:r w:rsidR="00DC09A0" w:rsidRPr="00444D98">
        <w:rPr>
          <w:bCs/>
          <w:color w:val="FF0000"/>
        </w:rPr>
        <w:t xml:space="preserve"> and the White Paper (IHR-Nov-2017 – Article: Maintaining the Standards of Competence for Hydrographic </w:t>
      </w:r>
      <w:r w:rsidR="00DC09A0" w:rsidRPr="00444D98">
        <w:rPr>
          <w:bCs/>
          <w:color w:val="FF0000"/>
        </w:rPr>
        <w:lastRenderedPageBreak/>
        <w:t xml:space="preserve">Surveyors and Nautical Cartographers) early in the process of preparing submissions for programme recognition. </w:t>
      </w:r>
    </w:p>
    <w:p w14:paraId="7C82BDFB" w14:textId="15D793CA" w:rsidR="00444D98" w:rsidRPr="00444D98" w:rsidRDefault="00475CCF" w:rsidP="00475CCF">
      <w:pPr>
        <w:spacing w:after="120"/>
        <w:ind w:left="1701" w:hanging="1134"/>
        <w:rPr>
          <w:bCs/>
          <w:color w:val="FF0000"/>
        </w:rPr>
      </w:pPr>
      <w:r w:rsidRPr="00655625">
        <w:rPr>
          <w:bCs/>
          <w:color w:val="FF0000"/>
        </w:rPr>
        <w:t xml:space="preserve">Decision </w:t>
      </w:r>
      <w:r w:rsidR="0079290A">
        <w:rPr>
          <w:bCs/>
          <w:color w:val="FF0000"/>
        </w:rPr>
        <w:t>31:</w:t>
      </w:r>
      <w:r w:rsidRPr="00655625">
        <w:rPr>
          <w:bCs/>
          <w:color w:val="FF0000"/>
        </w:rPr>
        <w:t xml:space="preserve"> Approve </w:t>
      </w:r>
      <w:r w:rsidR="00DC09A0" w:rsidRPr="00444D98">
        <w:rPr>
          <w:bCs/>
          <w:color w:val="FF0000"/>
        </w:rPr>
        <w:t xml:space="preserve">the IBSC Proposed Work Plan – Q2 2022 to Q2 2023 (Annex B). </w:t>
      </w:r>
    </w:p>
    <w:p w14:paraId="3EBF3740" w14:textId="26AFD1D3" w:rsidR="00444D98" w:rsidRPr="00444D98" w:rsidRDefault="00475CCF" w:rsidP="00475CCF">
      <w:pPr>
        <w:spacing w:after="120"/>
        <w:ind w:left="1701" w:hanging="1134"/>
        <w:rPr>
          <w:bCs/>
          <w:color w:val="FF0000"/>
        </w:rPr>
      </w:pPr>
      <w:r w:rsidRPr="00655625">
        <w:rPr>
          <w:bCs/>
          <w:color w:val="FF0000"/>
        </w:rPr>
        <w:t xml:space="preserve">Decision </w:t>
      </w:r>
      <w:r w:rsidR="0079290A">
        <w:rPr>
          <w:bCs/>
          <w:color w:val="FF0000"/>
        </w:rPr>
        <w:t>32:</w:t>
      </w:r>
      <w:r w:rsidRPr="00655625">
        <w:rPr>
          <w:bCs/>
          <w:color w:val="FF0000"/>
        </w:rPr>
        <w:t xml:space="preserve"> </w:t>
      </w:r>
      <w:r w:rsidR="00DC09A0" w:rsidRPr="00444D98">
        <w:rPr>
          <w:bCs/>
          <w:color w:val="FF0000"/>
        </w:rPr>
        <w:t xml:space="preserve">Approve the Revised </w:t>
      </w:r>
      <w:r w:rsidR="00915692">
        <w:rPr>
          <w:bCs/>
          <w:color w:val="FF0000"/>
        </w:rPr>
        <w:t xml:space="preserve">IBSC </w:t>
      </w:r>
      <w:r w:rsidR="00DC09A0" w:rsidRPr="00444D98">
        <w:rPr>
          <w:bCs/>
          <w:color w:val="FF0000"/>
        </w:rPr>
        <w:t>Term</w:t>
      </w:r>
      <w:r w:rsidR="0079290A">
        <w:rPr>
          <w:bCs/>
          <w:color w:val="FF0000"/>
        </w:rPr>
        <w:t>s</w:t>
      </w:r>
      <w:r w:rsidR="00DC09A0" w:rsidRPr="00444D98">
        <w:rPr>
          <w:bCs/>
          <w:color w:val="FF0000"/>
        </w:rPr>
        <w:t xml:space="preserve"> of Reference with the increase in the number of Members to 12</w:t>
      </w:r>
      <w:r w:rsidR="00193B46">
        <w:rPr>
          <w:bCs/>
          <w:color w:val="FF0000"/>
        </w:rPr>
        <w:t>,</w:t>
      </w:r>
      <w:r w:rsidR="00DC09A0" w:rsidRPr="00444D98">
        <w:rPr>
          <w:bCs/>
          <w:color w:val="FF0000"/>
        </w:rPr>
        <w:t xml:space="preserve"> with </w:t>
      </w:r>
      <w:r w:rsidR="00674BC2" w:rsidRPr="00444D98">
        <w:rPr>
          <w:bCs/>
          <w:color w:val="FF0000"/>
        </w:rPr>
        <w:t xml:space="preserve">two </w:t>
      </w:r>
      <w:r w:rsidR="00DC09A0" w:rsidRPr="00444D98">
        <w:rPr>
          <w:bCs/>
          <w:color w:val="FF0000"/>
        </w:rPr>
        <w:t xml:space="preserve">more Members from the ICA (Annex C). </w:t>
      </w:r>
    </w:p>
    <w:p w14:paraId="6DB798BA" w14:textId="3F1A41A8" w:rsidR="00475CCF" w:rsidRPr="00506F1F" w:rsidRDefault="00475CCF" w:rsidP="0079290A">
      <w:pPr>
        <w:spacing w:after="120"/>
        <w:ind w:left="1701" w:hanging="1134"/>
        <w:rPr>
          <w:bCs/>
          <w:color w:val="FF0000"/>
        </w:rPr>
      </w:pPr>
      <w:r w:rsidRPr="0079290A">
        <w:rPr>
          <w:bCs/>
          <w:color w:val="FF0000"/>
        </w:rPr>
        <w:t xml:space="preserve">Decision </w:t>
      </w:r>
      <w:r w:rsidR="0079290A">
        <w:rPr>
          <w:bCs/>
          <w:color w:val="FF0000"/>
        </w:rPr>
        <w:t>33:</w:t>
      </w:r>
      <w:r w:rsidRPr="0079290A">
        <w:rPr>
          <w:bCs/>
          <w:color w:val="FF0000"/>
        </w:rPr>
        <w:t xml:space="preserve"> </w:t>
      </w:r>
      <w:r w:rsidRPr="00506F1F">
        <w:rPr>
          <w:bCs/>
          <w:color w:val="FF0000"/>
        </w:rPr>
        <w:t xml:space="preserve">Endorse </w:t>
      </w:r>
      <w:r w:rsidR="00915692">
        <w:rPr>
          <w:bCs/>
          <w:color w:val="FF0000"/>
        </w:rPr>
        <w:t xml:space="preserve">Publication </w:t>
      </w:r>
      <w:r w:rsidRPr="00506F1F">
        <w:rPr>
          <w:bCs/>
          <w:color w:val="FF0000"/>
        </w:rPr>
        <w:t>B-12 IHO Guidance on Crowdsourced Bathymetry Edition 3.0.0.</w:t>
      </w:r>
      <w:r w:rsidRPr="0079290A">
        <w:rPr>
          <w:bCs/>
          <w:color w:val="FF0000"/>
        </w:rPr>
        <w:t xml:space="preserve"> and invite IHO Secretariat to issue a CL for approval by the MS</w:t>
      </w:r>
      <w:r w:rsidR="00674BC2">
        <w:rPr>
          <w:bCs/>
          <w:color w:val="FF0000"/>
        </w:rPr>
        <w:t>.</w:t>
      </w:r>
      <w:r w:rsidRPr="0079290A">
        <w:rPr>
          <w:bCs/>
          <w:color w:val="FF0000"/>
        </w:rPr>
        <w:t xml:space="preserve"> </w:t>
      </w:r>
    </w:p>
    <w:p w14:paraId="376AFD8C" w14:textId="461F0EFA" w:rsidR="00475CCF" w:rsidRPr="00506F1F" w:rsidRDefault="0079290A" w:rsidP="0079290A">
      <w:pPr>
        <w:spacing w:after="120"/>
        <w:ind w:left="1701" w:hanging="1134"/>
        <w:rPr>
          <w:bCs/>
          <w:color w:val="FF0000"/>
        </w:rPr>
      </w:pPr>
      <w:r w:rsidRPr="0079290A">
        <w:rPr>
          <w:bCs/>
          <w:color w:val="FF0000"/>
        </w:rPr>
        <w:t>Recommendation</w:t>
      </w:r>
      <w:r>
        <w:rPr>
          <w:bCs/>
          <w:color w:val="FF0000"/>
        </w:rPr>
        <w:t xml:space="preserve"> </w:t>
      </w:r>
      <w:r w:rsidR="009A74E9">
        <w:rPr>
          <w:bCs/>
          <w:color w:val="FF0000"/>
        </w:rPr>
        <w:t>10</w:t>
      </w:r>
      <w:r>
        <w:rPr>
          <w:bCs/>
          <w:color w:val="FF0000"/>
        </w:rPr>
        <w:t>:</w:t>
      </w:r>
      <w:r w:rsidRPr="0079290A">
        <w:rPr>
          <w:bCs/>
          <w:color w:val="FF0000"/>
        </w:rPr>
        <w:t xml:space="preserve"> </w:t>
      </w:r>
      <w:r w:rsidR="00475CCF" w:rsidRPr="0079290A">
        <w:rPr>
          <w:bCs/>
          <w:color w:val="FF0000"/>
        </w:rPr>
        <w:t>RHC to e</w:t>
      </w:r>
      <w:r w:rsidR="00475CCF" w:rsidRPr="00506F1F">
        <w:rPr>
          <w:bCs/>
          <w:color w:val="FF0000"/>
        </w:rPr>
        <w:t>ncourage all Member States to respond to IHO CL 21/2020 and, if possible, offer a positive response, even if qualified, to enable provision of CSB data into the public domain collected from ships within waters subject to their national jurisdiction.</w:t>
      </w:r>
    </w:p>
    <w:p w14:paraId="1E8DC5F1" w14:textId="63CE3E80" w:rsidR="00475CCF" w:rsidRPr="00506F1F" w:rsidRDefault="00475CCF" w:rsidP="0079290A">
      <w:pPr>
        <w:spacing w:after="120"/>
        <w:ind w:left="1701" w:hanging="1134"/>
        <w:rPr>
          <w:bCs/>
          <w:color w:val="FF0000"/>
        </w:rPr>
      </w:pPr>
      <w:r w:rsidRPr="0079290A">
        <w:rPr>
          <w:bCs/>
          <w:color w:val="FF0000"/>
        </w:rPr>
        <w:t xml:space="preserve">Recommendation </w:t>
      </w:r>
      <w:r w:rsidR="0079290A">
        <w:rPr>
          <w:bCs/>
          <w:color w:val="FF0000"/>
        </w:rPr>
        <w:t>1</w:t>
      </w:r>
      <w:r w:rsidR="009A74E9">
        <w:rPr>
          <w:bCs/>
          <w:color w:val="FF0000"/>
        </w:rPr>
        <w:t>1</w:t>
      </w:r>
      <w:r w:rsidR="0079290A">
        <w:rPr>
          <w:bCs/>
          <w:color w:val="FF0000"/>
        </w:rPr>
        <w:t>:</w:t>
      </w:r>
      <w:r w:rsidRPr="0079290A">
        <w:rPr>
          <w:bCs/>
          <w:color w:val="FF0000"/>
        </w:rPr>
        <w:t xml:space="preserve"> </w:t>
      </w:r>
      <w:r w:rsidRPr="00506F1F">
        <w:rPr>
          <w:bCs/>
          <w:color w:val="FF0000"/>
        </w:rPr>
        <w:t>RHC Chairs to bring the IRCC CL 1/2020 to the attention of all coastal states within their respective RHC, encouraging them to offer a positive response, even if qualified, to enable provision of enable provision of CSB data into the public domain collected from ships within waters subject to their national jurisdiction.</w:t>
      </w:r>
    </w:p>
    <w:p w14:paraId="3FEF7F79" w14:textId="1EDA1525" w:rsidR="00475CCF" w:rsidRPr="00506F1F" w:rsidRDefault="00475CCF" w:rsidP="0079290A">
      <w:pPr>
        <w:spacing w:after="120"/>
        <w:ind w:left="1701" w:hanging="1134"/>
        <w:rPr>
          <w:bCs/>
          <w:color w:val="FF0000"/>
        </w:rPr>
      </w:pPr>
      <w:r w:rsidRPr="0079290A">
        <w:rPr>
          <w:bCs/>
          <w:color w:val="FF0000"/>
        </w:rPr>
        <w:t xml:space="preserve">Recommendation </w:t>
      </w:r>
      <w:r w:rsidR="0079290A">
        <w:rPr>
          <w:bCs/>
          <w:color w:val="FF0000"/>
        </w:rPr>
        <w:t>1</w:t>
      </w:r>
      <w:r w:rsidR="009A74E9">
        <w:rPr>
          <w:bCs/>
          <w:color w:val="FF0000"/>
        </w:rPr>
        <w:t>2</w:t>
      </w:r>
      <w:r w:rsidR="0079290A">
        <w:rPr>
          <w:bCs/>
          <w:color w:val="FF0000"/>
        </w:rPr>
        <w:t>:</w:t>
      </w:r>
      <w:r w:rsidRPr="0079290A">
        <w:rPr>
          <w:bCs/>
          <w:color w:val="FF0000"/>
        </w:rPr>
        <w:t xml:space="preserve"> RHC to e</w:t>
      </w:r>
      <w:r w:rsidRPr="00506F1F">
        <w:rPr>
          <w:bCs/>
          <w:color w:val="FF0000"/>
        </w:rPr>
        <w:t>ncourage Member States to release datasets or subsets into the public domain via the IHO DCDB</w:t>
      </w:r>
      <w:r w:rsidR="0079290A">
        <w:rPr>
          <w:bCs/>
          <w:color w:val="FF0000"/>
        </w:rPr>
        <w:t>.</w:t>
      </w:r>
    </w:p>
    <w:p w14:paraId="3CF1493C" w14:textId="0BF98976" w:rsidR="00475CCF" w:rsidRPr="00E96DFB" w:rsidRDefault="00475CCF" w:rsidP="00F739DF">
      <w:pPr>
        <w:spacing w:after="120"/>
        <w:ind w:left="1701" w:hanging="1134"/>
        <w:rPr>
          <w:bCs/>
          <w:color w:val="FF0000"/>
        </w:rPr>
      </w:pPr>
      <w:r w:rsidRPr="0079290A">
        <w:rPr>
          <w:bCs/>
          <w:color w:val="FF0000"/>
        </w:rPr>
        <w:t xml:space="preserve">Recommendation </w:t>
      </w:r>
      <w:r w:rsidR="0079290A">
        <w:rPr>
          <w:bCs/>
          <w:color w:val="FF0000"/>
        </w:rPr>
        <w:t>1</w:t>
      </w:r>
      <w:r w:rsidR="009A74E9">
        <w:rPr>
          <w:bCs/>
          <w:color w:val="FF0000"/>
        </w:rPr>
        <w:t>3</w:t>
      </w:r>
      <w:r w:rsidR="0079290A">
        <w:rPr>
          <w:bCs/>
          <w:color w:val="FF0000"/>
        </w:rPr>
        <w:t xml:space="preserve">: </w:t>
      </w:r>
      <w:r w:rsidRPr="0079290A">
        <w:rPr>
          <w:bCs/>
          <w:color w:val="FF0000"/>
        </w:rPr>
        <w:t>RHC to e</w:t>
      </w:r>
      <w:r w:rsidRPr="00506F1F">
        <w:rPr>
          <w:bCs/>
          <w:color w:val="FF0000"/>
        </w:rPr>
        <w:t>ncourage Member States to support the CSB initiative with positive actions, such as requiring all research vessels to collect bathymetric data for late uploading, when on passage or when it does not interfere with other research activities</w:t>
      </w:r>
      <w:r w:rsidR="0079290A">
        <w:rPr>
          <w:bCs/>
          <w:color w:val="FF0000"/>
        </w:rPr>
        <w:t>.</w:t>
      </w:r>
    </w:p>
    <w:p w14:paraId="0F9354B2" w14:textId="1E96DC7D" w:rsidR="00475CCF" w:rsidRPr="00E96DFB" w:rsidRDefault="00475CCF" w:rsidP="0079290A">
      <w:pPr>
        <w:spacing w:after="120"/>
        <w:ind w:left="1701" w:hanging="1134"/>
        <w:rPr>
          <w:bCs/>
          <w:color w:val="FF0000"/>
        </w:rPr>
      </w:pPr>
      <w:r w:rsidRPr="007C65B5">
        <w:rPr>
          <w:bCs/>
          <w:color w:val="FF0000"/>
        </w:rPr>
        <w:t>Decision</w:t>
      </w:r>
      <w:r w:rsidR="00F739DF">
        <w:rPr>
          <w:bCs/>
          <w:color w:val="FF0000"/>
        </w:rPr>
        <w:t xml:space="preserve"> 34:</w:t>
      </w:r>
      <w:r w:rsidRPr="007C65B5">
        <w:rPr>
          <w:bCs/>
          <w:color w:val="FF0000"/>
        </w:rPr>
        <w:t xml:space="preserve"> </w:t>
      </w:r>
      <w:r w:rsidR="00F739DF">
        <w:rPr>
          <w:bCs/>
          <w:color w:val="FF0000"/>
        </w:rPr>
        <w:t>E</w:t>
      </w:r>
      <w:r w:rsidRPr="00E96DFB">
        <w:rPr>
          <w:bCs/>
          <w:color w:val="FF0000"/>
        </w:rPr>
        <w:t xml:space="preserve">ndorse the creation of </w:t>
      </w:r>
      <w:r w:rsidR="00F739DF">
        <w:rPr>
          <w:bCs/>
          <w:color w:val="FF0000"/>
        </w:rPr>
        <w:t xml:space="preserve">GEBCO </w:t>
      </w:r>
      <w:r w:rsidRPr="00887CA4">
        <w:rPr>
          <w:bCs/>
          <w:color w:val="FF0000"/>
        </w:rPr>
        <w:t>Sub-Committee on Education and Training</w:t>
      </w:r>
      <w:r>
        <w:rPr>
          <w:bCs/>
          <w:color w:val="FF0000"/>
        </w:rPr>
        <w:t xml:space="preserve"> </w:t>
      </w:r>
      <w:r w:rsidRPr="00E96DFB">
        <w:rPr>
          <w:bCs/>
          <w:color w:val="FF0000"/>
        </w:rPr>
        <w:t xml:space="preserve">and its associated </w:t>
      </w:r>
      <w:proofErr w:type="spellStart"/>
      <w:r w:rsidRPr="00E96DFB">
        <w:rPr>
          <w:bCs/>
          <w:color w:val="FF0000"/>
        </w:rPr>
        <w:t>ToRs</w:t>
      </w:r>
      <w:proofErr w:type="spellEnd"/>
      <w:r w:rsidRPr="00E96DFB">
        <w:rPr>
          <w:bCs/>
          <w:color w:val="FF0000"/>
        </w:rPr>
        <w:t xml:space="preserve"> and </w:t>
      </w:r>
      <w:proofErr w:type="spellStart"/>
      <w:r w:rsidRPr="00E96DFB">
        <w:rPr>
          <w:bCs/>
          <w:color w:val="FF0000"/>
        </w:rPr>
        <w:t>RoPs</w:t>
      </w:r>
      <w:proofErr w:type="spellEnd"/>
      <w:r w:rsidR="0079290A">
        <w:rPr>
          <w:bCs/>
          <w:color w:val="FF0000"/>
        </w:rPr>
        <w:t>.</w:t>
      </w:r>
    </w:p>
    <w:p w14:paraId="2224F899" w14:textId="2C280178" w:rsidR="00475CCF" w:rsidRPr="00E96DFB" w:rsidRDefault="00475CCF" w:rsidP="0079290A">
      <w:pPr>
        <w:spacing w:after="120"/>
        <w:ind w:left="1701" w:hanging="1134"/>
        <w:rPr>
          <w:bCs/>
          <w:color w:val="FF0000"/>
        </w:rPr>
      </w:pPr>
      <w:r w:rsidRPr="007C65B5">
        <w:rPr>
          <w:bCs/>
          <w:color w:val="FF0000"/>
        </w:rPr>
        <w:t xml:space="preserve">Decision </w:t>
      </w:r>
      <w:r w:rsidR="00F739DF">
        <w:rPr>
          <w:bCs/>
          <w:color w:val="FF0000"/>
        </w:rPr>
        <w:t>35:</w:t>
      </w:r>
      <w:r w:rsidRPr="007C65B5">
        <w:rPr>
          <w:bCs/>
          <w:color w:val="FF0000"/>
        </w:rPr>
        <w:t xml:space="preserve"> </w:t>
      </w:r>
      <w:r w:rsidR="00F739DF">
        <w:rPr>
          <w:bCs/>
          <w:color w:val="FF0000"/>
        </w:rPr>
        <w:t>E</w:t>
      </w:r>
      <w:r w:rsidRPr="00E96DFB">
        <w:rPr>
          <w:bCs/>
          <w:color w:val="FF0000"/>
        </w:rPr>
        <w:t xml:space="preserve">ndorse the creation of the </w:t>
      </w:r>
      <w:r w:rsidR="00F739DF">
        <w:rPr>
          <w:bCs/>
          <w:color w:val="FF0000"/>
        </w:rPr>
        <w:t xml:space="preserve">GEBCO </w:t>
      </w:r>
      <w:r w:rsidRPr="00E96DFB">
        <w:rPr>
          <w:bCs/>
          <w:color w:val="FF0000"/>
        </w:rPr>
        <w:t xml:space="preserve">Governance Review Project Team and its associated </w:t>
      </w:r>
      <w:proofErr w:type="spellStart"/>
      <w:r w:rsidRPr="00E96DFB">
        <w:rPr>
          <w:bCs/>
          <w:color w:val="FF0000"/>
        </w:rPr>
        <w:t>ToRs</w:t>
      </w:r>
      <w:proofErr w:type="spellEnd"/>
      <w:r w:rsidRPr="00E96DFB">
        <w:rPr>
          <w:bCs/>
          <w:color w:val="FF0000"/>
        </w:rPr>
        <w:t xml:space="preserve"> and </w:t>
      </w:r>
      <w:proofErr w:type="spellStart"/>
      <w:r w:rsidRPr="00E96DFB">
        <w:rPr>
          <w:bCs/>
          <w:color w:val="FF0000"/>
        </w:rPr>
        <w:t>RoPs</w:t>
      </w:r>
      <w:proofErr w:type="spellEnd"/>
      <w:r w:rsidR="00F739DF">
        <w:rPr>
          <w:bCs/>
          <w:color w:val="FF0000"/>
        </w:rPr>
        <w:t>.</w:t>
      </w:r>
    </w:p>
    <w:p w14:paraId="7F61C771" w14:textId="7B5406A8" w:rsidR="00475CCF" w:rsidRPr="00E96DFB" w:rsidRDefault="00475CCF" w:rsidP="0079290A">
      <w:pPr>
        <w:spacing w:after="120"/>
        <w:ind w:left="1701" w:hanging="1134"/>
        <w:rPr>
          <w:bCs/>
          <w:color w:val="FF0000"/>
        </w:rPr>
      </w:pPr>
      <w:bookmarkStart w:id="8" w:name="_Hlk105485786"/>
      <w:r w:rsidRPr="007C65B5">
        <w:rPr>
          <w:bCs/>
          <w:color w:val="FF0000"/>
        </w:rPr>
        <w:t xml:space="preserve">Decision </w:t>
      </w:r>
      <w:bookmarkEnd w:id="8"/>
      <w:r w:rsidR="00F739DF">
        <w:rPr>
          <w:bCs/>
          <w:color w:val="FF0000"/>
        </w:rPr>
        <w:t>36: E</w:t>
      </w:r>
      <w:r w:rsidRPr="00E96DFB">
        <w:rPr>
          <w:bCs/>
          <w:color w:val="FF0000"/>
        </w:rPr>
        <w:t xml:space="preserve">ndorse the creation of the </w:t>
      </w:r>
      <w:r w:rsidR="00F739DF">
        <w:rPr>
          <w:bCs/>
          <w:color w:val="FF0000"/>
        </w:rPr>
        <w:t>GEBCO</w:t>
      </w:r>
      <w:r w:rsidR="00F739DF" w:rsidRPr="00E96DFB">
        <w:rPr>
          <w:bCs/>
          <w:color w:val="FF0000"/>
        </w:rPr>
        <w:t xml:space="preserve"> </w:t>
      </w:r>
      <w:r w:rsidRPr="00E96DFB">
        <w:rPr>
          <w:bCs/>
          <w:color w:val="FF0000"/>
        </w:rPr>
        <w:t xml:space="preserve">Strategic Plan Drafting Team and its associated </w:t>
      </w:r>
      <w:proofErr w:type="spellStart"/>
      <w:r w:rsidRPr="00E96DFB">
        <w:rPr>
          <w:bCs/>
          <w:color w:val="FF0000"/>
        </w:rPr>
        <w:t>ToRs</w:t>
      </w:r>
      <w:proofErr w:type="spellEnd"/>
      <w:r w:rsidRPr="00E96DFB">
        <w:rPr>
          <w:bCs/>
          <w:color w:val="FF0000"/>
        </w:rPr>
        <w:t xml:space="preserve"> and </w:t>
      </w:r>
      <w:proofErr w:type="spellStart"/>
      <w:r w:rsidRPr="00E96DFB">
        <w:rPr>
          <w:bCs/>
          <w:color w:val="FF0000"/>
        </w:rPr>
        <w:t>RoPs</w:t>
      </w:r>
      <w:proofErr w:type="spellEnd"/>
      <w:r w:rsidR="00F739DF">
        <w:rPr>
          <w:bCs/>
          <w:color w:val="FF0000"/>
        </w:rPr>
        <w:t>.</w:t>
      </w:r>
    </w:p>
    <w:p w14:paraId="652D2D4A" w14:textId="15A76531" w:rsidR="00475CCF" w:rsidRPr="00E96DFB" w:rsidRDefault="00475CCF" w:rsidP="0079290A">
      <w:pPr>
        <w:spacing w:after="120"/>
        <w:ind w:left="1701" w:hanging="1134"/>
        <w:rPr>
          <w:bCs/>
          <w:color w:val="FF0000"/>
        </w:rPr>
      </w:pPr>
      <w:bookmarkStart w:id="9" w:name="_Hlk105485753"/>
      <w:r w:rsidRPr="007C65B5">
        <w:rPr>
          <w:bCs/>
          <w:color w:val="FF0000"/>
        </w:rPr>
        <w:t xml:space="preserve">Recommendation </w:t>
      </w:r>
      <w:r w:rsidR="00F739DF">
        <w:rPr>
          <w:bCs/>
          <w:color w:val="FF0000"/>
        </w:rPr>
        <w:t>1</w:t>
      </w:r>
      <w:bookmarkEnd w:id="9"/>
      <w:r w:rsidR="009A74E9">
        <w:rPr>
          <w:bCs/>
          <w:color w:val="FF0000"/>
        </w:rPr>
        <w:t>4</w:t>
      </w:r>
      <w:r w:rsidR="00F739DF">
        <w:rPr>
          <w:bCs/>
          <w:color w:val="FF0000"/>
        </w:rPr>
        <w:t xml:space="preserve">: </w:t>
      </w:r>
      <w:r w:rsidRPr="007C65B5">
        <w:rPr>
          <w:bCs/>
          <w:color w:val="FF0000"/>
        </w:rPr>
        <w:t>En</w:t>
      </w:r>
      <w:r w:rsidRPr="00E96DFB">
        <w:rPr>
          <w:bCs/>
          <w:color w:val="FF0000"/>
        </w:rPr>
        <w:t xml:space="preserve">courage RHCs to actively contribute </w:t>
      </w:r>
      <w:r w:rsidR="00D63DD9">
        <w:rPr>
          <w:bCs/>
          <w:color w:val="FF0000"/>
        </w:rPr>
        <w:t xml:space="preserve">with </w:t>
      </w:r>
      <w:r w:rsidRPr="00E96DFB">
        <w:rPr>
          <w:bCs/>
          <w:color w:val="FF0000"/>
        </w:rPr>
        <w:t>new data to GEBCO</w:t>
      </w:r>
      <w:r w:rsidR="00F739DF">
        <w:rPr>
          <w:bCs/>
          <w:color w:val="FF0000"/>
        </w:rPr>
        <w:t>.</w:t>
      </w:r>
    </w:p>
    <w:p w14:paraId="1F016625" w14:textId="07880FB2" w:rsidR="001D606D" w:rsidRPr="00F739DF" w:rsidRDefault="00475CCF" w:rsidP="00F739DF">
      <w:pPr>
        <w:spacing w:after="120"/>
        <w:ind w:left="1701" w:hanging="1134"/>
        <w:rPr>
          <w:bCs/>
          <w:color w:val="FF0000"/>
        </w:rPr>
      </w:pPr>
      <w:r w:rsidRPr="007C65B5">
        <w:rPr>
          <w:bCs/>
          <w:color w:val="FF0000"/>
        </w:rPr>
        <w:t xml:space="preserve">Recommendation </w:t>
      </w:r>
      <w:r w:rsidR="00F739DF">
        <w:rPr>
          <w:bCs/>
          <w:color w:val="FF0000"/>
        </w:rPr>
        <w:t>1</w:t>
      </w:r>
      <w:r w:rsidR="009A74E9">
        <w:rPr>
          <w:bCs/>
          <w:color w:val="FF0000"/>
        </w:rPr>
        <w:t>5</w:t>
      </w:r>
      <w:r w:rsidR="00F739DF">
        <w:rPr>
          <w:bCs/>
          <w:color w:val="FF0000"/>
        </w:rPr>
        <w:t xml:space="preserve">: </w:t>
      </w:r>
      <w:r w:rsidRPr="00E96DFB">
        <w:rPr>
          <w:bCs/>
          <w:color w:val="FF0000"/>
        </w:rPr>
        <w:t>Encourage RHCs to discuss how nations can share existing data</w:t>
      </w:r>
      <w:r w:rsidR="00F739DF">
        <w:rPr>
          <w:bCs/>
          <w:color w:val="FF0000"/>
        </w:rPr>
        <w:t>.</w:t>
      </w:r>
    </w:p>
    <w:p w14:paraId="215D2055" w14:textId="5C68D615" w:rsidR="001D606D" w:rsidRDefault="001D606D" w:rsidP="00F739DF">
      <w:pPr>
        <w:spacing w:after="120"/>
        <w:ind w:left="1701" w:hanging="1134"/>
        <w:rPr>
          <w:color w:val="FF0000"/>
          <w:spacing w:val="2"/>
        </w:rPr>
      </w:pPr>
      <w:r w:rsidRPr="00F739DF">
        <w:rPr>
          <w:bCs/>
          <w:color w:val="FF0000"/>
        </w:rPr>
        <w:t xml:space="preserve">Recommendation </w:t>
      </w:r>
      <w:r w:rsidR="00F739DF">
        <w:rPr>
          <w:bCs/>
          <w:color w:val="FF0000"/>
        </w:rPr>
        <w:t>1</w:t>
      </w:r>
      <w:r w:rsidR="009A74E9">
        <w:rPr>
          <w:bCs/>
          <w:color w:val="FF0000"/>
        </w:rPr>
        <w:t>6:</w:t>
      </w:r>
      <w:r w:rsidRPr="00F739DF">
        <w:rPr>
          <w:bCs/>
          <w:color w:val="FF0000"/>
        </w:rPr>
        <w:t xml:space="preserve"> RHCs to e</w:t>
      </w:r>
      <w:r w:rsidRPr="00CC329D">
        <w:rPr>
          <w:bCs/>
          <w:color w:val="FF0000"/>
        </w:rPr>
        <w:t>ncourage Member State and stakeholder bathymetric data contributions to the DCDB, regardless of origin</w:t>
      </w:r>
      <w:r w:rsidR="00F739DF">
        <w:rPr>
          <w:bCs/>
          <w:color w:val="FF0000"/>
        </w:rPr>
        <w:t>.</w:t>
      </w:r>
    </w:p>
    <w:p w14:paraId="0E73D0B0" w14:textId="72D493FC" w:rsidR="001D606D" w:rsidRPr="003850AC" w:rsidRDefault="001D606D" w:rsidP="003850AC">
      <w:pPr>
        <w:spacing w:after="120"/>
        <w:ind w:left="1701" w:hanging="1134"/>
        <w:rPr>
          <w:color w:val="00B0F0"/>
          <w:lang w:val="pt-PT"/>
        </w:rPr>
      </w:pPr>
      <w:r w:rsidRPr="003850AC">
        <w:rPr>
          <w:bCs/>
          <w:color w:val="FF0000"/>
        </w:rPr>
        <w:t xml:space="preserve">Decision </w:t>
      </w:r>
      <w:r w:rsidR="003850AC">
        <w:rPr>
          <w:bCs/>
          <w:color w:val="FF0000"/>
        </w:rPr>
        <w:t>37</w:t>
      </w:r>
      <w:r w:rsidRPr="003850AC">
        <w:rPr>
          <w:bCs/>
          <w:color w:val="FF0000"/>
        </w:rPr>
        <w:t xml:space="preserve">: Note all reports from agenda item 7 (docs. </w:t>
      </w:r>
      <w:r w:rsidRPr="00A30335">
        <w:rPr>
          <w:bCs/>
          <w:color w:val="FF0000"/>
          <w:lang w:val="pt-PT"/>
        </w:rPr>
        <w:t>IRCC1</w:t>
      </w:r>
      <w:r w:rsidR="003850AC" w:rsidRPr="00A30335">
        <w:rPr>
          <w:bCs/>
          <w:color w:val="FF0000"/>
          <w:lang w:val="pt-PT"/>
        </w:rPr>
        <w:t>4</w:t>
      </w:r>
      <w:r w:rsidRPr="00A30335">
        <w:rPr>
          <w:bCs/>
          <w:color w:val="FF0000"/>
          <w:lang w:val="pt-PT"/>
        </w:rPr>
        <w:t>-07A, 07B, 07C, 07D1, 07D2, 07E, 07F, 07G, 07H, 07I</w:t>
      </w:r>
      <w:r w:rsidR="003850AC" w:rsidRPr="00A30335">
        <w:rPr>
          <w:bCs/>
          <w:color w:val="FF0000"/>
          <w:lang w:val="pt-PT"/>
        </w:rPr>
        <w:t xml:space="preserve"> and</w:t>
      </w:r>
      <w:r w:rsidRPr="00A30335">
        <w:rPr>
          <w:bCs/>
          <w:color w:val="FF0000"/>
          <w:lang w:val="pt-PT"/>
        </w:rPr>
        <w:t xml:space="preserve"> 07J).</w:t>
      </w:r>
    </w:p>
    <w:p w14:paraId="509034CE" w14:textId="77777777" w:rsidR="001D606D" w:rsidRPr="00A30335" w:rsidRDefault="001D606D" w:rsidP="00EC7901">
      <w:pPr>
        <w:spacing w:after="120"/>
        <w:ind w:left="426" w:hanging="426"/>
        <w:rPr>
          <w:b/>
          <w:bCs/>
          <w:spacing w:val="1"/>
          <w:lang w:val="pt-PT"/>
        </w:rPr>
      </w:pPr>
    </w:p>
    <w:p w14:paraId="5E102DA3" w14:textId="0C86E1DB" w:rsidR="001D606D" w:rsidRPr="00EC7901" w:rsidRDefault="001D606D" w:rsidP="00EC7901">
      <w:pPr>
        <w:spacing w:after="120"/>
        <w:ind w:left="426" w:hanging="426"/>
        <w:rPr>
          <w:b/>
          <w:bCs/>
          <w:spacing w:val="1"/>
        </w:rPr>
      </w:pPr>
      <w:r w:rsidRPr="00EC7901">
        <w:rPr>
          <w:b/>
          <w:bCs/>
          <w:spacing w:val="1"/>
        </w:rPr>
        <w:t>8.</w:t>
      </w:r>
      <w:r w:rsidRPr="00EC7901">
        <w:rPr>
          <w:b/>
          <w:bCs/>
          <w:spacing w:val="1"/>
        </w:rPr>
        <w:tab/>
        <w:t>Strategic Issues of the IRCC</w:t>
      </w:r>
    </w:p>
    <w:p w14:paraId="419DAA5A" w14:textId="77B04007" w:rsidR="001D606D" w:rsidRDefault="001D606D" w:rsidP="00475CCF">
      <w:pPr>
        <w:spacing w:after="120"/>
        <w:ind w:left="1701" w:hanging="1134"/>
        <w:rPr>
          <w:b/>
          <w:bCs/>
        </w:rPr>
      </w:pPr>
      <w:r>
        <w:rPr>
          <w:b/>
          <w:bCs/>
        </w:rPr>
        <w:t xml:space="preserve">8.1 </w:t>
      </w:r>
      <w:r w:rsidRPr="00A44427">
        <w:rPr>
          <w:b/>
          <w:bCs/>
        </w:rPr>
        <w:t xml:space="preserve">Outcomes of the IRCC </w:t>
      </w:r>
      <w:r>
        <w:rPr>
          <w:b/>
          <w:bCs/>
        </w:rPr>
        <w:t xml:space="preserve">2021/22 </w:t>
      </w:r>
      <w:r w:rsidRPr="00A44427">
        <w:rPr>
          <w:b/>
          <w:bCs/>
        </w:rPr>
        <w:t>Seminars</w:t>
      </w:r>
    </w:p>
    <w:p w14:paraId="6A821114" w14:textId="563C99F2" w:rsidR="000249B2" w:rsidRPr="00F4504F" w:rsidRDefault="005121AA" w:rsidP="009A74E9">
      <w:pPr>
        <w:spacing w:after="120"/>
        <w:ind w:left="1701" w:hanging="1134"/>
        <w:rPr>
          <w:bCs/>
          <w:color w:val="FF0000"/>
        </w:rPr>
      </w:pPr>
      <w:r w:rsidRPr="009A74E9">
        <w:rPr>
          <w:bCs/>
          <w:color w:val="FF0000"/>
        </w:rPr>
        <w:t xml:space="preserve">Decision </w:t>
      </w:r>
      <w:r w:rsidR="009A74E9">
        <w:rPr>
          <w:bCs/>
          <w:color w:val="FF0000"/>
        </w:rPr>
        <w:t>38:</w:t>
      </w:r>
      <w:r w:rsidRPr="009A74E9">
        <w:rPr>
          <w:bCs/>
          <w:color w:val="FF0000"/>
        </w:rPr>
        <w:t xml:space="preserve"> Note</w:t>
      </w:r>
      <w:r w:rsidR="000249B2" w:rsidRPr="00F4504F">
        <w:rPr>
          <w:bCs/>
          <w:color w:val="FF0000"/>
        </w:rPr>
        <w:t xml:space="preserve"> the underlying assumption that member states should report on SPIs highlighted here in a consistent manner with commonly understood assumptions, caveats, understanding, and interpretations. </w:t>
      </w:r>
    </w:p>
    <w:p w14:paraId="1AD61DA2" w14:textId="2F93411D" w:rsidR="000249B2" w:rsidRPr="00BA347D" w:rsidRDefault="005121AA" w:rsidP="009A74E9">
      <w:pPr>
        <w:spacing w:after="120"/>
        <w:ind w:left="1701" w:hanging="1134"/>
        <w:rPr>
          <w:color w:val="00B0F0"/>
          <w:spacing w:val="2"/>
        </w:rPr>
      </w:pPr>
      <w:r w:rsidRPr="009A74E9">
        <w:rPr>
          <w:bCs/>
          <w:color w:val="FF0000"/>
        </w:rPr>
        <w:t xml:space="preserve">Decision </w:t>
      </w:r>
      <w:r w:rsidR="009A74E9">
        <w:rPr>
          <w:bCs/>
          <w:color w:val="FF0000"/>
        </w:rPr>
        <w:t>39:</w:t>
      </w:r>
      <w:r w:rsidRPr="009A74E9">
        <w:rPr>
          <w:bCs/>
          <w:color w:val="FF0000"/>
        </w:rPr>
        <w:t xml:space="preserve"> </w:t>
      </w:r>
      <w:r w:rsidR="000249B2" w:rsidRPr="009A74E9">
        <w:rPr>
          <w:bCs/>
          <w:color w:val="FF0000"/>
        </w:rPr>
        <w:t>Note the possibl</w:t>
      </w:r>
      <w:r w:rsidR="00D63DD9">
        <w:rPr>
          <w:bCs/>
          <w:color w:val="FF0000"/>
        </w:rPr>
        <w:t>e</w:t>
      </w:r>
      <w:r w:rsidR="000249B2" w:rsidRPr="009A74E9">
        <w:rPr>
          <w:bCs/>
          <w:color w:val="FF0000"/>
        </w:rPr>
        <w:t xml:space="preserve"> need for documentation</w:t>
      </w:r>
      <w:r w:rsidR="000249B2" w:rsidRPr="00F4504F">
        <w:rPr>
          <w:bCs/>
          <w:color w:val="FF0000"/>
        </w:rPr>
        <w:t xml:space="preserve"> an</w:t>
      </w:r>
      <w:r w:rsidR="000249B2" w:rsidRPr="009A74E9">
        <w:rPr>
          <w:bCs/>
          <w:color w:val="FF0000"/>
        </w:rPr>
        <w:t>d IRCC or Secretariat to follow up</w:t>
      </w:r>
      <w:r w:rsidR="000249B2" w:rsidRPr="00F4504F">
        <w:rPr>
          <w:bCs/>
          <w:color w:val="FF0000"/>
        </w:rPr>
        <w:t xml:space="preserve"> </w:t>
      </w:r>
      <w:r w:rsidR="000249B2" w:rsidRPr="009A74E9">
        <w:rPr>
          <w:bCs/>
          <w:color w:val="FF0000"/>
        </w:rPr>
        <w:t>on clarifications</w:t>
      </w:r>
      <w:r w:rsidR="00D63DD9">
        <w:rPr>
          <w:bCs/>
          <w:color w:val="FF0000"/>
        </w:rPr>
        <w:t>.</w:t>
      </w:r>
      <w:r w:rsidR="000249B2" w:rsidRPr="00BA347D">
        <w:rPr>
          <w:color w:val="00B0F0"/>
          <w:spacing w:val="2"/>
        </w:rPr>
        <w:t xml:space="preserve"> </w:t>
      </w:r>
    </w:p>
    <w:p w14:paraId="233BA2E0" w14:textId="567892E0" w:rsidR="000249B2" w:rsidRPr="00F4504F" w:rsidRDefault="000249B2" w:rsidP="009A74E9">
      <w:pPr>
        <w:spacing w:after="120"/>
        <w:ind w:left="1701" w:hanging="1134"/>
        <w:rPr>
          <w:color w:val="00B0F0"/>
          <w:spacing w:val="2"/>
        </w:rPr>
      </w:pPr>
      <w:r w:rsidRPr="009A74E9">
        <w:rPr>
          <w:bCs/>
          <w:color w:val="FF0000"/>
        </w:rPr>
        <w:lastRenderedPageBreak/>
        <w:t xml:space="preserve">Action </w:t>
      </w:r>
      <w:r w:rsidR="009A74E9" w:rsidRPr="009A74E9">
        <w:rPr>
          <w:bCs/>
          <w:color w:val="FF0000"/>
        </w:rPr>
        <w:t>10:</w:t>
      </w:r>
      <w:r w:rsidRPr="009A74E9">
        <w:rPr>
          <w:bCs/>
          <w:color w:val="FF0000"/>
        </w:rPr>
        <w:t xml:space="preserve"> </w:t>
      </w:r>
      <w:r w:rsidR="005121AA" w:rsidRPr="009A74E9">
        <w:rPr>
          <w:bCs/>
          <w:color w:val="FF0000"/>
        </w:rPr>
        <w:t xml:space="preserve">US to provide examples of SPIs that may need clarification in order to </w:t>
      </w:r>
      <w:r w:rsidR="0062496C" w:rsidRPr="009A74E9">
        <w:rPr>
          <w:bCs/>
          <w:color w:val="FF0000"/>
        </w:rPr>
        <w:t>ensure</w:t>
      </w:r>
      <w:r w:rsidR="005121AA" w:rsidRPr="009A74E9">
        <w:rPr>
          <w:bCs/>
          <w:color w:val="FF0000"/>
        </w:rPr>
        <w:t xml:space="preserve"> that they are interpreted correctly when being reported on. US to provide examples in time to be included in the IRCC report to C6</w:t>
      </w:r>
      <w:r w:rsidRPr="009A74E9">
        <w:rPr>
          <w:bCs/>
          <w:color w:val="FF0000"/>
        </w:rPr>
        <w:t>.</w:t>
      </w:r>
    </w:p>
    <w:p w14:paraId="68FBD1CB" w14:textId="575319F3" w:rsidR="000249B2" w:rsidRPr="00F4504F" w:rsidRDefault="000249B2" w:rsidP="009A74E9">
      <w:pPr>
        <w:spacing w:after="120"/>
        <w:ind w:left="1701" w:hanging="1134"/>
        <w:rPr>
          <w:color w:val="00B0F0"/>
          <w:spacing w:val="2"/>
        </w:rPr>
      </w:pPr>
      <w:r w:rsidRPr="009A74E9">
        <w:rPr>
          <w:bCs/>
          <w:color w:val="FF0000"/>
        </w:rPr>
        <w:t xml:space="preserve">Action </w:t>
      </w:r>
      <w:r w:rsidR="009A74E9">
        <w:rPr>
          <w:bCs/>
          <w:color w:val="FF0000"/>
        </w:rPr>
        <w:t>11:</w:t>
      </w:r>
      <w:r w:rsidRPr="009A74E9">
        <w:rPr>
          <w:bCs/>
          <w:color w:val="FF0000"/>
        </w:rPr>
        <w:t xml:space="preserve"> IRCC Chair to report on the outcomes and decisions related with the SPI to </w:t>
      </w:r>
      <w:r w:rsidRPr="00F4504F">
        <w:rPr>
          <w:bCs/>
          <w:color w:val="FF0000"/>
        </w:rPr>
        <w:t>HSSC for awareness and in support of overall implementation of the IHO SP which necessarily involves all three Programs of the IHO.</w:t>
      </w:r>
      <w:r w:rsidRPr="00F4504F">
        <w:rPr>
          <w:color w:val="00B0F0"/>
          <w:spacing w:val="2"/>
        </w:rPr>
        <w:t xml:space="preserve"> </w:t>
      </w:r>
    </w:p>
    <w:p w14:paraId="0640EDDD" w14:textId="697E109F" w:rsidR="001D606D" w:rsidRPr="00BA347D" w:rsidRDefault="001D606D" w:rsidP="001D606D">
      <w:pPr>
        <w:spacing w:after="120"/>
        <w:ind w:left="1701" w:hanging="1134"/>
        <w:rPr>
          <w:color w:val="00B0F0"/>
          <w:spacing w:val="2"/>
        </w:rPr>
      </w:pPr>
      <w:r w:rsidRPr="009A74E9">
        <w:rPr>
          <w:bCs/>
          <w:color w:val="FF0000"/>
        </w:rPr>
        <w:t xml:space="preserve">Decision </w:t>
      </w:r>
      <w:r w:rsidR="009A74E9">
        <w:rPr>
          <w:bCs/>
          <w:color w:val="FF0000"/>
        </w:rPr>
        <w:t>40</w:t>
      </w:r>
      <w:r w:rsidRPr="009A74E9">
        <w:rPr>
          <w:bCs/>
          <w:color w:val="FF0000"/>
        </w:rPr>
        <w:t>: Note the paper IRCC14-08B US Paper Proposal - IHO SP and SPI reporting by Member States</w:t>
      </w:r>
      <w:r w:rsidR="003850AC" w:rsidRPr="009A74E9">
        <w:rPr>
          <w:bCs/>
          <w:color w:val="FF0000"/>
        </w:rPr>
        <w:t>.</w:t>
      </w:r>
      <w:r w:rsidRPr="00BA347D">
        <w:rPr>
          <w:color w:val="00B0F0"/>
          <w:spacing w:val="2"/>
        </w:rPr>
        <w:t xml:space="preserve"> </w:t>
      </w:r>
    </w:p>
    <w:p w14:paraId="7BB11D7A" w14:textId="77777777" w:rsidR="001D606D" w:rsidRDefault="001D606D" w:rsidP="00475CCF">
      <w:pPr>
        <w:spacing w:after="120"/>
        <w:ind w:left="1701" w:hanging="1134"/>
        <w:rPr>
          <w:b/>
          <w:bCs/>
        </w:rPr>
      </w:pPr>
    </w:p>
    <w:p w14:paraId="0DE07608" w14:textId="3F953152" w:rsidR="003850AC" w:rsidRPr="003850AC" w:rsidRDefault="001D606D" w:rsidP="003850AC">
      <w:pPr>
        <w:spacing w:after="120"/>
        <w:ind w:left="1701" w:hanging="1134"/>
        <w:rPr>
          <w:b/>
          <w:bCs/>
        </w:rPr>
      </w:pPr>
      <w:r>
        <w:rPr>
          <w:b/>
          <w:bCs/>
        </w:rPr>
        <w:t>8.2 IRCC SPI's</w:t>
      </w:r>
    </w:p>
    <w:p w14:paraId="594D90E6" w14:textId="047E7363" w:rsidR="007912D9" w:rsidRPr="009A74E9" w:rsidRDefault="007912D9" w:rsidP="007912D9">
      <w:pPr>
        <w:spacing w:after="120"/>
        <w:ind w:left="1701" w:hanging="1134"/>
        <w:rPr>
          <w:bCs/>
          <w:color w:val="FF0000"/>
        </w:rPr>
      </w:pPr>
      <w:bookmarkStart w:id="10" w:name="_Hlk105513394"/>
      <w:r w:rsidRPr="009A74E9">
        <w:rPr>
          <w:bCs/>
          <w:color w:val="FF0000"/>
        </w:rPr>
        <w:t xml:space="preserve">Decision </w:t>
      </w:r>
      <w:r w:rsidR="009A74E9">
        <w:rPr>
          <w:bCs/>
          <w:color w:val="FF0000"/>
        </w:rPr>
        <w:t>41</w:t>
      </w:r>
      <w:r w:rsidRPr="009A74E9">
        <w:rPr>
          <w:bCs/>
          <w:color w:val="FF0000"/>
        </w:rPr>
        <w:t xml:space="preserve">: </w:t>
      </w:r>
      <w:bookmarkEnd w:id="10"/>
      <w:r w:rsidRPr="009A74E9">
        <w:rPr>
          <w:bCs/>
          <w:color w:val="FF0000"/>
        </w:rPr>
        <w:t>Endorse the IRCC Chair proposal regarding SPI allocated to IRCC.</w:t>
      </w:r>
    </w:p>
    <w:p w14:paraId="0FBC9E1A" w14:textId="084EEF3F" w:rsidR="007912D9" w:rsidRPr="009A74E9" w:rsidRDefault="007912D9" w:rsidP="007912D9">
      <w:pPr>
        <w:spacing w:after="120"/>
        <w:ind w:left="1701" w:hanging="1134"/>
        <w:rPr>
          <w:bCs/>
          <w:color w:val="FF0000"/>
        </w:rPr>
      </w:pPr>
      <w:r w:rsidRPr="009A74E9">
        <w:rPr>
          <w:bCs/>
          <w:color w:val="FF0000"/>
        </w:rPr>
        <w:t xml:space="preserve">Decision </w:t>
      </w:r>
      <w:r w:rsidR="009A74E9">
        <w:rPr>
          <w:bCs/>
          <w:color w:val="FF0000"/>
        </w:rPr>
        <w:t>42</w:t>
      </w:r>
      <w:r w:rsidRPr="009A74E9">
        <w:rPr>
          <w:bCs/>
          <w:color w:val="FF0000"/>
        </w:rPr>
        <w:t>: Recognize the contributions of IRCC members, IHO Secretariat and MS.</w:t>
      </w:r>
    </w:p>
    <w:p w14:paraId="5209F70E" w14:textId="529D1C7E" w:rsidR="007912D9" w:rsidRPr="009A74E9" w:rsidRDefault="007912D9" w:rsidP="007912D9">
      <w:pPr>
        <w:spacing w:after="120"/>
        <w:ind w:left="1701" w:hanging="1134"/>
        <w:rPr>
          <w:bCs/>
          <w:color w:val="FF0000"/>
        </w:rPr>
      </w:pPr>
      <w:r w:rsidRPr="009A74E9">
        <w:rPr>
          <w:bCs/>
          <w:color w:val="FF0000"/>
        </w:rPr>
        <w:t>Decision</w:t>
      </w:r>
      <w:r w:rsidR="007E6F80">
        <w:rPr>
          <w:bCs/>
          <w:color w:val="FF0000"/>
        </w:rPr>
        <w:t xml:space="preserve"> 43</w:t>
      </w:r>
      <w:r w:rsidRPr="009A74E9">
        <w:rPr>
          <w:bCs/>
          <w:color w:val="FF0000"/>
        </w:rPr>
        <w:t xml:space="preserve">: </w:t>
      </w:r>
      <w:r w:rsidR="00521FBB" w:rsidRPr="009A74E9">
        <w:rPr>
          <w:bCs/>
          <w:color w:val="FF0000"/>
        </w:rPr>
        <w:t>A</w:t>
      </w:r>
      <w:r w:rsidRPr="009A74E9">
        <w:rPr>
          <w:bCs/>
          <w:color w:val="FF0000"/>
        </w:rPr>
        <w:t xml:space="preserve">gree on the proposed </w:t>
      </w:r>
      <w:bookmarkStart w:id="11" w:name="_Hlk105513540"/>
      <w:r w:rsidRPr="009A74E9">
        <w:rPr>
          <w:bCs/>
          <w:color w:val="FF0000"/>
        </w:rPr>
        <w:t>way forward regarding SPI allocated to IRCC</w:t>
      </w:r>
      <w:bookmarkEnd w:id="11"/>
      <w:r w:rsidRPr="009A74E9">
        <w:rPr>
          <w:bCs/>
          <w:color w:val="FF0000"/>
        </w:rPr>
        <w:t>.</w:t>
      </w:r>
    </w:p>
    <w:p w14:paraId="6357A2FC" w14:textId="7F888CC2" w:rsidR="007912D9" w:rsidRPr="009A74E9" w:rsidRDefault="007912D9" w:rsidP="007912D9">
      <w:pPr>
        <w:spacing w:after="120"/>
        <w:ind w:left="1701" w:hanging="1134"/>
        <w:rPr>
          <w:bCs/>
          <w:color w:val="FF0000"/>
        </w:rPr>
      </w:pPr>
      <w:r w:rsidRPr="009A74E9">
        <w:rPr>
          <w:bCs/>
          <w:color w:val="FF0000"/>
        </w:rPr>
        <w:t xml:space="preserve">Action </w:t>
      </w:r>
      <w:r w:rsidR="007E6F80">
        <w:rPr>
          <w:bCs/>
          <w:color w:val="FF0000"/>
        </w:rPr>
        <w:t>12</w:t>
      </w:r>
      <w:r w:rsidRPr="009A74E9">
        <w:rPr>
          <w:bCs/>
          <w:color w:val="FF0000"/>
        </w:rPr>
        <w:t>: IRCC Chair to report at C-6 on the approved way forward regarding SPI allocated to IRCC.</w:t>
      </w:r>
    </w:p>
    <w:p w14:paraId="341481A7" w14:textId="502FBEED" w:rsidR="007912D9" w:rsidRPr="009A74E9" w:rsidRDefault="007912D9" w:rsidP="007912D9">
      <w:pPr>
        <w:spacing w:after="120"/>
        <w:ind w:left="1701" w:hanging="1134"/>
        <w:rPr>
          <w:bCs/>
          <w:color w:val="FF0000"/>
        </w:rPr>
      </w:pPr>
      <w:r w:rsidRPr="009A74E9">
        <w:rPr>
          <w:bCs/>
          <w:color w:val="FF0000"/>
        </w:rPr>
        <w:t xml:space="preserve">Action </w:t>
      </w:r>
      <w:r w:rsidR="007E6F80">
        <w:rPr>
          <w:bCs/>
          <w:color w:val="FF0000"/>
        </w:rPr>
        <w:t>13</w:t>
      </w:r>
      <w:r w:rsidRPr="009A74E9">
        <w:rPr>
          <w:bCs/>
          <w:color w:val="FF0000"/>
        </w:rPr>
        <w:t xml:space="preserve">: WEND WG to provide the template for SPI 1.3.1. </w:t>
      </w:r>
    </w:p>
    <w:p w14:paraId="317BD33C" w14:textId="2AE8EDB0" w:rsidR="00B94A84" w:rsidRPr="009A74E9" w:rsidRDefault="00B94A84" w:rsidP="007912D9">
      <w:pPr>
        <w:spacing w:after="120"/>
        <w:ind w:left="1701" w:hanging="1134"/>
        <w:rPr>
          <w:bCs/>
          <w:color w:val="FF0000"/>
        </w:rPr>
      </w:pPr>
      <w:r w:rsidRPr="009A74E9">
        <w:rPr>
          <w:bCs/>
          <w:color w:val="FF0000"/>
        </w:rPr>
        <w:t xml:space="preserve">Recommendation </w:t>
      </w:r>
      <w:r w:rsidR="007E6F80">
        <w:rPr>
          <w:bCs/>
          <w:color w:val="FF0000"/>
        </w:rPr>
        <w:t>17</w:t>
      </w:r>
      <w:r w:rsidR="00042997" w:rsidRPr="009A74E9">
        <w:rPr>
          <w:bCs/>
          <w:color w:val="FF0000"/>
        </w:rPr>
        <w:t xml:space="preserve">: RHC to reply to the WEND WG </w:t>
      </w:r>
      <w:r w:rsidR="00042997" w:rsidRPr="009A74E9">
        <w:rPr>
          <w:bCs/>
          <w:color w:val="FF0000"/>
        </w:rPr>
        <w:t>template</w:t>
      </w:r>
      <w:r w:rsidR="00042997" w:rsidRPr="009A74E9">
        <w:rPr>
          <w:bCs/>
          <w:color w:val="FF0000"/>
        </w:rPr>
        <w:t xml:space="preserve"> </w:t>
      </w:r>
      <w:r w:rsidR="00042997" w:rsidRPr="009A74E9">
        <w:rPr>
          <w:bCs/>
          <w:color w:val="FF0000"/>
        </w:rPr>
        <w:t>SPI 1.3.1</w:t>
      </w:r>
    </w:p>
    <w:p w14:paraId="30FF5013" w14:textId="46165D16" w:rsidR="006B2A03" w:rsidRPr="009A74E9" w:rsidRDefault="006B2A03" w:rsidP="006B2A03">
      <w:pPr>
        <w:spacing w:after="120"/>
        <w:ind w:left="1701" w:hanging="1134"/>
        <w:rPr>
          <w:bCs/>
          <w:color w:val="FF0000"/>
        </w:rPr>
      </w:pPr>
      <w:r w:rsidRPr="009A74E9">
        <w:rPr>
          <w:bCs/>
          <w:color w:val="FF0000"/>
        </w:rPr>
        <w:t xml:space="preserve">Action </w:t>
      </w:r>
      <w:r w:rsidR="007E6F80">
        <w:rPr>
          <w:bCs/>
          <w:color w:val="FF0000"/>
        </w:rPr>
        <w:t>14</w:t>
      </w:r>
      <w:r w:rsidRPr="009A74E9">
        <w:rPr>
          <w:bCs/>
          <w:color w:val="FF0000"/>
        </w:rPr>
        <w:t xml:space="preserve">: </w:t>
      </w:r>
      <w:r w:rsidR="00D63DD9">
        <w:rPr>
          <w:bCs/>
          <w:color w:val="FF0000"/>
        </w:rPr>
        <w:t xml:space="preserve">Ask </w:t>
      </w:r>
      <w:r w:rsidRPr="009A74E9">
        <w:rPr>
          <w:bCs/>
          <w:color w:val="FF0000"/>
        </w:rPr>
        <w:t>HSSC</w:t>
      </w:r>
      <w:r w:rsidR="0052419D">
        <w:rPr>
          <w:bCs/>
          <w:color w:val="FF0000"/>
        </w:rPr>
        <w:t xml:space="preserve"> Chair</w:t>
      </w:r>
      <w:r w:rsidRPr="009A74E9">
        <w:rPr>
          <w:bCs/>
          <w:color w:val="FF0000"/>
        </w:rPr>
        <w:t xml:space="preserve"> to provide</w:t>
      </w:r>
      <w:r w:rsidRPr="009A74E9">
        <w:rPr>
          <w:bCs/>
          <w:color w:val="FF0000"/>
        </w:rPr>
        <w:t xml:space="preserve"> t</w:t>
      </w:r>
      <w:r w:rsidRPr="007E6F80">
        <w:rPr>
          <w:bCs/>
          <w:color w:val="FF0000"/>
        </w:rPr>
        <w:t>he definition of “adequately surveyed area”</w:t>
      </w:r>
      <w:r w:rsidRPr="009A74E9">
        <w:rPr>
          <w:bCs/>
          <w:color w:val="FF0000"/>
        </w:rPr>
        <w:t>.</w:t>
      </w:r>
    </w:p>
    <w:p w14:paraId="59DEF648" w14:textId="3EA54277" w:rsidR="00533AEF" w:rsidRPr="009A74E9" w:rsidRDefault="00533AEF" w:rsidP="00533AEF">
      <w:pPr>
        <w:spacing w:after="120"/>
        <w:ind w:left="1701" w:hanging="1134"/>
        <w:rPr>
          <w:bCs/>
          <w:color w:val="FF0000"/>
        </w:rPr>
      </w:pPr>
      <w:r w:rsidRPr="009A74E9">
        <w:rPr>
          <w:bCs/>
          <w:color w:val="FF0000"/>
        </w:rPr>
        <w:t xml:space="preserve">Action </w:t>
      </w:r>
      <w:r w:rsidR="007E6F80">
        <w:rPr>
          <w:bCs/>
          <w:color w:val="FF0000"/>
        </w:rPr>
        <w:t>15</w:t>
      </w:r>
      <w:r w:rsidRPr="009A74E9">
        <w:rPr>
          <w:bCs/>
          <w:color w:val="FF0000"/>
        </w:rPr>
        <w:t xml:space="preserve">: </w:t>
      </w:r>
      <w:r w:rsidRPr="009A74E9">
        <w:rPr>
          <w:bCs/>
          <w:color w:val="FF0000"/>
        </w:rPr>
        <w:t>DCDB</w:t>
      </w:r>
      <w:r w:rsidRPr="009A74E9">
        <w:rPr>
          <w:bCs/>
          <w:color w:val="FF0000"/>
        </w:rPr>
        <w:t xml:space="preserve"> to </w:t>
      </w:r>
      <w:r w:rsidR="005121AA" w:rsidRPr="009A74E9">
        <w:rPr>
          <w:bCs/>
          <w:color w:val="FF0000"/>
        </w:rPr>
        <w:t>investigate</w:t>
      </w:r>
      <w:r w:rsidRPr="009A74E9">
        <w:rPr>
          <w:bCs/>
          <w:color w:val="FF0000"/>
        </w:rPr>
        <w:t xml:space="preserve"> </w:t>
      </w:r>
      <w:r w:rsidR="00AF34CD" w:rsidRPr="009A74E9">
        <w:rPr>
          <w:bCs/>
          <w:color w:val="FF0000"/>
        </w:rPr>
        <w:t xml:space="preserve">how to report on SPIs </w:t>
      </w:r>
      <w:r w:rsidR="00AF34CD" w:rsidRPr="009A74E9">
        <w:rPr>
          <w:bCs/>
          <w:color w:val="FF0000"/>
        </w:rPr>
        <w:t xml:space="preserve">3.2.1 </w:t>
      </w:r>
      <w:r w:rsidR="00AF34CD" w:rsidRPr="009A74E9">
        <w:rPr>
          <w:bCs/>
          <w:color w:val="FF0000"/>
        </w:rPr>
        <w:t xml:space="preserve">and </w:t>
      </w:r>
      <w:r w:rsidR="00AF34CD" w:rsidRPr="009A74E9">
        <w:rPr>
          <w:bCs/>
          <w:color w:val="FF0000"/>
        </w:rPr>
        <w:t>3.2</w:t>
      </w:r>
      <w:r w:rsidR="00AF34CD" w:rsidRPr="009A74E9">
        <w:rPr>
          <w:bCs/>
          <w:color w:val="FF0000"/>
        </w:rPr>
        <w:t>.2. in a way that allows the perception on the evolution on the a</w:t>
      </w:r>
      <w:r w:rsidR="00AF34CD" w:rsidRPr="009A74E9">
        <w:rPr>
          <w:bCs/>
          <w:color w:val="FF0000"/>
        </w:rPr>
        <w:t>mount of data</w:t>
      </w:r>
      <w:r w:rsidR="00AF34CD" w:rsidRPr="009A74E9">
        <w:rPr>
          <w:bCs/>
          <w:color w:val="FF0000"/>
        </w:rPr>
        <w:t xml:space="preserve"> and n</w:t>
      </w:r>
      <w:r w:rsidR="00AF34CD" w:rsidRPr="009A74E9">
        <w:rPr>
          <w:bCs/>
          <w:color w:val="FF0000"/>
        </w:rPr>
        <w:t>umber of contributors to DCDB who are not hydrographic offices.</w:t>
      </w:r>
    </w:p>
    <w:p w14:paraId="11BEB0EC" w14:textId="701A5ABA" w:rsidR="007912D9" w:rsidRPr="009A74E9" w:rsidRDefault="007912D9" w:rsidP="007912D9">
      <w:pPr>
        <w:spacing w:after="120"/>
        <w:ind w:left="1701" w:hanging="1134"/>
        <w:rPr>
          <w:bCs/>
          <w:color w:val="FF0000"/>
        </w:rPr>
      </w:pPr>
      <w:r w:rsidRPr="009A74E9">
        <w:rPr>
          <w:bCs/>
          <w:color w:val="FF0000"/>
        </w:rPr>
        <w:t xml:space="preserve">Decision </w:t>
      </w:r>
      <w:r w:rsidR="007E6F80">
        <w:rPr>
          <w:bCs/>
          <w:color w:val="FF0000"/>
        </w:rPr>
        <w:t>44</w:t>
      </w:r>
      <w:r w:rsidRPr="009A74E9">
        <w:rPr>
          <w:bCs/>
          <w:color w:val="FF0000"/>
        </w:rPr>
        <w:t xml:space="preserve">: IRCC confirm the tasks allocated </w:t>
      </w:r>
      <w:r w:rsidR="00533AEF" w:rsidRPr="009A74E9">
        <w:rPr>
          <w:bCs/>
          <w:color w:val="FF0000"/>
        </w:rPr>
        <w:t xml:space="preserve">on document </w:t>
      </w:r>
      <w:hyperlink r:id="rId8" w:history="1">
        <w:r w:rsidR="00533AEF" w:rsidRPr="009A74E9">
          <w:rPr>
            <w:bCs/>
            <w:color w:val="FF0000"/>
          </w:rPr>
          <w:t>IRCC14-08C</w:t>
        </w:r>
      </w:hyperlink>
      <w:r w:rsidR="00533AEF" w:rsidRPr="009A74E9">
        <w:rPr>
          <w:bCs/>
          <w:color w:val="FF0000"/>
        </w:rPr>
        <w:t xml:space="preserve"> </w:t>
      </w:r>
      <w:r w:rsidRPr="009A74E9">
        <w:rPr>
          <w:bCs/>
          <w:color w:val="FF0000"/>
        </w:rPr>
        <w:t>to WWNWS, DCDB and GEBCO GC on the SPI allocated to IRCC.</w:t>
      </w:r>
    </w:p>
    <w:p w14:paraId="5B960BA0" w14:textId="471821D4" w:rsidR="007912D9" w:rsidRPr="00BA347D" w:rsidRDefault="007912D9" w:rsidP="006B2A03">
      <w:pPr>
        <w:spacing w:after="120"/>
        <w:ind w:left="1701" w:hanging="1134"/>
        <w:rPr>
          <w:color w:val="00B0F0"/>
          <w:spacing w:val="2"/>
        </w:rPr>
      </w:pPr>
      <w:r w:rsidRPr="009A74E9">
        <w:rPr>
          <w:bCs/>
          <w:color w:val="FF0000"/>
        </w:rPr>
        <w:t xml:space="preserve">Decision </w:t>
      </w:r>
      <w:r w:rsidR="007E6F80">
        <w:rPr>
          <w:bCs/>
          <w:color w:val="FF0000"/>
        </w:rPr>
        <w:t>45</w:t>
      </w:r>
      <w:r w:rsidRPr="009A74E9">
        <w:rPr>
          <w:bCs/>
          <w:color w:val="FF0000"/>
        </w:rPr>
        <w:t>: Invite the IHO Secretariat to take the actions allocated to the Secretariat</w:t>
      </w:r>
      <w:r w:rsidR="00991AE6" w:rsidRPr="009A74E9">
        <w:rPr>
          <w:bCs/>
          <w:color w:val="FF0000"/>
        </w:rPr>
        <w:t xml:space="preserve"> </w:t>
      </w:r>
      <w:r w:rsidR="00991AE6" w:rsidRPr="009A74E9">
        <w:rPr>
          <w:bCs/>
          <w:color w:val="FF0000"/>
        </w:rPr>
        <w:t xml:space="preserve">on document </w:t>
      </w:r>
      <w:hyperlink r:id="rId9" w:history="1">
        <w:r w:rsidR="00991AE6" w:rsidRPr="009A74E9">
          <w:rPr>
            <w:bCs/>
            <w:color w:val="FF0000"/>
          </w:rPr>
          <w:t>IRCC14-08C</w:t>
        </w:r>
      </w:hyperlink>
      <w:r w:rsidRPr="009A74E9">
        <w:rPr>
          <w:bCs/>
          <w:color w:val="FF0000"/>
        </w:rPr>
        <w:t>, especially to derive figures and overviews according to the proposal as well as sending a CL and the questionnaire to MS.</w:t>
      </w:r>
    </w:p>
    <w:p w14:paraId="14FE27F0" w14:textId="77777777" w:rsidR="00FA03E9" w:rsidRPr="00397340" w:rsidRDefault="00FA03E9" w:rsidP="00884B82">
      <w:pPr>
        <w:widowControl w:val="0"/>
        <w:tabs>
          <w:tab w:val="left" w:pos="680"/>
        </w:tabs>
        <w:autoSpaceDE w:val="0"/>
        <w:autoSpaceDN w:val="0"/>
        <w:adjustRightInd w:val="0"/>
        <w:spacing w:before="60" w:after="60"/>
        <w:ind w:left="648" w:hanging="709"/>
        <w:rPr>
          <w:b/>
          <w:bCs/>
          <w:spacing w:val="1"/>
        </w:rPr>
      </w:pPr>
    </w:p>
    <w:p w14:paraId="1E9FE6B3" w14:textId="251AAED9" w:rsidR="00475CCF" w:rsidRDefault="00884B82" w:rsidP="00475CCF">
      <w:pPr>
        <w:spacing w:after="120"/>
        <w:ind w:left="426" w:hanging="426"/>
        <w:rPr>
          <w:b/>
          <w:bCs/>
          <w:color w:val="2F5496" w:themeColor="accent1" w:themeShade="BF"/>
        </w:rPr>
      </w:pPr>
      <w:r w:rsidRPr="00EC7901">
        <w:rPr>
          <w:b/>
          <w:bCs/>
          <w:spacing w:val="1"/>
        </w:rPr>
        <w:t>9.</w:t>
      </w:r>
      <w:r w:rsidRPr="00EC7901">
        <w:rPr>
          <w:b/>
          <w:bCs/>
          <w:spacing w:val="1"/>
        </w:rPr>
        <w:tab/>
      </w:r>
      <w:r w:rsidR="001D606D" w:rsidRPr="00396677">
        <w:rPr>
          <w:b/>
          <w:bCs/>
          <w:spacing w:val="1"/>
        </w:rPr>
        <w:t>Other information papers</w:t>
      </w:r>
    </w:p>
    <w:p w14:paraId="730881D6" w14:textId="62FDE0BE" w:rsidR="00475CCF" w:rsidRPr="003850AC" w:rsidRDefault="00475CCF" w:rsidP="003850AC">
      <w:pPr>
        <w:spacing w:after="120"/>
        <w:ind w:left="1701" w:hanging="1134"/>
        <w:rPr>
          <w:color w:val="FF0000"/>
          <w:spacing w:val="2"/>
        </w:rPr>
      </w:pPr>
      <w:r w:rsidRPr="003850AC">
        <w:rPr>
          <w:color w:val="FF0000"/>
          <w:spacing w:val="2"/>
        </w:rPr>
        <w:t xml:space="preserve">Decision </w:t>
      </w:r>
      <w:r w:rsidR="007E6F80">
        <w:rPr>
          <w:color w:val="FF0000"/>
          <w:spacing w:val="2"/>
        </w:rPr>
        <w:t>46</w:t>
      </w:r>
      <w:r w:rsidR="003850AC" w:rsidRPr="003850AC">
        <w:rPr>
          <w:color w:val="FF0000"/>
          <w:spacing w:val="2"/>
        </w:rPr>
        <w:t>:</w:t>
      </w:r>
      <w:r w:rsidRPr="003850AC">
        <w:rPr>
          <w:color w:val="FF0000"/>
          <w:spacing w:val="2"/>
        </w:rPr>
        <w:t xml:space="preserve"> </w:t>
      </w:r>
      <w:r w:rsidRPr="008D074D">
        <w:rPr>
          <w:color w:val="FF0000"/>
          <w:spacing w:val="2"/>
        </w:rPr>
        <w:t>Note the information provided</w:t>
      </w:r>
      <w:r w:rsidRPr="003850AC">
        <w:rPr>
          <w:color w:val="FF0000"/>
          <w:spacing w:val="2"/>
        </w:rPr>
        <w:t xml:space="preserve"> by the MACH</w:t>
      </w:r>
      <w:r w:rsidR="0052419D">
        <w:rPr>
          <w:color w:val="FF0000"/>
          <w:spacing w:val="2"/>
        </w:rPr>
        <w:t>C</w:t>
      </w:r>
      <w:r w:rsidRPr="003850AC">
        <w:rPr>
          <w:color w:val="FF0000"/>
          <w:spacing w:val="2"/>
        </w:rPr>
        <w:t xml:space="preserve"> </w:t>
      </w:r>
      <w:r w:rsidR="003850AC" w:rsidRPr="003850AC">
        <w:rPr>
          <w:color w:val="FF0000"/>
          <w:spacing w:val="2"/>
        </w:rPr>
        <w:t>on establishing a Seabed 2030/CSB Coordinator Collaboration Team</w:t>
      </w:r>
      <w:r w:rsidR="00193B46">
        <w:rPr>
          <w:color w:val="FF0000"/>
          <w:spacing w:val="2"/>
        </w:rPr>
        <w:t>.</w:t>
      </w:r>
    </w:p>
    <w:p w14:paraId="0A74169F" w14:textId="0FF3F1EE" w:rsidR="00475CCF" w:rsidRDefault="007E6F80" w:rsidP="003850AC">
      <w:pPr>
        <w:spacing w:after="120"/>
        <w:ind w:left="1701" w:hanging="1134"/>
        <w:rPr>
          <w:color w:val="FF0000"/>
          <w:spacing w:val="2"/>
        </w:rPr>
      </w:pPr>
      <w:bookmarkStart w:id="12" w:name="_Hlk105489553"/>
      <w:r>
        <w:rPr>
          <w:color w:val="FF0000"/>
          <w:spacing w:val="2"/>
        </w:rPr>
        <w:t>Action 16</w:t>
      </w:r>
      <w:r w:rsidR="003850AC" w:rsidRPr="003850AC">
        <w:rPr>
          <w:color w:val="FF0000"/>
          <w:spacing w:val="2"/>
        </w:rPr>
        <w:t>:</w:t>
      </w:r>
      <w:bookmarkEnd w:id="12"/>
      <w:r w:rsidR="00475CCF" w:rsidRPr="003850AC">
        <w:rPr>
          <w:color w:val="FF0000"/>
          <w:spacing w:val="2"/>
        </w:rPr>
        <w:t xml:space="preserve"> CSBWG to investigate the establishment of a </w:t>
      </w:r>
      <w:r w:rsidR="00475CCF" w:rsidRPr="008D074D">
        <w:rPr>
          <w:color w:val="FF0000"/>
          <w:spacing w:val="2"/>
        </w:rPr>
        <w:t>Seabed 2030/CSB Coordinator Collaboration Team</w:t>
      </w:r>
      <w:r w:rsidR="00475CCF" w:rsidRPr="003850AC">
        <w:rPr>
          <w:color w:val="FF0000"/>
          <w:spacing w:val="2"/>
        </w:rPr>
        <w:t xml:space="preserve"> </w:t>
      </w:r>
      <w:r w:rsidR="00517F8C">
        <w:rPr>
          <w:color w:val="FF0000"/>
          <w:spacing w:val="2"/>
        </w:rPr>
        <w:t xml:space="preserve">within the CSBWG </w:t>
      </w:r>
      <w:r w:rsidR="00475CCF" w:rsidRPr="003850AC">
        <w:rPr>
          <w:color w:val="FF0000"/>
          <w:spacing w:val="2"/>
        </w:rPr>
        <w:t>and Report to IRCC15.</w:t>
      </w:r>
    </w:p>
    <w:p w14:paraId="13A75BC1" w14:textId="70204267" w:rsidR="00521FBB" w:rsidRPr="0005629D" w:rsidRDefault="001517B1" w:rsidP="003850AC">
      <w:pPr>
        <w:spacing w:after="120"/>
        <w:ind w:left="1701" w:hanging="1134"/>
        <w:rPr>
          <w:color w:val="FF0000"/>
          <w:spacing w:val="2"/>
        </w:rPr>
      </w:pPr>
      <w:r>
        <w:rPr>
          <w:color w:val="FF0000"/>
          <w:spacing w:val="2"/>
        </w:rPr>
        <w:t>Action</w:t>
      </w:r>
      <w:r w:rsidR="00521FBB" w:rsidRPr="0005629D">
        <w:rPr>
          <w:color w:val="FF0000"/>
          <w:spacing w:val="2"/>
        </w:rPr>
        <w:t xml:space="preserve"> </w:t>
      </w:r>
      <w:r w:rsidR="007E6F80">
        <w:rPr>
          <w:color w:val="FF0000"/>
          <w:spacing w:val="2"/>
        </w:rPr>
        <w:t>17</w:t>
      </w:r>
      <w:r w:rsidR="0005629D" w:rsidRPr="0005629D">
        <w:rPr>
          <w:color w:val="FF0000"/>
          <w:spacing w:val="2"/>
        </w:rPr>
        <w:t xml:space="preserve">: </w:t>
      </w:r>
      <w:r>
        <w:rPr>
          <w:color w:val="FF0000"/>
          <w:spacing w:val="2"/>
        </w:rPr>
        <w:t>Adam Greenland</w:t>
      </w:r>
      <w:r w:rsidR="0052419D">
        <w:rPr>
          <w:color w:val="FF0000"/>
          <w:spacing w:val="2"/>
        </w:rPr>
        <w:t xml:space="preserve"> (lead)</w:t>
      </w:r>
      <w:r w:rsidR="001231D7">
        <w:rPr>
          <w:color w:val="FF0000"/>
          <w:spacing w:val="2"/>
        </w:rPr>
        <w:t>,</w:t>
      </w:r>
      <w:r>
        <w:rPr>
          <w:color w:val="FF0000"/>
          <w:spacing w:val="2"/>
        </w:rPr>
        <w:t xml:space="preserve"> E</w:t>
      </w:r>
      <w:r w:rsidR="001231D7">
        <w:rPr>
          <w:color w:val="FF0000"/>
          <w:spacing w:val="2"/>
        </w:rPr>
        <w:t xml:space="preserve">vert </w:t>
      </w:r>
      <w:r>
        <w:rPr>
          <w:color w:val="FF0000"/>
          <w:spacing w:val="2"/>
        </w:rPr>
        <w:t>F</w:t>
      </w:r>
      <w:r w:rsidR="001231D7">
        <w:rPr>
          <w:color w:val="FF0000"/>
          <w:spacing w:val="2"/>
        </w:rPr>
        <w:t>lier</w:t>
      </w:r>
      <w:r>
        <w:rPr>
          <w:color w:val="FF0000"/>
          <w:spacing w:val="2"/>
        </w:rPr>
        <w:t>, J</w:t>
      </w:r>
      <w:r w:rsidR="001231D7">
        <w:rPr>
          <w:color w:val="FF0000"/>
          <w:spacing w:val="2"/>
        </w:rPr>
        <w:t xml:space="preserve">ens </w:t>
      </w:r>
      <w:r>
        <w:rPr>
          <w:color w:val="FF0000"/>
          <w:spacing w:val="2"/>
        </w:rPr>
        <w:t>P</w:t>
      </w:r>
      <w:r w:rsidR="001231D7">
        <w:rPr>
          <w:color w:val="FF0000"/>
          <w:spacing w:val="2"/>
        </w:rPr>
        <w:t>eter</w:t>
      </w:r>
      <w:r w:rsidR="0052419D">
        <w:rPr>
          <w:color w:val="FF0000"/>
          <w:spacing w:val="2"/>
        </w:rPr>
        <w:t xml:space="preserve"> Hartmann</w:t>
      </w:r>
      <w:r>
        <w:rPr>
          <w:color w:val="FF0000"/>
          <w:spacing w:val="2"/>
        </w:rPr>
        <w:t>, J</w:t>
      </w:r>
      <w:r w:rsidR="001231D7">
        <w:rPr>
          <w:color w:val="FF0000"/>
          <w:spacing w:val="2"/>
        </w:rPr>
        <w:t xml:space="preserve">ennifer </w:t>
      </w:r>
      <w:r>
        <w:rPr>
          <w:color w:val="FF0000"/>
          <w:spacing w:val="2"/>
        </w:rPr>
        <w:t>J</w:t>
      </w:r>
      <w:r w:rsidR="001231D7">
        <w:rPr>
          <w:color w:val="FF0000"/>
          <w:spacing w:val="2"/>
        </w:rPr>
        <w:t>enks</w:t>
      </w:r>
      <w:r>
        <w:rPr>
          <w:color w:val="FF0000"/>
          <w:spacing w:val="2"/>
        </w:rPr>
        <w:t xml:space="preserve">, </w:t>
      </w:r>
      <w:r w:rsidR="001231D7">
        <w:rPr>
          <w:color w:val="FF0000"/>
          <w:spacing w:val="2"/>
        </w:rPr>
        <w:t>Pearlyn Pang, France</w:t>
      </w:r>
      <w:r w:rsidR="0052419D">
        <w:rPr>
          <w:color w:val="FF0000"/>
          <w:spacing w:val="2"/>
        </w:rPr>
        <w:t xml:space="preserve"> and UK</w:t>
      </w:r>
      <w:r w:rsidR="0005629D" w:rsidRPr="0005629D">
        <w:rPr>
          <w:color w:val="FF0000"/>
          <w:spacing w:val="2"/>
        </w:rPr>
        <w:t xml:space="preserve"> </w:t>
      </w:r>
      <w:r w:rsidR="00521FBB" w:rsidRPr="0005629D">
        <w:rPr>
          <w:color w:val="FF0000"/>
          <w:spacing w:val="2"/>
        </w:rPr>
        <w:t xml:space="preserve">to organize an </w:t>
      </w:r>
      <w:r w:rsidR="0005629D" w:rsidRPr="0005629D">
        <w:rPr>
          <w:color w:val="FF0000"/>
          <w:spacing w:val="2"/>
        </w:rPr>
        <w:t xml:space="preserve">IRCC </w:t>
      </w:r>
      <w:r w:rsidR="00521FBB" w:rsidRPr="0005629D">
        <w:rPr>
          <w:color w:val="FF0000"/>
          <w:spacing w:val="2"/>
        </w:rPr>
        <w:t xml:space="preserve">workshop on </w:t>
      </w:r>
      <w:r w:rsidR="0005629D" w:rsidRPr="0005629D">
        <w:rPr>
          <w:color w:val="FF0000"/>
          <w:spacing w:val="2"/>
        </w:rPr>
        <w:t xml:space="preserve">how </w:t>
      </w:r>
      <w:r w:rsidR="00521FBB" w:rsidRPr="0005629D">
        <w:rPr>
          <w:color w:val="FF0000"/>
          <w:spacing w:val="2"/>
        </w:rPr>
        <w:t>to engage with international and regional agencies, development partners and coastal states to support knowledge and understanding of hydrography and the value associated with open data policies in respect of marine geospatial information</w:t>
      </w:r>
      <w:r>
        <w:rPr>
          <w:color w:val="FF0000"/>
          <w:spacing w:val="2"/>
        </w:rPr>
        <w:t xml:space="preserve"> </w:t>
      </w:r>
    </w:p>
    <w:p w14:paraId="77D87B55" w14:textId="0DCBAF9D" w:rsidR="007912D9" w:rsidRPr="0005629D" w:rsidRDefault="007912D9" w:rsidP="007912D9">
      <w:pPr>
        <w:spacing w:after="120"/>
        <w:ind w:left="1701" w:hanging="1134"/>
        <w:rPr>
          <w:color w:val="FF0000"/>
          <w:spacing w:val="2"/>
        </w:rPr>
      </w:pPr>
      <w:r w:rsidRPr="0005629D">
        <w:rPr>
          <w:color w:val="FF0000"/>
          <w:spacing w:val="2"/>
        </w:rPr>
        <w:t xml:space="preserve">Decision </w:t>
      </w:r>
      <w:r w:rsidR="007E6F80">
        <w:rPr>
          <w:color w:val="FF0000"/>
          <w:spacing w:val="2"/>
        </w:rPr>
        <w:t>47</w:t>
      </w:r>
      <w:r w:rsidRPr="0005629D">
        <w:rPr>
          <w:color w:val="FF0000"/>
          <w:spacing w:val="2"/>
        </w:rPr>
        <w:t>: Agree that the development and implementation of a strategy to engage with international and regional agencies, development partners and coastal states to support knowledge and understanding of hydrography and the value associated with open data policies in respect of marine geospatial information is a challenging and a common issue across RHCs</w:t>
      </w:r>
      <w:r w:rsidR="0062496C">
        <w:rPr>
          <w:color w:val="FF0000"/>
          <w:spacing w:val="2"/>
        </w:rPr>
        <w:t>.</w:t>
      </w:r>
    </w:p>
    <w:p w14:paraId="470055D4" w14:textId="1E5E0841" w:rsidR="007912D9" w:rsidRPr="00521FBB" w:rsidRDefault="00991AE6" w:rsidP="007912D9">
      <w:pPr>
        <w:spacing w:after="120"/>
        <w:ind w:left="1701" w:hanging="1134"/>
        <w:rPr>
          <w:color w:val="00B0F0"/>
          <w:spacing w:val="2"/>
        </w:rPr>
      </w:pPr>
      <w:r w:rsidRPr="0005629D">
        <w:rPr>
          <w:color w:val="FF0000"/>
          <w:spacing w:val="2"/>
        </w:rPr>
        <w:lastRenderedPageBreak/>
        <w:t xml:space="preserve">Decision </w:t>
      </w:r>
      <w:r w:rsidR="007E6F80">
        <w:rPr>
          <w:color w:val="FF0000"/>
          <w:spacing w:val="2"/>
        </w:rPr>
        <w:t>48</w:t>
      </w:r>
      <w:r w:rsidRPr="0005629D">
        <w:rPr>
          <w:color w:val="FF0000"/>
          <w:spacing w:val="2"/>
        </w:rPr>
        <w:t xml:space="preserve">: </w:t>
      </w:r>
      <w:r w:rsidR="007912D9" w:rsidRPr="0005629D">
        <w:rPr>
          <w:color w:val="FF0000"/>
          <w:spacing w:val="2"/>
        </w:rPr>
        <w:t xml:space="preserve">Confirm </w:t>
      </w:r>
      <w:r w:rsidR="00BA347D">
        <w:rPr>
          <w:color w:val="FF0000"/>
          <w:spacing w:val="2"/>
        </w:rPr>
        <w:t xml:space="preserve">that the lack of </w:t>
      </w:r>
      <w:r w:rsidR="00BA347D" w:rsidRPr="0005629D">
        <w:rPr>
          <w:color w:val="FF0000"/>
          <w:spacing w:val="2"/>
        </w:rPr>
        <w:t>knowledge and understanding of hydrography and the value associated with open data policies</w:t>
      </w:r>
      <w:r w:rsidR="007912D9" w:rsidRPr="0005629D">
        <w:rPr>
          <w:color w:val="FF0000"/>
          <w:spacing w:val="2"/>
        </w:rPr>
        <w:t xml:space="preserve"> is a barrier to achieving Goal 2 of the IHO Strategic Plan</w:t>
      </w:r>
      <w:r w:rsidR="0062496C">
        <w:rPr>
          <w:color w:val="FF0000"/>
          <w:spacing w:val="2"/>
        </w:rPr>
        <w:t>.</w:t>
      </w:r>
    </w:p>
    <w:p w14:paraId="57A474A7" w14:textId="33D88C7B" w:rsidR="00244CCA" w:rsidRPr="00244CCA" w:rsidRDefault="00244CCA" w:rsidP="007912D9">
      <w:pPr>
        <w:spacing w:after="120"/>
        <w:ind w:left="1701" w:hanging="1134"/>
        <w:rPr>
          <w:color w:val="00B0F0"/>
          <w:spacing w:val="2"/>
        </w:rPr>
      </w:pPr>
      <w:r w:rsidRPr="007E6F80">
        <w:rPr>
          <w:color w:val="FF0000"/>
          <w:spacing w:val="2"/>
        </w:rPr>
        <w:t xml:space="preserve">Decision </w:t>
      </w:r>
      <w:r w:rsidR="007E6F80" w:rsidRPr="007E6F80">
        <w:rPr>
          <w:color w:val="FF0000"/>
          <w:spacing w:val="2"/>
        </w:rPr>
        <w:t>49</w:t>
      </w:r>
      <w:r w:rsidR="006B67B4" w:rsidRPr="007E6F80">
        <w:rPr>
          <w:color w:val="FF0000"/>
          <w:spacing w:val="2"/>
        </w:rPr>
        <w:t>:</w:t>
      </w:r>
      <w:r w:rsidRPr="007E6F80">
        <w:rPr>
          <w:color w:val="FF0000"/>
          <w:spacing w:val="2"/>
        </w:rPr>
        <w:t xml:space="preserve"> Note the </w:t>
      </w:r>
      <w:r w:rsidRPr="007E6F80">
        <w:rPr>
          <w:color w:val="FF0000"/>
          <w:spacing w:val="2"/>
        </w:rPr>
        <w:t>SWPHC Paper on raising awareness of hydrography and open data</w:t>
      </w:r>
      <w:r w:rsidRPr="007E6F80">
        <w:rPr>
          <w:color w:val="FF0000"/>
          <w:spacing w:val="2"/>
        </w:rPr>
        <w:t>.</w:t>
      </w:r>
    </w:p>
    <w:p w14:paraId="641E420B" w14:textId="77777777" w:rsidR="007912D9" w:rsidRPr="003850AC" w:rsidRDefault="007912D9" w:rsidP="003850AC">
      <w:pPr>
        <w:spacing w:after="120"/>
        <w:ind w:left="1701" w:hanging="1134"/>
        <w:rPr>
          <w:color w:val="FF0000"/>
          <w:spacing w:val="2"/>
        </w:rPr>
      </w:pPr>
    </w:p>
    <w:p w14:paraId="3957A959" w14:textId="661D5938" w:rsidR="00475CCF" w:rsidRDefault="003850AC" w:rsidP="00475CCF">
      <w:pPr>
        <w:spacing w:after="120"/>
        <w:ind w:left="426" w:hanging="426"/>
        <w:rPr>
          <w:b/>
          <w:bCs/>
        </w:rPr>
      </w:pPr>
      <w:r w:rsidRPr="00EC7901">
        <w:rPr>
          <w:b/>
          <w:bCs/>
          <w:spacing w:val="1"/>
        </w:rPr>
        <w:t xml:space="preserve">10. </w:t>
      </w:r>
      <w:r w:rsidRPr="00EC7901">
        <w:rPr>
          <w:b/>
          <w:bCs/>
          <w:spacing w:val="1"/>
        </w:rPr>
        <w:tab/>
        <w:t>Any other bus</w:t>
      </w:r>
      <w:r w:rsidRPr="00A5067F">
        <w:rPr>
          <w:b/>
          <w:bCs/>
          <w:spacing w:val="1"/>
        </w:rPr>
        <w:t>i</w:t>
      </w:r>
      <w:r w:rsidRPr="00EC7901">
        <w:rPr>
          <w:b/>
          <w:bCs/>
          <w:spacing w:val="1"/>
        </w:rPr>
        <w:t>ness</w:t>
      </w:r>
    </w:p>
    <w:p w14:paraId="09B84AD3" w14:textId="25A94AE0" w:rsidR="001517B1" w:rsidRPr="001517B1" w:rsidRDefault="001517B1" w:rsidP="001517B1">
      <w:pPr>
        <w:spacing w:after="120"/>
        <w:ind w:left="1701" w:hanging="1134"/>
      </w:pPr>
      <w:r w:rsidRPr="001517B1">
        <w:rPr>
          <w:color w:val="FF0000"/>
          <w:spacing w:val="2"/>
        </w:rPr>
        <w:t xml:space="preserve">Decision </w:t>
      </w:r>
      <w:r w:rsidR="007E6F80">
        <w:rPr>
          <w:color w:val="FF0000"/>
          <w:spacing w:val="2"/>
        </w:rPr>
        <w:t>50</w:t>
      </w:r>
      <w:r w:rsidR="003F2ECB">
        <w:rPr>
          <w:color w:val="FF0000"/>
          <w:spacing w:val="2"/>
        </w:rPr>
        <w:t>:</w:t>
      </w:r>
      <w:r w:rsidRPr="001517B1">
        <w:rPr>
          <w:color w:val="FF0000"/>
          <w:spacing w:val="2"/>
        </w:rPr>
        <w:t xml:space="preserve"> </w:t>
      </w:r>
      <w:r w:rsidRPr="001517B1">
        <w:rPr>
          <w:color w:val="FF0000"/>
          <w:spacing w:val="2"/>
        </w:rPr>
        <w:t>WWNWS to be in</w:t>
      </w:r>
      <w:r w:rsidR="00F32941">
        <w:rPr>
          <w:color w:val="FF0000"/>
          <w:spacing w:val="2"/>
        </w:rPr>
        <w:t>cluded</w:t>
      </w:r>
      <w:r w:rsidRPr="001517B1">
        <w:rPr>
          <w:color w:val="FF0000"/>
          <w:spacing w:val="2"/>
        </w:rPr>
        <w:t xml:space="preserve"> </w:t>
      </w:r>
      <w:r w:rsidR="00F32941">
        <w:rPr>
          <w:color w:val="FF0000"/>
          <w:spacing w:val="2"/>
        </w:rPr>
        <w:t>in</w:t>
      </w:r>
      <w:r w:rsidRPr="001517B1">
        <w:rPr>
          <w:color w:val="FF0000"/>
          <w:spacing w:val="2"/>
        </w:rPr>
        <w:t xml:space="preserve"> the </w:t>
      </w:r>
      <w:r>
        <w:rPr>
          <w:color w:val="FF0000"/>
          <w:spacing w:val="2"/>
        </w:rPr>
        <w:t xml:space="preserve">CBSC </w:t>
      </w:r>
      <w:r w:rsidR="00F453B9">
        <w:rPr>
          <w:color w:val="FF0000"/>
          <w:spacing w:val="2"/>
        </w:rPr>
        <w:t xml:space="preserve">new </w:t>
      </w:r>
      <w:r w:rsidRPr="001517B1">
        <w:rPr>
          <w:color w:val="FF0000"/>
          <w:spacing w:val="2"/>
        </w:rPr>
        <w:t>C-55 PT</w:t>
      </w:r>
      <w:r>
        <w:rPr>
          <w:color w:val="FF0000"/>
          <w:spacing w:val="2"/>
        </w:rPr>
        <w:t>.</w:t>
      </w:r>
    </w:p>
    <w:p w14:paraId="5CC50E5E" w14:textId="5D319C26" w:rsidR="00EC7901" w:rsidRPr="00A30335" w:rsidRDefault="003850AC" w:rsidP="000E3607">
      <w:pPr>
        <w:spacing w:after="120"/>
        <w:ind w:left="426" w:hanging="426"/>
        <w:rPr>
          <w:b/>
        </w:rPr>
      </w:pPr>
      <w:r w:rsidRPr="00EC7901">
        <w:rPr>
          <w:b/>
          <w:bCs/>
          <w:spacing w:val="1"/>
        </w:rPr>
        <w:t>11</w:t>
      </w:r>
      <w:bookmarkStart w:id="13" w:name="_Hlk105560762"/>
      <w:r w:rsidRPr="00EC7901">
        <w:rPr>
          <w:b/>
          <w:bCs/>
          <w:spacing w:val="1"/>
        </w:rPr>
        <w:t xml:space="preserve">. </w:t>
      </w:r>
      <w:r w:rsidRPr="00EC7901">
        <w:rPr>
          <w:b/>
          <w:bCs/>
          <w:spacing w:val="1"/>
        </w:rPr>
        <w:tab/>
        <w:t>Draft Report from IRCC to the C-6</w:t>
      </w:r>
      <w:bookmarkEnd w:id="13"/>
    </w:p>
    <w:p w14:paraId="63E029D5" w14:textId="3F26F34D" w:rsidR="003850AC" w:rsidRDefault="00F32941" w:rsidP="007E6F80">
      <w:pPr>
        <w:spacing w:after="120"/>
        <w:ind w:left="1701" w:hanging="1134"/>
        <w:rPr>
          <w:b/>
        </w:rPr>
      </w:pPr>
      <w:r w:rsidRPr="007E6F80">
        <w:rPr>
          <w:color w:val="FF0000"/>
          <w:spacing w:val="2"/>
        </w:rPr>
        <w:t>XXX</w:t>
      </w:r>
    </w:p>
    <w:p w14:paraId="23B30BCA" w14:textId="64112DF0" w:rsidR="003850AC" w:rsidRDefault="003850AC" w:rsidP="00475CCF">
      <w:pPr>
        <w:spacing w:after="120"/>
        <w:ind w:left="426" w:hanging="426"/>
        <w:rPr>
          <w:b/>
        </w:rPr>
      </w:pPr>
      <w:bookmarkStart w:id="14" w:name="_Hlk105560777"/>
      <w:r w:rsidRPr="00EC7901">
        <w:rPr>
          <w:b/>
          <w:bCs/>
          <w:spacing w:val="1"/>
        </w:rPr>
        <w:t>1</w:t>
      </w:r>
      <w:r w:rsidR="00EC7901" w:rsidRPr="00EC7901">
        <w:rPr>
          <w:b/>
          <w:bCs/>
          <w:spacing w:val="1"/>
        </w:rPr>
        <w:t>2</w:t>
      </w:r>
      <w:r w:rsidRPr="00EC7901">
        <w:rPr>
          <w:b/>
          <w:bCs/>
          <w:spacing w:val="1"/>
        </w:rPr>
        <w:t>.  Review the List of Actions, Decisions and Recommendations</w:t>
      </w:r>
      <w:r>
        <w:rPr>
          <w:b/>
        </w:rPr>
        <w:t xml:space="preserve"> </w:t>
      </w:r>
    </w:p>
    <w:p w14:paraId="0B404FBD" w14:textId="7FDF0ADA" w:rsidR="00EC7901" w:rsidRDefault="007E6F80" w:rsidP="007E6F80">
      <w:pPr>
        <w:spacing w:after="120"/>
        <w:ind w:left="1701" w:hanging="1134"/>
        <w:rPr>
          <w:b/>
        </w:rPr>
      </w:pPr>
      <w:r w:rsidRPr="007E6F80">
        <w:rPr>
          <w:color w:val="FF0000"/>
          <w:spacing w:val="2"/>
        </w:rPr>
        <w:t>XXX</w:t>
      </w:r>
    </w:p>
    <w:p w14:paraId="07DF1F24" w14:textId="205EDDC6" w:rsidR="00EC7901" w:rsidRDefault="00EC7901" w:rsidP="00475CCF">
      <w:pPr>
        <w:spacing w:after="120"/>
        <w:ind w:left="426" w:hanging="426"/>
        <w:rPr>
          <w:b/>
          <w:bCs/>
        </w:rPr>
      </w:pPr>
      <w:r w:rsidRPr="00FE61AA">
        <w:rPr>
          <w:b/>
          <w:bCs/>
        </w:rPr>
        <w:t>1</w:t>
      </w:r>
      <w:r>
        <w:rPr>
          <w:b/>
          <w:bCs/>
        </w:rPr>
        <w:t>3</w:t>
      </w:r>
      <w:r w:rsidRPr="00FE61AA">
        <w:rPr>
          <w:b/>
          <w:bCs/>
        </w:rPr>
        <w:t>.  IR</w:t>
      </w:r>
      <w:r w:rsidRPr="00FE61AA">
        <w:rPr>
          <w:b/>
          <w:bCs/>
          <w:spacing w:val="-2"/>
        </w:rPr>
        <w:t>C</w:t>
      </w:r>
      <w:r w:rsidRPr="00FE61AA">
        <w:rPr>
          <w:b/>
          <w:bCs/>
        </w:rPr>
        <w:t>C</w:t>
      </w:r>
      <w:r w:rsidRPr="00FE61AA">
        <w:rPr>
          <w:b/>
          <w:bCs/>
          <w:spacing w:val="1"/>
        </w:rPr>
        <w:t xml:space="preserve"> </w:t>
      </w:r>
      <w:r w:rsidRPr="00FE61AA">
        <w:rPr>
          <w:b/>
          <w:bCs/>
        </w:rPr>
        <w:t>Wo</w:t>
      </w:r>
      <w:r w:rsidRPr="00FE61AA">
        <w:rPr>
          <w:b/>
          <w:bCs/>
          <w:spacing w:val="-2"/>
        </w:rPr>
        <w:t>r</w:t>
      </w:r>
      <w:r w:rsidRPr="00FE61AA">
        <w:rPr>
          <w:b/>
          <w:bCs/>
        </w:rPr>
        <w:t xml:space="preserve">k </w:t>
      </w:r>
      <w:r w:rsidRPr="00FE61AA">
        <w:rPr>
          <w:b/>
          <w:bCs/>
          <w:spacing w:val="-5"/>
        </w:rPr>
        <w:t>P</w:t>
      </w:r>
      <w:r w:rsidRPr="00FE61AA">
        <w:rPr>
          <w:b/>
          <w:bCs/>
          <w:spacing w:val="-2"/>
        </w:rPr>
        <w:t>r</w:t>
      </w:r>
      <w:r w:rsidRPr="00FE61AA">
        <w:rPr>
          <w:b/>
          <w:bCs/>
        </w:rPr>
        <w:t>og</w:t>
      </w:r>
      <w:r w:rsidRPr="00FE61AA">
        <w:rPr>
          <w:b/>
          <w:bCs/>
          <w:spacing w:val="3"/>
        </w:rPr>
        <w:t>r</w:t>
      </w:r>
      <w:r w:rsidRPr="00FE61AA">
        <w:rPr>
          <w:b/>
          <w:bCs/>
        </w:rPr>
        <w:t>a</w:t>
      </w:r>
      <w:r w:rsidRPr="00FE61AA">
        <w:rPr>
          <w:b/>
          <w:bCs/>
          <w:spacing w:val="-2"/>
        </w:rPr>
        <w:t>m</w:t>
      </w:r>
      <w:r w:rsidRPr="00FE61AA">
        <w:rPr>
          <w:b/>
          <w:bCs/>
          <w:spacing w:val="-6"/>
        </w:rPr>
        <w:t>m</w:t>
      </w:r>
      <w:r w:rsidRPr="00FE61AA">
        <w:rPr>
          <w:b/>
          <w:bCs/>
        </w:rPr>
        <w:t xml:space="preserve">e </w:t>
      </w:r>
      <w:r w:rsidRPr="00FE61AA">
        <w:rPr>
          <w:b/>
          <w:bCs/>
          <w:spacing w:val="3"/>
        </w:rPr>
        <w:t>M</w:t>
      </w:r>
      <w:r w:rsidRPr="00FE61AA">
        <w:rPr>
          <w:b/>
          <w:bCs/>
        </w:rPr>
        <w:t>a</w:t>
      </w:r>
      <w:r w:rsidRPr="00FE61AA">
        <w:rPr>
          <w:b/>
          <w:bCs/>
          <w:spacing w:val="-3"/>
        </w:rPr>
        <w:t>n</w:t>
      </w:r>
      <w:r w:rsidRPr="00FE61AA">
        <w:rPr>
          <w:b/>
          <w:bCs/>
        </w:rPr>
        <w:t>ag</w:t>
      </w:r>
      <w:r w:rsidRPr="00FE61AA">
        <w:rPr>
          <w:b/>
          <w:bCs/>
          <w:spacing w:val="3"/>
        </w:rPr>
        <w:t>e</w:t>
      </w:r>
      <w:r w:rsidRPr="00FE61AA">
        <w:rPr>
          <w:b/>
          <w:bCs/>
          <w:spacing w:val="-6"/>
        </w:rPr>
        <w:t>m</w:t>
      </w:r>
      <w:r w:rsidRPr="00FE61AA">
        <w:rPr>
          <w:b/>
          <w:bCs/>
          <w:spacing w:val="3"/>
        </w:rPr>
        <w:t>e</w:t>
      </w:r>
      <w:r w:rsidRPr="00FE61AA">
        <w:rPr>
          <w:b/>
          <w:bCs/>
          <w:spacing w:val="-3"/>
        </w:rPr>
        <w:t>n</w:t>
      </w:r>
      <w:r w:rsidRPr="00FE61AA">
        <w:rPr>
          <w:b/>
          <w:bCs/>
        </w:rPr>
        <w:t>t</w:t>
      </w:r>
      <w:bookmarkEnd w:id="14"/>
    </w:p>
    <w:p w14:paraId="726EC89F" w14:textId="1F025410" w:rsidR="00EC7901" w:rsidRDefault="003F2ECB" w:rsidP="003F2ECB">
      <w:pPr>
        <w:spacing w:after="120"/>
        <w:ind w:left="1701" w:hanging="1134"/>
        <w:rPr>
          <w:b/>
          <w:bCs/>
        </w:rPr>
      </w:pPr>
      <w:r w:rsidRPr="001517B1">
        <w:rPr>
          <w:color w:val="FF0000"/>
          <w:spacing w:val="2"/>
        </w:rPr>
        <w:t xml:space="preserve">Decision </w:t>
      </w:r>
      <w:r w:rsidR="007E6F80">
        <w:rPr>
          <w:color w:val="FF0000"/>
          <w:spacing w:val="2"/>
        </w:rPr>
        <w:t>51</w:t>
      </w:r>
      <w:r>
        <w:rPr>
          <w:color w:val="FF0000"/>
          <w:spacing w:val="2"/>
        </w:rPr>
        <w:t>:</w:t>
      </w:r>
      <w:r w:rsidRPr="001517B1">
        <w:rPr>
          <w:color w:val="FF0000"/>
          <w:spacing w:val="2"/>
        </w:rPr>
        <w:t xml:space="preserve"> </w:t>
      </w:r>
      <w:r w:rsidR="007E6F80">
        <w:rPr>
          <w:color w:val="FF0000"/>
          <w:spacing w:val="2"/>
        </w:rPr>
        <w:t>To adopt t</w:t>
      </w:r>
      <w:r w:rsidRPr="003F2ECB">
        <w:rPr>
          <w:color w:val="FF0000"/>
          <w:spacing w:val="2"/>
        </w:rPr>
        <w:t>he IRCC work programme 2022-2023.</w:t>
      </w:r>
    </w:p>
    <w:p w14:paraId="26E76453" w14:textId="25460311" w:rsidR="00EC7901" w:rsidRDefault="00EC7901" w:rsidP="00475CCF">
      <w:pPr>
        <w:spacing w:after="120"/>
        <w:ind w:left="426" w:hanging="426"/>
        <w:rPr>
          <w:b/>
          <w:bCs/>
          <w:color w:val="2F5496" w:themeColor="accent1" w:themeShade="BF"/>
        </w:rPr>
      </w:pPr>
      <w:r w:rsidRPr="00A5067F">
        <w:rPr>
          <w:b/>
          <w:bCs/>
        </w:rPr>
        <w:t>1</w:t>
      </w:r>
      <w:r>
        <w:rPr>
          <w:b/>
          <w:bCs/>
        </w:rPr>
        <w:t>4</w:t>
      </w:r>
      <w:r w:rsidRPr="00A5067F">
        <w:rPr>
          <w:b/>
          <w:bCs/>
        </w:rPr>
        <w:t>.</w:t>
      </w:r>
      <w:r w:rsidRPr="00A5067F">
        <w:rPr>
          <w:b/>
          <w:bCs/>
        </w:rPr>
        <w:tab/>
      </w:r>
      <w:r w:rsidRPr="00A5067F">
        <w:rPr>
          <w:b/>
          <w:bCs/>
          <w:spacing w:val="-1"/>
        </w:rPr>
        <w:t>N</w:t>
      </w:r>
      <w:r w:rsidRPr="00A5067F">
        <w:rPr>
          <w:b/>
          <w:bCs/>
          <w:spacing w:val="-2"/>
        </w:rPr>
        <w:t>e</w:t>
      </w:r>
      <w:r w:rsidRPr="00A5067F">
        <w:rPr>
          <w:b/>
          <w:bCs/>
        </w:rPr>
        <w:t>xt</w:t>
      </w:r>
      <w:r w:rsidRPr="00A5067F">
        <w:rPr>
          <w:b/>
          <w:bCs/>
          <w:spacing w:val="1"/>
        </w:rPr>
        <w:t xml:space="preserve"> </w:t>
      </w:r>
      <w:r w:rsidRPr="00A5067F">
        <w:rPr>
          <w:b/>
          <w:bCs/>
        </w:rPr>
        <w:t>IR</w:t>
      </w:r>
      <w:r w:rsidRPr="00A5067F">
        <w:rPr>
          <w:b/>
          <w:bCs/>
          <w:spacing w:val="-2"/>
        </w:rPr>
        <w:t>C</w:t>
      </w:r>
      <w:r w:rsidRPr="00A5067F">
        <w:rPr>
          <w:b/>
          <w:bCs/>
        </w:rPr>
        <w:t>C</w:t>
      </w:r>
      <w:r w:rsidRPr="00A5067F">
        <w:rPr>
          <w:b/>
          <w:bCs/>
          <w:spacing w:val="1"/>
        </w:rPr>
        <w:t xml:space="preserve"> </w:t>
      </w:r>
      <w:r w:rsidRPr="00A5067F">
        <w:rPr>
          <w:b/>
          <w:bCs/>
          <w:spacing w:val="-2"/>
        </w:rPr>
        <w:t>Mee</w:t>
      </w:r>
      <w:r w:rsidRPr="00A5067F">
        <w:rPr>
          <w:b/>
          <w:bCs/>
          <w:spacing w:val="3"/>
        </w:rPr>
        <w:t>t</w:t>
      </w:r>
      <w:r w:rsidRPr="00A5067F">
        <w:rPr>
          <w:b/>
          <w:bCs/>
          <w:spacing w:val="1"/>
        </w:rPr>
        <w:t>i</w:t>
      </w:r>
      <w:r w:rsidRPr="00A5067F">
        <w:rPr>
          <w:b/>
          <w:bCs/>
          <w:spacing w:val="-8"/>
        </w:rPr>
        <w:t>n</w:t>
      </w:r>
      <w:r w:rsidRPr="00A5067F">
        <w:rPr>
          <w:b/>
          <w:bCs/>
        </w:rPr>
        <w:t>gs</w:t>
      </w:r>
      <w:r w:rsidRPr="00A5067F">
        <w:rPr>
          <w:b/>
          <w:bCs/>
          <w:spacing w:val="3"/>
        </w:rPr>
        <w:t xml:space="preserve"> </w:t>
      </w:r>
      <w:r w:rsidRPr="00A5067F">
        <w:rPr>
          <w:b/>
          <w:bCs/>
          <w:spacing w:val="-2"/>
        </w:rPr>
        <w:t>(</w:t>
      </w:r>
      <w:r w:rsidRPr="00A5067F">
        <w:rPr>
          <w:b/>
          <w:bCs/>
          <w:spacing w:val="-1"/>
        </w:rPr>
        <w:t>V</w:t>
      </w:r>
      <w:r w:rsidRPr="00A5067F">
        <w:rPr>
          <w:b/>
          <w:bCs/>
          <w:spacing w:val="3"/>
        </w:rPr>
        <w:t>e</w:t>
      </w:r>
      <w:r w:rsidRPr="00A5067F">
        <w:rPr>
          <w:b/>
          <w:bCs/>
          <w:spacing w:val="-3"/>
        </w:rPr>
        <w:t>nu</w:t>
      </w:r>
      <w:r w:rsidRPr="00A5067F">
        <w:rPr>
          <w:b/>
          <w:bCs/>
        </w:rPr>
        <w:t>e</w:t>
      </w:r>
      <w:r w:rsidRPr="00A5067F">
        <w:rPr>
          <w:b/>
          <w:bCs/>
          <w:spacing w:val="5"/>
        </w:rPr>
        <w:t xml:space="preserve"> </w:t>
      </w:r>
      <w:r w:rsidRPr="00A5067F">
        <w:rPr>
          <w:b/>
          <w:bCs/>
        </w:rPr>
        <w:t>a</w:t>
      </w:r>
      <w:r w:rsidRPr="00A5067F">
        <w:rPr>
          <w:b/>
          <w:bCs/>
          <w:spacing w:val="-3"/>
        </w:rPr>
        <w:t>n</w:t>
      </w:r>
      <w:r w:rsidRPr="00A5067F">
        <w:rPr>
          <w:b/>
          <w:bCs/>
        </w:rPr>
        <w:t xml:space="preserve">d </w:t>
      </w:r>
      <w:r w:rsidRPr="00A5067F">
        <w:rPr>
          <w:b/>
          <w:bCs/>
          <w:spacing w:val="-1"/>
        </w:rPr>
        <w:t>D</w:t>
      </w:r>
      <w:r w:rsidRPr="00A5067F">
        <w:rPr>
          <w:b/>
          <w:bCs/>
          <w:spacing w:val="-5"/>
        </w:rPr>
        <w:t>a</w:t>
      </w:r>
      <w:r w:rsidRPr="00A5067F">
        <w:rPr>
          <w:b/>
          <w:bCs/>
          <w:spacing w:val="3"/>
        </w:rPr>
        <w:t>t</w:t>
      </w:r>
      <w:r w:rsidRPr="00A5067F">
        <w:rPr>
          <w:b/>
          <w:bCs/>
          <w:spacing w:val="-2"/>
        </w:rPr>
        <w:t>e</w:t>
      </w:r>
      <w:r w:rsidRPr="00A5067F">
        <w:rPr>
          <w:b/>
          <w:bCs/>
        </w:rPr>
        <w:t>)</w:t>
      </w:r>
    </w:p>
    <w:p w14:paraId="2A9980B8" w14:textId="6FC55884" w:rsidR="00C74102" w:rsidRPr="00A6674E" w:rsidRDefault="00C74102" w:rsidP="00EC7901">
      <w:pPr>
        <w:spacing w:after="120"/>
        <w:ind w:left="1701" w:hanging="1134"/>
        <w:rPr>
          <w:color w:val="FF0000"/>
          <w:spacing w:val="2"/>
        </w:rPr>
      </w:pPr>
      <w:bookmarkStart w:id="15" w:name="_Hlk105561814"/>
      <w:r w:rsidRPr="00A6674E">
        <w:rPr>
          <w:color w:val="FF0000"/>
          <w:spacing w:val="2"/>
        </w:rPr>
        <w:t>Decision</w:t>
      </w:r>
      <w:r w:rsidR="008878D2" w:rsidRPr="00A6674E">
        <w:rPr>
          <w:color w:val="FF0000"/>
          <w:spacing w:val="2"/>
        </w:rPr>
        <w:t xml:space="preserve"> </w:t>
      </w:r>
      <w:r w:rsidR="007E6F80">
        <w:rPr>
          <w:color w:val="FF0000"/>
          <w:spacing w:val="2"/>
        </w:rPr>
        <w:t>52</w:t>
      </w:r>
      <w:r w:rsidRPr="00A6674E">
        <w:rPr>
          <w:color w:val="FF0000"/>
          <w:spacing w:val="2"/>
        </w:rPr>
        <w:t xml:space="preserve">: </w:t>
      </w:r>
      <w:r w:rsidR="00D54414" w:rsidRPr="00A6674E">
        <w:rPr>
          <w:color w:val="FF0000"/>
          <w:spacing w:val="2"/>
        </w:rPr>
        <w:t>H</w:t>
      </w:r>
      <w:r w:rsidRPr="00A6674E">
        <w:rPr>
          <w:color w:val="FF0000"/>
          <w:spacing w:val="2"/>
        </w:rPr>
        <w:t xml:space="preserve">old the next </w:t>
      </w:r>
      <w:r w:rsidR="00767BC9" w:rsidRPr="00A6674E">
        <w:rPr>
          <w:color w:val="FF0000"/>
          <w:spacing w:val="2"/>
        </w:rPr>
        <w:t>IRCC</w:t>
      </w:r>
      <w:r w:rsidRPr="00A6674E">
        <w:rPr>
          <w:color w:val="FF0000"/>
          <w:spacing w:val="2"/>
        </w:rPr>
        <w:t xml:space="preserve"> meetings</w:t>
      </w:r>
      <w:r w:rsidR="00517F8C" w:rsidRPr="00A6674E">
        <w:rPr>
          <w:color w:val="FF0000"/>
          <w:spacing w:val="2"/>
        </w:rPr>
        <w:t xml:space="preserve"> </w:t>
      </w:r>
      <w:proofErr w:type="gramStart"/>
      <w:r w:rsidR="00517F8C" w:rsidRPr="00A6674E">
        <w:rPr>
          <w:color w:val="FF0000"/>
          <w:spacing w:val="2"/>
        </w:rPr>
        <w:t>back to back</w:t>
      </w:r>
      <w:proofErr w:type="gramEnd"/>
      <w:r w:rsidR="00517F8C" w:rsidRPr="00A6674E">
        <w:rPr>
          <w:color w:val="FF0000"/>
          <w:spacing w:val="2"/>
        </w:rPr>
        <w:t xml:space="preserve"> with CBSC</w:t>
      </w:r>
      <w:r w:rsidRPr="00A6674E">
        <w:rPr>
          <w:color w:val="FF0000"/>
          <w:spacing w:val="2"/>
        </w:rPr>
        <w:t xml:space="preserve"> as</w:t>
      </w:r>
      <w:r w:rsidR="00174706" w:rsidRPr="00A6674E">
        <w:rPr>
          <w:color w:val="FF0000"/>
          <w:spacing w:val="2"/>
        </w:rPr>
        <w:t xml:space="preserve"> follows</w:t>
      </w:r>
      <w:r w:rsidRPr="00A6674E">
        <w:rPr>
          <w:color w:val="FF0000"/>
          <w:spacing w:val="2"/>
        </w:rPr>
        <w:t>:</w:t>
      </w:r>
    </w:p>
    <w:p w14:paraId="3BADAC3C" w14:textId="07BF2A0F" w:rsidR="008D1948" w:rsidRPr="00A6674E" w:rsidRDefault="00517F8C" w:rsidP="008878D2">
      <w:pPr>
        <w:widowControl w:val="0"/>
        <w:spacing w:before="60" w:after="60"/>
        <w:ind w:left="1701"/>
        <w:rPr>
          <w:color w:val="FF0000"/>
          <w:lang w:val="es-AR" w:eastAsia="en-GB"/>
        </w:rPr>
      </w:pPr>
      <w:r w:rsidRPr="00A6674E">
        <w:rPr>
          <w:color w:val="FF0000"/>
          <w:lang w:val="es-AR" w:eastAsia="en-GB"/>
        </w:rPr>
        <w:t>IRCC15</w:t>
      </w:r>
      <w:r w:rsidR="00A27C3E" w:rsidRPr="00A6674E">
        <w:rPr>
          <w:color w:val="FF0000"/>
          <w:lang w:val="es-AR" w:eastAsia="en-GB"/>
        </w:rPr>
        <w:t xml:space="preserve">: </w:t>
      </w:r>
      <w:r w:rsidRPr="00A6674E">
        <w:rPr>
          <w:color w:val="FF0000"/>
          <w:lang w:val="es-AR" w:eastAsia="en-GB"/>
        </w:rPr>
        <w:t>12</w:t>
      </w:r>
      <w:r w:rsidR="00A27C3E" w:rsidRPr="00A6674E">
        <w:rPr>
          <w:color w:val="FF0000"/>
          <w:lang w:val="es-AR" w:eastAsia="en-GB"/>
        </w:rPr>
        <w:t>-</w:t>
      </w:r>
      <w:r w:rsidRPr="00A6674E">
        <w:rPr>
          <w:color w:val="FF0000"/>
          <w:lang w:val="es-AR" w:eastAsia="en-GB"/>
        </w:rPr>
        <w:t>14</w:t>
      </w:r>
      <w:r w:rsidR="00A27C3E" w:rsidRPr="00A6674E">
        <w:rPr>
          <w:color w:val="FF0000"/>
          <w:lang w:val="es-AR" w:eastAsia="en-GB"/>
        </w:rPr>
        <w:t xml:space="preserve"> June 2023 - Tokyo, Japan</w:t>
      </w:r>
    </w:p>
    <w:p w14:paraId="10B5488D" w14:textId="355671C1" w:rsidR="008D1948" w:rsidRPr="00A6674E" w:rsidRDefault="00767BC9" w:rsidP="00025C97">
      <w:pPr>
        <w:widowControl w:val="0"/>
        <w:spacing w:before="60" w:after="60"/>
        <w:ind w:left="1701"/>
        <w:rPr>
          <w:color w:val="FF0000"/>
          <w:lang w:val="es-AR" w:eastAsia="en-GB"/>
        </w:rPr>
      </w:pPr>
      <w:r w:rsidRPr="00A6674E">
        <w:rPr>
          <w:color w:val="FF0000"/>
          <w:lang w:val="es-AR" w:eastAsia="en-GB"/>
        </w:rPr>
        <w:t>IRCC16</w:t>
      </w:r>
      <w:r w:rsidR="008D1948" w:rsidRPr="00A6674E">
        <w:rPr>
          <w:color w:val="FF0000"/>
          <w:lang w:val="es-AR" w:eastAsia="en-GB"/>
        </w:rPr>
        <w:t xml:space="preserve">: May / June 2024 – Ecuador </w:t>
      </w:r>
    </w:p>
    <w:p w14:paraId="6DDE06EE" w14:textId="5A4CB0CB" w:rsidR="00F0786B" w:rsidRPr="00A6674E" w:rsidRDefault="00EC7901" w:rsidP="00025C97">
      <w:pPr>
        <w:widowControl w:val="0"/>
        <w:spacing w:before="60" w:after="60"/>
        <w:ind w:left="1701"/>
        <w:rPr>
          <w:color w:val="FF0000"/>
          <w:lang w:eastAsia="en-GB"/>
        </w:rPr>
      </w:pPr>
      <w:r w:rsidRPr="00A6674E">
        <w:rPr>
          <w:color w:val="FF0000"/>
          <w:lang w:eastAsia="en-GB"/>
        </w:rPr>
        <w:t xml:space="preserve">IRCC17: May / June 2025 – </w:t>
      </w:r>
      <w:r w:rsidR="00A6674E" w:rsidRPr="00A6674E">
        <w:rPr>
          <w:color w:val="FF0000"/>
          <w:lang w:eastAsia="en-GB"/>
        </w:rPr>
        <w:t>Nigeria</w:t>
      </w:r>
    </w:p>
    <w:p w14:paraId="633E1830" w14:textId="3F53D8C9" w:rsidR="00A6674E" w:rsidRPr="009355C7" w:rsidRDefault="00A6674E" w:rsidP="00A6674E">
      <w:pPr>
        <w:widowControl w:val="0"/>
        <w:spacing w:before="60" w:after="60"/>
        <w:ind w:left="1701"/>
        <w:rPr>
          <w:color w:val="FF0000"/>
          <w:lang w:eastAsia="en-GB"/>
        </w:rPr>
      </w:pPr>
      <w:r w:rsidRPr="00A6674E">
        <w:rPr>
          <w:color w:val="FF0000"/>
          <w:lang w:eastAsia="en-GB"/>
        </w:rPr>
        <w:t>IRCC1</w:t>
      </w:r>
      <w:r w:rsidRPr="00A6674E">
        <w:rPr>
          <w:color w:val="FF0000"/>
          <w:lang w:eastAsia="en-GB"/>
        </w:rPr>
        <w:t>8</w:t>
      </w:r>
      <w:r w:rsidRPr="00A6674E">
        <w:rPr>
          <w:color w:val="FF0000"/>
          <w:lang w:eastAsia="en-GB"/>
        </w:rPr>
        <w:t>: May / June 202</w:t>
      </w:r>
      <w:r w:rsidRPr="00A6674E">
        <w:rPr>
          <w:color w:val="FF0000"/>
          <w:lang w:eastAsia="en-GB"/>
        </w:rPr>
        <w:t>6</w:t>
      </w:r>
      <w:r w:rsidRPr="00A6674E">
        <w:rPr>
          <w:color w:val="FF0000"/>
          <w:lang w:eastAsia="en-GB"/>
        </w:rPr>
        <w:t xml:space="preserve"> – </w:t>
      </w:r>
      <w:r w:rsidRPr="00A6674E">
        <w:rPr>
          <w:color w:val="FF0000"/>
          <w:lang w:eastAsia="en-GB"/>
        </w:rPr>
        <w:t>Peru</w:t>
      </w:r>
      <w:bookmarkEnd w:id="15"/>
    </w:p>
    <w:p w14:paraId="5E2F9A44" w14:textId="77777777" w:rsidR="00A6674E" w:rsidRPr="009355C7" w:rsidRDefault="00A6674E" w:rsidP="00025C97">
      <w:pPr>
        <w:widowControl w:val="0"/>
        <w:spacing w:before="60" w:after="60"/>
        <w:ind w:left="1701"/>
        <w:rPr>
          <w:color w:val="FF0000"/>
          <w:lang w:eastAsia="en-GB"/>
        </w:rPr>
      </w:pPr>
    </w:p>
    <w:p w14:paraId="5F5168D4" w14:textId="4F814E61" w:rsidR="00C17589" w:rsidRDefault="00C17589" w:rsidP="008D1948">
      <w:pPr>
        <w:spacing w:after="120"/>
        <w:ind w:left="426" w:hanging="426"/>
        <w:rPr>
          <w:b/>
          <w:bCs/>
          <w:spacing w:val="-1"/>
        </w:rPr>
      </w:pPr>
      <w:r w:rsidRPr="00330D08">
        <w:rPr>
          <w:b/>
          <w:bCs/>
        </w:rPr>
        <w:t>1</w:t>
      </w:r>
      <w:r w:rsidR="00EC7901">
        <w:rPr>
          <w:b/>
          <w:bCs/>
        </w:rPr>
        <w:t>5</w:t>
      </w:r>
      <w:r w:rsidRPr="00330D08">
        <w:rPr>
          <w:b/>
          <w:bCs/>
        </w:rPr>
        <w:t>.</w:t>
      </w:r>
      <w:r w:rsidRPr="00330D08">
        <w:rPr>
          <w:b/>
        </w:rPr>
        <w:tab/>
      </w:r>
      <w:r w:rsidRPr="00330D08">
        <w:rPr>
          <w:b/>
          <w:bCs/>
          <w:spacing w:val="-1"/>
        </w:rPr>
        <w:t>Closure</w:t>
      </w:r>
    </w:p>
    <w:p w14:paraId="512F6C40" w14:textId="77777777" w:rsidR="00502AC2" w:rsidRPr="00E526B2" w:rsidRDefault="00502AC2" w:rsidP="00581AA9">
      <w:pPr>
        <w:spacing w:after="120"/>
        <w:ind w:left="1701" w:hanging="1134"/>
        <w:rPr>
          <w:b/>
          <w:color w:val="00B0F0"/>
          <w:lang w:val="pt-PT"/>
        </w:rPr>
      </w:pPr>
      <w:r w:rsidRPr="00581AA9">
        <w:rPr>
          <w:color w:val="FF0000"/>
          <w:spacing w:val="2"/>
        </w:rPr>
        <w:t>XXX</w:t>
      </w:r>
    </w:p>
    <w:sectPr w:rsidR="00502AC2" w:rsidRPr="00E526B2" w:rsidSect="00974205">
      <w:headerReference w:type="default" r:id="rId1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C4B4" w14:textId="77777777" w:rsidR="002700C1" w:rsidRDefault="002700C1" w:rsidP="00C74102">
      <w:r>
        <w:separator/>
      </w:r>
    </w:p>
  </w:endnote>
  <w:endnote w:type="continuationSeparator" w:id="0">
    <w:p w14:paraId="03A1B9DB" w14:textId="77777777" w:rsidR="002700C1" w:rsidRDefault="002700C1"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ACB2" w14:textId="77777777" w:rsidR="002700C1" w:rsidRDefault="002700C1" w:rsidP="00C74102">
      <w:r>
        <w:separator/>
      </w:r>
    </w:p>
  </w:footnote>
  <w:footnote w:type="continuationSeparator" w:id="0">
    <w:p w14:paraId="3CBAA68D" w14:textId="77777777" w:rsidR="002700C1" w:rsidRDefault="002700C1"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F35" w14:textId="2315D838" w:rsidR="00C74102" w:rsidRDefault="003C59B0" w:rsidP="00C74102">
    <w:pPr>
      <w:pStyle w:val="Header"/>
      <w:jc w:val="right"/>
    </w:pPr>
    <w:r>
      <w:t>IRCC1</w:t>
    </w:r>
    <w:r w:rsidR="00B31CC9">
      <w:t>4</w:t>
    </w:r>
    <w:r w:rsidR="00C74102">
      <w:t>-1</w:t>
    </w:r>
    <w:r w:rsidR="00B31CC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A8C"/>
    <w:multiLevelType w:val="hybridMultilevel"/>
    <w:tmpl w:val="FA56734E"/>
    <w:lvl w:ilvl="0" w:tplc="DE6C5A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06FD1"/>
    <w:multiLevelType w:val="hybridMultilevel"/>
    <w:tmpl w:val="097A05A4"/>
    <w:lvl w:ilvl="0" w:tplc="A85422D4">
      <w:start w:val="1"/>
      <w:numFmt w:val="bullet"/>
      <w:lvlText w:val="•"/>
      <w:lvlJc w:val="left"/>
      <w:pPr>
        <w:tabs>
          <w:tab w:val="num" w:pos="720"/>
        </w:tabs>
        <w:ind w:left="720" w:hanging="360"/>
      </w:pPr>
      <w:rPr>
        <w:rFonts w:ascii="Arial" w:hAnsi="Arial" w:hint="default"/>
      </w:rPr>
    </w:lvl>
    <w:lvl w:ilvl="1" w:tplc="74EC083E" w:tentative="1">
      <w:start w:val="1"/>
      <w:numFmt w:val="bullet"/>
      <w:lvlText w:val="•"/>
      <w:lvlJc w:val="left"/>
      <w:pPr>
        <w:tabs>
          <w:tab w:val="num" w:pos="1440"/>
        </w:tabs>
        <w:ind w:left="1440" w:hanging="360"/>
      </w:pPr>
      <w:rPr>
        <w:rFonts w:ascii="Arial" w:hAnsi="Arial" w:hint="default"/>
      </w:rPr>
    </w:lvl>
    <w:lvl w:ilvl="2" w:tplc="91107994" w:tentative="1">
      <w:start w:val="1"/>
      <w:numFmt w:val="bullet"/>
      <w:lvlText w:val="•"/>
      <w:lvlJc w:val="left"/>
      <w:pPr>
        <w:tabs>
          <w:tab w:val="num" w:pos="2160"/>
        </w:tabs>
        <w:ind w:left="2160" w:hanging="360"/>
      </w:pPr>
      <w:rPr>
        <w:rFonts w:ascii="Arial" w:hAnsi="Arial" w:hint="default"/>
      </w:rPr>
    </w:lvl>
    <w:lvl w:ilvl="3" w:tplc="93A8FF1A" w:tentative="1">
      <w:start w:val="1"/>
      <w:numFmt w:val="bullet"/>
      <w:lvlText w:val="•"/>
      <w:lvlJc w:val="left"/>
      <w:pPr>
        <w:tabs>
          <w:tab w:val="num" w:pos="2880"/>
        </w:tabs>
        <w:ind w:left="2880" w:hanging="360"/>
      </w:pPr>
      <w:rPr>
        <w:rFonts w:ascii="Arial" w:hAnsi="Arial" w:hint="default"/>
      </w:rPr>
    </w:lvl>
    <w:lvl w:ilvl="4" w:tplc="0F98B69E" w:tentative="1">
      <w:start w:val="1"/>
      <w:numFmt w:val="bullet"/>
      <w:lvlText w:val="•"/>
      <w:lvlJc w:val="left"/>
      <w:pPr>
        <w:tabs>
          <w:tab w:val="num" w:pos="3600"/>
        </w:tabs>
        <w:ind w:left="3600" w:hanging="360"/>
      </w:pPr>
      <w:rPr>
        <w:rFonts w:ascii="Arial" w:hAnsi="Arial" w:hint="default"/>
      </w:rPr>
    </w:lvl>
    <w:lvl w:ilvl="5" w:tplc="5288C404" w:tentative="1">
      <w:start w:val="1"/>
      <w:numFmt w:val="bullet"/>
      <w:lvlText w:val="•"/>
      <w:lvlJc w:val="left"/>
      <w:pPr>
        <w:tabs>
          <w:tab w:val="num" w:pos="4320"/>
        </w:tabs>
        <w:ind w:left="4320" w:hanging="360"/>
      </w:pPr>
      <w:rPr>
        <w:rFonts w:ascii="Arial" w:hAnsi="Arial" w:hint="default"/>
      </w:rPr>
    </w:lvl>
    <w:lvl w:ilvl="6" w:tplc="5026233E" w:tentative="1">
      <w:start w:val="1"/>
      <w:numFmt w:val="bullet"/>
      <w:lvlText w:val="•"/>
      <w:lvlJc w:val="left"/>
      <w:pPr>
        <w:tabs>
          <w:tab w:val="num" w:pos="5040"/>
        </w:tabs>
        <w:ind w:left="5040" w:hanging="360"/>
      </w:pPr>
      <w:rPr>
        <w:rFonts w:ascii="Arial" w:hAnsi="Arial" w:hint="default"/>
      </w:rPr>
    </w:lvl>
    <w:lvl w:ilvl="7" w:tplc="52DACA50" w:tentative="1">
      <w:start w:val="1"/>
      <w:numFmt w:val="bullet"/>
      <w:lvlText w:val="•"/>
      <w:lvlJc w:val="left"/>
      <w:pPr>
        <w:tabs>
          <w:tab w:val="num" w:pos="5760"/>
        </w:tabs>
        <w:ind w:left="5760" w:hanging="360"/>
      </w:pPr>
      <w:rPr>
        <w:rFonts w:ascii="Arial" w:hAnsi="Arial" w:hint="default"/>
      </w:rPr>
    </w:lvl>
    <w:lvl w:ilvl="8" w:tplc="DDC42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278D3"/>
    <w:multiLevelType w:val="hybridMultilevel"/>
    <w:tmpl w:val="24F098C0"/>
    <w:lvl w:ilvl="0" w:tplc="786094FE">
      <w:start w:val="1"/>
      <w:numFmt w:val="lowerRoman"/>
      <w:lvlText w:val="%1."/>
      <w:lvlJc w:val="right"/>
      <w:pPr>
        <w:tabs>
          <w:tab w:val="num" w:pos="720"/>
        </w:tabs>
        <w:ind w:left="720" w:hanging="360"/>
      </w:pPr>
    </w:lvl>
    <w:lvl w:ilvl="1" w:tplc="599E8FD0">
      <w:start w:val="1"/>
      <w:numFmt w:val="lowerRoman"/>
      <w:lvlText w:val="%2."/>
      <w:lvlJc w:val="right"/>
      <w:pPr>
        <w:tabs>
          <w:tab w:val="num" w:pos="1440"/>
        </w:tabs>
        <w:ind w:left="1440" w:hanging="360"/>
      </w:pPr>
    </w:lvl>
    <w:lvl w:ilvl="2" w:tplc="A19ECC84" w:tentative="1">
      <w:start w:val="1"/>
      <w:numFmt w:val="lowerRoman"/>
      <w:lvlText w:val="%3."/>
      <w:lvlJc w:val="right"/>
      <w:pPr>
        <w:tabs>
          <w:tab w:val="num" w:pos="2160"/>
        </w:tabs>
        <w:ind w:left="2160" w:hanging="360"/>
      </w:pPr>
    </w:lvl>
    <w:lvl w:ilvl="3" w:tplc="671401B6" w:tentative="1">
      <w:start w:val="1"/>
      <w:numFmt w:val="lowerRoman"/>
      <w:lvlText w:val="%4."/>
      <w:lvlJc w:val="right"/>
      <w:pPr>
        <w:tabs>
          <w:tab w:val="num" w:pos="2880"/>
        </w:tabs>
        <w:ind w:left="2880" w:hanging="360"/>
      </w:pPr>
    </w:lvl>
    <w:lvl w:ilvl="4" w:tplc="FC8409F4" w:tentative="1">
      <w:start w:val="1"/>
      <w:numFmt w:val="lowerRoman"/>
      <w:lvlText w:val="%5."/>
      <w:lvlJc w:val="right"/>
      <w:pPr>
        <w:tabs>
          <w:tab w:val="num" w:pos="3600"/>
        </w:tabs>
        <w:ind w:left="3600" w:hanging="360"/>
      </w:pPr>
    </w:lvl>
    <w:lvl w:ilvl="5" w:tplc="10A4D568" w:tentative="1">
      <w:start w:val="1"/>
      <w:numFmt w:val="lowerRoman"/>
      <w:lvlText w:val="%6."/>
      <w:lvlJc w:val="right"/>
      <w:pPr>
        <w:tabs>
          <w:tab w:val="num" w:pos="4320"/>
        </w:tabs>
        <w:ind w:left="4320" w:hanging="360"/>
      </w:pPr>
    </w:lvl>
    <w:lvl w:ilvl="6" w:tplc="B882050C" w:tentative="1">
      <w:start w:val="1"/>
      <w:numFmt w:val="lowerRoman"/>
      <w:lvlText w:val="%7."/>
      <w:lvlJc w:val="right"/>
      <w:pPr>
        <w:tabs>
          <w:tab w:val="num" w:pos="5040"/>
        </w:tabs>
        <w:ind w:left="5040" w:hanging="360"/>
      </w:pPr>
    </w:lvl>
    <w:lvl w:ilvl="7" w:tplc="EDA69220" w:tentative="1">
      <w:start w:val="1"/>
      <w:numFmt w:val="lowerRoman"/>
      <w:lvlText w:val="%8."/>
      <w:lvlJc w:val="right"/>
      <w:pPr>
        <w:tabs>
          <w:tab w:val="num" w:pos="5760"/>
        </w:tabs>
        <w:ind w:left="5760" w:hanging="360"/>
      </w:pPr>
    </w:lvl>
    <w:lvl w:ilvl="8" w:tplc="608EA9DA" w:tentative="1">
      <w:start w:val="1"/>
      <w:numFmt w:val="lowerRoman"/>
      <w:lvlText w:val="%9."/>
      <w:lvlJc w:val="right"/>
      <w:pPr>
        <w:tabs>
          <w:tab w:val="num" w:pos="6480"/>
        </w:tabs>
        <w:ind w:left="6480" w:hanging="360"/>
      </w:pPr>
    </w:lvl>
  </w:abstractNum>
  <w:abstractNum w:abstractNumId="3" w15:restartNumberingAfterBreak="0">
    <w:nsid w:val="31BE7980"/>
    <w:multiLevelType w:val="hybridMultilevel"/>
    <w:tmpl w:val="0CF80734"/>
    <w:lvl w:ilvl="0" w:tplc="B9C42E32">
      <w:start w:val="1"/>
      <w:numFmt w:val="decimal"/>
      <w:lvlText w:val="%1."/>
      <w:lvlJc w:val="left"/>
      <w:pPr>
        <w:tabs>
          <w:tab w:val="num" w:pos="720"/>
        </w:tabs>
        <w:ind w:left="720" w:hanging="360"/>
      </w:pPr>
    </w:lvl>
    <w:lvl w:ilvl="1" w:tplc="87BCC39A" w:tentative="1">
      <w:start w:val="1"/>
      <w:numFmt w:val="decimal"/>
      <w:lvlText w:val="%2."/>
      <w:lvlJc w:val="left"/>
      <w:pPr>
        <w:tabs>
          <w:tab w:val="num" w:pos="1440"/>
        </w:tabs>
        <w:ind w:left="1440" w:hanging="360"/>
      </w:pPr>
    </w:lvl>
    <w:lvl w:ilvl="2" w:tplc="9B5A39BC" w:tentative="1">
      <w:start w:val="1"/>
      <w:numFmt w:val="decimal"/>
      <w:lvlText w:val="%3."/>
      <w:lvlJc w:val="left"/>
      <w:pPr>
        <w:tabs>
          <w:tab w:val="num" w:pos="2160"/>
        </w:tabs>
        <w:ind w:left="2160" w:hanging="360"/>
      </w:pPr>
    </w:lvl>
    <w:lvl w:ilvl="3" w:tplc="65DC298A" w:tentative="1">
      <w:start w:val="1"/>
      <w:numFmt w:val="decimal"/>
      <w:lvlText w:val="%4."/>
      <w:lvlJc w:val="left"/>
      <w:pPr>
        <w:tabs>
          <w:tab w:val="num" w:pos="2880"/>
        </w:tabs>
        <w:ind w:left="2880" w:hanging="360"/>
      </w:pPr>
    </w:lvl>
    <w:lvl w:ilvl="4" w:tplc="FA5EB4EE" w:tentative="1">
      <w:start w:val="1"/>
      <w:numFmt w:val="decimal"/>
      <w:lvlText w:val="%5."/>
      <w:lvlJc w:val="left"/>
      <w:pPr>
        <w:tabs>
          <w:tab w:val="num" w:pos="3600"/>
        </w:tabs>
        <w:ind w:left="3600" w:hanging="360"/>
      </w:pPr>
    </w:lvl>
    <w:lvl w:ilvl="5" w:tplc="962812FC" w:tentative="1">
      <w:start w:val="1"/>
      <w:numFmt w:val="decimal"/>
      <w:lvlText w:val="%6."/>
      <w:lvlJc w:val="left"/>
      <w:pPr>
        <w:tabs>
          <w:tab w:val="num" w:pos="4320"/>
        </w:tabs>
        <w:ind w:left="4320" w:hanging="360"/>
      </w:pPr>
    </w:lvl>
    <w:lvl w:ilvl="6" w:tplc="A25AE0F0" w:tentative="1">
      <w:start w:val="1"/>
      <w:numFmt w:val="decimal"/>
      <w:lvlText w:val="%7."/>
      <w:lvlJc w:val="left"/>
      <w:pPr>
        <w:tabs>
          <w:tab w:val="num" w:pos="5040"/>
        </w:tabs>
        <w:ind w:left="5040" w:hanging="360"/>
      </w:pPr>
    </w:lvl>
    <w:lvl w:ilvl="7" w:tplc="04D834FA" w:tentative="1">
      <w:start w:val="1"/>
      <w:numFmt w:val="decimal"/>
      <w:lvlText w:val="%8."/>
      <w:lvlJc w:val="left"/>
      <w:pPr>
        <w:tabs>
          <w:tab w:val="num" w:pos="5760"/>
        </w:tabs>
        <w:ind w:left="5760" w:hanging="360"/>
      </w:pPr>
    </w:lvl>
    <w:lvl w:ilvl="8" w:tplc="B40A8DFE" w:tentative="1">
      <w:start w:val="1"/>
      <w:numFmt w:val="decimal"/>
      <w:lvlText w:val="%9."/>
      <w:lvlJc w:val="left"/>
      <w:pPr>
        <w:tabs>
          <w:tab w:val="num" w:pos="6480"/>
        </w:tabs>
        <w:ind w:left="6480" w:hanging="360"/>
      </w:pPr>
    </w:lvl>
  </w:abstractNum>
  <w:abstractNum w:abstractNumId="4" w15:restartNumberingAfterBreak="0">
    <w:nsid w:val="324953D1"/>
    <w:multiLevelType w:val="hybridMultilevel"/>
    <w:tmpl w:val="A0BE39AC"/>
    <w:lvl w:ilvl="0" w:tplc="DFCC1D9E">
      <w:start w:val="1"/>
      <w:numFmt w:val="bullet"/>
      <w:lvlText w:val="•"/>
      <w:lvlJc w:val="left"/>
      <w:pPr>
        <w:tabs>
          <w:tab w:val="num" w:pos="720"/>
        </w:tabs>
        <w:ind w:left="720" w:hanging="360"/>
      </w:pPr>
      <w:rPr>
        <w:rFonts w:ascii="Arial" w:hAnsi="Arial" w:hint="default"/>
      </w:rPr>
    </w:lvl>
    <w:lvl w:ilvl="1" w:tplc="7F6E0FA0">
      <w:start w:val="1"/>
      <w:numFmt w:val="bullet"/>
      <w:lvlText w:val="•"/>
      <w:lvlJc w:val="left"/>
      <w:pPr>
        <w:tabs>
          <w:tab w:val="num" w:pos="1440"/>
        </w:tabs>
        <w:ind w:left="1440" w:hanging="360"/>
      </w:pPr>
      <w:rPr>
        <w:rFonts w:ascii="Arial" w:hAnsi="Arial" w:hint="default"/>
      </w:rPr>
    </w:lvl>
    <w:lvl w:ilvl="2" w:tplc="D99841DA" w:tentative="1">
      <w:start w:val="1"/>
      <w:numFmt w:val="bullet"/>
      <w:lvlText w:val="•"/>
      <w:lvlJc w:val="left"/>
      <w:pPr>
        <w:tabs>
          <w:tab w:val="num" w:pos="2160"/>
        </w:tabs>
        <w:ind w:left="2160" w:hanging="360"/>
      </w:pPr>
      <w:rPr>
        <w:rFonts w:ascii="Arial" w:hAnsi="Arial" w:hint="default"/>
      </w:rPr>
    </w:lvl>
    <w:lvl w:ilvl="3" w:tplc="D6B448C6" w:tentative="1">
      <w:start w:val="1"/>
      <w:numFmt w:val="bullet"/>
      <w:lvlText w:val="•"/>
      <w:lvlJc w:val="left"/>
      <w:pPr>
        <w:tabs>
          <w:tab w:val="num" w:pos="2880"/>
        </w:tabs>
        <w:ind w:left="2880" w:hanging="360"/>
      </w:pPr>
      <w:rPr>
        <w:rFonts w:ascii="Arial" w:hAnsi="Arial" w:hint="default"/>
      </w:rPr>
    </w:lvl>
    <w:lvl w:ilvl="4" w:tplc="65D0441A" w:tentative="1">
      <w:start w:val="1"/>
      <w:numFmt w:val="bullet"/>
      <w:lvlText w:val="•"/>
      <w:lvlJc w:val="left"/>
      <w:pPr>
        <w:tabs>
          <w:tab w:val="num" w:pos="3600"/>
        </w:tabs>
        <w:ind w:left="3600" w:hanging="360"/>
      </w:pPr>
      <w:rPr>
        <w:rFonts w:ascii="Arial" w:hAnsi="Arial" w:hint="default"/>
      </w:rPr>
    </w:lvl>
    <w:lvl w:ilvl="5" w:tplc="1CDA5260" w:tentative="1">
      <w:start w:val="1"/>
      <w:numFmt w:val="bullet"/>
      <w:lvlText w:val="•"/>
      <w:lvlJc w:val="left"/>
      <w:pPr>
        <w:tabs>
          <w:tab w:val="num" w:pos="4320"/>
        </w:tabs>
        <w:ind w:left="4320" w:hanging="360"/>
      </w:pPr>
      <w:rPr>
        <w:rFonts w:ascii="Arial" w:hAnsi="Arial" w:hint="default"/>
      </w:rPr>
    </w:lvl>
    <w:lvl w:ilvl="6" w:tplc="8FDECBE8" w:tentative="1">
      <w:start w:val="1"/>
      <w:numFmt w:val="bullet"/>
      <w:lvlText w:val="•"/>
      <w:lvlJc w:val="left"/>
      <w:pPr>
        <w:tabs>
          <w:tab w:val="num" w:pos="5040"/>
        </w:tabs>
        <w:ind w:left="5040" w:hanging="360"/>
      </w:pPr>
      <w:rPr>
        <w:rFonts w:ascii="Arial" w:hAnsi="Arial" w:hint="default"/>
      </w:rPr>
    </w:lvl>
    <w:lvl w:ilvl="7" w:tplc="00647AEA" w:tentative="1">
      <w:start w:val="1"/>
      <w:numFmt w:val="bullet"/>
      <w:lvlText w:val="•"/>
      <w:lvlJc w:val="left"/>
      <w:pPr>
        <w:tabs>
          <w:tab w:val="num" w:pos="5760"/>
        </w:tabs>
        <w:ind w:left="5760" w:hanging="360"/>
      </w:pPr>
      <w:rPr>
        <w:rFonts w:ascii="Arial" w:hAnsi="Arial" w:hint="default"/>
      </w:rPr>
    </w:lvl>
    <w:lvl w:ilvl="8" w:tplc="F2287A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22679"/>
    <w:multiLevelType w:val="hybridMultilevel"/>
    <w:tmpl w:val="4C642158"/>
    <w:lvl w:ilvl="0" w:tplc="7BA287C6">
      <w:start w:val="1"/>
      <w:numFmt w:val="bullet"/>
      <w:lvlText w:val="-"/>
      <w:lvlJc w:val="left"/>
      <w:pPr>
        <w:tabs>
          <w:tab w:val="num" w:pos="720"/>
        </w:tabs>
        <w:ind w:left="720" w:hanging="360"/>
      </w:pPr>
      <w:rPr>
        <w:rFonts w:ascii="Times New Roman" w:hAnsi="Times New Roman" w:hint="default"/>
      </w:rPr>
    </w:lvl>
    <w:lvl w:ilvl="1" w:tplc="4E4E7058" w:tentative="1">
      <w:start w:val="1"/>
      <w:numFmt w:val="bullet"/>
      <w:lvlText w:val="-"/>
      <w:lvlJc w:val="left"/>
      <w:pPr>
        <w:tabs>
          <w:tab w:val="num" w:pos="1440"/>
        </w:tabs>
        <w:ind w:left="1440" w:hanging="360"/>
      </w:pPr>
      <w:rPr>
        <w:rFonts w:ascii="Times New Roman" w:hAnsi="Times New Roman" w:hint="default"/>
      </w:rPr>
    </w:lvl>
    <w:lvl w:ilvl="2" w:tplc="68BA2012" w:tentative="1">
      <w:start w:val="1"/>
      <w:numFmt w:val="bullet"/>
      <w:lvlText w:val="-"/>
      <w:lvlJc w:val="left"/>
      <w:pPr>
        <w:tabs>
          <w:tab w:val="num" w:pos="2160"/>
        </w:tabs>
        <w:ind w:left="2160" w:hanging="360"/>
      </w:pPr>
      <w:rPr>
        <w:rFonts w:ascii="Times New Roman" w:hAnsi="Times New Roman" w:hint="default"/>
      </w:rPr>
    </w:lvl>
    <w:lvl w:ilvl="3" w:tplc="C8FAB922" w:tentative="1">
      <w:start w:val="1"/>
      <w:numFmt w:val="bullet"/>
      <w:lvlText w:val="-"/>
      <w:lvlJc w:val="left"/>
      <w:pPr>
        <w:tabs>
          <w:tab w:val="num" w:pos="2880"/>
        </w:tabs>
        <w:ind w:left="2880" w:hanging="360"/>
      </w:pPr>
      <w:rPr>
        <w:rFonts w:ascii="Times New Roman" w:hAnsi="Times New Roman" w:hint="default"/>
      </w:rPr>
    </w:lvl>
    <w:lvl w:ilvl="4" w:tplc="E6304FAA" w:tentative="1">
      <w:start w:val="1"/>
      <w:numFmt w:val="bullet"/>
      <w:lvlText w:val="-"/>
      <w:lvlJc w:val="left"/>
      <w:pPr>
        <w:tabs>
          <w:tab w:val="num" w:pos="3600"/>
        </w:tabs>
        <w:ind w:left="3600" w:hanging="360"/>
      </w:pPr>
      <w:rPr>
        <w:rFonts w:ascii="Times New Roman" w:hAnsi="Times New Roman" w:hint="default"/>
      </w:rPr>
    </w:lvl>
    <w:lvl w:ilvl="5" w:tplc="99108BF0" w:tentative="1">
      <w:start w:val="1"/>
      <w:numFmt w:val="bullet"/>
      <w:lvlText w:val="-"/>
      <w:lvlJc w:val="left"/>
      <w:pPr>
        <w:tabs>
          <w:tab w:val="num" w:pos="4320"/>
        </w:tabs>
        <w:ind w:left="4320" w:hanging="360"/>
      </w:pPr>
      <w:rPr>
        <w:rFonts w:ascii="Times New Roman" w:hAnsi="Times New Roman" w:hint="default"/>
      </w:rPr>
    </w:lvl>
    <w:lvl w:ilvl="6" w:tplc="DB0E5A08" w:tentative="1">
      <w:start w:val="1"/>
      <w:numFmt w:val="bullet"/>
      <w:lvlText w:val="-"/>
      <w:lvlJc w:val="left"/>
      <w:pPr>
        <w:tabs>
          <w:tab w:val="num" w:pos="5040"/>
        </w:tabs>
        <w:ind w:left="5040" w:hanging="360"/>
      </w:pPr>
      <w:rPr>
        <w:rFonts w:ascii="Times New Roman" w:hAnsi="Times New Roman" w:hint="default"/>
      </w:rPr>
    </w:lvl>
    <w:lvl w:ilvl="7" w:tplc="55FE8224" w:tentative="1">
      <w:start w:val="1"/>
      <w:numFmt w:val="bullet"/>
      <w:lvlText w:val="-"/>
      <w:lvlJc w:val="left"/>
      <w:pPr>
        <w:tabs>
          <w:tab w:val="num" w:pos="5760"/>
        </w:tabs>
        <w:ind w:left="5760" w:hanging="360"/>
      </w:pPr>
      <w:rPr>
        <w:rFonts w:ascii="Times New Roman" w:hAnsi="Times New Roman" w:hint="default"/>
      </w:rPr>
    </w:lvl>
    <w:lvl w:ilvl="8" w:tplc="130AD4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8E4ED3"/>
    <w:multiLevelType w:val="hybridMultilevel"/>
    <w:tmpl w:val="9842C29A"/>
    <w:lvl w:ilvl="0" w:tplc="27E26DBA">
      <w:start w:val="1"/>
      <w:numFmt w:val="lowerLetter"/>
      <w:lvlText w:val="%1)"/>
      <w:lvlJc w:val="left"/>
      <w:pPr>
        <w:ind w:left="2880" w:hanging="360"/>
      </w:pPr>
      <w:rPr>
        <w:rFonts w:ascii="Times New Roman" w:hAnsi="Times New Roman" w:hint="default"/>
        <w:b w:val="0"/>
        <w:i w:val="0"/>
        <w:caps w:val="0"/>
        <w:strike w:val="0"/>
        <w:dstrike w:val="0"/>
        <w:vanish w:val="0"/>
        <w:color w:val="FF0000"/>
        <w:spacing w:val="0"/>
        <w:w w:val="100"/>
        <w:kern w:val="24"/>
        <w:position w:val="0"/>
        <w:sz w:val="24"/>
        <w:vertAlign w:val="baseline"/>
        <w14:ligatures w14:val="none"/>
        <w14:numForm w14:val="default"/>
        <w14:numSpacing w14:val="default"/>
        <w14:stylisticSet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45B32C61"/>
    <w:multiLevelType w:val="hybridMultilevel"/>
    <w:tmpl w:val="975AF0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4FF65C51"/>
    <w:multiLevelType w:val="hybridMultilevel"/>
    <w:tmpl w:val="CAC44A04"/>
    <w:lvl w:ilvl="0" w:tplc="FDB6E4BA">
      <w:start w:val="1"/>
      <w:numFmt w:val="lowerLetter"/>
      <w:lvlText w:val="%1."/>
      <w:lvlJc w:val="left"/>
      <w:pPr>
        <w:tabs>
          <w:tab w:val="num" w:pos="720"/>
        </w:tabs>
        <w:ind w:left="720" w:hanging="360"/>
      </w:pPr>
    </w:lvl>
    <w:lvl w:ilvl="1" w:tplc="6F50E704" w:tentative="1">
      <w:start w:val="1"/>
      <w:numFmt w:val="lowerLetter"/>
      <w:lvlText w:val="%2."/>
      <w:lvlJc w:val="left"/>
      <w:pPr>
        <w:tabs>
          <w:tab w:val="num" w:pos="1440"/>
        </w:tabs>
        <w:ind w:left="1440" w:hanging="360"/>
      </w:pPr>
    </w:lvl>
    <w:lvl w:ilvl="2" w:tplc="0BC2774E" w:tentative="1">
      <w:start w:val="1"/>
      <w:numFmt w:val="lowerLetter"/>
      <w:lvlText w:val="%3."/>
      <w:lvlJc w:val="left"/>
      <w:pPr>
        <w:tabs>
          <w:tab w:val="num" w:pos="2160"/>
        </w:tabs>
        <w:ind w:left="2160" w:hanging="360"/>
      </w:pPr>
    </w:lvl>
    <w:lvl w:ilvl="3" w:tplc="7B26E2CC" w:tentative="1">
      <w:start w:val="1"/>
      <w:numFmt w:val="lowerLetter"/>
      <w:lvlText w:val="%4."/>
      <w:lvlJc w:val="left"/>
      <w:pPr>
        <w:tabs>
          <w:tab w:val="num" w:pos="2880"/>
        </w:tabs>
        <w:ind w:left="2880" w:hanging="360"/>
      </w:pPr>
    </w:lvl>
    <w:lvl w:ilvl="4" w:tplc="4FA28304" w:tentative="1">
      <w:start w:val="1"/>
      <w:numFmt w:val="lowerLetter"/>
      <w:lvlText w:val="%5."/>
      <w:lvlJc w:val="left"/>
      <w:pPr>
        <w:tabs>
          <w:tab w:val="num" w:pos="3600"/>
        </w:tabs>
        <w:ind w:left="3600" w:hanging="360"/>
      </w:pPr>
    </w:lvl>
    <w:lvl w:ilvl="5" w:tplc="CC7EA9D2" w:tentative="1">
      <w:start w:val="1"/>
      <w:numFmt w:val="lowerLetter"/>
      <w:lvlText w:val="%6."/>
      <w:lvlJc w:val="left"/>
      <w:pPr>
        <w:tabs>
          <w:tab w:val="num" w:pos="4320"/>
        </w:tabs>
        <w:ind w:left="4320" w:hanging="360"/>
      </w:pPr>
    </w:lvl>
    <w:lvl w:ilvl="6" w:tplc="5096F14C" w:tentative="1">
      <w:start w:val="1"/>
      <w:numFmt w:val="lowerLetter"/>
      <w:lvlText w:val="%7."/>
      <w:lvlJc w:val="left"/>
      <w:pPr>
        <w:tabs>
          <w:tab w:val="num" w:pos="5040"/>
        </w:tabs>
        <w:ind w:left="5040" w:hanging="360"/>
      </w:pPr>
    </w:lvl>
    <w:lvl w:ilvl="7" w:tplc="80887670" w:tentative="1">
      <w:start w:val="1"/>
      <w:numFmt w:val="lowerLetter"/>
      <w:lvlText w:val="%8."/>
      <w:lvlJc w:val="left"/>
      <w:pPr>
        <w:tabs>
          <w:tab w:val="num" w:pos="5760"/>
        </w:tabs>
        <w:ind w:left="5760" w:hanging="360"/>
      </w:pPr>
    </w:lvl>
    <w:lvl w:ilvl="8" w:tplc="1CD45562" w:tentative="1">
      <w:start w:val="1"/>
      <w:numFmt w:val="lowerLetter"/>
      <w:lvlText w:val="%9."/>
      <w:lvlJc w:val="left"/>
      <w:pPr>
        <w:tabs>
          <w:tab w:val="num" w:pos="6480"/>
        </w:tabs>
        <w:ind w:left="6480" w:hanging="360"/>
      </w:pPr>
    </w:lvl>
  </w:abstractNum>
  <w:abstractNum w:abstractNumId="10" w15:restartNumberingAfterBreak="0">
    <w:nsid w:val="535D700A"/>
    <w:multiLevelType w:val="hybridMultilevel"/>
    <w:tmpl w:val="FAFE749C"/>
    <w:lvl w:ilvl="0" w:tplc="E448608A">
      <w:start w:val="1"/>
      <w:numFmt w:val="lowerLetter"/>
      <w:lvlText w:val="%1."/>
      <w:lvlJc w:val="left"/>
      <w:pPr>
        <w:tabs>
          <w:tab w:val="num" w:pos="720"/>
        </w:tabs>
        <w:ind w:left="720" w:hanging="360"/>
      </w:pPr>
    </w:lvl>
    <w:lvl w:ilvl="1" w:tplc="107EFEEC">
      <w:start w:val="1"/>
      <w:numFmt w:val="lowerRoman"/>
      <w:lvlText w:val="%2."/>
      <w:lvlJc w:val="right"/>
      <w:pPr>
        <w:tabs>
          <w:tab w:val="num" w:pos="1440"/>
        </w:tabs>
        <w:ind w:left="1440" w:hanging="360"/>
      </w:pPr>
    </w:lvl>
    <w:lvl w:ilvl="2" w:tplc="325EC792" w:tentative="1">
      <w:start w:val="1"/>
      <w:numFmt w:val="lowerLetter"/>
      <w:lvlText w:val="%3."/>
      <w:lvlJc w:val="left"/>
      <w:pPr>
        <w:tabs>
          <w:tab w:val="num" w:pos="2160"/>
        </w:tabs>
        <w:ind w:left="2160" w:hanging="360"/>
      </w:pPr>
    </w:lvl>
    <w:lvl w:ilvl="3" w:tplc="B30ED554" w:tentative="1">
      <w:start w:val="1"/>
      <w:numFmt w:val="lowerLetter"/>
      <w:lvlText w:val="%4."/>
      <w:lvlJc w:val="left"/>
      <w:pPr>
        <w:tabs>
          <w:tab w:val="num" w:pos="2880"/>
        </w:tabs>
        <w:ind w:left="2880" w:hanging="360"/>
      </w:pPr>
    </w:lvl>
    <w:lvl w:ilvl="4" w:tplc="79E48010" w:tentative="1">
      <w:start w:val="1"/>
      <w:numFmt w:val="lowerLetter"/>
      <w:lvlText w:val="%5."/>
      <w:lvlJc w:val="left"/>
      <w:pPr>
        <w:tabs>
          <w:tab w:val="num" w:pos="3600"/>
        </w:tabs>
        <w:ind w:left="3600" w:hanging="360"/>
      </w:pPr>
    </w:lvl>
    <w:lvl w:ilvl="5" w:tplc="60C85D12" w:tentative="1">
      <w:start w:val="1"/>
      <w:numFmt w:val="lowerLetter"/>
      <w:lvlText w:val="%6."/>
      <w:lvlJc w:val="left"/>
      <w:pPr>
        <w:tabs>
          <w:tab w:val="num" w:pos="4320"/>
        </w:tabs>
        <w:ind w:left="4320" w:hanging="360"/>
      </w:pPr>
    </w:lvl>
    <w:lvl w:ilvl="6" w:tplc="044C2A96" w:tentative="1">
      <w:start w:val="1"/>
      <w:numFmt w:val="lowerLetter"/>
      <w:lvlText w:val="%7."/>
      <w:lvlJc w:val="left"/>
      <w:pPr>
        <w:tabs>
          <w:tab w:val="num" w:pos="5040"/>
        </w:tabs>
        <w:ind w:left="5040" w:hanging="360"/>
      </w:pPr>
    </w:lvl>
    <w:lvl w:ilvl="7" w:tplc="1D64C4BE" w:tentative="1">
      <w:start w:val="1"/>
      <w:numFmt w:val="lowerLetter"/>
      <w:lvlText w:val="%8."/>
      <w:lvlJc w:val="left"/>
      <w:pPr>
        <w:tabs>
          <w:tab w:val="num" w:pos="5760"/>
        </w:tabs>
        <w:ind w:left="5760" w:hanging="360"/>
      </w:pPr>
    </w:lvl>
    <w:lvl w:ilvl="8" w:tplc="258CE3B8" w:tentative="1">
      <w:start w:val="1"/>
      <w:numFmt w:val="lowerLetter"/>
      <w:lvlText w:val="%9."/>
      <w:lvlJc w:val="left"/>
      <w:pPr>
        <w:tabs>
          <w:tab w:val="num" w:pos="6480"/>
        </w:tabs>
        <w:ind w:left="6480" w:hanging="360"/>
      </w:pPr>
    </w:lvl>
  </w:abstractNum>
  <w:abstractNum w:abstractNumId="11" w15:restartNumberingAfterBreak="0">
    <w:nsid w:val="5CA15906"/>
    <w:multiLevelType w:val="hybridMultilevel"/>
    <w:tmpl w:val="956E49E8"/>
    <w:lvl w:ilvl="0" w:tplc="3C84EFE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E86177E"/>
    <w:multiLevelType w:val="hybridMultilevel"/>
    <w:tmpl w:val="C54803F2"/>
    <w:lvl w:ilvl="0" w:tplc="D4463CE8">
      <w:start w:val="1"/>
      <w:numFmt w:val="bullet"/>
      <w:lvlText w:val="•"/>
      <w:lvlJc w:val="left"/>
      <w:pPr>
        <w:tabs>
          <w:tab w:val="num" w:pos="720"/>
        </w:tabs>
        <w:ind w:left="720" w:hanging="360"/>
      </w:pPr>
      <w:rPr>
        <w:rFonts w:ascii="Arial" w:hAnsi="Arial" w:hint="default"/>
      </w:rPr>
    </w:lvl>
    <w:lvl w:ilvl="1" w:tplc="E4961112" w:tentative="1">
      <w:start w:val="1"/>
      <w:numFmt w:val="bullet"/>
      <w:lvlText w:val="•"/>
      <w:lvlJc w:val="left"/>
      <w:pPr>
        <w:tabs>
          <w:tab w:val="num" w:pos="1440"/>
        </w:tabs>
        <w:ind w:left="1440" w:hanging="360"/>
      </w:pPr>
      <w:rPr>
        <w:rFonts w:ascii="Arial" w:hAnsi="Arial" w:hint="default"/>
      </w:rPr>
    </w:lvl>
    <w:lvl w:ilvl="2" w:tplc="62BAE026" w:tentative="1">
      <w:start w:val="1"/>
      <w:numFmt w:val="bullet"/>
      <w:lvlText w:val="•"/>
      <w:lvlJc w:val="left"/>
      <w:pPr>
        <w:tabs>
          <w:tab w:val="num" w:pos="2160"/>
        </w:tabs>
        <w:ind w:left="2160" w:hanging="360"/>
      </w:pPr>
      <w:rPr>
        <w:rFonts w:ascii="Arial" w:hAnsi="Arial" w:hint="default"/>
      </w:rPr>
    </w:lvl>
    <w:lvl w:ilvl="3" w:tplc="9E52586C" w:tentative="1">
      <w:start w:val="1"/>
      <w:numFmt w:val="bullet"/>
      <w:lvlText w:val="•"/>
      <w:lvlJc w:val="left"/>
      <w:pPr>
        <w:tabs>
          <w:tab w:val="num" w:pos="2880"/>
        </w:tabs>
        <w:ind w:left="2880" w:hanging="360"/>
      </w:pPr>
      <w:rPr>
        <w:rFonts w:ascii="Arial" w:hAnsi="Arial" w:hint="default"/>
      </w:rPr>
    </w:lvl>
    <w:lvl w:ilvl="4" w:tplc="87B812B4" w:tentative="1">
      <w:start w:val="1"/>
      <w:numFmt w:val="bullet"/>
      <w:lvlText w:val="•"/>
      <w:lvlJc w:val="left"/>
      <w:pPr>
        <w:tabs>
          <w:tab w:val="num" w:pos="3600"/>
        </w:tabs>
        <w:ind w:left="3600" w:hanging="360"/>
      </w:pPr>
      <w:rPr>
        <w:rFonts w:ascii="Arial" w:hAnsi="Arial" w:hint="default"/>
      </w:rPr>
    </w:lvl>
    <w:lvl w:ilvl="5" w:tplc="E3CA780A" w:tentative="1">
      <w:start w:val="1"/>
      <w:numFmt w:val="bullet"/>
      <w:lvlText w:val="•"/>
      <w:lvlJc w:val="left"/>
      <w:pPr>
        <w:tabs>
          <w:tab w:val="num" w:pos="4320"/>
        </w:tabs>
        <w:ind w:left="4320" w:hanging="360"/>
      </w:pPr>
      <w:rPr>
        <w:rFonts w:ascii="Arial" w:hAnsi="Arial" w:hint="default"/>
      </w:rPr>
    </w:lvl>
    <w:lvl w:ilvl="6" w:tplc="830861C2" w:tentative="1">
      <w:start w:val="1"/>
      <w:numFmt w:val="bullet"/>
      <w:lvlText w:val="•"/>
      <w:lvlJc w:val="left"/>
      <w:pPr>
        <w:tabs>
          <w:tab w:val="num" w:pos="5040"/>
        </w:tabs>
        <w:ind w:left="5040" w:hanging="360"/>
      </w:pPr>
      <w:rPr>
        <w:rFonts w:ascii="Arial" w:hAnsi="Arial" w:hint="default"/>
      </w:rPr>
    </w:lvl>
    <w:lvl w:ilvl="7" w:tplc="CC72C6A8" w:tentative="1">
      <w:start w:val="1"/>
      <w:numFmt w:val="bullet"/>
      <w:lvlText w:val="•"/>
      <w:lvlJc w:val="left"/>
      <w:pPr>
        <w:tabs>
          <w:tab w:val="num" w:pos="5760"/>
        </w:tabs>
        <w:ind w:left="5760" w:hanging="360"/>
      </w:pPr>
      <w:rPr>
        <w:rFonts w:ascii="Arial" w:hAnsi="Arial" w:hint="default"/>
      </w:rPr>
    </w:lvl>
    <w:lvl w:ilvl="8" w:tplc="9B78EB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16cid:durableId="2075201073">
    <w:abstractNumId w:val="13"/>
  </w:num>
  <w:num w:numId="2" w16cid:durableId="306790247">
    <w:abstractNumId w:val="8"/>
  </w:num>
  <w:num w:numId="3" w16cid:durableId="1245069073">
    <w:abstractNumId w:val="1"/>
  </w:num>
  <w:num w:numId="4" w16cid:durableId="1524171919">
    <w:abstractNumId w:val="4"/>
  </w:num>
  <w:num w:numId="5" w16cid:durableId="1939831565">
    <w:abstractNumId w:val="11"/>
  </w:num>
  <w:num w:numId="6" w16cid:durableId="1230578281">
    <w:abstractNumId w:val="12"/>
  </w:num>
  <w:num w:numId="7" w16cid:durableId="1584336840">
    <w:abstractNumId w:val="5"/>
  </w:num>
  <w:num w:numId="8" w16cid:durableId="1423185332">
    <w:abstractNumId w:val="3"/>
  </w:num>
  <w:num w:numId="9" w16cid:durableId="913395015">
    <w:abstractNumId w:val="10"/>
  </w:num>
  <w:num w:numId="10" w16cid:durableId="2058049158">
    <w:abstractNumId w:val="0"/>
  </w:num>
  <w:num w:numId="11" w16cid:durableId="2034069391">
    <w:abstractNumId w:val="9"/>
  </w:num>
  <w:num w:numId="12" w16cid:durableId="762577698">
    <w:abstractNumId w:val="2"/>
  </w:num>
  <w:num w:numId="13" w16cid:durableId="1186217295">
    <w:abstractNumId w:val="7"/>
  </w:num>
  <w:num w:numId="14" w16cid:durableId="750082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2"/>
    <w:rsid w:val="000249B2"/>
    <w:rsid w:val="000250BE"/>
    <w:rsid w:val="00025C97"/>
    <w:rsid w:val="0002645E"/>
    <w:rsid w:val="00042997"/>
    <w:rsid w:val="00047194"/>
    <w:rsid w:val="0005629D"/>
    <w:rsid w:val="00064637"/>
    <w:rsid w:val="00074326"/>
    <w:rsid w:val="00083F79"/>
    <w:rsid w:val="000B0443"/>
    <w:rsid w:val="000E1B9F"/>
    <w:rsid w:val="000E3607"/>
    <w:rsid w:val="000E4E8A"/>
    <w:rsid w:val="000F113A"/>
    <w:rsid w:val="000F31FE"/>
    <w:rsid w:val="00104077"/>
    <w:rsid w:val="001204CE"/>
    <w:rsid w:val="001231D7"/>
    <w:rsid w:val="001273C1"/>
    <w:rsid w:val="00134CA2"/>
    <w:rsid w:val="001517B1"/>
    <w:rsid w:val="00171D91"/>
    <w:rsid w:val="001728E0"/>
    <w:rsid w:val="00174706"/>
    <w:rsid w:val="00193B46"/>
    <w:rsid w:val="001A70A7"/>
    <w:rsid w:val="001C1CE2"/>
    <w:rsid w:val="001D606D"/>
    <w:rsid w:val="001E11A0"/>
    <w:rsid w:val="001E7D43"/>
    <w:rsid w:val="001F2B6D"/>
    <w:rsid w:val="00206F9C"/>
    <w:rsid w:val="00215270"/>
    <w:rsid w:val="00222E8D"/>
    <w:rsid w:val="00244CCA"/>
    <w:rsid w:val="002529AE"/>
    <w:rsid w:val="002700C1"/>
    <w:rsid w:val="00282809"/>
    <w:rsid w:val="002D1F77"/>
    <w:rsid w:val="002D2E71"/>
    <w:rsid w:val="002D5E0D"/>
    <w:rsid w:val="0031559C"/>
    <w:rsid w:val="00324427"/>
    <w:rsid w:val="0033348C"/>
    <w:rsid w:val="00357213"/>
    <w:rsid w:val="003722F1"/>
    <w:rsid w:val="003850AC"/>
    <w:rsid w:val="00392860"/>
    <w:rsid w:val="003A3212"/>
    <w:rsid w:val="003C59B0"/>
    <w:rsid w:val="003D7495"/>
    <w:rsid w:val="003E01EB"/>
    <w:rsid w:val="003F2ECB"/>
    <w:rsid w:val="00413419"/>
    <w:rsid w:val="00422134"/>
    <w:rsid w:val="00426B8A"/>
    <w:rsid w:val="004419D6"/>
    <w:rsid w:val="00442195"/>
    <w:rsid w:val="00475CCF"/>
    <w:rsid w:val="004950BE"/>
    <w:rsid w:val="004967D5"/>
    <w:rsid w:val="004B5653"/>
    <w:rsid w:val="004C5B8C"/>
    <w:rsid w:val="004F24A9"/>
    <w:rsid w:val="004F53A0"/>
    <w:rsid w:val="00502AC2"/>
    <w:rsid w:val="005121AA"/>
    <w:rsid w:val="00517F8C"/>
    <w:rsid w:val="00521FBB"/>
    <w:rsid w:val="0052419D"/>
    <w:rsid w:val="00531857"/>
    <w:rsid w:val="00533AEF"/>
    <w:rsid w:val="00543F60"/>
    <w:rsid w:val="005633CF"/>
    <w:rsid w:val="00581AA9"/>
    <w:rsid w:val="00585E50"/>
    <w:rsid w:val="00596EA4"/>
    <w:rsid w:val="00597A1B"/>
    <w:rsid w:val="005B0358"/>
    <w:rsid w:val="005C41B9"/>
    <w:rsid w:val="005C5F46"/>
    <w:rsid w:val="00611B5A"/>
    <w:rsid w:val="0062496C"/>
    <w:rsid w:val="00641CE3"/>
    <w:rsid w:val="006559CF"/>
    <w:rsid w:val="00666B79"/>
    <w:rsid w:val="00671D4C"/>
    <w:rsid w:val="00674BC2"/>
    <w:rsid w:val="0068369B"/>
    <w:rsid w:val="00692BA0"/>
    <w:rsid w:val="006970BB"/>
    <w:rsid w:val="006A5FBF"/>
    <w:rsid w:val="006B2A03"/>
    <w:rsid w:val="006B67B4"/>
    <w:rsid w:val="006C5EED"/>
    <w:rsid w:val="006E3AC4"/>
    <w:rsid w:val="00726CDE"/>
    <w:rsid w:val="00734C82"/>
    <w:rsid w:val="00767BC9"/>
    <w:rsid w:val="007716BE"/>
    <w:rsid w:val="0077659A"/>
    <w:rsid w:val="00776D6A"/>
    <w:rsid w:val="00777B6B"/>
    <w:rsid w:val="00786B50"/>
    <w:rsid w:val="007912D9"/>
    <w:rsid w:val="0079290A"/>
    <w:rsid w:val="007B18D4"/>
    <w:rsid w:val="007E6F80"/>
    <w:rsid w:val="007F465E"/>
    <w:rsid w:val="00804415"/>
    <w:rsid w:val="00867BDE"/>
    <w:rsid w:val="0087269C"/>
    <w:rsid w:val="0087443D"/>
    <w:rsid w:val="00881702"/>
    <w:rsid w:val="00884B82"/>
    <w:rsid w:val="008878D2"/>
    <w:rsid w:val="0089188E"/>
    <w:rsid w:val="00893D66"/>
    <w:rsid w:val="008B4576"/>
    <w:rsid w:val="008C0DDF"/>
    <w:rsid w:val="008D11FE"/>
    <w:rsid w:val="008D1948"/>
    <w:rsid w:val="008E643B"/>
    <w:rsid w:val="008F76A6"/>
    <w:rsid w:val="008F7E82"/>
    <w:rsid w:val="00915692"/>
    <w:rsid w:val="009355C7"/>
    <w:rsid w:val="0097344F"/>
    <w:rsid w:val="00974205"/>
    <w:rsid w:val="00991AE6"/>
    <w:rsid w:val="00993086"/>
    <w:rsid w:val="009A74E9"/>
    <w:rsid w:val="009B756A"/>
    <w:rsid w:val="009C1CD2"/>
    <w:rsid w:val="009D63BD"/>
    <w:rsid w:val="00A27C3E"/>
    <w:rsid w:val="00A30335"/>
    <w:rsid w:val="00A30C24"/>
    <w:rsid w:val="00A33CDF"/>
    <w:rsid w:val="00A41127"/>
    <w:rsid w:val="00A44E3F"/>
    <w:rsid w:val="00A57B33"/>
    <w:rsid w:val="00A6674E"/>
    <w:rsid w:val="00A8445A"/>
    <w:rsid w:val="00A93FC0"/>
    <w:rsid w:val="00A95C5C"/>
    <w:rsid w:val="00AA2016"/>
    <w:rsid w:val="00AA76AF"/>
    <w:rsid w:val="00AC0561"/>
    <w:rsid w:val="00AD33F1"/>
    <w:rsid w:val="00AD3581"/>
    <w:rsid w:val="00AF1E2A"/>
    <w:rsid w:val="00AF34CD"/>
    <w:rsid w:val="00AF6478"/>
    <w:rsid w:val="00B00587"/>
    <w:rsid w:val="00B23677"/>
    <w:rsid w:val="00B31CC9"/>
    <w:rsid w:val="00B321BC"/>
    <w:rsid w:val="00B52DA2"/>
    <w:rsid w:val="00B53471"/>
    <w:rsid w:val="00B551C9"/>
    <w:rsid w:val="00B66F14"/>
    <w:rsid w:val="00B7091F"/>
    <w:rsid w:val="00B80FAC"/>
    <w:rsid w:val="00B859F6"/>
    <w:rsid w:val="00B93C34"/>
    <w:rsid w:val="00B94A84"/>
    <w:rsid w:val="00BA318E"/>
    <w:rsid w:val="00BA347D"/>
    <w:rsid w:val="00BC2F50"/>
    <w:rsid w:val="00BD41F2"/>
    <w:rsid w:val="00BE0992"/>
    <w:rsid w:val="00C17589"/>
    <w:rsid w:val="00C2095C"/>
    <w:rsid w:val="00C26238"/>
    <w:rsid w:val="00C31BDE"/>
    <w:rsid w:val="00C414B4"/>
    <w:rsid w:val="00C459D8"/>
    <w:rsid w:val="00C60F4A"/>
    <w:rsid w:val="00C74102"/>
    <w:rsid w:val="00C75E57"/>
    <w:rsid w:val="00C87944"/>
    <w:rsid w:val="00C9244E"/>
    <w:rsid w:val="00C92E85"/>
    <w:rsid w:val="00CA0329"/>
    <w:rsid w:val="00CD2E3D"/>
    <w:rsid w:val="00CD5546"/>
    <w:rsid w:val="00D06204"/>
    <w:rsid w:val="00D10BF3"/>
    <w:rsid w:val="00D36543"/>
    <w:rsid w:val="00D54414"/>
    <w:rsid w:val="00D62308"/>
    <w:rsid w:val="00D63DD9"/>
    <w:rsid w:val="00D72D98"/>
    <w:rsid w:val="00DA4E13"/>
    <w:rsid w:val="00DC09A0"/>
    <w:rsid w:val="00DE702E"/>
    <w:rsid w:val="00DE72F4"/>
    <w:rsid w:val="00DF1093"/>
    <w:rsid w:val="00E20A0B"/>
    <w:rsid w:val="00E338C2"/>
    <w:rsid w:val="00E35CD1"/>
    <w:rsid w:val="00E363F3"/>
    <w:rsid w:val="00E526B2"/>
    <w:rsid w:val="00E546C0"/>
    <w:rsid w:val="00E70A8C"/>
    <w:rsid w:val="00E839B9"/>
    <w:rsid w:val="00E94196"/>
    <w:rsid w:val="00EB131C"/>
    <w:rsid w:val="00EC66FE"/>
    <w:rsid w:val="00EC7901"/>
    <w:rsid w:val="00F0786B"/>
    <w:rsid w:val="00F1032F"/>
    <w:rsid w:val="00F2098E"/>
    <w:rsid w:val="00F25524"/>
    <w:rsid w:val="00F32941"/>
    <w:rsid w:val="00F43940"/>
    <w:rsid w:val="00F453B9"/>
    <w:rsid w:val="00F539F6"/>
    <w:rsid w:val="00F739DF"/>
    <w:rsid w:val="00F81E9D"/>
    <w:rsid w:val="00F97CF6"/>
    <w:rsid w:val="00FA03E9"/>
    <w:rsid w:val="00F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A33"/>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odyText">
    <w:name w:val="Body Text"/>
    <w:basedOn w:val="Normal"/>
    <w:link w:val="BodyTextChar"/>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odyTextChar">
    <w:name w:val="Body Text Char"/>
    <w:basedOn w:val="DefaultParagraphFont"/>
    <w:link w:val="BodyText"/>
    <w:semiHidden/>
    <w:rsid w:val="008D1948"/>
    <w:rPr>
      <w:rFonts w:ascii="BookAntiqua" w:eastAsia="MS Mincho" w:hAnsi="BookAntiqua" w:cs="Times New Roman"/>
      <w:sz w:val="19"/>
      <w:szCs w:val="19"/>
    </w:rPr>
  </w:style>
  <w:style w:type="paragraph" w:styleId="Header">
    <w:name w:val="header"/>
    <w:basedOn w:val="Normal"/>
    <w:link w:val="HeaderChar"/>
    <w:uiPriority w:val="99"/>
    <w:unhideWhenUsed/>
    <w:rsid w:val="00C74102"/>
    <w:pPr>
      <w:tabs>
        <w:tab w:val="center" w:pos="4680"/>
        <w:tab w:val="right" w:pos="9360"/>
      </w:tabs>
    </w:pPr>
  </w:style>
  <w:style w:type="character" w:customStyle="1" w:styleId="HeaderChar">
    <w:name w:val="Header Char"/>
    <w:basedOn w:val="DefaultParagraphFont"/>
    <w:link w:val="Header"/>
    <w:uiPriority w:val="99"/>
    <w:rsid w:val="00C74102"/>
  </w:style>
  <w:style w:type="paragraph" w:styleId="Footer">
    <w:name w:val="footer"/>
    <w:basedOn w:val="Normal"/>
    <w:link w:val="FooterChar"/>
    <w:uiPriority w:val="99"/>
    <w:unhideWhenUsed/>
    <w:rsid w:val="00C74102"/>
    <w:pPr>
      <w:tabs>
        <w:tab w:val="center" w:pos="4680"/>
        <w:tab w:val="right" w:pos="9360"/>
      </w:tabs>
    </w:pPr>
  </w:style>
  <w:style w:type="character" w:customStyle="1" w:styleId="FooterChar">
    <w:name w:val="Footer Char"/>
    <w:basedOn w:val="DefaultParagraphFont"/>
    <w:link w:val="Footer"/>
    <w:uiPriority w:val="99"/>
    <w:rsid w:val="00C74102"/>
  </w:style>
  <w:style w:type="character" w:customStyle="1" w:styleId="ListParagraphChar">
    <w:name w:val="List Paragraph Char"/>
    <w:basedOn w:val="DefaultParagraphFont"/>
    <w:link w:val="ListParagraph"/>
    <w:uiPriority w:val="34"/>
    <w:rsid w:val="00413419"/>
    <w:rPr>
      <w:rFonts w:ascii="Calibri" w:eastAsia="MS Mincho" w:hAnsi="Calibri" w:cs="Times New Roman"/>
      <w:kern w:val="2"/>
      <w:sz w:val="21"/>
      <w:lang w:eastAsia="ja-JP"/>
    </w:rPr>
  </w:style>
  <w:style w:type="character" w:styleId="CommentReference">
    <w:name w:val="annotation reference"/>
    <w:basedOn w:val="DefaultParagraphFont"/>
    <w:uiPriority w:val="99"/>
    <w:semiHidden/>
    <w:unhideWhenUsed/>
    <w:rsid w:val="00E839B9"/>
    <w:rPr>
      <w:sz w:val="16"/>
      <w:szCs w:val="16"/>
    </w:rPr>
  </w:style>
  <w:style w:type="paragraph" w:styleId="CommentText">
    <w:name w:val="annotation text"/>
    <w:basedOn w:val="Normal"/>
    <w:link w:val="CommentTextChar"/>
    <w:uiPriority w:val="99"/>
    <w:semiHidden/>
    <w:unhideWhenUsed/>
    <w:rsid w:val="00E839B9"/>
    <w:rPr>
      <w:sz w:val="20"/>
      <w:szCs w:val="20"/>
    </w:rPr>
  </w:style>
  <w:style w:type="character" w:customStyle="1" w:styleId="CommentTextChar">
    <w:name w:val="Comment Text Char"/>
    <w:basedOn w:val="DefaultParagraphFont"/>
    <w:link w:val="CommentText"/>
    <w:uiPriority w:val="99"/>
    <w:semiHidden/>
    <w:rsid w:val="00E839B9"/>
    <w:rPr>
      <w:sz w:val="20"/>
      <w:szCs w:val="20"/>
    </w:rPr>
  </w:style>
  <w:style w:type="paragraph" w:styleId="CommentSubject">
    <w:name w:val="annotation subject"/>
    <w:basedOn w:val="CommentText"/>
    <w:next w:val="CommentText"/>
    <w:link w:val="CommentSubjectChar"/>
    <w:uiPriority w:val="99"/>
    <w:semiHidden/>
    <w:unhideWhenUsed/>
    <w:rsid w:val="00E839B9"/>
    <w:rPr>
      <w:b/>
      <w:bCs/>
    </w:rPr>
  </w:style>
  <w:style w:type="character" w:customStyle="1" w:styleId="CommentSubjectChar">
    <w:name w:val="Comment Subject Char"/>
    <w:basedOn w:val="CommentTextChar"/>
    <w:link w:val="CommentSubject"/>
    <w:uiPriority w:val="99"/>
    <w:semiHidden/>
    <w:rsid w:val="00E839B9"/>
    <w:rPr>
      <w:b/>
      <w:bCs/>
      <w:sz w:val="20"/>
      <w:szCs w:val="20"/>
    </w:rPr>
  </w:style>
  <w:style w:type="paragraph" w:styleId="BalloonText">
    <w:name w:val="Balloon Text"/>
    <w:basedOn w:val="Normal"/>
    <w:link w:val="BalloonTextChar"/>
    <w:uiPriority w:val="99"/>
    <w:semiHidden/>
    <w:unhideWhenUsed/>
    <w:rsid w:val="00E83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B9"/>
    <w:rPr>
      <w:rFonts w:ascii="Segoe UI" w:hAnsi="Segoe UI" w:cs="Segoe UI"/>
      <w:sz w:val="18"/>
      <w:szCs w:val="18"/>
    </w:rPr>
  </w:style>
  <w:style w:type="paragraph" w:styleId="Revision">
    <w:name w:val="Revision"/>
    <w:hidden/>
    <w:uiPriority w:val="99"/>
    <w:semiHidden/>
    <w:rsid w:val="004419D6"/>
  </w:style>
  <w:style w:type="character" w:styleId="Strong">
    <w:name w:val="Strong"/>
    <w:basedOn w:val="DefaultParagraphFont"/>
    <w:uiPriority w:val="22"/>
    <w:qFormat/>
    <w:rsid w:val="00533AEF"/>
    <w:rPr>
      <w:b/>
      <w:bCs/>
    </w:rPr>
  </w:style>
  <w:style w:type="character" w:styleId="Hyperlink">
    <w:name w:val="Hyperlink"/>
    <w:basedOn w:val="DefaultParagraphFont"/>
    <w:uiPriority w:val="99"/>
    <w:semiHidden/>
    <w:unhideWhenUsed/>
    <w:rsid w:val="0053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08373946">
      <w:bodyDiv w:val="1"/>
      <w:marLeft w:val="0"/>
      <w:marRight w:val="0"/>
      <w:marTop w:val="0"/>
      <w:marBottom w:val="0"/>
      <w:divBdr>
        <w:top w:val="none" w:sz="0" w:space="0" w:color="auto"/>
        <w:left w:val="none" w:sz="0" w:space="0" w:color="auto"/>
        <w:bottom w:val="none" w:sz="0" w:space="0" w:color="auto"/>
        <w:right w:val="none" w:sz="0" w:space="0" w:color="auto"/>
      </w:divBdr>
      <w:divsChild>
        <w:div w:id="558593204">
          <w:marLeft w:val="446"/>
          <w:marRight w:val="0"/>
          <w:marTop w:val="0"/>
          <w:marBottom w:val="120"/>
          <w:divBdr>
            <w:top w:val="none" w:sz="0" w:space="0" w:color="auto"/>
            <w:left w:val="none" w:sz="0" w:space="0" w:color="auto"/>
            <w:bottom w:val="none" w:sz="0" w:space="0" w:color="auto"/>
            <w:right w:val="none" w:sz="0" w:space="0" w:color="auto"/>
          </w:divBdr>
        </w:div>
        <w:div w:id="1799034819">
          <w:marLeft w:val="446"/>
          <w:marRight w:val="0"/>
          <w:marTop w:val="0"/>
          <w:marBottom w:val="120"/>
          <w:divBdr>
            <w:top w:val="none" w:sz="0" w:space="0" w:color="auto"/>
            <w:left w:val="none" w:sz="0" w:space="0" w:color="auto"/>
            <w:bottom w:val="none" w:sz="0" w:space="0" w:color="auto"/>
            <w:right w:val="none" w:sz="0" w:space="0" w:color="auto"/>
          </w:divBdr>
        </w:div>
      </w:divsChild>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771515721">
      <w:bodyDiv w:val="1"/>
      <w:marLeft w:val="0"/>
      <w:marRight w:val="0"/>
      <w:marTop w:val="0"/>
      <w:marBottom w:val="0"/>
      <w:divBdr>
        <w:top w:val="none" w:sz="0" w:space="0" w:color="auto"/>
        <w:left w:val="none" w:sz="0" w:space="0" w:color="auto"/>
        <w:bottom w:val="none" w:sz="0" w:space="0" w:color="auto"/>
        <w:right w:val="none" w:sz="0" w:space="0" w:color="auto"/>
      </w:divBdr>
      <w:divsChild>
        <w:div w:id="1239170753">
          <w:marLeft w:val="547"/>
          <w:marRight w:val="0"/>
          <w:marTop w:val="0"/>
          <w:marBottom w:val="0"/>
          <w:divBdr>
            <w:top w:val="none" w:sz="0" w:space="0" w:color="auto"/>
            <w:left w:val="none" w:sz="0" w:space="0" w:color="auto"/>
            <w:bottom w:val="none" w:sz="0" w:space="0" w:color="auto"/>
            <w:right w:val="none" w:sz="0" w:space="0" w:color="auto"/>
          </w:divBdr>
        </w:div>
        <w:div w:id="783765848">
          <w:marLeft w:val="547"/>
          <w:marRight w:val="0"/>
          <w:marTop w:val="0"/>
          <w:marBottom w:val="0"/>
          <w:divBdr>
            <w:top w:val="none" w:sz="0" w:space="0" w:color="auto"/>
            <w:left w:val="none" w:sz="0" w:space="0" w:color="auto"/>
            <w:bottom w:val="none" w:sz="0" w:space="0" w:color="auto"/>
            <w:right w:val="none" w:sz="0" w:space="0" w:color="auto"/>
          </w:divBdr>
        </w:div>
      </w:divsChild>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536383599">
      <w:bodyDiv w:val="1"/>
      <w:marLeft w:val="0"/>
      <w:marRight w:val="0"/>
      <w:marTop w:val="0"/>
      <w:marBottom w:val="0"/>
      <w:divBdr>
        <w:top w:val="none" w:sz="0" w:space="0" w:color="auto"/>
        <w:left w:val="none" w:sz="0" w:space="0" w:color="auto"/>
        <w:bottom w:val="none" w:sz="0" w:space="0" w:color="auto"/>
        <w:right w:val="none" w:sz="0" w:space="0" w:color="auto"/>
      </w:divBdr>
      <w:divsChild>
        <w:div w:id="967008268">
          <w:marLeft w:val="547"/>
          <w:marRight w:val="792"/>
          <w:marTop w:val="60"/>
          <w:marBottom w:val="6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019236136">
      <w:bodyDiv w:val="1"/>
      <w:marLeft w:val="0"/>
      <w:marRight w:val="0"/>
      <w:marTop w:val="0"/>
      <w:marBottom w:val="0"/>
      <w:divBdr>
        <w:top w:val="none" w:sz="0" w:space="0" w:color="auto"/>
        <w:left w:val="none" w:sz="0" w:space="0" w:color="auto"/>
        <w:bottom w:val="none" w:sz="0" w:space="0" w:color="auto"/>
        <w:right w:val="none" w:sz="0" w:space="0" w:color="auto"/>
      </w:divBdr>
      <w:divsChild>
        <w:div w:id="493254898">
          <w:marLeft w:val="1267"/>
          <w:marRight w:val="706"/>
          <w:marTop w:val="60"/>
          <w:marBottom w:val="60"/>
          <w:divBdr>
            <w:top w:val="none" w:sz="0" w:space="0" w:color="auto"/>
            <w:left w:val="none" w:sz="0" w:space="0" w:color="auto"/>
            <w:bottom w:val="none" w:sz="0" w:space="0" w:color="auto"/>
            <w:right w:val="none" w:sz="0" w:space="0" w:color="auto"/>
          </w:divBdr>
        </w:div>
        <w:div w:id="1295646766">
          <w:marLeft w:val="1267"/>
          <w:marRight w:val="792"/>
          <w:marTop w:val="60"/>
          <w:marBottom w:val="60"/>
          <w:divBdr>
            <w:top w:val="none" w:sz="0" w:space="0" w:color="auto"/>
            <w:left w:val="none" w:sz="0" w:space="0" w:color="auto"/>
            <w:bottom w:val="none" w:sz="0" w:space="0" w:color="auto"/>
            <w:right w:val="none" w:sz="0" w:space="0" w:color="auto"/>
          </w:divBdr>
        </w:div>
      </w:divsChild>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IRCC/IRCC14/IRCC14-08C_IRCC-Chair_Proposal_on_SP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ho.int/uploads/user/Inter-Regional%20Coordination/IRCC/IRCC14/IRCC14-08C_IRCC-Chair_Proposal_on_S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2AAC-C99B-43FA-B3DF-F8E75E49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2066</Words>
  <Characters>11781</Characters>
  <Application>Microsoft Office Word</Application>
  <DocSecurity>0</DocSecurity>
  <Lines>98</Lines>
  <Paragraphs>27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6</cp:revision>
  <dcterms:created xsi:type="dcterms:W3CDTF">2022-06-08T05:44:00Z</dcterms:created>
  <dcterms:modified xsi:type="dcterms:W3CDTF">2022-06-08T06:41:00Z</dcterms:modified>
</cp:coreProperties>
</file>