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E1" w:rsidRDefault="00A030E1" w:rsidP="00A030E1">
      <w:pPr>
        <w:tabs>
          <w:tab w:val="left" w:pos="3360"/>
        </w:tabs>
        <w:ind w:left="-709" w:right="-567"/>
        <w:jc w:val="center"/>
        <w:rPr>
          <w:rFonts w:ascii="Arial" w:hAnsi="Arial" w:cs="Arial"/>
          <w:b/>
          <w:sz w:val="24"/>
          <w:lang w:val="en-US"/>
        </w:rPr>
      </w:pPr>
      <w:r w:rsidRPr="00A030E1">
        <w:rPr>
          <w:rFonts w:ascii="Arial" w:hAnsi="Arial" w:cs="Arial"/>
          <w:b/>
          <w:sz w:val="24"/>
          <w:lang w:val="en-US"/>
        </w:rPr>
        <w:t>17</w:t>
      </w:r>
      <w:r w:rsidRPr="00A030E1">
        <w:rPr>
          <w:rFonts w:ascii="Arial" w:hAnsi="Arial" w:cs="Arial"/>
          <w:b/>
          <w:sz w:val="24"/>
          <w:vertAlign w:val="superscript"/>
          <w:lang w:val="en-US"/>
        </w:rPr>
        <w:t>th</w:t>
      </w:r>
      <w:r w:rsidRPr="00A030E1">
        <w:rPr>
          <w:rFonts w:ascii="Arial" w:hAnsi="Arial" w:cs="Arial"/>
          <w:b/>
          <w:sz w:val="24"/>
          <w:lang w:val="en-US"/>
        </w:rPr>
        <w:t xml:space="preserve"> Eastern Atlantic Hydrographic Commission </w:t>
      </w:r>
      <w:r>
        <w:rPr>
          <w:rFonts w:ascii="Arial" w:hAnsi="Arial" w:cs="Arial"/>
          <w:b/>
          <w:sz w:val="24"/>
          <w:lang w:val="en-US"/>
        </w:rPr>
        <w:t>Conference</w:t>
      </w:r>
      <w:r w:rsidRPr="00A030E1">
        <w:rPr>
          <w:rFonts w:ascii="Arial" w:hAnsi="Arial" w:cs="Arial"/>
          <w:b/>
          <w:sz w:val="24"/>
          <w:lang w:val="en-US"/>
        </w:rPr>
        <w:t xml:space="preserve"> (EAtHC17)</w:t>
      </w:r>
      <w:r>
        <w:rPr>
          <w:rFonts w:ascii="Arial" w:hAnsi="Arial" w:cs="Arial"/>
          <w:b/>
          <w:sz w:val="24"/>
          <w:lang w:val="en-US"/>
        </w:rPr>
        <w:t xml:space="preserve"> /</w:t>
      </w:r>
    </w:p>
    <w:p w:rsidR="00A030E1" w:rsidRPr="00A030E1" w:rsidRDefault="00A030E1" w:rsidP="00A030E1">
      <w:pPr>
        <w:tabs>
          <w:tab w:val="left" w:pos="3360"/>
        </w:tabs>
        <w:ind w:left="-709" w:right="-567"/>
        <w:jc w:val="center"/>
        <w:rPr>
          <w:rFonts w:ascii="Arial" w:hAnsi="Arial" w:cs="Arial"/>
          <w:b/>
          <w:i/>
          <w:sz w:val="24"/>
        </w:rPr>
      </w:pPr>
      <w:r w:rsidRPr="00A030E1">
        <w:rPr>
          <w:rFonts w:ascii="Arial" w:hAnsi="Arial" w:cs="Arial"/>
          <w:b/>
          <w:i/>
          <w:sz w:val="24"/>
        </w:rPr>
        <w:t xml:space="preserve">17ème conférence de la Commission hydrographique de l’Atlantique Oriental (CHAtO17) </w:t>
      </w:r>
    </w:p>
    <w:p w:rsidR="00A030E1" w:rsidRPr="00A030E1" w:rsidRDefault="00A030E1" w:rsidP="00A030E1">
      <w:pPr>
        <w:tabs>
          <w:tab w:val="left" w:pos="3360"/>
        </w:tabs>
        <w:jc w:val="center"/>
        <w:rPr>
          <w:rFonts w:ascii="Arial" w:hAnsi="Arial" w:cs="Arial"/>
          <w:lang w:val="en-US"/>
        </w:rPr>
      </w:pPr>
      <w:r w:rsidRPr="00A030E1">
        <w:rPr>
          <w:rFonts w:ascii="Arial" w:hAnsi="Arial" w:cs="Arial"/>
          <w:lang w:val="en-US"/>
        </w:rPr>
        <w:t>28 – 30 September 202</w:t>
      </w:r>
      <w:r w:rsidR="00160946">
        <w:rPr>
          <w:rFonts w:ascii="Arial" w:hAnsi="Arial" w:cs="Arial"/>
          <w:lang w:val="en-US"/>
        </w:rPr>
        <w:t>2</w:t>
      </w:r>
      <w:r w:rsidRPr="00A030E1">
        <w:rPr>
          <w:rFonts w:ascii="Arial" w:hAnsi="Arial" w:cs="Arial"/>
          <w:lang w:val="en-US"/>
        </w:rPr>
        <w:t xml:space="preserve"> / </w:t>
      </w:r>
      <w:r w:rsidRPr="00A030E1">
        <w:rPr>
          <w:rFonts w:ascii="Arial" w:hAnsi="Arial" w:cs="Arial"/>
          <w:i/>
          <w:lang w:val="en-US"/>
        </w:rPr>
        <w:t>28 – 30 septembre 202</w:t>
      </w:r>
      <w:r w:rsidR="00160946">
        <w:rPr>
          <w:rFonts w:ascii="Arial" w:hAnsi="Arial" w:cs="Arial"/>
          <w:i/>
          <w:lang w:val="en-US"/>
        </w:rPr>
        <w:t>2</w:t>
      </w:r>
    </w:p>
    <w:p w:rsidR="00A030E1" w:rsidRPr="00A030E1" w:rsidRDefault="00A030E1" w:rsidP="00A030E1">
      <w:pPr>
        <w:tabs>
          <w:tab w:val="left" w:pos="3360"/>
        </w:tabs>
        <w:jc w:val="center"/>
        <w:rPr>
          <w:rFonts w:ascii="Arial" w:hAnsi="Arial" w:cs="Arial"/>
          <w:lang w:val="es-EC"/>
        </w:rPr>
      </w:pPr>
      <w:r w:rsidRPr="00A030E1">
        <w:rPr>
          <w:rFonts w:ascii="Arial" w:hAnsi="Arial" w:cs="Arial"/>
          <w:lang w:val="es-EC"/>
        </w:rPr>
        <w:t xml:space="preserve">São Vicente, Mindelo, Cabo Verde / </w:t>
      </w:r>
      <w:r w:rsidRPr="00A030E1">
        <w:rPr>
          <w:rFonts w:ascii="Arial" w:hAnsi="Arial" w:cs="Arial"/>
          <w:i/>
          <w:lang w:val="es-EC"/>
        </w:rPr>
        <w:t>Cap-Vert</w:t>
      </w:r>
    </w:p>
    <w:p w:rsidR="008F0168" w:rsidRDefault="00A030E1" w:rsidP="00A030E1">
      <w:pPr>
        <w:tabs>
          <w:tab w:val="left" w:pos="3360"/>
        </w:tabs>
        <w:jc w:val="center"/>
        <w:rPr>
          <w:rFonts w:ascii="Arial" w:hAnsi="Arial" w:cs="Arial"/>
          <w:i/>
          <w:lang w:val="en-US"/>
        </w:rPr>
      </w:pPr>
      <w:r w:rsidRPr="00A030E1">
        <w:rPr>
          <w:rFonts w:ascii="Arial" w:hAnsi="Arial" w:cs="Arial"/>
          <w:lang w:val="en-US"/>
        </w:rPr>
        <w:t xml:space="preserve">Hybrid / </w:t>
      </w:r>
      <w:r w:rsidRPr="00A030E1">
        <w:rPr>
          <w:rFonts w:ascii="Arial" w:hAnsi="Arial" w:cs="Arial"/>
          <w:i/>
          <w:lang w:val="en-US"/>
        </w:rPr>
        <w:t>Hybride</w:t>
      </w:r>
    </w:p>
    <w:p w:rsidR="004765A8" w:rsidRPr="00B304D6" w:rsidRDefault="004765A8" w:rsidP="00A030E1">
      <w:pPr>
        <w:tabs>
          <w:tab w:val="left" w:pos="3360"/>
        </w:tabs>
        <w:jc w:val="center"/>
        <w:rPr>
          <w:rFonts w:ascii="Arial" w:hAnsi="Arial" w:cs="Arial"/>
          <w:sz w:val="10"/>
          <w:lang w:val="en-US"/>
        </w:rPr>
      </w:pPr>
    </w:p>
    <w:p w:rsidR="00566B94" w:rsidRPr="006C4A6F" w:rsidRDefault="004765A8" w:rsidP="004765A8">
      <w:pPr>
        <w:shd w:val="clear" w:color="auto" w:fill="D9D9D9" w:themeFill="background1" w:themeFillShade="D9"/>
        <w:tabs>
          <w:tab w:val="left" w:pos="3360"/>
        </w:tabs>
        <w:jc w:val="center"/>
        <w:rPr>
          <w:rFonts w:ascii="Arial" w:hAnsi="Arial" w:cs="Arial"/>
          <w:b/>
        </w:rPr>
      </w:pPr>
      <w:r w:rsidRPr="006C4A6F">
        <w:rPr>
          <w:rFonts w:ascii="Arial" w:hAnsi="Arial" w:cs="Arial"/>
          <w:b/>
        </w:rPr>
        <w:t xml:space="preserve">LIST OF </w:t>
      </w:r>
      <w:r w:rsidR="006C4A6F" w:rsidRPr="006C4A6F">
        <w:rPr>
          <w:rFonts w:ascii="Arial" w:hAnsi="Arial" w:cs="Arial"/>
          <w:b/>
        </w:rPr>
        <w:t>RECOMMENDATIONS</w:t>
      </w:r>
      <w:r w:rsidR="00906BED" w:rsidRPr="006C4A6F">
        <w:rPr>
          <w:rFonts w:ascii="Arial" w:hAnsi="Arial" w:cs="Arial"/>
          <w:b/>
        </w:rPr>
        <w:t xml:space="preserve"> / </w:t>
      </w:r>
      <w:r w:rsidR="00906BED" w:rsidRPr="006C4A6F">
        <w:rPr>
          <w:rFonts w:ascii="Arial" w:hAnsi="Arial" w:cs="Arial"/>
          <w:b/>
          <w:i/>
        </w:rPr>
        <w:t xml:space="preserve">LISTE DES </w:t>
      </w:r>
      <w:r w:rsidR="006C4A6F" w:rsidRPr="006C4A6F">
        <w:rPr>
          <w:rFonts w:ascii="Arial" w:hAnsi="Arial" w:cs="Arial"/>
          <w:b/>
          <w:i/>
        </w:rPr>
        <w:t>RECOMMANDA</w:t>
      </w:r>
      <w:r w:rsidR="006C4A6F">
        <w:rPr>
          <w:rFonts w:ascii="Arial" w:hAnsi="Arial" w:cs="Arial"/>
          <w:b/>
          <w:i/>
        </w:rPr>
        <w:t>TIONS</w:t>
      </w:r>
    </w:p>
    <w:p w:rsidR="003303A7" w:rsidRPr="003303A7" w:rsidRDefault="003303A7" w:rsidP="004765A8">
      <w:pPr>
        <w:shd w:val="clear" w:color="auto" w:fill="D9D9D9" w:themeFill="background1" w:themeFillShade="D9"/>
        <w:tabs>
          <w:tab w:val="left" w:pos="3360"/>
        </w:tabs>
        <w:jc w:val="center"/>
        <w:rPr>
          <w:rFonts w:ascii="Arial" w:hAnsi="Arial" w:cs="Arial"/>
          <w:color w:val="FF0000"/>
          <w:lang w:val="en-US"/>
        </w:rPr>
      </w:pPr>
      <w:r w:rsidRPr="003303A7">
        <w:rPr>
          <w:rFonts w:ascii="Arial" w:hAnsi="Arial" w:cs="Arial"/>
          <w:color w:val="FF0000"/>
          <w:lang w:val="en-US"/>
        </w:rPr>
        <w:t>(1</w:t>
      </w:r>
      <w:r w:rsidR="00AD74DE">
        <w:rPr>
          <w:rFonts w:ascii="Arial" w:hAnsi="Arial" w:cs="Arial"/>
          <w:color w:val="FF0000"/>
          <w:lang w:val="en-US"/>
        </w:rPr>
        <w:t>9</w:t>
      </w:r>
      <w:bookmarkStart w:id="0" w:name="_GoBack"/>
      <w:bookmarkEnd w:id="0"/>
      <w:r w:rsidRPr="003303A7">
        <w:rPr>
          <w:rFonts w:ascii="Arial" w:hAnsi="Arial" w:cs="Arial"/>
          <w:color w:val="FF0000"/>
          <w:lang w:val="en-US"/>
        </w:rPr>
        <w:t>/04/2023)</w:t>
      </w:r>
    </w:p>
    <w:tbl>
      <w:tblPr>
        <w:tblStyle w:val="Grilledutableau"/>
        <w:tblW w:w="0" w:type="auto"/>
        <w:tblLook w:val="04A0" w:firstRow="1" w:lastRow="0" w:firstColumn="1" w:lastColumn="0" w:noHBand="0" w:noVBand="1"/>
      </w:tblPr>
      <w:tblGrid>
        <w:gridCol w:w="2405"/>
        <w:gridCol w:w="6657"/>
      </w:tblGrid>
      <w:tr w:rsidR="00BE3F7A" w:rsidTr="00BE3F7A">
        <w:tc>
          <w:tcPr>
            <w:tcW w:w="2405" w:type="dxa"/>
            <w:shd w:val="clear" w:color="auto" w:fill="B4C6E7" w:themeFill="accent1" w:themeFillTint="66"/>
          </w:tcPr>
          <w:p w:rsidR="00BE3F7A" w:rsidRPr="00BE3F7A" w:rsidRDefault="00BE3F7A" w:rsidP="00566B94">
            <w:pPr>
              <w:jc w:val="center"/>
              <w:rPr>
                <w:rFonts w:ascii="Arial" w:hAnsi="Arial" w:cs="Arial"/>
                <w:b/>
                <w:lang w:val="en-US"/>
              </w:rPr>
            </w:pPr>
            <w:r w:rsidRPr="00BE3F7A">
              <w:rPr>
                <w:rFonts w:ascii="Arial" w:hAnsi="Arial" w:cs="Arial"/>
                <w:b/>
                <w:lang w:val="en-US"/>
              </w:rPr>
              <w:t>Reference</w:t>
            </w:r>
          </w:p>
        </w:tc>
        <w:tc>
          <w:tcPr>
            <w:tcW w:w="6657" w:type="dxa"/>
            <w:shd w:val="clear" w:color="auto" w:fill="B4C6E7" w:themeFill="accent1" w:themeFillTint="66"/>
          </w:tcPr>
          <w:p w:rsidR="00BE3F7A" w:rsidRPr="00BE3F7A" w:rsidRDefault="001869FD" w:rsidP="00566B94">
            <w:pPr>
              <w:jc w:val="center"/>
              <w:rPr>
                <w:rFonts w:ascii="Arial" w:hAnsi="Arial" w:cs="Arial"/>
                <w:b/>
                <w:lang w:val="en-US"/>
              </w:rPr>
            </w:pPr>
            <w:r>
              <w:rPr>
                <w:rFonts w:ascii="Arial" w:hAnsi="Arial" w:cs="Arial"/>
                <w:b/>
                <w:lang w:val="en-US"/>
              </w:rPr>
              <w:t>Recommendation</w:t>
            </w:r>
          </w:p>
        </w:tc>
      </w:tr>
      <w:tr w:rsidR="00BE3F7A" w:rsidRPr="001869FD" w:rsidTr="00BE3F7A">
        <w:tc>
          <w:tcPr>
            <w:tcW w:w="2405" w:type="dxa"/>
            <w:vAlign w:val="center"/>
          </w:tcPr>
          <w:p w:rsidR="00BE3F7A" w:rsidRDefault="00BE3F7A" w:rsidP="00FB7334">
            <w:pPr>
              <w:rPr>
                <w:rFonts w:ascii="Arial" w:hAnsi="Arial" w:cs="Arial"/>
                <w:lang w:val="en-US"/>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1</w:t>
            </w:r>
          </w:p>
        </w:tc>
        <w:tc>
          <w:tcPr>
            <w:tcW w:w="6657" w:type="dxa"/>
            <w:vAlign w:val="center"/>
          </w:tcPr>
          <w:p w:rsidR="007422DD" w:rsidRDefault="001869FD" w:rsidP="00BE3F7A">
            <w:pPr>
              <w:rPr>
                <w:rFonts w:ascii="Arial" w:hAnsi="Arial" w:cs="Arial"/>
                <w:lang w:val="en-US"/>
              </w:rPr>
            </w:pPr>
            <w:r w:rsidRPr="001869FD">
              <w:rPr>
                <w:rFonts w:ascii="Arial" w:hAnsi="Arial" w:cs="Arial"/>
                <w:lang w:val="en-US"/>
              </w:rPr>
              <w:t>All Members to update P-5 and C-55 IHO Publications</w:t>
            </w:r>
          </w:p>
          <w:p w:rsidR="001869FD" w:rsidRPr="001869FD" w:rsidRDefault="001869FD" w:rsidP="00BE3F7A">
            <w:pPr>
              <w:rPr>
                <w:rFonts w:ascii="Arial" w:hAnsi="Arial" w:cs="Arial"/>
                <w:i/>
              </w:rPr>
            </w:pPr>
            <w:r w:rsidRPr="001869FD">
              <w:rPr>
                <w:rFonts w:ascii="Arial" w:hAnsi="Arial" w:cs="Arial"/>
                <w:i/>
              </w:rPr>
              <w:t xml:space="preserve">Tous les membres </w:t>
            </w:r>
            <w:r w:rsidR="00E00D1D">
              <w:rPr>
                <w:rFonts w:ascii="Arial" w:hAnsi="Arial" w:cs="Arial"/>
                <w:i/>
              </w:rPr>
              <w:t>sont invités à</w:t>
            </w:r>
            <w:r w:rsidRPr="001869FD">
              <w:rPr>
                <w:rFonts w:ascii="Arial" w:hAnsi="Arial" w:cs="Arial"/>
                <w:i/>
              </w:rPr>
              <w:t xml:space="preserve"> mettre à jour les publications P-5 et C-55 de l'OHI</w:t>
            </w:r>
          </w:p>
        </w:tc>
      </w:tr>
      <w:tr w:rsidR="007422DD" w:rsidRPr="002835F5" w:rsidTr="00BE3F7A">
        <w:tc>
          <w:tcPr>
            <w:tcW w:w="2405" w:type="dxa"/>
            <w:vAlign w:val="center"/>
          </w:tcPr>
          <w:p w:rsidR="007422DD" w:rsidRDefault="007422DD" w:rsidP="00FB7334">
            <w:pPr>
              <w:rPr>
                <w:rFonts w:ascii="Arial" w:hAnsi="Arial" w:cs="Arial"/>
                <w:lang w:val="en-US"/>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2</w:t>
            </w:r>
          </w:p>
        </w:tc>
        <w:tc>
          <w:tcPr>
            <w:tcW w:w="6657" w:type="dxa"/>
            <w:vAlign w:val="center"/>
          </w:tcPr>
          <w:p w:rsidR="007422DD" w:rsidRPr="00FC2952" w:rsidRDefault="00FC2952" w:rsidP="007422DD">
            <w:pPr>
              <w:rPr>
                <w:rFonts w:ascii="Arial" w:hAnsi="Arial" w:cs="Arial"/>
                <w:lang w:val="en-US"/>
              </w:rPr>
            </w:pPr>
            <w:r w:rsidRPr="00FC2952">
              <w:rPr>
                <w:rFonts w:ascii="Arial" w:hAnsi="Arial" w:cs="Arial"/>
                <w:lang w:val="en-US"/>
              </w:rPr>
              <w:t xml:space="preserve">All Members to visit EAtHC webpages and check IHO / EAtHC </w:t>
            </w:r>
            <w:r>
              <w:rPr>
                <w:rFonts w:ascii="Arial" w:hAnsi="Arial" w:cs="Arial"/>
                <w:lang w:val="en-US"/>
              </w:rPr>
              <w:t>d</w:t>
            </w:r>
            <w:r w:rsidRPr="00FC2952">
              <w:rPr>
                <w:rFonts w:ascii="Arial" w:hAnsi="Arial" w:cs="Arial"/>
                <w:lang w:val="en-US"/>
              </w:rPr>
              <w:t>ocumentation</w:t>
            </w:r>
          </w:p>
          <w:p w:rsidR="002835F5" w:rsidRPr="002835F5" w:rsidRDefault="00E00D1D" w:rsidP="007422DD">
            <w:pPr>
              <w:rPr>
                <w:rFonts w:ascii="Arial" w:hAnsi="Arial" w:cs="Arial"/>
                <w:i/>
              </w:rPr>
            </w:pPr>
            <w:r w:rsidRPr="00E00D1D">
              <w:rPr>
                <w:rFonts w:ascii="Arial" w:hAnsi="Arial" w:cs="Arial"/>
                <w:i/>
              </w:rPr>
              <w:t xml:space="preserve">Tous les membres </w:t>
            </w:r>
            <w:r>
              <w:rPr>
                <w:rFonts w:ascii="Arial" w:hAnsi="Arial" w:cs="Arial"/>
                <w:i/>
              </w:rPr>
              <w:t>sont invités à</w:t>
            </w:r>
            <w:r w:rsidRPr="00E00D1D">
              <w:rPr>
                <w:rFonts w:ascii="Arial" w:hAnsi="Arial" w:cs="Arial"/>
                <w:i/>
              </w:rPr>
              <w:t xml:space="preserve"> visiter les pages web de </w:t>
            </w:r>
            <w:r w:rsidR="004F4753">
              <w:rPr>
                <w:rFonts w:ascii="Arial" w:hAnsi="Arial" w:cs="Arial"/>
                <w:i/>
              </w:rPr>
              <w:t>la CHAtO</w:t>
            </w:r>
            <w:r w:rsidRPr="00E00D1D">
              <w:rPr>
                <w:rFonts w:ascii="Arial" w:hAnsi="Arial" w:cs="Arial"/>
                <w:i/>
              </w:rPr>
              <w:t xml:space="preserve"> et vérifier la documentation de l'OHI et de </w:t>
            </w:r>
            <w:r w:rsidR="004F4753">
              <w:rPr>
                <w:rFonts w:ascii="Arial" w:hAnsi="Arial" w:cs="Arial"/>
                <w:i/>
              </w:rPr>
              <w:t>la CHAtO</w:t>
            </w:r>
          </w:p>
        </w:tc>
      </w:tr>
      <w:tr w:rsidR="002835F5" w:rsidRPr="00600869" w:rsidTr="00BE3F7A">
        <w:tc>
          <w:tcPr>
            <w:tcW w:w="2405" w:type="dxa"/>
            <w:vAlign w:val="center"/>
          </w:tcPr>
          <w:p w:rsidR="002835F5" w:rsidRDefault="002835F5" w:rsidP="00FB7334">
            <w:pPr>
              <w:rPr>
                <w:rFonts w:ascii="Arial" w:hAnsi="Arial" w:cs="Arial"/>
                <w:lang w:val="en-US"/>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3</w:t>
            </w:r>
          </w:p>
        </w:tc>
        <w:tc>
          <w:tcPr>
            <w:tcW w:w="6657" w:type="dxa"/>
            <w:vAlign w:val="center"/>
          </w:tcPr>
          <w:p w:rsidR="002835F5" w:rsidRPr="00DB7A7A" w:rsidRDefault="00DB7A7A" w:rsidP="002835F5">
            <w:pPr>
              <w:rPr>
                <w:rFonts w:ascii="Arial" w:hAnsi="Arial" w:cs="Arial"/>
                <w:lang w:val="en-US"/>
              </w:rPr>
            </w:pPr>
            <w:r w:rsidRPr="00DB7A7A">
              <w:rPr>
                <w:rFonts w:ascii="Arial" w:hAnsi="Arial" w:cs="Arial"/>
                <w:lang w:val="en-US"/>
              </w:rPr>
              <w:t>All to continue on the implementation of the IHO Strategic Plan and support IRCC in identifying measures and values to measure those SPI of regional interest allocated to IRCC, in accordance with IRCC14 List of Actions, Decisions and Recommendations to RHCs</w:t>
            </w:r>
          </w:p>
          <w:p w:rsidR="00600869" w:rsidRPr="00600869" w:rsidRDefault="00DB7A7A" w:rsidP="002835F5">
            <w:pPr>
              <w:rPr>
                <w:rFonts w:ascii="Arial" w:hAnsi="Arial" w:cs="Arial"/>
                <w:i/>
              </w:rPr>
            </w:pPr>
            <w:r w:rsidRPr="00DB7A7A">
              <w:rPr>
                <w:rFonts w:ascii="Arial" w:hAnsi="Arial" w:cs="Arial"/>
                <w:i/>
              </w:rPr>
              <w:t xml:space="preserve">Poursuivre la mise en œuvre du plan stratégique de l'OHI et aider l'IRCC à identifier les mesures et les valeurs permettant de mesurer les </w:t>
            </w:r>
            <w:r>
              <w:rPr>
                <w:rFonts w:ascii="Arial" w:hAnsi="Arial" w:cs="Arial"/>
                <w:i/>
              </w:rPr>
              <w:t>indicateurs du plan stratégique (SPI)</w:t>
            </w:r>
            <w:r w:rsidRPr="00DB7A7A">
              <w:rPr>
                <w:rFonts w:ascii="Arial" w:hAnsi="Arial" w:cs="Arial"/>
                <w:i/>
              </w:rPr>
              <w:t xml:space="preserve"> d'intérêt régional attribués à l'IRCC, conformément à la liste d'actions, de décisions et de recommandations de l'IRCC14 à l'intention des </w:t>
            </w:r>
            <w:r>
              <w:rPr>
                <w:rFonts w:ascii="Arial" w:hAnsi="Arial" w:cs="Arial"/>
                <w:i/>
              </w:rPr>
              <w:t>CHR</w:t>
            </w:r>
          </w:p>
        </w:tc>
      </w:tr>
      <w:tr w:rsidR="00600869" w:rsidRPr="00600869" w:rsidTr="00BE3F7A">
        <w:tc>
          <w:tcPr>
            <w:tcW w:w="2405" w:type="dxa"/>
            <w:vAlign w:val="center"/>
          </w:tcPr>
          <w:p w:rsidR="00600869" w:rsidRDefault="00600869" w:rsidP="00FB7334">
            <w:pPr>
              <w:rPr>
                <w:rFonts w:ascii="Arial" w:hAnsi="Arial" w:cs="Arial"/>
                <w:lang w:val="en-US"/>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4</w:t>
            </w:r>
          </w:p>
        </w:tc>
        <w:tc>
          <w:tcPr>
            <w:tcW w:w="6657" w:type="dxa"/>
            <w:vAlign w:val="center"/>
          </w:tcPr>
          <w:p w:rsidR="00600869" w:rsidRPr="00FC35E5" w:rsidRDefault="00FE4E8D" w:rsidP="00600869">
            <w:pPr>
              <w:rPr>
                <w:rFonts w:ascii="Arial" w:hAnsi="Arial" w:cs="Arial"/>
                <w:lang w:val="en-US"/>
              </w:rPr>
            </w:pPr>
            <w:r>
              <w:rPr>
                <w:rFonts w:ascii="Arial" w:hAnsi="Arial" w:cs="Arial"/>
                <w:lang w:val="en-US"/>
              </w:rPr>
              <w:t>Observers</w:t>
            </w:r>
            <w:r w:rsidR="00FC35E5" w:rsidRPr="00FC35E5">
              <w:rPr>
                <w:rFonts w:ascii="Arial" w:hAnsi="Arial" w:cs="Arial"/>
                <w:lang w:val="en-US"/>
              </w:rPr>
              <w:t xml:space="preserve"> can sign the statutes and become </w:t>
            </w:r>
            <w:r w:rsidR="00FC35E5">
              <w:rPr>
                <w:rFonts w:ascii="Arial" w:hAnsi="Arial" w:cs="Arial"/>
                <w:lang w:val="en-US"/>
              </w:rPr>
              <w:t>Associate</w:t>
            </w:r>
            <w:r w:rsidR="0044188C">
              <w:rPr>
                <w:rFonts w:ascii="Arial" w:hAnsi="Arial" w:cs="Arial"/>
                <w:lang w:val="en-US"/>
              </w:rPr>
              <w:t xml:space="preserve"> </w:t>
            </w:r>
            <w:r w:rsidR="00FC35E5">
              <w:rPr>
                <w:rFonts w:ascii="Arial" w:hAnsi="Arial" w:cs="Arial"/>
                <w:lang w:val="en-US"/>
              </w:rPr>
              <w:t>M</w:t>
            </w:r>
            <w:r w:rsidR="00FC35E5" w:rsidRPr="00FC35E5">
              <w:rPr>
                <w:rFonts w:ascii="Arial" w:hAnsi="Arial" w:cs="Arial"/>
                <w:lang w:val="en-US"/>
              </w:rPr>
              <w:t>embers of EAtHC</w:t>
            </w:r>
          </w:p>
          <w:p w:rsidR="009779C0" w:rsidRPr="00600869" w:rsidRDefault="00FC35E5" w:rsidP="00600869">
            <w:pPr>
              <w:rPr>
                <w:rFonts w:ascii="Arial" w:hAnsi="Arial" w:cs="Arial"/>
              </w:rPr>
            </w:pPr>
            <w:r w:rsidRPr="00FC35E5">
              <w:rPr>
                <w:rFonts w:ascii="Arial" w:hAnsi="Arial" w:cs="Arial"/>
                <w:i/>
              </w:rPr>
              <w:t xml:space="preserve">Les </w:t>
            </w:r>
            <w:r>
              <w:rPr>
                <w:rFonts w:ascii="Arial" w:hAnsi="Arial" w:cs="Arial"/>
                <w:i/>
              </w:rPr>
              <w:t xml:space="preserve">pays </w:t>
            </w:r>
            <w:r w:rsidRPr="00FC35E5">
              <w:rPr>
                <w:rFonts w:ascii="Arial" w:hAnsi="Arial" w:cs="Arial"/>
                <w:i/>
              </w:rPr>
              <w:t>observateurs peuvent signer les statuts et devenir membres associés de l</w:t>
            </w:r>
            <w:r>
              <w:rPr>
                <w:rFonts w:ascii="Arial" w:hAnsi="Arial" w:cs="Arial"/>
                <w:i/>
              </w:rPr>
              <w:t>a CHAtO</w:t>
            </w:r>
          </w:p>
        </w:tc>
      </w:tr>
      <w:tr w:rsidR="009779C0" w:rsidRPr="00600869" w:rsidTr="00BE3F7A">
        <w:tc>
          <w:tcPr>
            <w:tcW w:w="2405" w:type="dxa"/>
            <w:vAlign w:val="center"/>
          </w:tcPr>
          <w:p w:rsidR="009779C0" w:rsidRDefault="009779C0" w:rsidP="00FB7334">
            <w:pPr>
              <w:rPr>
                <w:rFonts w:ascii="Arial" w:hAnsi="Arial" w:cs="Arial"/>
                <w:lang w:val="en-US"/>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5</w:t>
            </w:r>
          </w:p>
        </w:tc>
        <w:tc>
          <w:tcPr>
            <w:tcW w:w="6657" w:type="dxa"/>
            <w:vAlign w:val="center"/>
          </w:tcPr>
          <w:p w:rsidR="009779C0" w:rsidRPr="005D3250" w:rsidRDefault="005D3250" w:rsidP="009779C0">
            <w:pPr>
              <w:rPr>
                <w:rFonts w:ascii="Arial" w:hAnsi="Arial" w:cs="Arial"/>
                <w:lang w:val="en-US"/>
              </w:rPr>
            </w:pPr>
            <w:r w:rsidRPr="005D3250">
              <w:rPr>
                <w:rFonts w:ascii="Arial" w:hAnsi="Arial" w:cs="Arial"/>
                <w:lang w:val="en-US"/>
              </w:rPr>
              <w:t>EAtHC Members are invited to submit papers for publication in the International Hydrographic Review (IHR)</w:t>
            </w:r>
          </w:p>
          <w:p w:rsidR="009779C0" w:rsidRPr="00600869" w:rsidRDefault="005D3250" w:rsidP="009779C0">
            <w:pPr>
              <w:rPr>
                <w:rFonts w:ascii="Arial" w:hAnsi="Arial" w:cs="Arial"/>
              </w:rPr>
            </w:pPr>
            <w:r w:rsidRPr="005D3250">
              <w:rPr>
                <w:rFonts w:ascii="Arial" w:hAnsi="Arial" w:cs="Arial"/>
                <w:i/>
              </w:rPr>
              <w:t>Les membres de l</w:t>
            </w:r>
            <w:r>
              <w:rPr>
                <w:rFonts w:ascii="Arial" w:hAnsi="Arial" w:cs="Arial"/>
                <w:i/>
              </w:rPr>
              <w:t>a CHAtO</w:t>
            </w:r>
            <w:r w:rsidRPr="005D3250">
              <w:rPr>
                <w:rFonts w:ascii="Arial" w:hAnsi="Arial" w:cs="Arial"/>
                <w:i/>
              </w:rPr>
              <w:t xml:space="preserve"> sont invités à soumettre des articles pour publication dans </w:t>
            </w:r>
            <w:r>
              <w:rPr>
                <w:rFonts w:ascii="Arial" w:hAnsi="Arial" w:cs="Arial"/>
                <w:i/>
              </w:rPr>
              <w:t>la Revue Hydrographique Internationale</w:t>
            </w:r>
          </w:p>
        </w:tc>
      </w:tr>
      <w:tr w:rsidR="00600869" w:rsidRPr="00B75952" w:rsidTr="00BE3F7A">
        <w:tc>
          <w:tcPr>
            <w:tcW w:w="2405" w:type="dxa"/>
            <w:vAlign w:val="center"/>
          </w:tcPr>
          <w:p w:rsidR="00600869" w:rsidRPr="00600869" w:rsidRDefault="00BD577A" w:rsidP="00FB7334">
            <w:pPr>
              <w:rPr>
                <w:rFonts w:ascii="Arial" w:hAnsi="Arial" w:cs="Arial"/>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6</w:t>
            </w:r>
          </w:p>
        </w:tc>
        <w:tc>
          <w:tcPr>
            <w:tcW w:w="6657" w:type="dxa"/>
            <w:vAlign w:val="center"/>
          </w:tcPr>
          <w:p w:rsidR="00600869" w:rsidRPr="00132A8F" w:rsidRDefault="00132A8F" w:rsidP="00600869">
            <w:pPr>
              <w:rPr>
                <w:rFonts w:ascii="Arial" w:hAnsi="Arial" w:cs="Arial"/>
                <w:lang w:val="en-US"/>
              </w:rPr>
            </w:pPr>
            <w:r w:rsidRPr="00132A8F">
              <w:rPr>
                <w:rFonts w:ascii="Arial" w:hAnsi="Arial" w:cs="Arial"/>
                <w:lang w:val="en-US"/>
              </w:rPr>
              <w:t>Representatives of EAtHC Coastal States that are not members of IHO, are invited to contact their National Authorities to encourage to become IHO members</w:t>
            </w:r>
          </w:p>
          <w:p w:rsidR="00B75952" w:rsidRPr="00B75952" w:rsidRDefault="003B570A" w:rsidP="00600869">
            <w:pPr>
              <w:rPr>
                <w:rFonts w:ascii="Arial" w:hAnsi="Arial" w:cs="Arial"/>
                <w:i/>
              </w:rPr>
            </w:pPr>
            <w:r w:rsidRPr="003B570A">
              <w:rPr>
                <w:rFonts w:ascii="Arial" w:hAnsi="Arial" w:cs="Arial"/>
                <w:i/>
              </w:rPr>
              <w:t>Les représentants des États côtiers de l</w:t>
            </w:r>
            <w:r>
              <w:rPr>
                <w:rFonts w:ascii="Arial" w:hAnsi="Arial" w:cs="Arial"/>
                <w:i/>
              </w:rPr>
              <w:t xml:space="preserve">a </w:t>
            </w:r>
            <w:r w:rsidRPr="003B570A">
              <w:rPr>
                <w:rFonts w:ascii="Arial" w:hAnsi="Arial" w:cs="Arial"/>
                <w:i/>
              </w:rPr>
              <w:t>C</w:t>
            </w:r>
            <w:r>
              <w:rPr>
                <w:rFonts w:ascii="Arial" w:hAnsi="Arial" w:cs="Arial"/>
                <w:i/>
              </w:rPr>
              <w:t>HAtO</w:t>
            </w:r>
            <w:r w:rsidRPr="003B570A">
              <w:rPr>
                <w:rFonts w:ascii="Arial" w:hAnsi="Arial" w:cs="Arial"/>
                <w:i/>
              </w:rPr>
              <w:t xml:space="preserve"> qui ne sont pas membres de l'OHI sont invités à contacter leurs autorités nationales pour les encourager à devenir membres de l'OHI</w:t>
            </w:r>
          </w:p>
        </w:tc>
      </w:tr>
      <w:tr w:rsidR="009F436E" w:rsidRPr="00B75952" w:rsidTr="00BE3F7A">
        <w:tc>
          <w:tcPr>
            <w:tcW w:w="2405" w:type="dxa"/>
            <w:vAlign w:val="center"/>
          </w:tcPr>
          <w:p w:rsidR="009F436E" w:rsidRPr="00600869" w:rsidRDefault="009F436E" w:rsidP="00FB7334">
            <w:pPr>
              <w:rPr>
                <w:rFonts w:ascii="Arial" w:hAnsi="Arial" w:cs="Arial"/>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7</w:t>
            </w:r>
          </w:p>
        </w:tc>
        <w:tc>
          <w:tcPr>
            <w:tcW w:w="6657" w:type="dxa"/>
            <w:vAlign w:val="center"/>
          </w:tcPr>
          <w:p w:rsidR="009F436E" w:rsidRPr="009A790B" w:rsidRDefault="007E4341" w:rsidP="009F436E">
            <w:pPr>
              <w:rPr>
                <w:rFonts w:ascii="Arial" w:hAnsi="Arial" w:cs="Arial"/>
                <w:lang w:val="en-US"/>
              </w:rPr>
            </w:pPr>
            <w:r w:rsidRPr="007E4341">
              <w:rPr>
                <w:rFonts w:ascii="Arial" w:hAnsi="Arial" w:cs="Arial"/>
                <w:lang w:val="en-US"/>
              </w:rPr>
              <w:t>Consider IRCC recommendations for EAtHC Actions and Decisions update</w:t>
            </w:r>
          </w:p>
          <w:p w:rsidR="00BD3F49" w:rsidRPr="00BD3F49" w:rsidRDefault="007E4341" w:rsidP="009F436E">
            <w:pPr>
              <w:rPr>
                <w:rFonts w:ascii="Arial" w:hAnsi="Arial" w:cs="Arial"/>
                <w:i/>
              </w:rPr>
            </w:pPr>
            <w:r w:rsidRPr="007E4341">
              <w:rPr>
                <w:rFonts w:ascii="Arial" w:hAnsi="Arial" w:cs="Arial"/>
                <w:i/>
              </w:rPr>
              <w:t xml:space="preserve">Examiner les recommandations de l'IRCC pour la mise à jour des actions et décisions de </w:t>
            </w:r>
            <w:r>
              <w:rPr>
                <w:rFonts w:ascii="Arial" w:hAnsi="Arial" w:cs="Arial"/>
                <w:i/>
              </w:rPr>
              <w:t>la CHAtO</w:t>
            </w:r>
          </w:p>
        </w:tc>
      </w:tr>
      <w:tr w:rsidR="00BD3F49" w:rsidRPr="00B75952" w:rsidTr="00BE3F7A">
        <w:tc>
          <w:tcPr>
            <w:tcW w:w="2405" w:type="dxa"/>
            <w:vAlign w:val="center"/>
          </w:tcPr>
          <w:p w:rsidR="00BD3F49" w:rsidRPr="00600869" w:rsidRDefault="00BD3F49" w:rsidP="00FB7334">
            <w:pPr>
              <w:rPr>
                <w:rFonts w:ascii="Arial" w:hAnsi="Arial" w:cs="Arial"/>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8</w:t>
            </w:r>
          </w:p>
        </w:tc>
        <w:tc>
          <w:tcPr>
            <w:tcW w:w="6657" w:type="dxa"/>
            <w:vAlign w:val="center"/>
          </w:tcPr>
          <w:p w:rsidR="007E4341" w:rsidRPr="009A790B" w:rsidRDefault="007E4341" w:rsidP="007E4341">
            <w:pPr>
              <w:rPr>
                <w:rFonts w:ascii="Arial" w:hAnsi="Arial" w:cs="Arial"/>
                <w:lang w:val="en-US"/>
              </w:rPr>
            </w:pPr>
            <w:r w:rsidRPr="009A790B">
              <w:rPr>
                <w:rFonts w:ascii="Arial" w:hAnsi="Arial" w:cs="Arial"/>
                <w:lang w:val="en-US"/>
              </w:rPr>
              <w:t>Member states to actively support the development of priority Performance Standards</w:t>
            </w:r>
          </w:p>
          <w:p w:rsidR="0070578F" w:rsidRPr="009F436E" w:rsidRDefault="007E4341" w:rsidP="007E4341">
            <w:pPr>
              <w:rPr>
                <w:rFonts w:ascii="Arial" w:hAnsi="Arial" w:cs="Arial"/>
              </w:rPr>
            </w:pPr>
            <w:r w:rsidRPr="009A790B">
              <w:rPr>
                <w:rFonts w:ascii="Arial" w:hAnsi="Arial" w:cs="Arial"/>
                <w:i/>
              </w:rPr>
              <w:t xml:space="preserve">Les États membres </w:t>
            </w:r>
            <w:r>
              <w:rPr>
                <w:rFonts w:ascii="Arial" w:hAnsi="Arial" w:cs="Arial"/>
                <w:i/>
              </w:rPr>
              <w:t>sont invités à soutenir</w:t>
            </w:r>
            <w:r w:rsidRPr="009A790B">
              <w:rPr>
                <w:rFonts w:ascii="Arial" w:hAnsi="Arial" w:cs="Arial"/>
                <w:i/>
              </w:rPr>
              <w:t xml:space="preserve"> activement l'élaboration de normes de performance prioritaires</w:t>
            </w:r>
          </w:p>
        </w:tc>
      </w:tr>
      <w:tr w:rsidR="00C52862" w:rsidRPr="00B75952" w:rsidTr="00BE3F7A">
        <w:tc>
          <w:tcPr>
            <w:tcW w:w="2405" w:type="dxa"/>
            <w:vAlign w:val="center"/>
          </w:tcPr>
          <w:p w:rsidR="00C52862" w:rsidRPr="00600869" w:rsidRDefault="00C52862" w:rsidP="00FB7334">
            <w:pPr>
              <w:rPr>
                <w:rFonts w:ascii="Arial" w:hAnsi="Arial" w:cs="Arial"/>
              </w:rPr>
            </w:pPr>
            <w:r>
              <w:rPr>
                <w:rFonts w:ascii="Arial" w:hAnsi="Arial" w:cs="Arial"/>
                <w:lang w:val="en-US"/>
              </w:rPr>
              <w:lastRenderedPageBreak/>
              <w:t xml:space="preserve">EAtHC17 </w:t>
            </w:r>
            <w:r w:rsidR="001869FD">
              <w:rPr>
                <w:rFonts w:ascii="Arial" w:hAnsi="Arial" w:cs="Arial"/>
                <w:lang w:val="en-US"/>
              </w:rPr>
              <w:t>Recommendation</w:t>
            </w:r>
            <w:r>
              <w:rPr>
                <w:rFonts w:ascii="Arial" w:hAnsi="Arial" w:cs="Arial"/>
                <w:lang w:val="en-US"/>
              </w:rPr>
              <w:t xml:space="preserve"> 9</w:t>
            </w:r>
          </w:p>
        </w:tc>
        <w:tc>
          <w:tcPr>
            <w:tcW w:w="6657" w:type="dxa"/>
            <w:vAlign w:val="center"/>
          </w:tcPr>
          <w:p w:rsidR="00C52862" w:rsidRPr="004F4C27" w:rsidRDefault="004F4C27" w:rsidP="00C52862">
            <w:pPr>
              <w:rPr>
                <w:rFonts w:ascii="Arial" w:hAnsi="Arial" w:cs="Arial"/>
                <w:lang w:val="en-US"/>
              </w:rPr>
            </w:pPr>
            <w:r w:rsidRPr="004F4C27">
              <w:rPr>
                <w:rFonts w:ascii="Arial" w:hAnsi="Arial" w:cs="Arial"/>
                <w:lang w:val="en-US"/>
              </w:rPr>
              <w:t>All Coastal States should consider joining and/or attending the CSBWG</w:t>
            </w:r>
          </w:p>
          <w:p w:rsidR="00C52862" w:rsidRPr="009F436E" w:rsidRDefault="004F4C27" w:rsidP="00C52862">
            <w:pPr>
              <w:rPr>
                <w:rFonts w:ascii="Arial" w:hAnsi="Arial" w:cs="Arial"/>
              </w:rPr>
            </w:pPr>
            <w:r w:rsidRPr="004F4C27">
              <w:rPr>
                <w:rFonts w:ascii="Arial" w:hAnsi="Arial" w:cs="Arial"/>
                <w:i/>
              </w:rPr>
              <w:t xml:space="preserve">Tous les États côtiers devraient envisager d'adhérer au </w:t>
            </w:r>
            <w:r>
              <w:rPr>
                <w:rFonts w:ascii="Arial" w:hAnsi="Arial" w:cs="Arial"/>
                <w:i/>
              </w:rPr>
              <w:t>groupe de travail sur la bathymétrie participative (CSBWG)</w:t>
            </w:r>
            <w:r w:rsidRPr="004F4C27">
              <w:rPr>
                <w:rFonts w:ascii="Arial" w:hAnsi="Arial" w:cs="Arial"/>
                <w:i/>
              </w:rPr>
              <w:t xml:space="preserve"> et/ou d'y participer</w:t>
            </w:r>
          </w:p>
        </w:tc>
      </w:tr>
      <w:tr w:rsidR="004117CA" w:rsidRPr="00870948" w:rsidTr="00BE3F7A">
        <w:tc>
          <w:tcPr>
            <w:tcW w:w="2405" w:type="dxa"/>
            <w:vAlign w:val="center"/>
          </w:tcPr>
          <w:p w:rsidR="004117CA" w:rsidRPr="00600869" w:rsidRDefault="004117CA" w:rsidP="00FB7334">
            <w:pPr>
              <w:rPr>
                <w:rFonts w:ascii="Arial" w:hAnsi="Arial" w:cs="Arial"/>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10</w:t>
            </w:r>
          </w:p>
        </w:tc>
        <w:tc>
          <w:tcPr>
            <w:tcW w:w="6657" w:type="dxa"/>
            <w:vAlign w:val="center"/>
          </w:tcPr>
          <w:p w:rsidR="004117CA" w:rsidRPr="003F452E" w:rsidRDefault="003F452E" w:rsidP="004117CA">
            <w:pPr>
              <w:rPr>
                <w:rFonts w:ascii="Arial" w:hAnsi="Arial" w:cs="Arial"/>
                <w:lang w:val="en-US"/>
              </w:rPr>
            </w:pPr>
            <w:r w:rsidRPr="003F452E">
              <w:rPr>
                <w:rFonts w:ascii="Arial" w:hAnsi="Arial" w:cs="Arial"/>
                <w:lang w:val="en-US"/>
              </w:rPr>
              <w:t>All Coastal States should encourage local participation in CSB collection and sharing</w:t>
            </w:r>
          </w:p>
          <w:p w:rsidR="00870948" w:rsidRPr="00870948" w:rsidRDefault="003F452E" w:rsidP="004117CA">
            <w:pPr>
              <w:rPr>
                <w:rFonts w:ascii="Arial" w:hAnsi="Arial" w:cs="Arial"/>
              </w:rPr>
            </w:pPr>
            <w:r w:rsidRPr="003F452E">
              <w:rPr>
                <w:rFonts w:ascii="Arial" w:hAnsi="Arial" w:cs="Arial"/>
                <w:i/>
              </w:rPr>
              <w:t xml:space="preserve">Tous les États côtiers devraient encourager la participation locale à la collecte et au partage des </w:t>
            </w:r>
            <w:r>
              <w:rPr>
                <w:rFonts w:ascii="Arial" w:hAnsi="Arial" w:cs="Arial"/>
                <w:i/>
              </w:rPr>
              <w:t>données de bathymétrie participative</w:t>
            </w:r>
          </w:p>
        </w:tc>
      </w:tr>
      <w:tr w:rsidR="00C34F8A" w:rsidRPr="00870948" w:rsidTr="00BE3F7A">
        <w:tc>
          <w:tcPr>
            <w:tcW w:w="2405" w:type="dxa"/>
            <w:vAlign w:val="center"/>
          </w:tcPr>
          <w:p w:rsidR="00C34F8A" w:rsidRPr="00600869" w:rsidRDefault="00C34F8A" w:rsidP="00C34F8A">
            <w:pPr>
              <w:rPr>
                <w:rFonts w:ascii="Arial" w:hAnsi="Arial" w:cs="Arial"/>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11</w:t>
            </w:r>
          </w:p>
        </w:tc>
        <w:tc>
          <w:tcPr>
            <w:tcW w:w="6657" w:type="dxa"/>
            <w:vAlign w:val="center"/>
          </w:tcPr>
          <w:p w:rsidR="00C34F8A" w:rsidRPr="002072CF" w:rsidRDefault="002072CF" w:rsidP="00C34F8A">
            <w:pPr>
              <w:rPr>
                <w:rFonts w:ascii="Arial" w:hAnsi="Arial" w:cs="Arial"/>
                <w:lang w:val="en-US"/>
              </w:rPr>
            </w:pPr>
            <w:r w:rsidRPr="002072CF">
              <w:rPr>
                <w:rFonts w:ascii="Arial" w:hAnsi="Arial" w:cs="Arial"/>
                <w:lang w:val="en-US"/>
              </w:rPr>
              <w:t>All Coastal States should consider applying to become the next SEABED 2030 funded CSB program</w:t>
            </w:r>
          </w:p>
          <w:p w:rsidR="00C34F8A" w:rsidRPr="00870948" w:rsidRDefault="002072CF" w:rsidP="00C34F8A">
            <w:pPr>
              <w:rPr>
                <w:rFonts w:ascii="Arial" w:hAnsi="Arial" w:cs="Arial"/>
              </w:rPr>
            </w:pPr>
            <w:r w:rsidRPr="002072CF">
              <w:rPr>
                <w:rFonts w:ascii="Arial" w:hAnsi="Arial" w:cs="Arial"/>
                <w:i/>
              </w:rPr>
              <w:t xml:space="preserve">Tous les États côtiers devraient envisager de poser leur candidature pour devenir le prochain programme </w:t>
            </w:r>
            <w:r>
              <w:rPr>
                <w:rFonts w:ascii="Arial" w:hAnsi="Arial" w:cs="Arial"/>
                <w:i/>
              </w:rPr>
              <w:t>CSB</w:t>
            </w:r>
            <w:r w:rsidRPr="002072CF">
              <w:rPr>
                <w:rFonts w:ascii="Arial" w:hAnsi="Arial" w:cs="Arial"/>
                <w:i/>
              </w:rPr>
              <w:t xml:space="preserve"> financé par SEABED 2030</w:t>
            </w:r>
          </w:p>
        </w:tc>
      </w:tr>
      <w:tr w:rsidR="00041A32" w:rsidRPr="00BD108E" w:rsidTr="00BE3F7A">
        <w:tc>
          <w:tcPr>
            <w:tcW w:w="2405" w:type="dxa"/>
            <w:vAlign w:val="center"/>
          </w:tcPr>
          <w:p w:rsidR="00041A32" w:rsidRPr="00600869" w:rsidRDefault="00041A32" w:rsidP="00041A32">
            <w:pPr>
              <w:rPr>
                <w:rFonts w:ascii="Arial" w:hAnsi="Arial" w:cs="Arial"/>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12</w:t>
            </w:r>
          </w:p>
        </w:tc>
        <w:tc>
          <w:tcPr>
            <w:tcW w:w="6657" w:type="dxa"/>
            <w:vAlign w:val="center"/>
          </w:tcPr>
          <w:p w:rsidR="00041A32" w:rsidRPr="00406E56" w:rsidRDefault="00406E56" w:rsidP="00041A32">
            <w:pPr>
              <w:rPr>
                <w:rFonts w:ascii="Arial" w:hAnsi="Arial" w:cs="Arial"/>
                <w:lang w:val="en-US"/>
              </w:rPr>
            </w:pPr>
            <w:r w:rsidRPr="00406E56">
              <w:rPr>
                <w:rFonts w:ascii="Arial" w:hAnsi="Arial" w:cs="Arial"/>
                <w:lang w:val="en-US"/>
              </w:rPr>
              <w:t>Coastal States which are ahead on S-100 development to organize workshops and bi lateral meetings, helping Coastal States that need it</w:t>
            </w:r>
          </w:p>
          <w:p w:rsidR="00BD108E" w:rsidRPr="00BD108E" w:rsidRDefault="00406E56" w:rsidP="00041A32">
            <w:pPr>
              <w:rPr>
                <w:rFonts w:ascii="Arial" w:hAnsi="Arial" w:cs="Arial"/>
                <w:i/>
              </w:rPr>
            </w:pPr>
            <w:r w:rsidRPr="00406E56">
              <w:rPr>
                <w:rFonts w:ascii="Arial" w:hAnsi="Arial" w:cs="Arial"/>
                <w:i/>
              </w:rPr>
              <w:t>Les États côtiers qui sont en avance sur le développement d</w:t>
            </w:r>
            <w:r>
              <w:rPr>
                <w:rFonts w:ascii="Arial" w:hAnsi="Arial" w:cs="Arial"/>
                <w:i/>
              </w:rPr>
              <w:t>e la</w:t>
            </w:r>
            <w:r w:rsidRPr="00406E56">
              <w:rPr>
                <w:rFonts w:ascii="Arial" w:hAnsi="Arial" w:cs="Arial"/>
                <w:i/>
              </w:rPr>
              <w:t xml:space="preserve"> S-100 </w:t>
            </w:r>
            <w:r>
              <w:rPr>
                <w:rFonts w:ascii="Arial" w:hAnsi="Arial" w:cs="Arial"/>
                <w:i/>
              </w:rPr>
              <w:t xml:space="preserve">sont invités à </w:t>
            </w:r>
            <w:r w:rsidRPr="00406E56">
              <w:rPr>
                <w:rFonts w:ascii="Arial" w:hAnsi="Arial" w:cs="Arial"/>
                <w:i/>
              </w:rPr>
              <w:t>organise</w:t>
            </w:r>
            <w:r>
              <w:rPr>
                <w:rFonts w:ascii="Arial" w:hAnsi="Arial" w:cs="Arial"/>
                <w:i/>
              </w:rPr>
              <w:t>r</w:t>
            </w:r>
            <w:r w:rsidRPr="00406E56">
              <w:rPr>
                <w:rFonts w:ascii="Arial" w:hAnsi="Arial" w:cs="Arial"/>
                <w:i/>
              </w:rPr>
              <w:t xml:space="preserve"> des ateliers et des réunions bilatérales pour aider les États côtiers qui en ont besoin</w:t>
            </w:r>
          </w:p>
        </w:tc>
      </w:tr>
      <w:tr w:rsidR="00F02FCD" w:rsidRPr="00BD108E" w:rsidTr="00BE3F7A">
        <w:tc>
          <w:tcPr>
            <w:tcW w:w="2405" w:type="dxa"/>
            <w:vAlign w:val="center"/>
          </w:tcPr>
          <w:p w:rsidR="00F02FCD" w:rsidRPr="00600869" w:rsidRDefault="00F02FCD" w:rsidP="00F02FCD">
            <w:pPr>
              <w:rPr>
                <w:rFonts w:ascii="Arial" w:hAnsi="Arial" w:cs="Arial"/>
              </w:rPr>
            </w:pPr>
            <w:r>
              <w:rPr>
                <w:rFonts w:ascii="Arial" w:hAnsi="Arial" w:cs="Arial"/>
                <w:lang w:val="en-US"/>
              </w:rPr>
              <w:t xml:space="preserve">EAtHC17 </w:t>
            </w:r>
            <w:r w:rsidR="001869FD">
              <w:rPr>
                <w:rFonts w:ascii="Arial" w:hAnsi="Arial" w:cs="Arial"/>
                <w:lang w:val="en-US"/>
              </w:rPr>
              <w:t>Recommendation</w:t>
            </w:r>
            <w:r>
              <w:rPr>
                <w:rFonts w:ascii="Arial" w:hAnsi="Arial" w:cs="Arial"/>
                <w:lang w:val="en-US"/>
              </w:rPr>
              <w:t xml:space="preserve"> 13</w:t>
            </w:r>
          </w:p>
        </w:tc>
        <w:tc>
          <w:tcPr>
            <w:tcW w:w="6657" w:type="dxa"/>
            <w:vAlign w:val="center"/>
          </w:tcPr>
          <w:p w:rsidR="00F02FCD" w:rsidRPr="00D05CB7" w:rsidRDefault="00D05CB7" w:rsidP="00F02FCD">
            <w:pPr>
              <w:rPr>
                <w:rFonts w:ascii="Arial" w:hAnsi="Arial" w:cs="Arial"/>
                <w:lang w:val="en-US"/>
              </w:rPr>
            </w:pPr>
            <w:r w:rsidRPr="00D05CB7">
              <w:rPr>
                <w:rFonts w:ascii="Arial" w:hAnsi="Arial" w:cs="Arial"/>
                <w:lang w:val="en-US"/>
              </w:rPr>
              <w:t>Coastal States that feel the need for S-100 Training, may contact Kongsberg, Seven Cs</w:t>
            </w:r>
            <w:r w:rsidR="00F6415D">
              <w:rPr>
                <w:rFonts w:ascii="Arial" w:hAnsi="Arial" w:cs="Arial"/>
                <w:lang w:val="en-US"/>
              </w:rPr>
              <w:t xml:space="preserve">, </w:t>
            </w:r>
            <w:r w:rsidRPr="00D05CB7">
              <w:rPr>
                <w:rFonts w:ascii="Arial" w:hAnsi="Arial" w:cs="Arial"/>
                <w:lang w:val="en-US"/>
              </w:rPr>
              <w:t>PRIMAR</w:t>
            </w:r>
            <w:r w:rsidR="00F6415D">
              <w:rPr>
                <w:rFonts w:ascii="Arial" w:hAnsi="Arial" w:cs="Arial"/>
                <w:lang w:val="en-US"/>
              </w:rPr>
              <w:t xml:space="preserve"> ou IC-ENC</w:t>
            </w:r>
          </w:p>
          <w:p w:rsidR="002D24A0" w:rsidRPr="00BD108E" w:rsidRDefault="00D05CB7" w:rsidP="00F02FCD">
            <w:pPr>
              <w:rPr>
                <w:rFonts w:ascii="Arial" w:hAnsi="Arial" w:cs="Arial"/>
              </w:rPr>
            </w:pPr>
            <w:r w:rsidRPr="00D05CB7">
              <w:rPr>
                <w:rFonts w:ascii="Arial" w:hAnsi="Arial" w:cs="Arial"/>
                <w:i/>
              </w:rPr>
              <w:t xml:space="preserve">Les États côtiers qui ressentent le besoin d'une formation S-100 peuvent contacter Kongsberg, Seven </w:t>
            </w:r>
            <w:r w:rsidR="00D67FF9">
              <w:rPr>
                <w:rFonts w:ascii="Arial" w:hAnsi="Arial" w:cs="Arial"/>
                <w:i/>
              </w:rPr>
              <w:t>CS,</w:t>
            </w:r>
            <w:r w:rsidRPr="00D05CB7">
              <w:rPr>
                <w:rFonts w:ascii="Arial" w:hAnsi="Arial" w:cs="Arial"/>
                <w:i/>
              </w:rPr>
              <w:t xml:space="preserve"> PRIMAR</w:t>
            </w:r>
            <w:r w:rsidR="001C1744">
              <w:rPr>
                <w:rFonts w:ascii="Arial" w:hAnsi="Arial" w:cs="Arial"/>
                <w:i/>
              </w:rPr>
              <w:t xml:space="preserve"> ou IC-ENC</w:t>
            </w:r>
          </w:p>
        </w:tc>
      </w:tr>
    </w:tbl>
    <w:p w:rsidR="004765A8" w:rsidRPr="00066706" w:rsidRDefault="004765A8" w:rsidP="00B304D6">
      <w:pPr>
        <w:rPr>
          <w:rFonts w:ascii="Arial" w:hAnsi="Arial" w:cs="Arial"/>
        </w:rPr>
      </w:pPr>
    </w:p>
    <w:sectPr w:rsidR="004765A8" w:rsidRPr="00066706" w:rsidSect="00B304D6">
      <w:headerReference w:type="default" r:id="rId7"/>
      <w:footerReference w:type="default" r:id="rId8"/>
      <w:pgSz w:w="11906" w:h="16838"/>
      <w:pgMar w:top="1829" w:right="1417" w:bottom="993"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AF3" w:rsidRDefault="00A43AF3" w:rsidP="00D5702E">
      <w:pPr>
        <w:spacing w:after="0" w:line="240" w:lineRule="auto"/>
      </w:pPr>
      <w:r>
        <w:separator/>
      </w:r>
    </w:p>
  </w:endnote>
  <w:endnote w:type="continuationSeparator" w:id="0">
    <w:p w:rsidR="00A43AF3" w:rsidRDefault="00A43AF3" w:rsidP="00D5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6004"/>
      <w:docPartObj>
        <w:docPartGallery w:val="Page Numbers (Bottom of Page)"/>
        <w:docPartUnique/>
      </w:docPartObj>
    </w:sdtPr>
    <w:sdtEndPr/>
    <w:sdtContent>
      <w:p w:rsidR="00022464" w:rsidRDefault="00022464">
        <w:pPr>
          <w:pStyle w:val="Pieddepage"/>
          <w:jc w:val="right"/>
        </w:pPr>
        <w:r>
          <w:fldChar w:fldCharType="begin"/>
        </w:r>
        <w:r>
          <w:instrText>PAGE   \* MERGEFORMAT</w:instrText>
        </w:r>
        <w:r>
          <w:fldChar w:fldCharType="separate"/>
        </w:r>
        <w:r>
          <w:t>2</w:t>
        </w:r>
        <w:r>
          <w:fldChar w:fldCharType="end"/>
        </w:r>
      </w:p>
    </w:sdtContent>
  </w:sdt>
  <w:p w:rsidR="00022464" w:rsidRDefault="000224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AF3" w:rsidRDefault="00A43AF3" w:rsidP="00D5702E">
      <w:pPr>
        <w:spacing w:after="0" w:line="240" w:lineRule="auto"/>
      </w:pPr>
      <w:r>
        <w:separator/>
      </w:r>
    </w:p>
  </w:footnote>
  <w:footnote w:type="continuationSeparator" w:id="0">
    <w:p w:rsidR="00A43AF3" w:rsidRDefault="00A43AF3" w:rsidP="00D5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2E" w:rsidRDefault="00A030E1" w:rsidP="00D5702E">
    <w:pPr>
      <w:pStyle w:val="En-tte"/>
      <w:ind w:left="-567"/>
    </w:pPr>
    <w:r>
      <w:rPr>
        <w:noProof/>
      </w:rPr>
      <mc:AlternateContent>
        <mc:Choice Requires="wps">
          <w:drawing>
            <wp:anchor distT="45720" distB="45720" distL="114300" distR="114300" simplePos="0" relativeHeight="251660288" behindDoc="0" locked="0" layoutInCell="1" allowOverlap="1">
              <wp:simplePos x="0" y="0"/>
              <wp:positionH relativeFrom="margin">
                <wp:posOffset>413385</wp:posOffset>
              </wp:positionH>
              <wp:positionV relativeFrom="paragraph">
                <wp:posOffset>-182880</wp:posOffset>
              </wp:positionV>
              <wp:extent cx="5124450" cy="1404620"/>
              <wp:effectExtent l="0" t="0" r="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noFill/>
                      <a:ln w="9525">
                        <a:noFill/>
                        <a:miter lim="800000"/>
                        <a:headEnd/>
                        <a:tailEnd/>
                      </a:ln>
                    </wps:spPr>
                    <wps:txbx>
                      <w:txbxContent>
                        <w:p w:rsidR="00A030E1" w:rsidRPr="00A030E1" w:rsidRDefault="00A030E1" w:rsidP="00A030E1">
                          <w:pPr>
                            <w:spacing w:line="240" w:lineRule="auto"/>
                            <w:jc w:val="center"/>
                            <w:rPr>
                              <w:rFonts w:ascii="Arial" w:hAnsi="Arial" w:cs="Arial"/>
                              <w:b/>
                            </w:rPr>
                          </w:pPr>
                          <w:r w:rsidRPr="00A030E1">
                            <w:rPr>
                              <w:rFonts w:ascii="Arial" w:hAnsi="Arial" w:cs="Arial"/>
                              <w:b/>
                            </w:rPr>
                            <w:t>EASTERN ATLANTIC HYDROGRAPHIC COMMISSION</w:t>
                          </w:r>
                        </w:p>
                        <w:p w:rsidR="00A030E1" w:rsidRPr="00A030E1" w:rsidRDefault="00A030E1" w:rsidP="00A030E1">
                          <w:pPr>
                            <w:spacing w:line="240" w:lineRule="auto"/>
                            <w:jc w:val="center"/>
                            <w:rPr>
                              <w:rFonts w:ascii="Arial" w:hAnsi="Arial" w:cs="Arial"/>
                              <w:b/>
                              <w:i/>
                            </w:rPr>
                          </w:pPr>
                          <w:r w:rsidRPr="00A030E1">
                            <w:rPr>
                              <w:rFonts w:ascii="Arial" w:hAnsi="Arial" w:cs="Arial"/>
                              <w:b/>
                              <w:i/>
                            </w:rPr>
                            <w:t>COMMISSION HYDROGRAPHIQUE DE L’ATLANTIQUE ORIENTAL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2.55pt;margin-top:-14.4pt;width:403.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" filled="f" stroked="f">
              <v:textbox style="mso-fit-shape-to-text:t">
                <w:txbxContent>
                  <w:p w:rsidR="00A030E1" w:rsidRPr="00A030E1" w:rsidRDefault="00A030E1" w:rsidP="00A030E1">
                    <w:pPr>
                      <w:spacing w:line="240" w:lineRule="auto"/>
                      <w:jc w:val="center"/>
                      <w:rPr>
                        <w:rFonts w:ascii="Arial" w:hAnsi="Arial" w:cs="Arial"/>
                        <w:b/>
                      </w:rPr>
                    </w:pPr>
                    <w:r w:rsidRPr="00A030E1">
                      <w:rPr>
                        <w:rFonts w:ascii="Arial" w:hAnsi="Arial" w:cs="Arial"/>
                        <w:b/>
                      </w:rPr>
                      <w:t>EASTERN ATLANTIC HYDROGRAPHIC COMMISSION</w:t>
                    </w:r>
                  </w:p>
                  <w:p w:rsidR="00A030E1" w:rsidRPr="00A030E1" w:rsidRDefault="00A030E1" w:rsidP="00A030E1">
                    <w:pPr>
                      <w:spacing w:line="240" w:lineRule="auto"/>
                      <w:jc w:val="center"/>
                      <w:rPr>
                        <w:rFonts w:ascii="Arial" w:hAnsi="Arial" w:cs="Arial"/>
                        <w:b/>
                        <w:i/>
                      </w:rPr>
                    </w:pPr>
                    <w:r w:rsidRPr="00A030E1">
                      <w:rPr>
                        <w:rFonts w:ascii="Arial" w:hAnsi="Arial" w:cs="Arial"/>
                        <w:b/>
                        <w:i/>
                      </w:rPr>
                      <w:t>COMMISSION HYDROGRAPHIQUE DE L’ATLANTIQUE ORIENTAL</w:t>
                    </w:r>
                  </w:p>
                </w:txbxContent>
              </v:textbox>
              <w10:wrap anchorx="margin"/>
            </v:shape>
          </w:pict>
        </mc:Fallback>
      </mc:AlternateContent>
    </w:r>
    <w:r w:rsidRPr="00FE209D">
      <w:rPr>
        <w:rFonts w:ascii="Arial" w:hAnsi="Arial" w:cs="Arial"/>
        <w:b/>
        <w:bCs/>
        <w:noProof/>
        <w:sz w:val="24"/>
        <w:szCs w:val="24"/>
        <w:lang w:val="pt-BR" w:eastAsia="pt-BR"/>
      </w:rPr>
      <w:drawing>
        <wp:anchor distT="0" distB="0" distL="114300" distR="114300" simplePos="0" relativeHeight="251661312" behindDoc="0" locked="0" layoutInCell="1" allowOverlap="1" wp14:anchorId="2E6C8E0B">
          <wp:simplePos x="0" y="0"/>
          <wp:positionH relativeFrom="column">
            <wp:posOffset>-737869</wp:posOffset>
          </wp:positionH>
          <wp:positionV relativeFrom="paragraph">
            <wp:posOffset>-106680</wp:posOffset>
          </wp:positionV>
          <wp:extent cx="1219200" cy="407173"/>
          <wp:effectExtent l="0" t="0" r="0"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O_Logo_EN.png"/>
                  <pic:cNvPicPr/>
                </pic:nvPicPr>
                <pic:blipFill>
                  <a:blip r:embed="rId1">
                    <a:extLst>
                      <a:ext uri="{28A0092B-C50C-407E-A947-70E740481C1C}">
                        <a14:useLocalDpi xmlns:a14="http://schemas.microsoft.com/office/drawing/2010/main" val="0"/>
                      </a:ext>
                    </a:extLst>
                  </a:blip>
                  <a:stretch>
                    <a:fillRect/>
                  </a:stretch>
                </pic:blipFill>
                <pic:spPr>
                  <a:xfrm>
                    <a:off x="0" y="0"/>
                    <a:ext cx="1240883" cy="414414"/>
                  </a:xfrm>
                  <a:prstGeom prst="rect">
                    <a:avLst/>
                  </a:prstGeom>
                </pic:spPr>
              </pic:pic>
            </a:graphicData>
          </a:graphic>
          <wp14:sizeRelH relativeFrom="margin">
            <wp14:pctWidth>0</wp14:pctWidth>
          </wp14:sizeRelH>
          <wp14:sizeRelV relativeFrom="margin">
            <wp14:pctHeight>0</wp14:pctHeight>
          </wp14:sizeRelV>
        </wp:anchor>
      </w:drawing>
    </w:r>
    <w:r w:rsidR="00EA3BB8">
      <w:rPr>
        <w:noProof/>
      </w:rPr>
      <w:drawing>
        <wp:anchor distT="0" distB="0" distL="114300" distR="114300" simplePos="0" relativeHeight="251658240" behindDoc="0" locked="0" layoutInCell="1" allowOverlap="1">
          <wp:simplePos x="0" y="0"/>
          <wp:positionH relativeFrom="rightMargin">
            <wp:posOffset>-97790</wp:posOffset>
          </wp:positionH>
          <wp:positionV relativeFrom="paragraph">
            <wp:posOffset>-240030</wp:posOffset>
          </wp:positionV>
          <wp:extent cx="768286" cy="785247"/>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AtO.png"/>
                  <pic:cNvPicPr/>
                </pic:nvPicPr>
                <pic:blipFill>
                  <a:blip r:embed="rId2">
                    <a:extLst>
                      <a:ext uri="{28A0092B-C50C-407E-A947-70E740481C1C}">
                        <a14:useLocalDpi xmlns:a14="http://schemas.microsoft.com/office/drawing/2010/main" val="0"/>
                      </a:ext>
                    </a:extLst>
                  </a:blip>
                  <a:stretch>
                    <a:fillRect/>
                  </a:stretch>
                </pic:blipFill>
                <pic:spPr>
                  <a:xfrm>
                    <a:off x="0" y="0"/>
                    <a:ext cx="768286" cy="78524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2E"/>
    <w:rsid w:val="00022464"/>
    <w:rsid w:val="00041A32"/>
    <w:rsid w:val="00066706"/>
    <w:rsid w:val="00077066"/>
    <w:rsid w:val="000E59AE"/>
    <w:rsid w:val="00132A8F"/>
    <w:rsid w:val="00160946"/>
    <w:rsid w:val="001869FD"/>
    <w:rsid w:val="001A02F8"/>
    <w:rsid w:val="001B1875"/>
    <w:rsid w:val="001B6B3A"/>
    <w:rsid w:val="001C1744"/>
    <w:rsid w:val="002072CF"/>
    <w:rsid w:val="002835F5"/>
    <w:rsid w:val="00291990"/>
    <w:rsid w:val="002C3D82"/>
    <w:rsid w:val="002C5176"/>
    <w:rsid w:val="002D24A0"/>
    <w:rsid w:val="002F56D8"/>
    <w:rsid w:val="003303A7"/>
    <w:rsid w:val="0036645E"/>
    <w:rsid w:val="003B570A"/>
    <w:rsid w:val="003F452E"/>
    <w:rsid w:val="00406E56"/>
    <w:rsid w:val="004117CA"/>
    <w:rsid w:val="00423A33"/>
    <w:rsid w:val="0044188C"/>
    <w:rsid w:val="00441C0F"/>
    <w:rsid w:val="004765A8"/>
    <w:rsid w:val="004C3463"/>
    <w:rsid w:val="004F4753"/>
    <w:rsid w:val="004F4C27"/>
    <w:rsid w:val="0051749F"/>
    <w:rsid w:val="00522244"/>
    <w:rsid w:val="005521F9"/>
    <w:rsid w:val="00566B94"/>
    <w:rsid w:val="005D3250"/>
    <w:rsid w:val="005D507A"/>
    <w:rsid w:val="00600869"/>
    <w:rsid w:val="00626407"/>
    <w:rsid w:val="006C4A6F"/>
    <w:rsid w:val="0070578F"/>
    <w:rsid w:val="007422DD"/>
    <w:rsid w:val="007E4341"/>
    <w:rsid w:val="00870948"/>
    <w:rsid w:val="00884022"/>
    <w:rsid w:val="008F0168"/>
    <w:rsid w:val="008F1ECD"/>
    <w:rsid w:val="00906BED"/>
    <w:rsid w:val="00907D9F"/>
    <w:rsid w:val="009779C0"/>
    <w:rsid w:val="009A790B"/>
    <w:rsid w:val="009B15A1"/>
    <w:rsid w:val="009F436E"/>
    <w:rsid w:val="00A030E1"/>
    <w:rsid w:val="00A43AF3"/>
    <w:rsid w:val="00A71EB4"/>
    <w:rsid w:val="00A877B0"/>
    <w:rsid w:val="00AD74DE"/>
    <w:rsid w:val="00B304D6"/>
    <w:rsid w:val="00B40211"/>
    <w:rsid w:val="00B6729B"/>
    <w:rsid w:val="00B75952"/>
    <w:rsid w:val="00BD108E"/>
    <w:rsid w:val="00BD3F49"/>
    <w:rsid w:val="00BD577A"/>
    <w:rsid w:val="00BE3F7A"/>
    <w:rsid w:val="00C27AEB"/>
    <w:rsid w:val="00C34F8A"/>
    <w:rsid w:val="00C52862"/>
    <w:rsid w:val="00CD0FF0"/>
    <w:rsid w:val="00D05CB7"/>
    <w:rsid w:val="00D56FAB"/>
    <w:rsid w:val="00D5702E"/>
    <w:rsid w:val="00D572B0"/>
    <w:rsid w:val="00D67FF9"/>
    <w:rsid w:val="00D715D8"/>
    <w:rsid w:val="00DB7A7A"/>
    <w:rsid w:val="00E00D1D"/>
    <w:rsid w:val="00E63D04"/>
    <w:rsid w:val="00EA3BB8"/>
    <w:rsid w:val="00EE4243"/>
    <w:rsid w:val="00EE72FD"/>
    <w:rsid w:val="00F02FCD"/>
    <w:rsid w:val="00F6415D"/>
    <w:rsid w:val="00FB7334"/>
    <w:rsid w:val="00FC2063"/>
    <w:rsid w:val="00FC2952"/>
    <w:rsid w:val="00FC35E5"/>
    <w:rsid w:val="00FE4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B91C7"/>
  <w15:chartTrackingRefBased/>
  <w15:docId w15:val="{64925611-73A0-4774-A980-756B8EF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702E"/>
    <w:pPr>
      <w:tabs>
        <w:tab w:val="center" w:pos="4536"/>
        <w:tab w:val="right" w:pos="9072"/>
      </w:tabs>
      <w:spacing w:after="0" w:line="240" w:lineRule="auto"/>
    </w:pPr>
  </w:style>
  <w:style w:type="character" w:customStyle="1" w:styleId="En-tteCar">
    <w:name w:val="En-tête Car"/>
    <w:basedOn w:val="Policepardfaut"/>
    <w:link w:val="En-tte"/>
    <w:uiPriority w:val="99"/>
    <w:rsid w:val="00D5702E"/>
  </w:style>
  <w:style w:type="paragraph" w:styleId="Pieddepage">
    <w:name w:val="footer"/>
    <w:basedOn w:val="Normal"/>
    <w:link w:val="PieddepageCar"/>
    <w:uiPriority w:val="99"/>
    <w:unhideWhenUsed/>
    <w:rsid w:val="00D570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02E"/>
  </w:style>
  <w:style w:type="table" w:styleId="Grilledutableau">
    <w:name w:val="Table Grid"/>
    <w:basedOn w:val="TableauNormal"/>
    <w:uiPriority w:val="39"/>
    <w:rsid w:val="00BE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64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6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9F912-E5ED-467F-832E-73FC99DD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596</Words>
  <Characters>3281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Shom</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Smeeckaert, DMI/REX</dc:creator>
  <cp:keywords/>
  <dc:description/>
  <cp:lastModifiedBy>Julien Smeeckaert, DMI/REX</cp:lastModifiedBy>
  <cp:revision>73</cp:revision>
  <dcterms:created xsi:type="dcterms:W3CDTF">2023-04-17T09:08:00Z</dcterms:created>
  <dcterms:modified xsi:type="dcterms:W3CDTF">2023-04-19T08:05:00Z</dcterms:modified>
</cp:coreProperties>
</file>