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E31B" w14:textId="4F29CFEC" w:rsidR="00C02623" w:rsidRPr="00715153" w:rsidRDefault="00871363" w:rsidP="00C02623">
      <w:pPr>
        <w:rPr>
          <w:rFonts w:ascii="Segoe UI" w:hAnsi="Segoe UI" w:cs="Segoe UI"/>
          <w:noProof/>
          <w:sz w:val="20"/>
          <w:szCs w:val="20"/>
          <w:lang w:val="es-ES_tradnl"/>
        </w:rPr>
      </w:pPr>
      <w:r w:rsidRPr="00715153">
        <w:rPr>
          <w:rFonts w:ascii="Segoe UI" w:hAnsi="Segoe UI" w:cs="Segoe UI"/>
          <w:noProof/>
          <w:sz w:val="20"/>
          <w:szCs w:val="20"/>
          <w:lang w:val="es-ES_tradnl"/>
        </w:rPr>
        <w:t>Estados Costeros de la Región de la MACHC</w:t>
      </w:r>
    </w:p>
    <w:p w14:paraId="7D1B1EDC" w14:textId="29B71121" w:rsidR="00DA28CD" w:rsidRPr="00715153" w:rsidRDefault="00436E96" w:rsidP="00DA28CD">
      <w:pPr>
        <w:rPr>
          <w:rFonts w:ascii="Segoe UI" w:hAnsi="Segoe UI" w:cs="Segoe UI"/>
          <w:b/>
          <w:bCs/>
          <w:noProof/>
          <w:sz w:val="24"/>
          <w:szCs w:val="24"/>
          <w:lang w:val="es-ES_tradnl"/>
        </w:rPr>
      </w:pPr>
      <w:r w:rsidRPr="00715153">
        <w:rPr>
          <w:rFonts w:ascii="Segoe UI" w:hAnsi="Segoe UI" w:cs="Segoe UI"/>
          <w:b/>
          <w:bCs/>
          <w:noProof/>
          <w:sz w:val="24"/>
          <w:szCs w:val="24"/>
          <w:lang w:val="es-ES_tradnl"/>
        </w:rPr>
        <w:t xml:space="preserve">Estado </w:t>
      </w:r>
      <w:r w:rsidR="00C02623" w:rsidRPr="00715153">
        <w:rPr>
          <w:rFonts w:ascii="Segoe UI" w:hAnsi="Segoe UI" w:cs="Segoe UI"/>
          <w:b/>
          <w:bCs/>
          <w:noProof/>
          <w:sz w:val="24"/>
          <w:szCs w:val="24"/>
          <w:lang w:val="es-ES_tradnl"/>
        </w:rPr>
        <w:t>Cost</w:t>
      </w:r>
      <w:r w:rsidRPr="00715153">
        <w:rPr>
          <w:rFonts w:ascii="Segoe UI" w:hAnsi="Segoe UI" w:cs="Segoe UI"/>
          <w:b/>
          <w:bCs/>
          <w:noProof/>
          <w:sz w:val="24"/>
          <w:szCs w:val="24"/>
          <w:lang w:val="es-ES_tradnl"/>
        </w:rPr>
        <w:t>ero</w:t>
      </w:r>
      <w:r w:rsidR="00C02623" w:rsidRPr="00715153">
        <w:rPr>
          <w:rFonts w:ascii="Segoe UI" w:hAnsi="Segoe UI" w:cs="Segoe UI"/>
          <w:b/>
          <w:bCs/>
          <w:noProof/>
          <w:sz w:val="24"/>
          <w:szCs w:val="24"/>
          <w:lang w:val="es-ES_tradnl"/>
        </w:rPr>
        <w:t>:</w:t>
      </w:r>
      <w:r w:rsidR="008A5CDA">
        <w:rPr>
          <w:rFonts w:ascii="Segoe UI" w:hAnsi="Segoe UI" w:cs="Segoe UI"/>
          <w:b/>
          <w:bCs/>
          <w:noProof/>
          <w:sz w:val="24"/>
          <w:szCs w:val="24"/>
          <w:lang w:val="es-ES_tradnl"/>
        </w:rPr>
        <w:t xml:space="preserve"> ____________________________________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014B69" w:rsidRPr="00550284" w14:paraId="5921CD19" w14:textId="77777777" w:rsidTr="00EC447E">
        <w:trPr>
          <w:tblHeader/>
        </w:trPr>
        <w:tc>
          <w:tcPr>
            <w:tcW w:w="2405" w:type="dxa"/>
            <w:shd w:val="clear" w:color="auto" w:fill="5B9BD5" w:themeFill="accent5"/>
          </w:tcPr>
          <w:p w14:paraId="2F370AF6" w14:textId="6B2B34FF" w:rsidR="00014B69" w:rsidRPr="00550284" w:rsidRDefault="007837F0" w:rsidP="00EC447E">
            <w:pPr>
              <w:spacing w:before="120" w:after="120"/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OBJETIVO</w:t>
            </w:r>
          </w:p>
        </w:tc>
        <w:tc>
          <w:tcPr>
            <w:tcW w:w="3827" w:type="dxa"/>
            <w:shd w:val="clear" w:color="auto" w:fill="5B9BD5" w:themeFill="accent5"/>
            <w:vAlign w:val="center"/>
          </w:tcPr>
          <w:p w14:paraId="6DAC51B6" w14:textId="2C041873" w:rsidR="00014B69" w:rsidRPr="00550284" w:rsidRDefault="007837F0" w:rsidP="00EC447E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Meta</w:t>
            </w:r>
          </w:p>
        </w:tc>
        <w:tc>
          <w:tcPr>
            <w:tcW w:w="2977" w:type="dxa"/>
            <w:shd w:val="clear" w:color="auto" w:fill="5B9BD5" w:themeFill="accent5"/>
            <w:vAlign w:val="center"/>
          </w:tcPr>
          <w:p w14:paraId="72CF54B5" w14:textId="601CDB53" w:rsidR="00014B69" w:rsidRPr="00550284" w:rsidRDefault="007837F0" w:rsidP="00EC447E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Estado Actual</w:t>
            </w:r>
          </w:p>
        </w:tc>
        <w:tc>
          <w:tcPr>
            <w:tcW w:w="2977" w:type="dxa"/>
            <w:shd w:val="clear" w:color="auto" w:fill="5B9BD5" w:themeFill="accent5"/>
            <w:vAlign w:val="center"/>
          </w:tcPr>
          <w:p w14:paraId="06C7A4DD" w14:textId="42B242F1" w:rsidR="00014B69" w:rsidRPr="00550284" w:rsidRDefault="007837F0" w:rsidP="00EC447E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Deficiencia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340C5B92" w14:textId="56B806AB" w:rsidR="00014B69" w:rsidRPr="00550284" w:rsidRDefault="00014B69" w:rsidP="00EC447E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Ac</w:t>
            </w:r>
            <w:r w:rsidR="007837F0"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c</w:t>
            </w: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ion</w:t>
            </w:r>
            <w:r w:rsidR="007837F0"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e</w:t>
            </w: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s</w:t>
            </w:r>
          </w:p>
        </w:tc>
      </w:tr>
      <w:tr w:rsidR="00014B69" w:rsidRPr="00715153" w14:paraId="3B1DB10A" w14:textId="77777777" w:rsidTr="00D106A4">
        <w:tc>
          <w:tcPr>
            <w:tcW w:w="2405" w:type="dxa"/>
          </w:tcPr>
          <w:p w14:paraId="0072E3D8" w14:textId="6E88FB85" w:rsidR="00014B69" w:rsidRPr="00550284" w:rsidRDefault="00BE7842" w:rsidP="00DA28CD">
            <w:pPr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Objetivo</w:t>
            </w:r>
            <w:r w:rsidR="00014B69"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 xml:space="preserve"> 1: </w:t>
            </w:r>
            <w:r w:rsidR="006C1DB3"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Evoluc</w:t>
            </w:r>
            <w:r w:rsidR="00EA0BC7"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ionando</w:t>
            </w:r>
            <w:r w:rsidR="006C1DB3"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 xml:space="preserve"> el soporte hidrográfico para la seguridad y eficiencia de la navegación marítima, en profunda transformación</w:t>
            </w:r>
          </w:p>
        </w:tc>
        <w:tc>
          <w:tcPr>
            <w:tcW w:w="3827" w:type="dxa"/>
          </w:tcPr>
          <w:p w14:paraId="6299C535" w14:textId="6BD494B9" w:rsidR="00014B69" w:rsidRPr="00715153" w:rsidRDefault="004040A9" w:rsidP="00BC208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Entregar estándares para datos hidrográficos y especificaciones de productos hidrográficos; apoyar su producción regular; y coordinar servicios regionales y globales para su provisión</w:t>
            </w:r>
          </w:p>
          <w:p w14:paraId="035CBFF1" w14:textId="4B0C2571" w:rsidR="00014B69" w:rsidRPr="00715153" w:rsidRDefault="004040A9" w:rsidP="00BC208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Desarrollar estándares, especificaciones y pautas en las áreas de aseguramiento de datos, incluida la seguridad cibernética y la evaluación de la calidad de los datos</w:t>
            </w:r>
          </w:p>
          <w:p w14:paraId="1E7F841A" w14:textId="30250ED4" w:rsidR="006A6F7A" w:rsidRPr="00715153" w:rsidRDefault="004040A9" w:rsidP="00BC208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Utilizar el desarrollo de capacidades y la formación para desarrollar y aumentar la capacidad de los Estados Miembros para apoyar la seguridad y la eficiencia de la navegación marítima</w:t>
            </w:r>
          </w:p>
          <w:p w14:paraId="4B46FEB6" w14:textId="77777777" w:rsidR="00F2074F" w:rsidRPr="00715153" w:rsidRDefault="00F2074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745471A8" w14:textId="77777777" w:rsidR="00F2074F" w:rsidRPr="00715153" w:rsidRDefault="00F2074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1B7F0E09" w14:textId="77777777" w:rsidR="00F2074F" w:rsidRPr="00715153" w:rsidRDefault="00F2074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5BD8E2E9" w14:textId="77777777" w:rsidR="00F2074F" w:rsidRPr="00715153" w:rsidRDefault="00F2074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6DFCBDF9" w14:textId="77777777" w:rsidR="00F2074F" w:rsidRPr="00715153" w:rsidRDefault="00F2074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68CB2B36" w14:textId="77777777" w:rsidR="00F2074F" w:rsidRPr="00715153" w:rsidRDefault="00F2074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6AC63306" w14:textId="77777777" w:rsidR="00F2074F" w:rsidRPr="00715153" w:rsidRDefault="00F2074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342F8A2E" w14:textId="45B604DB" w:rsidR="00F2074F" w:rsidRPr="00715153" w:rsidRDefault="00F2074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5CC6DCFE" w14:textId="77777777" w:rsidR="00BD621F" w:rsidRDefault="00BD621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2ED68B74" w14:textId="3747E91D" w:rsidR="0031655F" w:rsidRPr="00715153" w:rsidRDefault="0031655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</w:tcPr>
          <w:p w14:paraId="6B306409" w14:textId="4A5E4861" w:rsidR="00B710A2" w:rsidRPr="00715153" w:rsidRDefault="004702FD" w:rsidP="00B710A2">
            <w:pPr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por ejemplo</w:t>
            </w:r>
            <w:r w:rsidR="001233D1"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:</w:t>
            </w:r>
          </w:p>
          <w:p w14:paraId="3CDB435D" w14:textId="050E617B" w:rsidR="005401F5" w:rsidRPr="00715153" w:rsidRDefault="00E948B2" w:rsidP="00BC20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referirse a los Indicadores Estratégicos de Desempeño </w:t>
            </w:r>
            <w:r w:rsidR="005401F5"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(SPI)</w:t>
            </w:r>
          </w:p>
          <w:p w14:paraId="30C3B803" w14:textId="5AC27581" w:rsidR="00C50DA0" w:rsidRPr="00715153" w:rsidRDefault="00E96EA9" w:rsidP="00BC20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hyperlink r:id="rId7" w:history="1">
              <w:r w:rsidR="00E948B2" w:rsidRPr="00F51CD9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Modelo Universal de Datos Hidrográficos de la OHI (S-100)</w:t>
              </w:r>
            </w:hyperlink>
            <w:r w:rsidR="00E948B2"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no implementado</w:t>
            </w:r>
          </w:p>
          <w:p w14:paraId="4BCA86C1" w14:textId="7FEFECDE" w:rsidR="00014B69" w:rsidRPr="00715153" w:rsidRDefault="00E948B2" w:rsidP="00BC20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participación en los C</w:t>
            </w:r>
            <w:r w:rsidR="00A83D49"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omités</w:t>
            </w: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/GT de la OHI y de la MACHC</w:t>
            </w:r>
          </w:p>
        </w:tc>
        <w:tc>
          <w:tcPr>
            <w:tcW w:w="2977" w:type="dxa"/>
          </w:tcPr>
          <w:p w14:paraId="60CF667D" w14:textId="3EC60EB3" w:rsidR="00492153" w:rsidRPr="00715153" w:rsidRDefault="00492153" w:rsidP="00492153">
            <w:pPr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por ejemplo</w:t>
            </w:r>
            <w:r w:rsidR="001233D1"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:</w:t>
            </w:r>
          </w:p>
          <w:p w14:paraId="1CDC0ED8" w14:textId="1AFC8F5F" w:rsidR="00F355EF" w:rsidRPr="00715153" w:rsidRDefault="00F355EF" w:rsidP="00BC20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producción y distribución no operacional</w:t>
            </w:r>
            <w:r w:rsidR="00651A65"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e</w:t>
            </w: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s de productos y servicios de datos S-100</w:t>
            </w:r>
          </w:p>
          <w:p w14:paraId="05905B7F" w14:textId="6CD8E8B5" w:rsidR="00F355EF" w:rsidRPr="00715153" w:rsidRDefault="00F355EF" w:rsidP="00BC20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capacidad y recursos limitados para cumplir con los requisitos y la entrega del </w:t>
            </w:r>
            <w:hyperlink r:id="rId8" w:history="1">
              <w:r w:rsidR="00CC6C70" w:rsidRPr="000624D1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P</w:t>
              </w:r>
              <w:r w:rsidRPr="000624D1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 xml:space="preserve">lan de </w:t>
              </w:r>
              <w:r w:rsidR="00CC6C70" w:rsidRPr="000624D1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I</w:t>
              </w:r>
              <w:r w:rsidRPr="000624D1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mplementación de la S-100</w:t>
              </w:r>
            </w:hyperlink>
          </w:p>
          <w:p w14:paraId="64A45F11" w14:textId="77777777" w:rsidR="002C6B7D" w:rsidRPr="00715153" w:rsidRDefault="002C6B7D" w:rsidP="00BC20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falta de apoyo de las instituciones gubernamentales para la navegación marítima</w:t>
            </w:r>
          </w:p>
          <w:p w14:paraId="529B936F" w14:textId="19C42B4D" w:rsidR="005401F5" w:rsidRPr="00715153" w:rsidRDefault="002C6B7D" w:rsidP="00BC20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falta de comprensión de la transformación de la navegación marítima</w:t>
            </w:r>
          </w:p>
        </w:tc>
        <w:tc>
          <w:tcPr>
            <w:tcW w:w="2693" w:type="dxa"/>
          </w:tcPr>
          <w:p w14:paraId="0F9BB130" w14:textId="5227171A" w:rsidR="00492153" w:rsidRPr="00715153" w:rsidRDefault="00492153" w:rsidP="00492153">
            <w:pPr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por ejemplo</w:t>
            </w:r>
            <w:r w:rsidR="001233D1"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:</w:t>
            </w:r>
          </w:p>
          <w:p w14:paraId="6885ED0C" w14:textId="5A3EA2D0" w:rsidR="000E45D2" w:rsidRPr="00715153" w:rsidRDefault="000E45D2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>participación del Estado Costero en los C</w:t>
            </w:r>
            <w:r w:rsidR="001C43C7"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>omités</w:t>
            </w: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>/GT de la OHI y de la MACHC</w:t>
            </w:r>
          </w:p>
          <w:p w14:paraId="6EA1C91B" w14:textId="0B0D53FA" w:rsidR="000E45D2" w:rsidRPr="00715153" w:rsidRDefault="005401F5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>a</w:t>
            </w:r>
            <w:r w:rsidR="000E45D2"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 xml:space="preserve">sistencia solicitada de la OHI, Autoridad Cartográfica Primaria, MACHC, IOCARIBE, </w:t>
            </w:r>
            <w:r w:rsidR="00A47AA2"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>AISM/</w:t>
            </w:r>
            <w:r w:rsidR="000E45D2"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>IALA, OMI</w:t>
            </w:r>
            <w:r w:rsidR="009E186E"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>/IMO</w:t>
            </w:r>
          </w:p>
          <w:p w14:paraId="48B5C736" w14:textId="77777777" w:rsidR="00F52A27" w:rsidRPr="00715153" w:rsidRDefault="00F52A27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>asegurar arreglos institucionales adecuados para la Gobernanza Hidrográfica</w:t>
            </w:r>
          </w:p>
          <w:p w14:paraId="6C15CB79" w14:textId="62BFF242" w:rsidR="00F52A27" w:rsidRPr="00715153" w:rsidRDefault="00F52A27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 xml:space="preserve">actividades de creación de capacidades a través de la </w:t>
            </w:r>
            <w:hyperlink r:id="rId9" w:history="1">
              <w:r w:rsidR="00E95F76" w:rsidRPr="00E95F76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>E</w:t>
              </w:r>
              <w:r w:rsidRPr="00E95F76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 xml:space="preserve">strategia de </w:t>
              </w:r>
              <w:r w:rsidR="00E95F76" w:rsidRPr="00E95F76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>C</w:t>
              </w:r>
              <w:r w:rsidRPr="00E95F76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 xml:space="preserve">reación de </w:t>
              </w:r>
              <w:r w:rsidR="00E95F76" w:rsidRPr="00E95F76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>C</w:t>
              </w:r>
              <w:r w:rsidRPr="00E95F76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>apacidades de la OHI</w:t>
              </w:r>
            </w:hyperlink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 xml:space="preserve"> u otras organizaciones donantes</w:t>
            </w:r>
          </w:p>
          <w:p w14:paraId="521921C8" w14:textId="7ECD1B20" w:rsidR="00F52A27" w:rsidRPr="00715153" w:rsidRDefault="00F52A27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 xml:space="preserve">colaborar con los departamentos gubernamentales pertinentes y la Autoridad de Seguridad Marítima para aumentar la concienciación y el apoyo a la </w:t>
            </w:r>
            <w:hyperlink r:id="rId10" w:history="1">
              <w:r w:rsidR="002C314F" w:rsidRPr="003F2AB1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>N</w:t>
              </w:r>
              <w:r w:rsidRPr="003F2AB1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>avegación</w:t>
              </w:r>
              <w:r w:rsidR="002C314F" w:rsidRPr="003F2AB1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>-e</w:t>
              </w:r>
              <w:r w:rsidR="00533E81" w:rsidRPr="003F2AB1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 xml:space="preserve"> (</w:t>
              </w:r>
              <w:r w:rsidR="00533E81" w:rsidRPr="003F2AB1">
                <w:rPr>
                  <w:rStyle w:val="Hyperlink"/>
                  <w:rFonts w:ascii="Segoe UI" w:hAnsi="Segoe UI" w:cs="Segoe UI"/>
                  <w:i/>
                  <w:noProof/>
                  <w:sz w:val="18"/>
                  <w:szCs w:val="18"/>
                  <w:lang w:val="es-ES_tradnl"/>
                </w:rPr>
                <w:t>e-Navigation</w:t>
              </w:r>
              <w:r w:rsidR="00533E81" w:rsidRPr="003F2AB1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>)</w:t>
              </w:r>
            </w:hyperlink>
          </w:p>
          <w:p w14:paraId="3573EB7B" w14:textId="5C355608" w:rsidR="005401F5" w:rsidRPr="00715153" w:rsidRDefault="003C0658" w:rsidP="00533E8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18"/>
                <w:szCs w:val="18"/>
                <w:lang w:val="es-ES_tradnl"/>
              </w:rPr>
              <w:t xml:space="preserve">preparar el caso de negocio para la </w:t>
            </w:r>
            <w:hyperlink r:id="rId11" w:history="1">
              <w:r w:rsidRPr="003F2AB1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>estrategia de Navegación-e</w:t>
              </w:r>
              <w:r w:rsidR="00533E81" w:rsidRPr="003F2AB1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 xml:space="preserve"> (</w:t>
              </w:r>
              <w:r w:rsidR="00533E81" w:rsidRPr="003F2AB1">
                <w:rPr>
                  <w:rStyle w:val="Hyperlink"/>
                  <w:rFonts w:ascii="Segoe UI" w:hAnsi="Segoe UI" w:cs="Segoe UI"/>
                  <w:i/>
                  <w:noProof/>
                  <w:sz w:val="18"/>
                  <w:szCs w:val="18"/>
                  <w:lang w:val="es-ES_tradnl"/>
                </w:rPr>
                <w:t>e-Navigation</w:t>
              </w:r>
              <w:r w:rsidR="00533E81" w:rsidRPr="003F2AB1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ES_tradnl"/>
                </w:rPr>
                <w:t>)</w:t>
              </w:r>
            </w:hyperlink>
          </w:p>
        </w:tc>
      </w:tr>
    </w:tbl>
    <w:p w14:paraId="52E65D65" w14:textId="77777777" w:rsidR="00D106A4" w:rsidRPr="00715153" w:rsidRDefault="00D106A4">
      <w:pPr>
        <w:rPr>
          <w:noProof/>
          <w:lang w:val="es-ES_tradnl"/>
        </w:rPr>
      </w:pPr>
      <w:r w:rsidRPr="00715153">
        <w:rPr>
          <w:noProof/>
          <w:lang w:val="es-ES_tradnl"/>
        </w:rP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875E5B" w:rsidRPr="00550284" w14:paraId="52313C2E" w14:textId="77777777" w:rsidTr="00550284">
        <w:tc>
          <w:tcPr>
            <w:tcW w:w="2405" w:type="dxa"/>
            <w:shd w:val="clear" w:color="auto" w:fill="5B9BD5"/>
          </w:tcPr>
          <w:p w14:paraId="52B330A6" w14:textId="605EAEFD" w:rsidR="00875E5B" w:rsidRPr="00550284" w:rsidRDefault="00875E5B" w:rsidP="00550284">
            <w:pPr>
              <w:spacing w:before="120" w:after="120"/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lastRenderedPageBreak/>
              <w:t>OBJETIVO</w:t>
            </w:r>
          </w:p>
        </w:tc>
        <w:tc>
          <w:tcPr>
            <w:tcW w:w="3827" w:type="dxa"/>
            <w:shd w:val="clear" w:color="auto" w:fill="5B9BD5"/>
            <w:vAlign w:val="center"/>
          </w:tcPr>
          <w:p w14:paraId="3F5E2520" w14:textId="6C49FF07" w:rsidR="00875E5B" w:rsidRPr="00550284" w:rsidRDefault="00875E5B" w:rsidP="00550284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Meta</w:t>
            </w:r>
          </w:p>
        </w:tc>
        <w:tc>
          <w:tcPr>
            <w:tcW w:w="2977" w:type="dxa"/>
            <w:shd w:val="clear" w:color="auto" w:fill="5B9BD5"/>
            <w:vAlign w:val="center"/>
          </w:tcPr>
          <w:p w14:paraId="19C307C8" w14:textId="69491385" w:rsidR="00875E5B" w:rsidRPr="00550284" w:rsidRDefault="00875E5B" w:rsidP="00550284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Estado Actual</w:t>
            </w:r>
          </w:p>
        </w:tc>
        <w:tc>
          <w:tcPr>
            <w:tcW w:w="2977" w:type="dxa"/>
            <w:shd w:val="clear" w:color="auto" w:fill="5B9BD5"/>
            <w:vAlign w:val="center"/>
          </w:tcPr>
          <w:p w14:paraId="6A0E3E3F" w14:textId="2073C7CA" w:rsidR="00875E5B" w:rsidRPr="00550284" w:rsidRDefault="00875E5B" w:rsidP="00550284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Deficiencia</w:t>
            </w:r>
          </w:p>
        </w:tc>
        <w:tc>
          <w:tcPr>
            <w:tcW w:w="2693" w:type="dxa"/>
            <w:shd w:val="clear" w:color="auto" w:fill="5B9BD5"/>
            <w:vAlign w:val="center"/>
          </w:tcPr>
          <w:p w14:paraId="3F76F8BD" w14:textId="49A8525E" w:rsidR="00875E5B" w:rsidRPr="00550284" w:rsidRDefault="00875E5B" w:rsidP="00550284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Acciones</w:t>
            </w:r>
          </w:p>
        </w:tc>
      </w:tr>
      <w:tr w:rsidR="00D106A4" w:rsidRPr="00715153" w14:paraId="5F7BD508" w14:textId="77777777" w:rsidTr="00D106A4">
        <w:tc>
          <w:tcPr>
            <w:tcW w:w="2405" w:type="dxa"/>
          </w:tcPr>
          <w:p w14:paraId="7D1DA0EC" w14:textId="44EA47EE" w:rsidR="00D106A4" w:rsidRPr="00550284" w:rsidRDefault="00BE7842" w:rsidP="00D106A4">
            <w:pPr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Objetivo</w:t>
            </w:r>
            <w:r w:rsidR="00D106A4"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 xml:space="preserve"> 2: </w:t>
            </w:r>
            <w:r w:rsidR="00503EF8"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Aument</w:t>
            </w:r>
            <w:r w:rsidR="0020698B"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ando</w:t>
            </w:r>
            <w:r w:rsidR="00503EF8" w:rsidRPr="00550284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 xml:space="preserve"> el uso de datos hidrográficos en beneficio de la sociedad</w:t>
            </w:r>
          </w:p>
        </w:tc>
        <w:tc>
          <w:tcPr>
            <w:tcW w:w="3827" w:type="dxa"/>
          </w:tcPr>
          <w:p w14:paraId="5E5024C5" w14:textId="47493FF5" w:rsidR="00177FD2" w:rsidRPr="00715153" w:rsidRDefault="00177FD2" w:rsidP="004F558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Construir un portal para apoyar y promover la cooperación regional e internacional en infraestructuras de datos espaciales marinos (</w:t>
            </w:r>
            <w:r w:rsidR="00E47679"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IDEM/</w:t>
            </w:r>
            <w:r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MSDI)</w:t>
            </w:r>
          </w:p>
          <w:p w14:paraId="439F865D" w14:textId="2A2F070C" w:rsidR="00177FD2" w:rsidRPr="00715153" w:rsidRDefault="00177FD2" w:rsidP="004F558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Promover nuevas herramientas y métodos para acelerar y aumentar la cobertura, la consistencia y la calidad de l</w:t>
            </w:r>
            <w:r w:rsidR="00E47679"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o</w:t>
            </w:r>
            <w:r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 xml:space="preserve">s </w:t>
            </w:r>
            <w:r w:rsidR="00E47679"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levantamientos</w:t>
            </w:r>
            <w:r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 xml:space="preserve"> en áreas mal </w:t>
            </w:r>
            <w:r w:rsidR="00E47679"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levan</w:t>
            </w:r>
            <w:r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tadas</w:t>
            </w:r>
          </w:p>
          <w:p w14:paraId="3A559BA7" w14:textId="484C7355" w:rsidR="00F2074F" w:rsidRPr="00715153" w:rsidRDefault="00177FD2" w:rsidP="004F5585">
            <w:pPr>
              <w:numPr>
                <w:ilvl w:val="0"/>
                <w:numId w:val="2"/>
              </w:numPr>
              <w:spacing w:line="276" w:lineRule="auto"/>
              <w:ind w:left="357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 xml:space="preserve">Aplicar los </w:t>
            </w:r>
            <w:hyperlink r:id="rId12" w:history="1">
              <w:r w:rsidRPr="002235CC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principios rectores compartidos de la ONU para la gestión de la información geoespacial</w:t>
              </w:r>
            </w:hyperlink>
            <w:r w:rsidRPr="0071515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 xml:space="preserve"> con el fin de garantizar la interoperabilidad y el uso extendido de los datos hidrográficos en combinación con otros datos relacionados con el mar</w:t>
            </w:r>
          </w:p>
          <w:p w14:paraId="3A589BF6" w14:textId="77777777" w:rsidR="00F2074F" w:rsidRPr="00715153" w:rsidRDefault="00F2074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7DBA9A80" w14:textId="130CF209" w:rsidR="00F2074F" w:rsidRPr="00715153" w:rsidRDefault="00F2074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72ADF9AA" w14:textId="77777777" w:rsidR="000424A0" w:rsidRPr="00715153" w:rsidRDefault="000424A0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3A7632BE" w14:textId="678C6AF6" w:rsidR="00F2074F" w:rsidRDefault="00F2074F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10F04D11" w14:textId="6DC935A7" w:rsidR="00344EE2" w:rsidRDefault="00344EE2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14:paraId="5218FFD2" w14:textId="04FA5057" w:rsidR="006B7DC5" w:rsidRPr="00715153" w:rsidRDefault="006B7DC5" w:rsidP="00F2074F">
            <w:pPr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</w:tcPr>
          <w:p w14:paraId="74FA47AB" w14:textId="726F9179" w:rsidR="001233D1" w:rsidRPr="00715153" w:rsidRDefault="001233D1" w:rsidP="001233D1">
            <w:pPr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por ejemplo:</w:t>
            </w:r>
          </w:p>
          <w:p w14:paraId="6128EBFB" w14:textId="014A843F" w:rsidR="009F522B" w:rsidRPr="009F522B" w:rsidRDefault="009F522B" w:rsidP="009F522B">
            <w:pPr>
              <w:pStyle w:val="ListParagraph"/>
              <w:numPr>
                <w:ilvl w:val="0"/>
                <w:numId w:val="3"/>
              </w:numPr>
              <w:ind w:left="30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9F522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referirse a los Indicadores Estratégicos de Desempeño (SPI)</w:t>
            </w:r>
          </w:p>
          <w:p w14:paraId="79F1E933" w14:textId="3A26549F" w:rsidR="009F522B" w:rsidRPr="009F522B" w:rsidRDefault="009F522B" w:rsidP="009F522B">
            <w:pPr>
              <w:pStyle w:val="ListParagraph"/>
              <w:numPr>
                <w:ilvl w:val="0"/>
                <w:numId w:val="3"/>
              </w:numPr>
              <w:ind w:left="30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9F522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Principios de datos FAIR (Findable</w:t>
            </w:r>
            <w:r w:rsidR="002D6964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,</w:t>
            </w:r>
            <w:r w:rsidRPr="009F522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Accessible</w:t>
            </w:r>
            <w:r w:rsidR="002D6964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,</w:t>
            </w:r>
            <w:r w:rsidRPr="009F522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Interoperable</w:t>
            </w:r>
            <w:r w:rsidR="002D6964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,</w:t>
            </w:r>
            <w:r w:rsidRPr="009F522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</w:t>
            </w:r>
            <w:r w:rsidR="008A2F02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y</w:t>
            </w:r>
            <w:r w:rsidRPr="009F522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Reusable) aceptados e implementados</w:t>
            </w:r>
          </w:p>
          <w:p w14:paraId="508C54BE" w14:textId="1CDDE8D6" w:rsidR="009F522B" w:rsidRPr="009F522B" w:rsidRDefault="009F522B" w:rsidP="009F522B">
            <w:pPr>
              <w:pStyle w:val="ListParagraph"/>
              <w:numPr>
                <w:ilvl w:val="0"/>
                <w:numId w:val="3"/>
              </w:numPr>
              <w:ind w:left="30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9F522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Se desarrollaron planes de acción del </w:t>
            </w:r>
            <w:hyperlink r:id="rId13" w:history="1">
              <w:r w:rsidRPr="002E11BC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Marco Integrado de Información Geoespacial (IGIF) de</w:t>
              </w:r>
              <w:r w:rsidR="001C79E5" w:rsidRPr="002E11BC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l</w:t>
              </w:r>
              <w:r w:rsidRPr="002E11BC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 xml:space="preserve"> UN-GGIM</w:t>
              </w:r>
            </w:hyperlink>
            <w:bookmarkStart w:id="0" w:name="_GoBack"/>
            <w:bookmarkEnd w:id="0"/>
          </w:p>
          <w:p w14:paraId="329BE9BF" w14:textId="6F516147" w:rsidR="009F522B" w:rsidRPr="009F522B" w:rsidRDefault="009F522B" w:rsidP="009F522B">
            <w:pPr>
              <w:pStyle w:val="ListParagraph"/>
              <w:numPr>
                <w:ilvl w:val="0"/>
                <w:numId w:val="3"/>
              </w:numPr>
              <w:ind w:left="30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9F522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referirse a la </w:t>
            </w:r>
            <w:hyperlink r:id="rId14" w:history="1">
              <w:r w:rsidRPr="00E7710D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 xml:space="preserve">Publicación C-55 de la OHI </w:t>
              </w:r>
              <w:r w:rsidR="00091CF5" w:rsidRPr="00E7710D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“</w:t>
              </w:r>
              <w:r w:rsidRPr="00E7710D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Estado de los Levantamientos Hidrográficos y la Cartografía Náutica en el Mundo</w:t>
              </w:r>
              <w:r w:rsidR="00091CF5" w:rsidRPr="00E7710D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”</w:t>
              </w:r>
            </w:hyperlink>
          </w:p>
          <w:p w14:paraId="2BBE5E23" w14:textId="121ACB9B" w:rsidR="00D106A4" w:rsidRPr="00715153" w:rsidRDefault="009F522B" w:rsidP="009F522B">
            <w:pPr>
              <w:pStyle w:val="ListParagraph"/>
              <w:numPr>
                <w:ilvl w:val="0"/>
                <w:numId w:val="3"/>
              </w:numPr>
              <w:ind w:left="30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9F522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uso de la </w:t>
            </w:r>
            <w:hyperlink r:id="rId15" w:history="1">
              <w:r w:rsidR="00091CF5" w:rsidRPr="00F84901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 xml:space="preserve">Publicación </w:t>
              </w:r>
              <w:r w:rsidRPr="00F84901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S-44 de la OHI</w:t>
              </w:r>
              <w:r w:rsidR="00F57B14" w:rsidRPr="00F84901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 xml:space="preserve"> “Normas de la Organización Hidrográfica Internacilal para los Levatamientos Hidrográficos”</w:t>
              </w:r>
            </w:hyperlink>
          </w:p>
        </w:tc>
        <w:tc>
          <w:tcPr>
            <w:tcW w:w="2977" w:type="dxa"/>
          </w:tcPr>
          <w:p w14:paraId="3D2CC4E5" w14:textId="4BE28DC9" w:rsidR="001233D1" w:rsidRPr="00715153" w:rsidRDefault="001233D1" w:rsidP="001233D1">
            <w:pPr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por ejemplo:</w:t>
            </w:r>
          </w:p>
          <w:p w14:paraId="65458DF5" w14:textId="5A9FE097" w:rsidR="00B2660D" w:rsidRPr="00B2660D" w:rsidRDefault="00B2660D" w:rsidP="004F558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B2660D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múltiples áreas </w:t>
            </w:r>
            <w:r w:rsidR="00092258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levan</w:t>
            </w:r>
            <w:r w:rsidRPr="00B2660D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tadas inadecuadamente</w:t>
            </w:r>
          </w:p>
          <w:p w14:paraId="74B38B32" w14:textId="2D848663" w:rsidR="00D106A4" w:rsidRPr="00715153" w:rsidRDefault="00B2660D" w:rsidP="004F558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B2660D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los datos están mal administrados, no están disponibles y no se comparten, es decir, son abiertos, gratuitos y sin restricciones</w:t>
            </w:r>
          </w:p>
        </w:tc>
        <w:tc>
          <w:tcPr>
            <w:tcW w:w="2693" w:type="dxa"/>
          </w:tcPr>
          <w:p w14:paraId="4D66378D" w14:textId="656E0CC3" w:rsidR="001233D1" w:rsidRPr="00715153" w:rsidRDefault="001233D1" w:rsidP="001233D1">
            <w:pPr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por ejemplo</w:t>
            </w:r>
          </w:p>
          <w:p w14:paraId="10697E6E" w14:textId="47A95FCF" w:rsidR="00800995" w:rsidRPr="00800995" w:rsidRDefault="00800995" w:rsidP="00800995">
            <w:pPr>
              <w:pStyle w:val="ListParagraph"/>
              <w:numPr>
                <w:ilvl w:val="0"/>
                <w:numId w:val="7"/>
              </w:numPr>
              <w:ind w:left="30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comprometerse con </w:t>
            </w:r>
            <w:r w:rsidR="004A324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la </w:t>
            </w:r>
            <w:r w:rsidR="00B70ABE"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Autoridad Cartográfica Primaria </w:t>
            </w:r>
            <w:r w:rsidR="00B70ABE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(</w:t>
            </w: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PCA</w:t>
            </w:r>
            <w:r w:rsidR="00B70ABE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)</w:t>
            </w: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para preparar el programa de levantamiento hidrográfico</w:t>
            </w:r>
          </w:p>
          <w:p w14:paraId="3A2402ED" w14:textId="19196D9E" w:rsidR="00800995" w:rsidRPr="00800995" w:rsidRDefault="00800995" w:rsidP="00800995">
            <w:pPr>
              <w:pStyle w:val="ListParagraph"/>
              <w:numPr>
                <w:ilvl w:val="0"/>
                <w:numId w:val="7"/>
              </w:numPr>
              <w:ind w:left="30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preparar las especificaciones de</w:t>
            </w:r>
            <w:r w:rsidR="00BC0467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l elvantameinto </w:t>
            </w: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utilizando la </w:t>
            </w:r>
            <w:r w:rsidR="00BC0467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Publicación </w:t>
            </w: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S-44 de la OHI</w:t>
            </w:r>
          </w:p>
          <w:p w14:paraId="12910415" w14:textId="7A5D1DC8" w:rsidR="00800995" w:rsidRPr="00800995" w:rsidRDefault="00800995" w:rsidP="00800995">
            <w:pPr>
              <w:pStyle w:val="ListParagraph"/>
              <w:numPr>
                <w:ilvl w:val="0"/>
                <w:numId w:val="7"/>
              </w:numPr>
              <w:ind w:left="30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Implementar principios de datos FAIR</w:t>
            </w:r>
          </w:p>
          <w:p w14:paraId="60566621" w14:textId="504F58F6" w:rsidR="00800995" w:rsidRPr="00800995" w:rsidRDefault="00800995" w:rsidP="00800995">
            <w:pPr>
              <w:pStyle w:val="ListParagraph"/>
              <w:numPr>
                <w:ilvl w:val="0"/>
                <w:numId w:val="7"/>
              </w:numPr>
              <w:ind w:left="30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Implementar el IGIF de UN-GGIM</w:t>
            </w:r>
          </w:p>
          <w:p w14:paraId="6D98EB48" w14:textId="30932E5D" w:rsidR="00800995" w:rsidRPr="00800995" w:rsidRDefault="00800995" w:rsidP="00800995">
            <w:pPr>
              <w:pStyle w:val="ListParagraph"/>
              <w:numPr>
                <w:ilvl w:val="0"/>
                <w:numId w:val="7"/>
              </w:numPr>
              <w:ind w:left="30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Proporcionar datos a los portales existentes, como </w:t>
            </w:r>
            <w:hyperlink r:id="rId16" w:history="1">
              <w:r w:rsidRPr="00DE3246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IHO DCDB</w:t>
              </w:r>
            </w:hyperlink>
          </w:p>
          <w:p w14:paraId="26EFFAF8" w14:textId="4DAC93EB" w:rsidR="000320E1" w:rsidRPr="00715153" w:rsidRDefault="00800995" w:rsidP="00800995">
            <w:pPr>
              <w:pStyle w:val="ListParagraph"/>
              <w:numPr>
                <w:ilvl w:val="0"/>
                <w:numId w:val="7"/>
              </w:numPr>
              <w:ind w:left="30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asistencia solicitada de la OHI, Autoridad Cartográfica Primaria, MACHC, IOCARIBE, </w:t>
            </w:r>
            <w:r w:rsidR="00FE2E6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AISM/</w:t>
            </w: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IALA, </w:t>
            </w:r>
            <w:r w:rsidR="00BC0467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OMI/</w:t>
            </w:r>
            <w:r w:rsidRPr="0080099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IMO</w:t>
            </w:r>
          </w:p>
        </w:tc>
      </w:tr>
    </w:tbl>
    <w:p w14:paraId="18C61D93" w14:textId="77777777" w:rsidR="00D106A4" w:rsidRPr="00715153" w:rsidRDefault="00D106A4">
      <w:pPr>
        <w:rPr>
          <w:noProof/>
          <w:lang w:val="es-ES_tradnl"/>
        </w:rPr>
      </w:pPr>
      <w:r w:rsidRPr="00715153">
        <w:rPr>
          <w:noProof/>
          <w:lang w:val="es-ES_tradnl"/>
        </w:rP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875E5B" w:rsidRPr="007F07AB" w14:paraId="2E5D4FB2" w14:textId="77777777" w:rsidTr="007F07AB">
        <w:tc>
          <w:tcPr>
            <w:tcW w:w="2405" w:type="dxa"/>
            <w:shd w:val="clear" w:color="auto" w:fill="5B9BD5"/>
          </w:tcPr>
          <w:p w14:paraId="33B536DC" w14:textId="09B6EFFF" w:rsidR="00875E5B" w:rsidRPr="007F07AB" w:rsidRDefault="00875E5B" w:rsidP="007F07AB">
            <w:pPr>
              <w:spacing w:before="120" w:after="120"/>
              <w:rPr>
                <w:rFonts w:ascii="Segoe UI" w:hAnsi="Segoe UI" w:cs="Segoe UI"/>
                <w:noProof/>
                <w:sz w:val="24"/>
                <w:szCs w:val="24"/>
                <w:lang w:val="es-ES_tradnl"/>
              </w:rPr>
            </w:pPr>
            <w:r w:rsidRPr="007F07AB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lastRenderedPageBreak/>
              <w:t>OBJETIVO</w:t>
            </w:r>
          </w:p>
        </w:tc>
        <w:tc>
          <w:tcPr>
            <w:tcW w:w="3827" w:type="dxa"/>
            <w:shd w:val="clear" w:color="auto" w:fill="5B9BD5"/>
            <w:vAlign w:val="center"/>
          </w:tcPr>
          <w:p w14:paraId="4A0673CF" w14:textId="0E23F365" w:rsidR="00875E5B" w:rsidRPr="007F07AB" w:rsidRDefault="00875E5B" w:rsidP="007F07AB">
            <w:pPr>
              <w:jc w:val="center"/>
              <w:rPr>
                <w:rFonts w:ascii="Segoe UI" w:hAnsi="Segoe UI" w:cs="Segoe UI"/>
                <w:noProof/>
                <w:sz w:val="24"/>
                <w:szCs w:val="24"/>
                <w:lang w:val="es-ES_tradnl"/>
              </w:rPr>
            </w:pPr>
            <w:r w:rsidRPr="007F07AB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Meta</w:t>
            </w:r>
          </w:p>
        </w:tc>
        <w:tc>
          <w:tcPr>
            <w:tcW w:w="2977" w:type="dxa"/>
            <w:shd w:val="clear" w:color="auto" w:fill="5B9BD5"/>
            <w:vAlign w:val="center"/>
          </w:tcPr>
          <w:p w14:paraId="74959686" w14:textId="0AD0A70D" w:rsidR="00875E5B" w:rsidRPr="007F07AB" w:rsidRDefault="00875E5B" w:rsidP="007F07AB">
            <w:pPr>
              <w:jc w:val="center"/>
              <w:rPr>
                <w:rFonts w:ascii="Segoe UI" w:hAnsi="Segoe UI" w:cs="Segoe UI"/>
                <w:noProof/>
                <w:color w:val="D9D9D9" w:themeColor="background1" w:themeShade="D9"/>
                <w:sz w:val="24"/>
                <w:szCs w:val="24"/>
                <w:lang w:val="es-ES_tradnl"/>
              </w:rPr>
            </w:pPr>
            <w:r w:rsidRPr="007F07AB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Estado Actual</w:t>
            </w:r>
          </w:p>
        </w:tc>
        <w:tc>
          <w:tcPr>
            <w:tcW w:w="2977" w:type="dxa"/>
            <w:shd w:val="clear" w:color="auto" w:fill="5B9BD5"/>
            <w:vAlign w:val="center"/>
          </w:tcPr>
          <w:p w14:paraId="29BC9A14" w14:textId="3E739FD6" w:rsidR="00875E5B" w:rsidRPr="007F07AB" w:rsidRDefault="00875E5B" w:rsidP="007F07AB">
            <w:pPr>
              <w:jc w:val="center"/>
              <w:rPr>
                <w:rFonts w:ascii="Segoe UI" w:hAnsi="Segoe UI" w:cs="Segoe UI"/>
                <w:noProof/>
                <w:color w:val="D9D9D9" w:themeColor="background1" w:themeShade="D9"/>
                <w:sz w:val="24"/>
                <w:szCs w:val="24"/>
                <w:lang w:val="es-ES_tradnl"/>
              </w:rPr>
            </w:pPr>
            <w:r w:rsidRPr="007F07AB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Deficiencia</w:t>
            </w:r>
          </w:p>
        </w:tc>
        <w:tc>
          <w:tcPr>
            <w:tcW w:w="2693" w:type="dxa"/>
            <w:shd w:val="clear" w:color="auto" w:fill="5B9BD5"/>
            <w:vAlign w:val="center"/>
          </w:tcPr>
          <w:p w14:paraId="436FAD6F" w14:textId="2CA0DA55" w:rsidR="00875E5B" w:rsidRPr="007F07AB" w:rsidRDefault="00875E5B" w:rsidP="007F07AB">
            <w:pPr>
              <w:jc w:val="center"/>
              <w:rPr>
                <w:rFonts w:ascii="Segoe UI" w:hAnsi="Segoe UI" w:cs="Segoe UI"/>
                <w:noProof/>
                <w:color w:val="D9D9D9" w:themeColor="background1" w:themeShade="D9"/>
                <w:sz w:val="24"/>
                <w:szCs w:val="24"/>
                <w:lang w:val="es-ES_tradnl"/>
              </w:rPr>
            </w:pPr>
            <w:r w:rsidRPr="007F07AB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Acciones</w:t>
            </w:r>
          </w:p>
        </w:tc>
      </w:tr>
      <w:tr w:rsidR="00D106A4" w:rsidRPr="00715153" w14:paraId="35570764" w14:textId="77777777" w:rsidTr="00D106A4">
        <w:tc>
          <w:tcPr>
            <w:tcW w:w="2405" w:type="dxa"/>
          </w:tcPr>
          <w:p w14:paraId="2CA8850D" w14:textId="23EDBDC1" w:rsidR="00D106A4" w:rsidRPr="007F07AB" w:rsidRDefault="00BE7842" w:rsidP="00D106A4">
            <w:pPr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</w:pPr>
            <w:r w:rsidRPr="007F07AB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Objetivo</w:t>
            </w:r>
            <w:r w:rsidR="00D106A4" w:rsidRPr="007F07AB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 xml:space="preserve"> 3: </w:t>
            </w:r>
            <w:r w:rsidR="007F36BA" w:rsidRPr="007F07AB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s-ES_tradnl"/>
              </w:rPr>
              <w:t>Participando activamente en iniciativas internacionales relacionadas con el conocimiento y el uso sostenible del Océano</w:t>
            </w:r>
          </w:p>
        </w:tc>
        <w:tc>
          <w:tcPr>
            <w:tcW w:w="3827" w:type="dxa"/>
          </w:tcPr>
          <w:p w14:paraId="0731AECE" w14:textId="10F1E717" w:rsidR="006D2A77" w:rsidRPr="006D2A77" w:rsidRDefault="006D2A77" w:rsidP="006D2A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D2A77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Colaborar con otros organismos que brindan desarrollo de capacidades y capacitación para mejorar la eficacia de las actividades y programas de desarrollo de capacidades</w:t>
            </w:r>
          </w:p>
          <w:p w14:paraId="180BCCBC" w14:textId="1F6D2121" w:rsidR="006D2A77" w:rsidRPr="006D2A77" w:rsidRDefault="006D2A77" w:rsidP="006D2A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D2A77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Mejorar el conocimiento de los fondos marinos del mundo</w:t>
            </w:r>
          </w:p>
          <w:p w14:paraId="39FE3BDE" w14:textId="63A2AD73" w:rsidR="00A42C54" w:rsidRPr="00940B2B" w:rsidRDefault="006D2A77" w:rsidP="00940B2B">
            <w:pPr>
              <w:numPr>
                <w:ilvl w:val="0"/>
                <w:numId w:val="2"/>
              </w:numPr>
              <w:spacing w:line="276" w:lineRule="auto"/>
              <w:ind w:left="357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D2A77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Implementar una estrategia integral de comunicación digital de la OHI para mejorar su visibilidad y accesibilidad a su trabajo</w:t>
            </w:r>
          </w:p>
        </w:tc>
        <w:tc>
          <w:tcPr>
            <w:tcW w:w="2977" w:type="dxa"/>
          </w:tcPr>
          <w:p w14:paraId="3C699C49" w14:textId="77777777" w:rsidR="008D114F" w:rsidRPr="00715153" w:rsidRDefault="008D114F" w:rsidP="008D114F">
            <w:pPr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por ejemplo:</w:t>
            </w:r>
          </w:p>
          <w:p w14:paraId="5C2AF1BE" w14:textId="33A1386F" w:rsidR="00A4713B" w:rsidRPr="00A4713B" w:rsidRDefault="00A4713B" w:rsidP="00A4713B">
            <w:pPr>
              <w:pStyle w:val="ListParagraph"/>
              <w:numPr>
                <w:ilvl w:val="0"/>
                <w:numId w:val="3"/>
              </w:numPr>
              <w:ind w:left="39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referirse a los Indicadores Estratégicos de Desempeño (SPI)</w:t>
            </w:r>
          </w:p>
          <w:p w14:paraId="7688FB0F" w14:textId="0313E737" w:rsidR="00A4713B" w:rsidRPr="00A4713B" w:rsidRDefault="00A4713B" w:rsidP="00A4713B">
            <w:pPr>
              <w:pStyle w:val="ListParagraph"/>
              <w:numPr>
                <w:ilvl w:val="0"/>
                <w:numId w:val="3"/>
              </w:numPr>
              <w:ind w:left="39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sin capacidad </w:t>
            </w:r>
            <w:r w:rsidR="00E96EA9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de </w:t>
            </w:r>
            <w:r w:rsidR="005126F2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I</w:t>
            </w:r>
            <w:r w:rsidR="008E3B7D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nformación de </w:t>
            </w:r>
            <w:r w:rsidR="005126F2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S</w:t>
            </w:r>
            <w:r w:rsidR="008E3B7D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eguridad </w:t>
            </w:r>
            <w:r w:rsidR="005126F2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M</w:t>
            </w:r>
            <w:r w:rsidR="008E3B7D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arítima (ISM/</w:t>
            </w:r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MSI</w:t>
            </w:r>
            <w:r w:rsidR="008E3B7D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)</w:t>
            </w:r>
          </w:p>
          <w:p w14:paraId="00146404" w14:textId="03007D45" w:rsidR="00A4713B" w:rsidRPr="00A4713B" w:rsidRDefault="00A4713B" w:rsidP="00A4713B">
            <w:pPr>
              <w:pStyle w:val="ListParagraph"/>
              <w:numPr>
                <w:ilvl w:val="0"/>
                <w:numId w:val="3"/>
              </w:numPr>
              <w:ind w:left="39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participar en las actividades de </w:t>
            </w:r>
            <w:r w:rsidR="00AF179F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creación de capacidades </w:t>
            </w:r>
            <w:r w:rsidR="00E766F4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(CB) </w:t>
            </w:r>
            <w:r w:rsidR="00AF179F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de la </w:t>
            </w:r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MACHC</w:t>
            </w:r>
          </w:p>
          <w:p w14:paraId="294DA0C8" w14:textId="40EA8FB7" w:rsidR="00A4713B" w:rsidRPr="00A4713B" w:rsidRDefault="00A4713B" w:rsidP="00A4713B">
            <w:pPr>
              <w:pStyle w:val="ListParagraph"/>
              <w:numPr>
                <w:ilvl w:val="0"/>
                <w:numId w:val="3"/>
              </w:numPr>
              <w:ind w:left="39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falta de conocimiento y concienciación sobre la </w:t>
            </w:r>
            <w:hyperlink r:id="rId17" w:history="1">
              <w:r w:rsidRPr="002602A5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Década de las Ciencias Oceánicas de las Naciones Unidas</w:t>
              </w:r>
            </w:hyperlink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o el </w:t>
            </w:r>
            <w:hyperlink r:id="rId18" w:history="1">
              <w:r w:rsidRPr="002602A5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Proyecto Seabed 2030</w:t>
              </w:r>
            </w:hyperlink>
          </w:p>
          <w:p w14:paraId="221DDC65" w14:textId="62F0D035" w:rsidR="00A4713B" w:rsidRPr="00A4713B" w:rsidRDefault="00A4713B" w:rsidP="00A4713B">
            <w:pPr>
              <w:pStyle w:val="ListParagraph"/>
              <w:numPr>
                <w:ilvl w:val="0"/>
                <w:numId w:val="3"/>
              </w:numPr>
              <w:ind w:left="39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datos aportados al </w:t>
            </w:r>
            <w:hyperlink r:id="rId19" w:history="1">
              <w:r w:rsidRPr="002602A5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Centro de Datos de la OHI para Batimetría Digital (</w:t>
              </w:r>
              <w:r w:rsidR="002602A5" w:rsidRPr="002602A5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 xml:space="preserve">IHO </w:t>
              </w:r>
              <w:r w:rsidRPr="002602A5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DCDB)</w:t>
              </w:r>
            </w:hyperlink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y al Proyecto Seabed 2030</w:t>
            </w:r>
          </w:p>
          <w:p w14:paraId="6E9CD798" w14:textId="3B0B877C" w:rsidR="00A4713B" w:rsidRPr="00A4713B" w:rsidRDefault="00A4713B" w:rsidP="00A4713B">
            <w:pPr>
              <w:pStyle w:val="ListParagraph"/>
              <w:numPr>
                <w:ilvl w:val="0"/>
                <w:numId w:val="3"/>
              </w:numPr>
              <w:ind w:left="39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Iniciativas </w:t>
            </w:r>
            <w:r w:rsidR="00F525D6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de </w:t>
            </w:r>
            <w:r w:rsidR="00DF67C8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Batimetría Participativa/Colaborativa (</w:t>
            </w:r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CSB</w:t>
            </w:r>
            <w:r w:rsidR="00DF67C8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)</w:t>
            </w:r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apoyadas</w:t>
            </w:r>
          </w:p>
          <w:p w14:paraId="2203AEB9" w14:textId="4EE4D260" w:rsidR="00D106A4" w:rsidRPr="00715153" w:rsidRDefault="00A4713B" w:rsidP="00A4713B">
            <w:pPr>
              <w:pStyle w:val="ListParagraph"/>
              <w:numPr>
                <w:ilvl w:val="0"/>
                <w:numId w:val="3"/>
              </w:numPr>
              <w:ind w:left="399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A4713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ninguna estrategia de comunicación digital para la hidrografía</w:t>
            </w:r>
          </w:p>
        </w:tc>
        <w:tc>
          <w:tcPr>
            <w:tcW w:w="2977" w:type="dxa"/>
          </w:tcPr>
          <w:p w14:paraId="3A9D7F0D" w14:textId="77777777" w:rsidR="008D114F" w:rsidRPr="00715153" w:rsidRDefault="008D114F" w:rsidP="008D114F">
            <w:pPr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por ejemplo:</w:t>
            </w:r>
          </w:p>
          <w:p w14:paraId="2CE50DBA" w14:textId="2F7C73B9" w:rsidR="008D114F" w:rsidRPr="008D114F" w:rsidRDefault="008D114F" w:rsidP="008D114F">
            <w:pPr>
              <w:pStyle w:val="ListParagraph"/>
              <w:numPr>
                <w:ilvl w:val="0"/>
                <w:numId w:val="3"/>
              </w:numPr>
              <w:ind w:left="494" w:hanging="404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8D114F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necesidad de lograr la Fase 1 de la Estrategia CB de la OHI</w:t>
            </w:r>
          </w:p>
          <w:p w14:paraId="6A4C54E3" w14:textId="74275C72" w:rsidR="008D114F" w:rsidRPr="008D114F" w:rsidRDefault="008D114F" w:rsidP="008D114F">
            <w:pPr>
              <w:pStyle w:val="ListParagraph"/>
              <w:numPr>
                <w:ilvl w:val="0"/>
                <w:numId w:val="3"/>
              </w:numPr>
              <w:ind w:left="494" w:hanging="404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8D114F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aumentar el conocimiento y el apoyo del gobierno para la Década de las Ciencias Oceánicas de las Naciones Unidas</w:t>
            </w:r>
          </w:p>
          <w:p w14:paraId="0D616AC6" w14:textId="4DFE4A71" w:rsidR="008D114F" w:rsidRPr="008D114F" w:rsidRDefault="008D114F" w:rsidP="008D114F">
            <w:pPr>
              <w:pStyle w:val="ListParagraph"/>
              <w:numPr>
                <w:ilvl w:val="0"/>
                <w:numId w:val="3"/>
              </w:numPr>
              <w:ind w:left="494" w:hanging="404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8D114F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los datos del fondo marino están mal administrados, no están disponibles y no se comparten, es decir, son abiertos, gratuitos y sin restricciones</w:t>
            </w:r>
          </w:p>
          <w:p w14:paraId="580501D6" w14:textId="139574FD" w:rsidR="00EF0E2C" w:rsidRPr="00715153" w:rsidRDefault="008D114F" w:rsidP="008D114F">
            <w:pPr>
              <w:pStyle w:val="ListParagraph"/>
              <w:numPr>
                <w:ilvl w:val="0"/>
                <w:numId w:val="3"/>
              </w:numPr>
              <w:ind w:left="494" w:hanging="404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8D114F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no hay soporte para comunicaciones de hidrografía</w:t>
            </w:r>
          </w:p>
        </w:tc>
        <w:tc>
          <w:tcPr>
            <w:tcW w:w="2693" w:type="dxa"/>
          </w:tcPr>
          <w:p w14:paraId="471FEA18" w14:textId="77777777" w:rsidR="008D114F" w:rsidRPr="00715153" w:rsidRDefault="008D114F" w:rsidP="008D114F">
            <w:pPr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715153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por ejemplo:</w:t>
            </w:r>
          </w:p>
          <w:p w14:paraId="2DBDFA79" w14:textId="1057E641" w:rsidR="00E160EB" w:rsidRPr="00E160EB" w:rsidRDefault="00E160EB" w:rsidP="00AD765C">
            <w:pPr>
              <w:pStyle w:val="ListParagraph"/>
              <w:numPr>
                <w:ilvl w:val="0"/>
                <w:numId w:val="3"/>
              </w:numPr>
              <w:ind w:left="39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participar en actividades regionales de CB, es decir, MACHC, IOCARIBE, </w:t>
            </w:r>
            <w:r w:rsidR="008922F2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AISM/</w:t>
            </w: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IALA, </w:t>
            </w:r>
            <w:r w:rsidR="008922F2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OMI/</w:t>
            </w: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IMO y programas de desarrollo bilaterales</w:t>
            </w:r>
          </w:p>
          <w:p w14:paraId="6C3EC40E" w14:textId="276EDDAE" w:rsidR="00E160EB" w:rsidRPr="00E160EB" w:rsidRDefault="00E160EB" w:rsidP="00AD765C">
            <w:pPr>
              <w:pStyle w:val="ListParagraph"/>
              <w:numPr>
                <w:ilvl w:val="0"/>
                <w:numId w:val="3"/>
              </w:numPr>
              <w:ind w:left="39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comprometerse con las instituciones gubernamentales para obtener apoyo para las iniciativas oceánicas internacionales</w:t>
            </w:r>
          </w:p>
          <w:p w14:paraId="3EF42D98" w14:textId="3F593B28" w:rsidR="00E160EB" w:rsidRPr="00E160EB" w:rsidRDefault="00E160EB" w:rsidP="00AD765C">
            <w:pPr>
              <w:pStyle w:val="ListParagraph"/>
              <w:numPr>
                <w:ilvl w:val="0"/>
                <w:numId w:val="3"/>
              </w:numPr>
              <w:ind w:left="39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preparar un documento de política para publicar los datos del fondo marino a</w:t>
            </w:r>
            <w:r w:rsidR="00B55AC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l</w:t>
            </w: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I</w:t>
            </w:r>
            <w:r w:rsidR="00B55AC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HO</w:t>
            </w: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DCDB y </w:t>
            </w:r>
            <w:r w:rsidR="00EF0A0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Proyecto </w:t>
            </w: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Seabed 2030</w:t>
            </w:r>
          </w:p>
          <w:p w14:paraId="3885F843" w14:textId="27E11A7A" w:rsidR="00E160EB" w:rsidRPr="00E160EB" w:rsidRDefault="00E160EB" w:rsidP="00AD765C">
            <w:pPr>
              <w:pStyle w:val="ListParagraph"/>
              <w:numPr>
                <w:ilvl w:val="0"/>
                <w:numId w:val="3"/>
              </w:numPr>
              <w:ind w:left="39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comprometerse con el </w:t>
            </w:r>
            <w:r w:rsidR="00B55AC5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P</w:t>
            </w: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royecto Seabed 2030 para instalar registradores de datos batimétricos para iniciativas CSB</w:t>
            </w:r>
          </w:p>
          <w:p w14:paraId="0691E63B" w14:textId="184C2A98" w:rsidR="00E160EB" w:rsidRPr="00E160EB" w:rsidRDefault="00E160EB" w:rsidP="00AD765C">
            <w:pPr>
              <w:pStyle w:val="ListParagraph"/>
              <w:numPr>
                <w:ilvl w:val="0"/>
                <w:numId w:val="3"/>
              </w:numPr>
              <w:ind w:left="39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buscar apoyo para desarrollar una estrategia de comunicación</w:t>
            </w:r>
          </w:p>
          <w:p w14:paraId="263A0847" w14:textId="7F1A8AD4" w:rsidR="00E160EB" w:rsidRPr="00E160EB" w:rsidRDefault="00E160EB" w:rsidP="00AD765C">
            <w:pPr>
              <w:pStyle w:val="ListParagraph"/>
              <w:numPr>
                <w:ilvl w:val="0"/>
                <w:numId w:val="3"/>
              </w:numPr>
              <w:ind w:left="39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contribuir con artículos para </w:t>
            </w:r>
            <w:r w:rsidR="00202352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la</w:t>
            </w: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</w:t>
            </w:r>
            <w:hyperlink r:id="rId20" w:history="1">
              <w:r w:rsidRPr="008922F2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R</w:t>
              </w:r>
              <w:r w:rsidR="00B55AC5" w:rsidRPr="008922F2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 xml:space="preserve">evista Hidrográfica </w:t>
              </w:r>
              <w:r w:rsidRPr="008922F2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I</w:t>
              </w:r>
              <w:r w:rsidR="00B55AC5" w:rsidRPr="008922F2">
                <w:rPr>
                  <w:rStyle w:val="Hyperlink"/>
                  <w:rFonts w:ascii="Segoe UI" w:hAnsi="Segoe UI" w:cs="Segoe UI"/>
                  <w:noProof/>
                  <w:sz w:val="20"/>
                  <w:szCs w:val="20"/>
                  <w:lang w:val="es-ES_tradnl"/>
                </w:rPr>
                <w:t>nternacional (IHR)</w:t>
              </w:r>
            </w:hyperlink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 xml:space="preserve"> y otras publicaciones </w:t>
            </w: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lastRenderedPageBreak/>
              <w:t>sobre los fondos marinos</w:t>
            </w:r>
          </w:p>
          <w:p w14:paraId="53245ED6" w14:textId="10A33324" w:rsidR="003D49AC" w:rsidRPr="00715153" w:rsidRDefault="00E160EB" w:rsidP="00AD765C">
            <w:pPr>
              <w:pStyle w:val="ListParagraph"/>
              <w:numPr>
                <w:ilvl w:val="0"/>
                <w:numId w:val="3"/>
              </w:numPr>
              <w:ind w:left="395"/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</w:pPr>
            <w:r w:rsidRPr="00E160EB">
              <w:rPr>
                <w:rFonts w:ascii="Segoe UI" w:hAnsi="Segoe UI" w:cs="Segoe UI"/>
                <w:noProof/>
                <w:color w:val="BFBFBF" w:themeColor="background1" w:themeShade="BF"/>
                <w:sz w:val="20"/>
                <w:szCs w:val="20"/>
                <w:lang w:val="es-ES_tradnl"/>
              </w:rPr>
              <w:t>desarrollar una estrategia de redes sociales</w:t>
            </w:r>
          </w:p>
        </w:tc>
      </w:tr>
    </w:tbl>
    <w:p w14:paraId="7CBF33F0" w14:textId="77777777" w:rsidR="00DA28CD" w:rsidRPr="00715153" w:rsidRDefault="00DA28CD" w:rsidP="00AF4C7D">
      <w:pPr>
        <w:ind w:left="-567"/>
        <w:rPr>
          <w:rFonts w:ascii="Segoe UI" w:hAnsi="Segoe UI" w:cs="Segoe UI"/>
          <w:noProof/>
          <w:sz w:val="20"/>
          <w:szCs w:val="20"/>
          <w:lang w:val="es-ES_tradnl"/>
        </w:rPr>
      </w:pPr>
    </w:p>
    <w:sectPr w:rsidR="00DA28CD" w:rsidRPr="00715153" w:rsidSect="00AF4C7D">
      <w:headerReference w:type="default" r:id="rId21"/>
      <w:footerReference w:type="default" r:id="rId22"/>
      <w:pgSz w:w="16838" w:h="11906" w:orient="landscape"/>
      <w:pgMar w:top="851" w:right="82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FC33" w14:textId="77777777" w:rsidR="002E11BC" w:rsidRDefault="002E11BC" w:rsidP="00185436">
      <w:pPr>
        <w:spacing w:after="0" w:line="240" w:lineRule="auto"/>
      </w:pPr>
      <w:r>
        <w:separator/>
      </w:r>
    </w:p>
  </w:endnote>
  <w:endnote w:type="continuationSeparator" w:id="0">
    <w:p w14:paraId="7F02B30A" w14:textId="77777777" w:rsidR="002E11BC" w:rsidRDefault="002E11BC" w:rsidP="0018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ES_tradnl"/>
      </w:rPr>
      <w:id w:val="-142436544"/>
      <w:docPartObj>
        <w:docPartGallery w:val="Page Numbers (Bottom of Page)"/>
        <w:docPartUnique/>
      </w:docPartObj>
    </w:sdtPr>
    <w:sdtContent>
      <w:sdt>
        <w:sdtPr>
          <w:rPr>
            <w:lang w:val="es-ES_tradn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5F7523C" w14:textId="698B64AE" w:rsidR="002E11BC" w:rsidRPr="006E5E9D" w:rsidRDefault="002E11BC" w:rsidP="00D106A4">
            <w:pPr>
              <w:pStyle w:val="Footer"/>
              <w:jc w:val="right"/>
              <w:rPr>
                <w:lang w:val="es-ES_tradnl"/>
              </w:rPr>
            </w:pPr>
            <w:r w:rsidRPr="006E5E9D">
              <w:rPr>
                <w:rFonts w:ascii="Segoe UI" w:hAnsi="Segoe UI" w:cs="Segoe UI"/>
                <w:sz w:val="18"/>
                <w:szCs w:val="18"/>
                <w:lang w:val="es-ES_tradnl"/>
              </w:rPr>
              <w:t xml:space="preserve">Página </w:t>
            </w:r>
            <w:r w:rsidRPr="006E5E9D">
              <w:rPr>
                <w:rFonts w:ascii="Segoe UI" w:hAnsi="Segoe UI" w:cs="Segoe UI"/>
                <w:sz w:val="18"/>
                <w:szCs w:val="18"/>
                <w:lang w:val="es-ES_tradnl"/>
              </w:rPr>
              <w:fldChar w:fldCharType="begin"/>
            </w:r>
            <w:r w:rsidRPr="006E5E9D">
              <w:rPr>
                <w:rFonts w:ascii="Segoe UI" w:hAnsi="Segoe UI" w:cs="Segoe UI"/>
                <w:sz w:val="18"/>
                <w:szCs w:val="18"/>
                <w:lang w:val="es-ES_tradnl"/>
              </w:rPr>
              <w:instrText xml:space="preserve"> PAGE </w:instrText>
            </w:r>
            <w:r w:rsidRPr="006E5E9D">
              <w:rPr>
                <w:rFonts w:ascii="Segoe UI" w:hAnsi="Segoe UI" w:cs="Segoe UI"/>
                <w:sz w:val="18"/>
                <w:szCs w:val="18"/>
                <w:lang w:val="es-ES_tradnl"/>
              </w:rPr>
              <w:fldChar w:fldCharType="separate"/>
            </w:r>
            <w:r w:rsidRPr="006E5E9D">
              <w:rPr>
                <w:rFonts w:ascii="Segoe UI" w:hAnsi="Segoe UI" w:cs="Segoe UI"/>
                <w:noProof/>
                <w:sz w:val="18"/>
                <w:szCs w:val="18"/>
                <w:lang w:val="es-ES_tradnl"/>
              </w:rPr>
              <w:t>2</w:t>
            </w:r>
            <w:r w:rsidRPr="006E5E9D">
              <w:rPr>
                <w:rFonts w:ascii="Segoe UI" w:hAnsi="Segoe UI" w:cs="Segoe UI"/>
                <w:sz w:val="18"/>
                <w:szCs w:val="18"/>
                <w:lang w:val="es-ES_tradnl"/>
              </w:rPr>
              <w:fldChar w:fldCharType="end"/>
            </w:r>
            <w:r w:rsidRPr="006E5E9D">
              <w:rPr>
                <w:rFonts w:ascii="Segoe UI" w:hAnsi="Segoe UI" w:cs="Segoe UI"/>
                <w:sz w:val="18"/>
                <w:szCs w:val="18"/>
                <w:lang w:val="es-ES_tradnl"/>
              </w:rPr>
              <w:t xml:space="preserve"> de </w:t>
            </w:r>
            <w:r w:rsidRPr="006E5E9D">
              <w:rPr>
                <w:rFonts w:ascii="Segoe UI" w:hAnsi="Segoe UI" w:cs="Segoe UI"/>
                <w:sz w:val="18"/>
                <w:szCs w:val="18"/>
                <w:lang w:val="es-ES_tradnl"/>
              </w:rPr>
              <w:fldChar w:fldCharType="begin"/>
            </w:r>
            <w:r w:rsidRPr="006E5E9D">
              <w:rPr>
                <w:rFonts w:ascii="Segoe UI" w:hAnsi="Segoe UI" w:cs="Segoe UI"/>
                <w:sz w:val="18"/>
                <w:szCs w:val="18"/>
                <w:lang w:val="es-ES_tradnl"/>
              </w:rPr>
              <w:instrText xml:space="preserve"> NUMPAGES  </w:instrText>
            </w:r>
            <w:r w:rsidRPr="006E5E9D">
              <w:rPr>
                <w:rFonts w:ascii="Segoe UI" w:hAnsi="Segoe UI" w:cs="Segoe UI"/>
                <w:sz w:val="18"/>
                <w:szCs w:val="18"/>
                <w:lang w:val="es-ES_tradnl"/>
              </w:rPr>
              <w:fldChar w:fldCharType="separate"/>
            </w:r>
            <w:r w:rsidRPr="006E5E9D">
              <w:rPr>
                <w:rFonts w:ascii="Segoe UI" w:hAnsi="Segoe UI" w:cs="Segoe UI"/>
                <w:noProof/>
                <w:sz w:val="18"/>
                <w:szCs w:val="18"/>
                <w:lang w:val="es-ES_tradnl"/>
              </w:rPr>
              <w:t>2</w:t>
            </w:r>
            <w:r w:rsidRPr="006E5E9D">
              <w:rPr>
                <w:rFonts w:ascii="Segoe UI" w:hAnsi="Segoe UI" w:cs="Segoe UI"/>
                <w:sz w:val="18"/>
                <w:szCs w:val="18"/>
                <w:lang w:val="es-ES_tradnl"/>
              </w:rPr>
              <w:fldChar w:fldCharType="end"/>
            </w:r>
          </w:p>
        </w:sdtContent>
      </w:sdt>
    </w:sdtContent>
  </w:sdt>
  <w:p w14:paraId="2262A257" w14:textId="77777777" w:rsidR="002E11BC" w:rsidRDefault="002E1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3DFA" w14:textId="77777777" w:rsidR="002E11BC" w:rsidRDefault="002E11BC" w:rsidP="00185436">
      <w:pPr>
        <w:spacing w:after="0" w:line="240" w:lineRule="auto"/>
      </w:pPr>
      <w:r>
        <w:separator/>
      </w:r>
    </w:p>
  </w:footnote>
  <w:footnote w:type="continuationSeparator" w:id="0">
    <w:p w14:paraId="3BDD4875" w14:textId="77777777" w:rsidR="002E11BC" w:rsidRDefault="002E11BC" w:rsidP="0018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8830" w14:textId="75281255" w:rsidR="002E11BC" w:rsidRPr="002A2C6C" w:rsidRDefault="002E11BC" w:rsidP="00E82BCF">
    <w:pPr>
      <w:rPr>
        <w:rFonts w:ascii="Segoe UI" w:hAnsi="Segoe UI" w:cs="Segoe UI"/>
        <w:b/>
        <w:bCs/>
        <w:sz w:val="24"/>
        <w:szCs w:val="24"/>
        <w:u w:val="single"/>
        <w:lang w:val="es-ES_tradnl"/>
      </w:rPr>
    </w:pPr>
    <w:r w:rsidRPr="002A2C6C">
      <w:rPr>
        <w:rFonts w:ascii="Segoe UI" w:hAnsi="Segoe UI" w:cs="Segoe UI"/>
        <w:b/>
        <w:bCs/>
        <w:sz w:val="24"/>
        <w:szCs w:val="24"/>
        <w:u w:val="single"/>
        <w:lang w:val="es-ES_tradnl"/>
      </w:rPr>
      <w:t>Análisis de Deficiencias de MACHC en relación al Plan Estratégico de la OHI</w:t>
    </w:r>
  </w:p>
  <w:p w14:paraId="41B0FB4F" w14:textId="158D71DF" w:rsidR="002E11BC" w:rsidRPr="002A2C6C" w:rsidRDefault="002E11BC" w:rsidP="00E82BCF">
    <w:pPr>
      <w:rPr>
        <w:rFonts w:ascii="Segoe UI" w:hAnsi="Segoe UI" w:cs="Segoe UI"/>
        <w:lang w:val="es-ES_tradnl"/>
      </w:rPr>
    </w:pPr>
    <w:r w:rsidRPr="002A2C6C">
      <w:rPr>
        <w:rFonts w:ascii="Segoe UI" w:hAnsi="Segoe UI" w:cs="Segoe UI"/>
        <w:sz w:val="20"/>
        <w:szCs w:val="20"/>
        <w:lang w:val="es-ES_tradnl"/>
      </w:rPr>
      <w:t xml:space="preserve">(Ref.: </w:t>
    </w:r>
    <w:hyperlink r:id="rId1" w:history="1">
      <w:r w:rsidRPr="006928FE">
        <w:rPr>
          <w:rStyle w:val="Hyperlink"/>
          <w:rFonts w:ascii="Segoe UI" w:hAnsi="Segoe UI" w:cs="Segoe UI"/>
          <w:sz w:val="20"/>
          <w:szCs w:val="20"/>
          <w:lang w:val="es-ES_tradnl"/>
        </w:rPr>
        <w:t>Plan Estratégico de la OHI 2021-2026</w:t>
      </w:r>
    </w:hyperlink>
    <w:r w:rsidRPr="002A2C6C">
      <w:rPr>
        <w:rFonts w:ascii="Segoe UI" w:hAnsi="Segoe UI" w:cs="Segoe UI"/>
        <w:sz w:val="20"/>
        <w:szCs w:val="20"/>
        <w:lang w:val="es-ES_tradn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5180"/>
    <w:multiLevelType w:val="hybridMultilevel"/>
    <w:tmpl w:val="A328D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2C2E"/>
    <w:multiLevelType w:val="hybridMultilevel"/>
    <w:tmpl w:val="40E03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0E52"/>
    <w:multiLevelType w:val="hybridMultilevel"/>
    <w:tmpl w:val="279E4D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235E7"/>
    <w:multiLevelType w:val="hybridMultilevel"/>
    <w:tmpl w:val="7944A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67ED"/>
    <w:multiLevelType w:val="hybridMultilevel"/>
    <w:tmpl w:val="686EA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48D4"/>
    <w:multiLevelType w:val="hybridMultilevel"/>
    <w:tmpl w:val="48E86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FBF"/>
    <w:multiLevelType w:val="hybridMultilevel"/>
    <w:tmpl w:val="56C41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E1E83"/>
    <w:multiLevelType w:val="hybridMultilevel"/>
    <w:tmpl w:val="61D231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CD"/>
    <w:rsid w:val="00014B69"/>
    <w:rsid w:val="00017B04"/>
    <w:rsid w:val="00031268"/>
    <w:rsid w:val="000320E1"/>
    <w:rsid w:val="000424A0"/>
    <w:rsid w:val="00047C02"/>
    <w:rsid w:val="000624D1"/>
    <w:rsid w:val="00063655"/>
    <w:rsid w:val="000843BD"/>
    <w:rsid w:val="00091CF5"/>
    <w:rsid w:val="00092258"/>
    <w:rsid w:val="000D696B"/>
    <w:rsid w:val="000D7CD9"/>
    <w:rsid w:val="000E45D2"/>
    <w:rsid w:val="000F1106"/>
    <w:rsid w:val="001233D1"/>
    <w:rsid w:val="00124F78"/>
    <w:rsid w:val="00177FD2"/>
    <w:rsid w:val="00185436"/>
    <w:rsid w:val="001C43C7"/>
    <w:rsid w:val="001C79E5"/>
    <w:rsid w:val="001D5297"/>
    <w:rsid w:val="001D659B"/>
    <w:rsid w:val="00202352"/>
    <w:rsid w:val="0020698B"/>
    <w:rsid w:val="002201D9"/>
    <w:rsid w:val="002235CC"/>
    <w:rsid w:val="0024123B"/>
    <w:rsid w:val="00257368"/>
    <w:rsid w:val="002602A5"/>
    <w:rsid w:val="00276999"/>
    <w:rsid w:val="00283D0A"/>
    <w:rsid w:val="002A2C6C"/>
    <w:rsid w:val="002C314F"/>
    <w:rsid w:val="002C6B7D"/>
    <w:rsid w:val="002D28BF"/>
    <w:rsid w:val="002D68F2"/>
    <w:rsid w:val="002D6964"/>
    <w:rsid w:val="002E11BC"/>
    <w:rsid w:val="002E23EA"/>
    <w:rsid w:val="002E3257"/>
    <w:rsid w:val="002F58B3"/>
    <w:rsid w:val="0031655F"/>
    <w:rsid w:val="00344EE2"/>
    <w:rsid w:val="00387B7A"/>
    <w:rsid w:val="003A556B"/>
    <w:rsid w:val="003C0658"/>
    <w:rsid w:val="003C3421"/>
    <w:rsid w:val="003C6194"/>
    <w:rsid w:val="003D366B"/>
    <w:rsid w:val="003D49AC"/>
    <w:rsid w:val="003F2AB1"/>
    <w:rsid w:val="00403268"/>
    <w:rsid w:val="004040A9"/>
    <w:rsid w:val="00436E96"/>
    <w:rsid w:val="004538A9"/>
    <w:rsid w:val="004635CF"/>
    <w:rsid w:val="00466B74"/>
    <w:rsid w:val="004702FD"/>
    <w:rsid w:val="004761C0"/>
    <w:rsid w:val="00492153"/>
    <w:rsid w:val="004A324B"/>
    <w:rsid w:val="004F0F5F"/>
    <w:rsid w:val="004F5585"/>
    <w:rsid w:val="00503EF8"/>
    <w:rsid w:val="005051BD"/>
    <w:rsid w:val="00511BFB"/>
    <w:rsid w:val="005126F2"/>
    <w:rsid w:val="005169C7"/>
    <w:rsid w:val="005264E2"/>
    <w:rsid w:val="00533E81"/>
    <w:rsid w:val="005401F5"/>
    <w:rsid w:val="00550284"/>
    <w:rsid w:val="0056534E"/>
    <w:rsid w:val="005F0CC1"/>
    <w:rsid w:val="005F3178"/>
    <w:rsid w:val="005F6D43"/>
    <w:rsid w:val="00625D27"/>
    <w:rsid w:val="00651A65"/>
    <w:rsid w:val="006659A3"/>
    <w:rsid w:val="00667B54"/>
    <w:rsid w:val="00674EC8"/>
    <w:rsid w:val="006928FE"/>
    <w:rsid w:val="006A6F7A"/>
    <w:rsid w:val="006B7DC5"/>
    <w:rsid w:val="006C1DB3"/>
    <w:rsid w:val="006C784A"/>
    <w:rsid w:val="006D2A32"/>
    <w:rsid w:val="006D2A77"/>
    <w:rsid w:val="006D5E12"/>
    <w:rsid w:val="006E5E9D"/>
    <w:rsid w:val="00702845"/>
    <w:rsid w:val="00715153"/>
    <w:rsid w:val="00717F79"/>
    <w:rsid w:val="007837F0"/>
    <w:rsid w:val="00790EEB"/>
    <w:rsid w:val="007D4D71"/>
    <w:rsid w:val="007F07AB"/>
    <w:rsid w:val="007F36BA"/>
    <w:rsid w:val="00800995"/>
    <w:rsid w:val="008135FA"/>
    <w:rsid w:val="00833FBA"/>
    <w:rsid w:val="00835374"/>
    <w:rsid w:val="00871363"/>
    <w:rsid w:val="00875E5B"/>
    <w:rsid w:val="008922F2"/>
    <w:rsid w:val="008A2F02"/>
    <w:rsid w:val="008A43D6"/>
    <w:rsid w:val="008A5CDA"/>
    <w:rsid w:val="008C17F8"/>
    <w:rsid w:val="008D114F"/>
    <w:rsid w:val="008D511A"/>
    <w:rsid w:val="008E3B7D"/>
    <w:rsid w:val="00901EDC"/>
    <w:rsid w:val="00917A47"/>
    <w:rsid w:val="00940B2B"/>
    <w:rsid w:val="009C56D4"/>
    <w:rsid w:val="009D1D3A"/>
    <w:rsid w:val="009D3262"/>
    <w:rsid w:val="009E12EB"/>
    <w:rsid w:val="009E186E"/>
    <w:rsid w:val="009F522B"/>
    <w:rsid w:val="00A22054"/>
    <w:rsid w:val="00A27F62"/>
    <w:rsid w:val="00A42C54"/>
    <w:rsid w:val="00A4713B"/>
    <w:rsid w:val="00A476B0"/>
    <w:rsid w:val="00A47AA2"/>
    <w:rsid w:val="00A61B08"/>
    <w:rsid w:val="00A65025"/>
    <w:rsid w:val="00A8223A"/>
    <w:rsid w:val="00A83D49"/>
    <w:rsid w:val="00AA25B3"/>
    <w:rsid w:val="00AB1249"/>
    <w:rsid w:val="00AD765C"/>
    <w:rsid w:val="00AF179F"/>
    <w:rsid w:val="00AF4C7D"/>
    <w:rsid w:val="00AF55E6"/>
    <w:rsid w:val="00B0183C"/>
    <w:rsid w:val="00B12E96"/>
    <w:rsid w:val="00B2660D"/>
    <w:rsid w:val="00B31909"/>
    <w:rsid w:val="00B55AC5"/>
    <w:rsid w:val="00B70ABE"/>
    <w:rsid w:val="00B710A2"/>
    <w:rsid w:val="00B776C0"/>
    <w:rsid w:val="00B94520"/>
    <w:rsid w:val="00BC0467"/>
    <w:rsid w:val="00BC208B"/>
    <w:rsid w:val="00BD4611"/>
    <w:rsid w:val="00BD53BF"/>
    <w:rsid w:val="00BD621F"/>
    <w:rsid w:val="00BE7842"/>
    <w:rsid w:val="00C02623"/>
    <w:rsid w:val="00C1255C"/>
    <w:rsid w:val="00C50DA0"/>
    <w:rsid w:val="00C66D2F"/>
    <w:rsid w:val="00C908EA"/>
    <w:rsid w:val="00CC6528"/>
    <w:rsid w:val="00CC6C70"/>
    <w:rsid w:val="00D006AE"/>
    <w:rsid w:val="00D106A4"/>
    <w:rsid w:val="00D10B0A"/>
    <w:rsid w:val="00D45CF7"/>
    <w:rsid w:val="00D716C8"/>
    <w:rsid w:val="00D83F34"/>
    <w:rsid w:val="00D857C2"/>
    <w:rsid w:val="00DA28CD"/>
    <w:rsid w:val="00DA7464"/>
    <w:rsid w:val="00DB294E"/>
    <w:rsid w:val="00DB51B2"/>
    <w:rsid w:val="00DC158E"/>
    <w:rsid w:val="00DE16A3"/>
    <w:rsid w:val="00DE3246"/>
    <w:rsid w:val="00DF67C8"/>
    <w:rsid w:val="00E160EB"/>
    <w:rsid w:val="00E47679"/>
    <w:rsid w:val="00E74148"/>
    <w:rsid w:val="00E766F4"/>
    <w:rsid w:val="00E7710D"/>
    <w:rsid w:val="00E82BCF"/>
    <w:rsid w:val="00E919D1"/>
    <w:rsid w:val="00E948B2"/>
    <w:rsid w:val="00E95F76"/>
    <w:rsid w:val="00E96EA9"/>
    <w:rsid w:val="00EA0BC7"/>
    <w:rsid w:val="00EC447E"/>
    <w:rsid w:val="00EF0A0B"/>
    <w:rsid w:val="00EF0E2C"/>
    <w:rsid w:val="00EF5093"/>
    <w:rsid w:val="00F041E4"/>
    <w:rsid w:val="00F2074F"/>
    <w:rsid w:val="00F30312"/>
    <w:rsid w:val="00F355EF"/>
    <w:rsid w:val="00F36CCE"/>
    <w:rsid w:val="00F51CD9"/>
    <w:rsid w:val="00F525D6"/>
    <w:rsid w:val="00F52A27"/>
    <w:rsid w:val="00F53D1E"/>
    <w:rsid w:val="00F57B14"/>
    <w:rsid w:val="00F57FB4"/>
    <w:rsid w:val="00F65E9E"/>
    <w:rsid w:val="00F70FC5"/>
    <w:rsid w:val="00F74183"/>
    <w:rsid w:val="00F83CE7"/>
    <w:rsid w:val="00F84901"/>
    <w:rsid w:val="00F85D96"/>
    <w:rsid w:val="00FE2E63"/>
    <w:rsid w:val="00FE30F9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B2DB55"/>
  <w15:chartTrackingRefBased/>
  <w15:docId w15:val="{CE674588-10D9-4DAD-8E02-60E8D077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CD"/>
    <w:pPr>
      <w:ind w:left="720"/>
      <w:contextualSpacing/>
    </w:pPr>
  </w:style>
  <w:style w:type="table" w:styleId="TableGrid">
    <w:name w:val="Table Grid"/>
    <w:basedOn w:val="TableNormal"/>
    <w:uiPriority w:val="39"/>
    <w:rsid w:val="00C0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36"/>
  </w:style>
  <w:style w:type="paragraph" w:styleId="Footer">
    <w:name w:val="footer"/>
    <w:basedOn w:val="Normal"/>
    <w:link w:val="Foot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36"/>
  </w:style>
  <w:style w:type="character" w:styleId="Hyperlink">
    <w:name w:val="Hyperlink"/>
    <w:basedOn w:val="DefaultParagraphFont"/>
    <w:uiPriority w:val="99"/>
    <w:unhideWhenUsed/>
    <w:rsid w:val="00F65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en/s-100-implementation-strategy" TargetMode="External"/><Relationship Id="rId13" Type="http://schemas.openxmlformats.org/officeDocument/2006/relationships/hyperlink" Target="https://ggim.un.org/IGIF/overview/" TargetMode="External"/><Relationship Id="rId18" Type="http://schemas.openxmlformats.org/officeDocument/2006/relationships/hyperlink" Target="https://seabed2030.org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ho.int/uploads/user/pubs/standards/s-100/S-100_Ed%204.0.0_Clean_17122018.pdf" TargetMode="External"/><Relationship Id="rId12" Type="http://schemas.openxmlformats.org/officeDocument/2006/relationships/hyperlink" Target="https://ggim.un.org/meetings/GGIM-committee/documents/GGIM5/statement%20of%20shared%20guiding%20principles%20flyer.pdf" TargetMode="External"/><Relationship Id="rId17" Type="http://schemas.openxmlformats.org/officeDocument/2006/relationships/hyperlink" Target="https://en.unesco.org/ocean-deca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gdc.noaa.gov/iho/" TargetMode="External"/><Relationship Id="rId20" Type="http://schemas.openxmlformats.org/officeDocument/2006/relationships/hyperlink" Target="https://ihr.iho.i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cdn.imo.org/localresources/en/OurWork/Safety/Documents/enavigation/MSC%2085%20-%20annex%2020%20-%20Strategy%20for%20the%20development%20and%20implementation%20of%20e-nav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ho.int/uploads/user/pubs/standards/s-44/Publicaci&#243;n_S-44ed_6.0.0_E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mo.org/en/OurWork/Safety/Pages/eNavigation.aspx" TargetMode="External"/><Relationship Id="rId19" Type="http://schemas.openxmlformats.org/officeDocument/2006/relationships/hyperlink" Target="http://www.ngdc.noaa.gov/ih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iho.int/mtg_docs/CB/IHO_CB_Strategy_EN.pdf" TargetMode="External"/><Relationship Id="rId14" Type="http://schemas.openxmlformats.org/officeDocument/2006/relationships/hyperlink" Target="https://iho.int/uploads/user/pubs/cb/c-55/c55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ho.int/uploads/user/About%20IHO/Strategic%20Plan/IHOSP2021_2026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MACHC IHO Strategic Plan Gap Analysis</vt:lpstr>
    </vt:vector>
  </TitlesOfParts>
  <Manager/>
  <Company/>
  <LinksUpToDate>false</LinksUpToDate>
  <CharactersWithSpaces>7164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MACHC IHO Strategic Plan Gap Analysis</dc:title>
  <dc:subject/>
  <dc:creator/>
  <cp:keywords/>
  <dc:description/>
  <cp:lastModifiedBy>Brazil</cp:lastModifiedBy>
  <cp:revision>158</cp:revision>
  <dcterms:created xsi:type="dcterms:W3CDTF">2020-12-23T02:19:00Z</dcterms:created>
  <dcterms:modified xsi:type="dcterms:W3CDTF">2022-02-17T02:40:00Z</dcterms:modified>
  <cp:category/>
</cp:coreProperties>
</file>