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38B" w:rsidRPr="001940F4" w:rsidRDefault="00407D3D">
      <w:pPr>
        <w:spacing w:after="0" w:line="259" w:lineRule="auto"/>
        <w:ind w:left="10" w:right="280"/>
        <w:jc w:val="center"/>
        <w:rPr>
          <w:lang w:val="en-US"/>
        </w:rPr>
      </w:pPr>
      <w:r w:rsidRPr="001940F4">
        <w:rPr>
          <w:b/>
          <w:sz w:val="24"/>
          <w:lang w:val="en-US"/>
        </w:rPr>
        <w:t>TERMS OF REFERENCE AND RULES OF PROCEDURE</w:t>
      </w:r>
      <w:r w:rsidRPr="001940F4">
        <w:rPr>
          <w:sz w:val="24"/>
          <w:lang w:val="en-US"/>
        </w:rPr>
        <w:t xml:space="preserve"> </w:t>
      </w:r>
    </w:p>
    <w:p w:rsidR="0044538B" w:rsidRPr="001940F4" w:rsidRDefault="00407D3D">
      <w:pPr>
        <w:spacing w:after="0" w:line="259" w:lineRule="auto"/>
        <w:ind w:left="10" w:right="700"/>
        <w:jc w:val="center"/>
        <w:rPr>
          <w:lang w:val="en-US"/>
        </w:rPr>
      </w:pPr>
      <w:r w:rsidRPr="001940F4">
        <w:rPr>
          <w:b/>
          <w:sz w:val="24"/>
          <w:lang w:val="en-US"/>
        </w:rPr>
        <w:t>for the</w:t>
      </w:r>
      <w:r w:rsidRPr="001940F4">
        <w:rPr>
          <w:sz w:val="24"/>
          <w:lang w:val="en-US"/>
        </w:rPr>
        <w:t xml:space="preserve"> </w:t>
      </w:r>
    </w:p>
    <w:p w:rsidR="0044538B" w:rsidRPr="001940F4" w:rsidRDefault="00407D3D">
      <w:pPr>
        <w:pStyle w:val="Titre1"/>
        <w:numPr>
          <w:ilvl w:val="0"/>
          <w:numId w:val="0"/>
        </w:numPr>
        <w:ind w:left="411" w:right="0"/>
        <w:rPr>
          <w:lang w:val="en-US"/>
        </w:rPr>
      </w:pPr>
      <w:r w:rsidRPr="001940F4">
        <w:rPr>
          <w:lang w:val="en-US"/>
        </w:rPr>
        <w:t xml:space="preserve">MEDITERRANEAN AND BLACK SEAS </w:t>
      </w:r>
      <w:r w:rsidR="00DC086D">
        <w:rPr>
          <w:lang w:val="en-US"/>
        </w:rPr>
        <w:t>HYDROGRAPHIC COMMISSION</w:t>
      </w:r>
      <w:r w:rsidRPr="001940F4">
        <w:rPr>
          <w:lang w:val="en-US"/>
        </w:rPr>
        <w:t xml:space="preserve"> </w:t>
      </w:r>
    </w:p>
    <w:p w:rsidR="0044538B" w:rsidRPr="001940F4" w:rsidRDefault="00DC086D">
      <w:pPr>
        <w:spacing w:after="0" w:line="259" w:lineRule="auto"/>
        <w:ind w:left="10" w:right="273"/>
        <w:jc w:val="center"/>
        <w:rPr>
          <w:lang w:val="en-US"/>
        </w:rPr>
      </w:pPr>
      <w:r>
        <w:rPr>
          <w:b/>
          <w:sz w:val="24"/>
          <w:lang w:val="en-US"/>
        </w:rPr>
        <w:t>S-1xx</w:t>
      </w:r>
      <w:r w:rsidR="00407D3D" w:rsidRPr="001940F4">
        <w:rPr>
          <w:b/>
          <w:sz w:val="24"/>
          <w:lang w:val="en-US"/>
        </w:rPr>
        <w:t xml:space="preserve"> WORKING GROUP (</w:t>
      </w:r>
      <w:r>
        <w:rPr>
          <w:b/>
          <w:sz w:val="24"/>
          <w:lang w:val="en-US"/>
        </w:rPr>
        <w:t>MBSHC</w:t>
      </w:r>
      <w:r w:rsidR="00407D3D" w:rsidRPr="001940F4">
        <w:rPr>
          <w:b/>
          <w:sz w:val="24"/>
          <w:lang w:val="en-US"/>
        </w:rPr>
        <w:t xml:space="preserve"> </w:t>
      </w:r>
      <w:r>
        <w:rPr>
          <w:b/>
          <w:sz w:val="24"/>
          <w:lang w:val="en-US"/>
        </w:rPr>
        <w:t>S-1xx</w:t>
      </w:r>
      <w:r w:rsidR="00E92DFD">
        <w:rPr>
          <w:b/>
          <w:sz w:val="24"/>
          <w:lang w:val="en-US"/>
        </w:rPr>
        <w:t xml:space="preserve"> </w:t>
      </w:r>
      <w:r w:rsidR="00407D3D" w:rsidRPr="001940F4">
        <w:rPr>
          <w:b/>
          <w:sz w:val="24"/>
          <w:lang w:val="en-US"/>
        </w:rPr>
        <w:t xml:space="preserve">WG) </w:t>
      </w:r>
    </w:p>
    <w:p w:rsidR="0044538B" w:rsidRPr="001940F4" w:rsidRDefault="00407D3D">
      <w:pPr>
        <w:spacing w:after="0" w:line="259" w:lineRule="auto"/>
        <w:ind w:left="0" w:right="210" w:firstLine="0"/>
        <w:jc w:val="center"/>
        <w:rPr>
          <w:lang w:val="en-US"/>
        </w:rPr>
      </w:pPr>
      <w:r w:rsidRPr="001940F4">
        <w:rPr>
          <w:i/>
          <w:lang w:val="en-US"/>
        </w:rPr>
        <w:t xml:space="preserve"> </w:t>
      </w:r>
    </w:p>
    <w:p w:rsidR="0044538B" w:rsidRPr="001940F4" w:rsidRDefault="00407D3D">
      <w:pPr>
        <w:spacing w:after="0" w:line="259" w:lineRule="auto"/>
        <w:ind w:left="0" w:right="272" w:firstLine="0"/>
        <w:jc w:val="center"/>
        <w:rPr>
          <w:lang w:val="en-US"/>
        </w:rPr>
      </w:pPr>
      <w:r w:rsidRPr="001940F4">
        <w:rPr>
          <w:i/>
          <w:lang w:val="en-US"/>
        </w:rPr>
        <w:t xml:space="preserve">Adopted on </w:t>
      </w:r>
      <w:proofErr w:type="spellStart"/>
      <w:r w:rsidR="00DC086D">
        <w:rPr>
          <w:i/>
          <w:lang w:val="en-US"/>
        </w:rPr>
        <w:t>xxxx</w:t>
      </w:r>
      <w:proofErr w:type="spellEnd"/>
      <w:r w:rsidRPr="001940F4">
        <w:rPr>
          <w:i/>
          <w:lang w:val="en-US"/>
        </w:rPr>
        <w:t xml:space="preserve"> 20</w:t>
      </w:r>
      <w:r w:rsidR="00DC086D">
        <w:rPr>
          <w:i/>
          <w:lang w:val="en-US"/>
        </w:rPr>
        <w:t>24</w:t>
      </w:r>
      <w:r w:rsidRPr="001940F4">
        <w:rPr>
          <w:i/>
          <w:lang w:val="en-US"/>
        </w:rPr>
        <w:t xml:space="preserve"> (MBSHC2</w:t>
      </w:r>
      <w:r w:rsidR="00DC086D">
        <w:rPr>
          <w:i/>
          <w:lang w:val="en-US"/>
        </w:rPr>
        <w:t>4</w:t>
      </w:r>
      <w:r w:rsidRPr="001940F4">
        <w:rPr>
          <w:i/>
          <w:lang w:val="en-US"/>
        </w:rPr>
        <w:t xml:space="preserve">) </w:t>
      </w:r>
    </w:p>
    <w:p w:rsidR="0044538B" w:rsidRPr="001940F4" w:rsidRDefault="00407D3D">
      <w:pPr>
        <w:spacing w:after="0" w:line="259" w:lineRule="auto"/>
        <w:ind w:left="0" w:right="0" w:firstLine="0"/>
        <w:jc w:val="left"/>
        <w:rPr>
          <w:lang w:val="en-US"/>
        </w:rPr>
      </w:pPr>
      <w:r w:rsidRPr="001940F4">
        <w:rPr>
          <w:lang w:val="en-US"/>
        </w:rPr>
        <w:t xml:space="preserve"> </w:t>
      </w:r>
    </w:p>
    <w:p w:rsidR="0044538B" w:rsidRDefault="00407D3D">
      <w:pPr>
        <w:pStyle w:val="Titre1"/>
        <w:ind w:left="635" w:right="0" w:hanging="542"/>
      </w:pPr>
      <w:r>
        <w:t>Background</w:t>
      </w:r>
      <w:r>
        <w:rPr>
          <w:b w:val="0"/>
        </w:rPr>
        <w:t xml:space="preserve"> </w:t>
      </w:r>
    </w:p>
    <w:p w:rsidR="0044538B" w:rsidRDefault="00407D3D">
      <w:pPr>
        <w:spacing w:after="0" w:line="259" w:lineRule="auto"/>
        <w:ind w:left="0" w:right="0" w:firstLine="0"/>
        <w:jc w:val="left"/>
      </w:pPr>
      <w:r>
        <w:rPr>
          <w:sz w:val="26"/>
        </w:rPr>
        <w:t xml:space="preserve"> </w:t>
      </w:r>
    </w:p>
    <w:p w:rsidR="0044538B" w:rsidRPr="006A1A21" w:rsidRDefault="00407D3D">
      <w:pPr>
        <w:ind w:left="103" w:right="89"/>
        <w:rPr>
          <w:lang w:val="en-US"/>
        </w:rPr>
      </w:pPr>
      <w:r w:rsidRPr="00307816">
        <w:rPr>
          <w:lang w:val="en-US"/>
        </w:rPr>
        <w:t xml:space="preserve">1.1   The Mediterranean and Black Seas Hydrographic Commission recognizes the need to </w:t>
      </w:r>
      <w:r w:rsidR="00307816" w:rsidRPr="00307816">
        <w:rPr>
          <w:lang w:val="en-US"/>
        </w:rPr>
        <w:t xml:space="preserve">provide guidance on the implementation of the IHO S-100 Roadmap in the region and to coordinate the capacities for the development and production of S-1xx products. </w:t>
      </w:r>
      <w:r w:rsidRPr="00307816">
        <w:rPr>
          <w:lang w:val="en-US"/>
        </w:rPr>
        <w:t xml:space="preserve"> Accordingly, it appoints and directs a working group to undertake this task. The working group shall be named the </w:t>
      </w:r>
      <w:r w:rsidR="006A1A21" w:rsidRPr="00307816">
        <w:rPr>
          <w:lang w:val="en-US"/>
        </w:rPr>
        <w:t>MBSHC S-1xx Working</w:t>
      </w:r>
      <w:r w:rsidR="006A1A21" w:rsidRPr="006A1A21">
        <w:rPr>
          <w:lang w:val="en-US"/>
        </w:rPr>
        <w:t xml:space="preserve"> Group</w:t>
      </w:r>
      <w:r w:rsidRPr="006A1A21">
        <w:rPr>
          <w:lang w:val="en-US"/>
        </w:rPr>
        <w:t xml:space="preserve"> (</w:t>
      </w:r>
      <w:r w:rsidR="006A1A21" w:rsidRPr="006A1A21">
        <w:rPr>
          <w:lang w:val="en-US"/>
        </w:rPr>
        <w:t>MBSHC</w:t>
      </w:r>
      <w:r w:rsidRPr="006A1A21">
        <w:rPr>
          <w:lang w:val="en-US"/>
        </w:rPr>
        <w:t xml:space="preserve"> </w:t>
      </w:r>
      <w:r w:rsidR="006A1A21" w:rsidRPr="006A1A21">
        <w:rPr>
          <w:lang w:val="en-US"/>
        </w:rPr>
        <w:t>S-1xx</w:t>
      </w:r>
      <w:r w:rsidR="00307816">
        <w:rPr>
          <w:lang w:val="en-US"/>
        </w:rPr>
        <w:t xml:space="preserve"> </w:t>
      </w:r>
      <w:r w:rsidRPr="006A1A21">
        <w:rPr>
          <w:lang w:val="en-US"/>
        </w:rPr>
        <w:t xml:space="preserve">WG). </w:t>
      </w:r>
    </w:p>
    <w:p w:rsidR="0044538B" w:rsidRPr="001940F4" w:rsidRDefault="0044538B">
      <w:pPr>
        <w:spacing w:after="0" w:line="259" w:lineRule="auto"/>
        <w:ind w:left="0" w:right="0" w:firstLine="0"/>
        <w:jc w:val="left"/>
        <w:rPr>
          <w:lang w:val="en-US"/>
        </w:rPr>
      </w:pPr>
    </w:p>
    <w:p w:rsidR="0044538B" w:rsidRPr="006A1A21" w:rsidRDefault="00407D3D">
      <w:pPr>
        <w:ind w:left="103" w:right="89"/>
        <w:rPr>
          <w:lang w:val="en-US"/>
        </w:rPr>
      </w:pPr>
      <w:r w:rsidRPr="001940F4">
        <w:rPr>
          <w:lang w:val="en-US"/>
        </w:rPr>
        <w:t xml:space="preserve">1.2   The </w:t>
      </w:r>
      <w:r w:rsidR="006A1A21">
        <w:rPr>
          <w:lang w:val="en-US"/>
        </w:rPr>
        <w:t xml:space="preserve">MBSHC </w:t>
      </w:r>
      <w:r w:rsidR="0030367E">
        <w:rPr>
          <w:lang w:val="en-US"/>
        </w:rPr>
        <w:t>S-1xx</w:t>
      </w:r>
      <w:r w:rsidR="00307816">
        <w:rPr>
          <w:lang w:val="en-US"/>
        </w:rPr>
        <w:t xml:space="preserve"> </w:t>
      </w:r>
      <w:r w:rsidR="0030367E">
        <w:rPr>
          <w:lang w:val="en-US"/>
        </w:rPr>
        <w:t>WG</w:t>
      </w:r>
      <w:r w:rsidRPr="001940F4">
        <w:rPr>
          <w:lang w:val="en-US"/>
        </w:rPr>
        <w:t xml:space="preserve"> is a subsidiary body of the Mediterranean and Black Seas</w:t>
      </w:r>
      <w:r w:rsidRPr="001940F4">
        <w:rPr>
          <w:i/>
          <w:lang w:val="en-US"/>
        </w:rPr>
        <w:t xml:space="preserve"> </w:t>
      </w:r>
      <w:r w:rsidRPr="001940F4">
        <w:rPr>
          <w:lang w:val="en-US"/>
        </w:rPr>
        <w:t>Hydrographic Commission. It shall conduct its work in accordance with these Terms of Reference and Rules of Procedure. The Mediterranean and Black Seas</w:t>
      </w:r>
      <w:r w:rsidRPr="001940F4">
        <w:rPr>
          <w:i/>
          <w:lang w:val="en-US"/>
        </w:rPr>
        <w:t xml:space="preserve"> </w:t>
      </w:r>
      <w:r w:rsidRPr="001940F4">
        <w:rPr>
          <w:lang w:val="en-US"/>
        </w:rPr>
        <w:t xml:space="preserve">Hydrographic Commission may clarify or amend these generic Terms of Reference and Rules of Procedure for the </w:t>
      </w:r>
      <w:r w:rsidR="006A1A21">
        <w:rPr>
          <w:lang w:val="en-US"/>
        </w:rPr>
        <w:t>MBSHC S-1xx WG</w:t>
      </w:r>
      <w:r w:rsidRPr="001940F4">
        <w:rPr>
          <w:lang w:val="en-US"/>
        </w:rPr>
        <w:t xml:space="preserve"> in order for these to be made specifically relevant and applicable to its region. </w:t>
      </w:r>
      <w:r w:rsidRPr="006A1A21">
        <w:rPr>
          <w:lang w:val="en-US"/>
        </w:rPr>
        <w:t xml:space="preserve">Its work is subject to the Hydrographic Commission’s approval. </w:t>
      </w:r>
    </w:p>
    <w:p w:rsidR="0044538B" w:rsidRPr="006A1A21" w:rsidRDefault="00407D3D">
      <w:pPr>
        <w:spacing w:after="0" w:line="259" w:lineRule="auto"/>
        <w:ind w:left="0" w:right="0" w:firstLine="0"/>
        <w:jc w:val="left"/>
        <w:rPr>
          <w:lang w:val="en-US"/>
        </w:rPr>
      </w:pPr>
      <w:r w:rsidRPr="006A1A21">
        <w:rPr>
          <w:sz w:val="26"/>
          <w:lang w:val="en-US"/>
        </w:rPr>
        <w:t xml:space="preserve"> </w:t>
      </w:r>
    </w:p>
    <w:p w:rsidR="0044538B" w:rsidRPr="008076F4" w:rsidRDefault="00407D3D">
      <w:pPr>
        <w:pStyle w:val="Titre1"/>
        <w:ind w:left="635" w:right="0" w:hanging="542"/>
      </w:pPr>
      <w:proofErr w:type="spellStart"/>
      <w:r w:rsidRPr="008076F4">
        <w:t>Terms</w:t>
      </w:r>
      <w:proofErr w:type="spellEnd"/>
      <w:r w:rsidRPr="008076F4">
        <w:t xml:space="preserve"> of Reference</w:t>
      </w:r>
      <w:r w:rsidRPr="008076F4">
        <w:rPr>
          <w:b w:val="0"/>
        </w:rPr>
        <w:t xml:space="preserve"> </w:t>
      </w:r>
      <w:bookmarkStart w:id="0" w:name="_GoBack"/>
      <w:bookmarkEnd w:id="0"/>
    </w:p>
    <w:p w:rsidR="0044538B" w:rsidRDefault="00407D3D">
      <w:pPr>
        <w:spacing w:after="0" w:line="259" w:lineRule="auto"/>
        <w:ind w:left="0" w:right="0" w:firstLine="0"/>
        <w:jc w:val="left"/>
      </w:pPr>
      <w:r>
        <w:rPr>
          <w:sz w:val="26"/>
        </w:rPr>
        <w:t xml:space="preserve"> </w:t>
      </w:r>
    </w:p>
    <w:p w:rsidR="005D29E5" w:rsidRDefault="005D29E5">
      <w:pPr>
        <w:ind w:left="103" w:right="89"/>
        <w:rPr>
          <w:lang w:val="en-US"/>
        </w:rPr>
      </w:pPr>
      <w:r>
        <w:rPr>
          <w:lang w:val="en-US"/>
        </w:rPr>
        <w:t>The objectives of the MBSHC S-1xx WG are:</w:t>
      </w:r>
    </w:p>
    <w:p w:rsidR="0044538B" w:rsidRPr="001940F4" w:rsidRDefault="00407D3D">
      <w:pPr>
        <w:ind w:left="103" w:right="89"/>
        <w:rPr>
          <w:lang w:val="en-US"/>
        </w:rPr>
      </w:pPr>
      <w:r w:rsidRPr="001940F4">
        <w:rPr>
          <w:lang w:val="en-US"/>
        </w:rPr>
        <w:t xml:space="preserve">2.1   To </w:t>
      </w:r>
      <w:r w:rsidR="00307816">
        <w:rPr>
          <w:lang w:val="en-US"/>
        </w:rPr>
        <w:t xml:space="preserve">share experience between the </w:t>
      </w:r>
      <w:r w:rsidR="001D4E0C">
        <w:rPr>
          <w:lang w:val="en-US"/>
        </w:rPr>
        <w:t>working group</w:t>
      </w:r>
      <w:r w:rsidR="00307816">
        <w:rPr>
          <w:lang w:val="en-US"/>
        </w:rPr>
        <w:t xml:space="preserve"> </w:t>
      </w:r>
      <w:r w:rsidR="001D4E0C">
        <w:rPr>
          <w:lang w:val="en-US"/>
        </w:rPr>
        <w:t>M</w:t>
      </w:r>
      <w:r w:rsidR="00307816">
        <w:rPr>
          <w:lang w:val="en-US"/>
        </w:rPr>
        <w:t>embers on the implementation of the S-100 Roadmap in their country or organization: general policies, governance, tools, calendar…</w:t>
      </w:r>
      <w:r w:rsidRPr="001940F4">
        <w:rPr>
          <w:lang w:val="en-US"/>
        </w:rPr>
        <w:t xml:space="preserve"> </w:t>
      </w:r>
    </w:p>
    <w:p w:rsidR="0044538B" w:rsidRPr="001940F4" w:rsidRDefault="00407D3D">
      <w:pPr>
        <w:spacing w:after="0" w:line="259" w:lineRule="auto"/>
        <w:ind w:left="0" w:right="0" w:firstLine="0"/>
        <w:jc w:val="left"/>
        <w:rPr>
          <w:lang w:val="en-US"/>
        </w:rPr>
      </w:pPr>
      <w:r w:rsidRPr="001940F4">
        <w:rPr>
          <w:sz w:val="24"/>
          <w:lang w:val="en-US"/>
        </w:rPr>
        <w:t xml:space="preserve"> </w:t>
      </w:r>
    </w:p>
    <w:p w:rsidR="001D4E0C" w:rsidRDefault="00407D3D" w:rsidP="00307816">
      <w:pPr>
        <w:ind w:left="103" w:right="3"/>
        <w:rPr>
          <w:lang w:val="en-US"/>
        </w:rPr>
      </w:pPr>
      <w:r w:rsidRPr="001940F4">
        <w:rPr>
          <w:lang w:val="en-US"/>
        </w:rPr>
        <w:t xml:space="preserve">2.2   To </w:t>
      </w:r>
      <w:r w:rsidR="00307816">
        <w:rPr>
          <w:lang w:val="en-US"/>
        </w:rPr>
        <w:t xml:space="preserve">coordinate the capacities in the region for a seamless development and production of S-1xx products in the area through the nine </w:t>
      </w:r>
      <w:r w:rsidR="00307816" w:rsidRPr="00307816">
        <w:rPr>
          <w:lang w:val="en-US"/>
        </w:rPr>
        <w:t xml:space="preserve">United Nations Integrated Geospatial Information Framework </w:t>
      </w:r>
      <w:r w:rsidR="001D4E0C">
        <w:rPr>
          <w:lang w:val="en-US"/>
        </w:rPr>
        <w:t>(</w:t>
      </w:r>
      <w:r w:rsidR="00307816">
        <w:rPr>
          <w:lang w:val="en-US"/>
        </w:rPr>
        <w:t>IGIF</w:t>
      </w:r>
      <w:r w:rsidR="001D4E0C">
        <w:rPr>
          <w:lang w:val="en-US"/>
        </w:rPr>
        <w:t>)</w:t>
      </w:r>
      <w:r w:rsidR="00307816">
        <w:rPr>
          <w:lang w:val="en-US"/>
        </w:rPr>
        <w:t xml:space="preserve"> </w:t>
      </w:r>
      <w:r w:rsidR="001D4E0C">
        <w:rPr>
          <w:lang w:val="en-US"/>
        </w:rPr>
        <w:t xml:space="preserve">Strategic </w:t>
      </w:r>
      <w:r w:rsidR="00307816">
        <w:rPr>
          <w:lang w:val="en-US"/>
        </w:rPr>
        <w:t>Pathways</w:t>
      </w:r>
      <w:r w:rsidR="00BB5773">
        <w:rPr>
          <w:lang w:val="en-US"/>
        </w:rPr>
        <w:t xml:space="preserve"> (</w:t>
      </w:r>
      <w:r w:rsidR="00BB5773" w:rsidRPr="00BB5773">
        <w:rPr>
          <w:i/>
          <w:lang w:val="en-US"/>
        </w:rPr>
        <w:t>cf. Action WENDWG12/33</w:t>
      </w:r>
      <w:r w:rsidR="00BB5773">
        <w:rPr>
          <w:lang w:val="en-US"/>
        </w:rPr>
        <w:t>)</w:t>
      </w:r>
      <w:r w:rsidR="001D4E0C">
        <w:rPr>
          <w:lang w:val="en-US"/>
        </w:rPr>
        <w:t xml:space="preserve">: </w:t>
      </w:r>
    </w:p>
    <w:p w:rsidR="0044538B" w:rsidRPr="001D4E0C" w:rsidRDefault="001D4E0C" w:rsidP="001D4E0C">
      <w:pPr>
        <w:pStyle w:val="Paragraphedeliste"/>
        <w:numPr>
          <w:ilvl w:val="0"/>
          <w:numId w:val="8"/>
        </w:numPr>
        <w:ind w:right="3"/>
        <w:rPr>
          <w:lang w:val="en-US"/>
        </w:rPr>
      </w:pPr>
      <w:r w:rsidRPr="001D4E0C">
        <w:rPr>
          <w:lang w:val="en-US"/>
        </w:rPr>
        <w:t>Governance and Institutions</w:t>
      </w:r>
    </w:p>
    <w:p w:rsidR="001D4E0C" w:rsidRDefault="001D4E0C" w:rsidP="001D4E0C">
      <w:pPr>
        <w:pStyle w:val="Paragraphedeliste"/>
        <w:numPr>
          <w:ilvl w:val="0"/>
          <w:numId w:val="8"/>
        </w:numPr>
        <w:ind w:right="3"/>
      </w:pPr>
      <w:r>
        <w:t>Policy and Legal</w:t>
      </w:r>
    </w:p>
    <w:p w:rsidR="001D4E0C" w:rsidRDefault="001D4E0C" w:rsidP="001D4E0C">
      <w:pPr>
        <w:pStyle w:val="Paragraphedeliste"/>
        <w:numPr>
          <w:ilvl w:val="0"/>
          <w:numId w:val="8"/>
        </w:numPr>
        <w:ind w:right="3"/>
      </w:pPr>
      <w:r>
        <w:t>Financial</w:t>
      </w:r>
    </w:p>
    <w:p w:rsidR="001D4E0C" w:rsidRPr="001D4E0C" w:rsidRDefault="001D4E0C" w:rsidP="001D4E0C">
      <w:pPr>
        <w:pStyle w:val="Paragraphedeliste"/>
        <w:numPr>
          <w:ilvl w:val="0"/>
          <w:numId w:val="8"/>
        </w:numPr>
        <w:ind w:right="3"/>
        <w:rPr>
          <w:lang w:val="en-US"/>
        </w:rPr>
      </w:pPr>
      <w:r w:rsidRPr="001D4E0C">
        <w:rPr>
          <w:lang w:val="en-US"/>
        </w:rPr>
        <w:t>Data</w:t>
      </w:r>
    </w:p>
    <w:p w:rsidR="001D4E0C" w:rsidRPr="001D4E0C" w:rsidRDefault="001D4E0C" w:rsidP="001D4E0C">
      <w:pPr>
        <w:pStyle w:val="Paragraphedeliste"/>
        <w:numPr>
          <w:ilvl w:val="0"/>
          <w:numId w:val="8"/>
        </w:numPr>
        <w:ind w:right="3"/>
        <w:rPr>
          <w:lang w:val="en-US"/>
        </w:rPr>
      </w:pPr>
      <w:r w:rsidRPr="001D4E0C">
        <w:rPr>
          <w:lang w:val="en-US"/>
        </w:rPr>
        <w:t>Innovation</w:t>
      </w:r>
    </w:p>
    <w:p w:rsidR="001D4E0C" w:rsidRPr="001D4E0C" w:rsidRDefault="001D4E0C" w:rsidP="001D4E0C">
      <w:pPr>
        <w:pStyle w:val="Paragraphedeliste"/>
        <w:numPr>
          <w:ilvl w:val="0"/>
          <w:numId w:val="8"/>
        </w:numPr>
        <w:ind w:right="3"/>
        <w:rPr>
          <w:lang w:val="en-US"/>
        </w:rPr>
      </w:pPr>
      <w:r w:rsidRPr="001D4E0C">
        <w:rPr>
          <w:lang w:val="en-US"/>
        </w:rPr>
        <w:t>Standards</w:t>
      </w:r>
    </w:p>
    <w:p w:rsidR="001D4E0C" w:rsidRPr="001D4E0C" w:rsidRDefault="001D4E0C" w:rsidP="001D4E0C">
      <w:pPr>
        <w:pStyle w:val="Paragraphedeliste"/>
        <w:numPr>
          <w:ilvl w:val="0"/>
          <w:numId w:val="8"/>
        </w:numPr>
        <w:ind w:right="3"/>
        <w:rPr>
          <w:lang w:val="en-US"/>
        </w:rPr>
      </w:pPr>
      <w:r w:rsidRPr="001D4E0C">
        <w:rPr>
          <w:lang w:val="en-US"/>
        </w:rPr>
        <w:t>Partnerships</w:t>
      </w:r>
    </w:p>
    <w:p w:rsidR="001D4E0C" w:rsidRPr="001D4E0C" w:rsidRDefault="001D4E0C" w:rsidP="001D4E0C">
      <w:pPr>
        <w:pStyle w:val="Paragraphedeliste"/>
        <w:numPr>
          <w:ilvl w:val="0"/>
          <w:numId w:val="8"/>
        </w:numPr>
        <w:ind w:right="3"/>
        <w:rPr>
          <w:lang w:val="en-US"/>
        </w:rPr>
      </w:pPr>
      <w:r w:rsidRPr="001D4E0C">
        <w:rPr>
          <w:lang w:val="en-US"/>
        </w:rPr>
        <w:t>Capacity and Education</w:t>
      </w:r>
    </w:p>
    <w:p w:rsidR="001D4E0C" w:rsidRPr="001D4E0C" w:rsidRDefault="001D4E0C" w:rsidP="001D4E0C">
      <w:pPr>
        <w:pStyle w:val="Paragraphedeliste"/>
        <w:numPr>
          <w:ilvl w:val="0"/>
          <w:numId w:val="8"/>
        </w:numPr>
        <w:ind w:right="3"/>
        <w:rPr>
          <w:lang w:val="en-US"/>
        </w:rPr>
      </w:pPr>
      <w:r w:rsidRPr="001D4E0C">
        <w:rPr>
          <w:lang w:val="en-US"/>
        </w:rPr>
        <w:t>Communication and Engagement</w:t>
      </w:r>
      <w:r w:rsidR="001C2708">
        <w:rPr>
          <w:lang w:val="en-US"/>
        </w:rPr>
        <w:t>.</w:t>
      </w:r>
    </w:p>
    <w:p w:rsidR="0044538B" w:rsidRPr="001940F4" w:rsidRDefault="00407D3D">
      <w:pPr>
        <w:spacing w:after="0" w:line="259" w:lineRule="auto"/>
        <w:ind w:left="0" w:right="0" w:firstLine="0"/>
        <w:jc w:val="left"/>
        <w:rPr>
          <w:lang w:val="en-US"/>
        </w:rPr>
      </w:pPr>
      <w:r w:rsidRPr="001940F4">
        <w:rPr>
          <w:sz w:val="24"/>
          <w:lang w:val="en-US"/>
        </w:rPr>
        <w:t xml:space="preserve"> </w:t>
      </w:r>
    </w:p>
    <w:p w:rsidR="0044538B" w:rsidRPr="001C2708" w:rsidRDefault="00407D3D" w:rsidP="001C2708">
      <w:pPr>
        <w:ind w:left="103" w:right="89"/>
        <w:rPr>
          <w:lang w:val="en-US"/>
        </w:rPr>
      </w:pPr>
      <w:r w:rsidRPr="001C2708">
        <w:rPr>
          <w:lang w:val="en-US"/>
        </w:rPr>
        <w:t xml:space="preserve">2.3   To </w:t>
      </w:r>
      <w:r w:rsidR="001C2708" w:rsidRPr="001C2708">
        <w:rPr>
          <w:lang w:val="en-US"/>
        </w:rPr>
        <w:t>identify common axes and priorities for the MBSHC coastal states for the development of S-1xx products and to set up actions to support MBSHC Members: presentation of technical specifications, training, assistance to prepare S-1xx production in compliance with the IHO S-100 Roadmap</w:t>
      </w:r>
      <w:r w:rsidRPr="001C2708">
        <w:rPr>
          <w:lang w:val="en-US"/>
        </w:rPr>
        <w:t xml:space="preserve">. </w:t>
      </w:r>
    </w:p>
    <w:p w:rsidR="0044538B" w:rsidRPr="001C2708" w:rsidRDefault="00407D3D">
      <w:pPr>
        <w:spacing w:after="0" w:line="259" w:lineRule="auto"/>
        <w:ind w:left="0" w:right="0" w:firstLine="0"/>
        <w:jc w:val="left"/>
        <w:rPr>
          <w:lang w:val="en-US"/>
        </w:rPr>
      </w:pPr>
      <w:r w:rsidRPr="001C2708">
        <w:rPr>
          <w:sz w:val="24"/>
          <w:lang w:val="en-US"/>
        </w:rPr>
        <w:t xml:space="preserve"> </w:t>
      </w:r>
    </w:p>
    <w:p w:rsidR="0044538B" w:rsidRPr="001C2708" w:rsidRDefault="00407D3D">
      <w:pPr>
        <w:ind w:left="103" w:right="89"/>
        <w:rPr>
          <w:lang w:val="en-US"/>
        </w:rPr>
      </w:pPr>
      <w:r w:rsidRPr="001C2708">
        <w:rPr>
          <w:lang w:val="en-US"/>
        </w:rPr>
        <w:t xml:space="preserve">2.4   </w:t>
      </w:r>
      <w:r w:rsidR="001C2708" w:rsidRPr="001C2708">
        <w:rPr>
          <w:lang w:val="en-US"/>
        </w:rPr>
        <w:t xml:space="preserve">To </w:t>
      </w:r>
      <w:r w:rsidR="005D29E5">
        <w:rPr>
          <w:lang w:val="en-US"/>
        </w:rPr>
        <w:t>liaise</w:t>
      </w:r>
      <w:r w:rsidR="001C2708" w:rsidRPr="001C2708">
        <w:rPr>
          <w:lang w:val="en-US"/>
        </w:rPr>
        <w:t xml:space="preserve"> with Region F ICCWG and the MBSHC Capacity Building Coordinator</w:t>
      </w:r>
      <w:r w:rsidR="005D29E5">
        <w:rPr>
          <w:lang w:val="en-US"/>
        </w:rPr>
        <w:t xml:space="preserve"> to coordinate the cooperative actions</w:t>
      </w:r>
      <w:r w:rsidRPr="001C2708">
        <w:rPr>
          <w:lang w:val="en-US"/>
        </w:rPr>
        <w:t xml:space="preserve">. </w:t>
      </w:r>
    </w:p>
    <w:p w:rsidR="0044538B" w:rsidRPr="00BB5773" w:rsidRDefault="00407D3D">
      <w:pPr>
        <w:spacing w:after="0" w:line="259" w:lineRule="auto"/>
        <w:ind w:left="0" w:right="0" w:firstLine="0"/>
        <w:jc w:val="left"/>
        <w:rPr>
          <w:highlight w:val="yellow"/>
          <w:lang w:val="en-US"/>
        </w:rPr>
      </w:pPr>
      <w:r w:rsidRPr="00BB5773">
        <w:rPr>
          <w:sz w:val="24"/>
          <w:highlight w:val="yellow"/>
          <w:lang w:val="en-US"/>
        </w:rPr>
        <w:t xml:space="preserve"> </w:t>
      </w:r>
    </w:p>
    <w:p w:rsidR="005D29E5" w:rsidRDefault="00407D3D">
      <w:pPr>
        <w:spacing w:after="30"/>
        <w:ind w:left="103" w:right="89"/>
        <w:rPr>
          <w:lang w:val="en-US"/>
        </w:rPr>
      </w:pPr>
      <w:r w:rsidRPr="001C2708">
        <w:rPr>
          <w:lang w:val="en-US"/>
        </w:rPr>
        <w:t xml:space="preserve">2.5   </w:t>
      </w:r>
      <w:r w:rsidR="005D29E5">
        <w:rPr>
          <w:lang w:val="en-US"/>
        </w:rPr>
        <w:t>To report to the MBSHC at the conferences and whenever found necessary.</w:t>
      </w:r>
    </w:p>
    <w:p w:rsidR="005D29E5" w:rsidRDefault="005D29E5">
      <w:pPr>
        <w:spacing w:after="30"/>
        <w:ind w:left="103" w:right="89"/>
        <w:rPr>
          <w:lang w:val="en-US"/>
        </w:rPr>
      </w:pPr>
    </w:p>
    <w:p w:rsidR="0044538B" w:rsidRPr="001C2708" w:rsidRDefault="001C2708">
      <w:pPr>
        <w:spacing w:after="30"/>
        <w:ind w:left="103" w:right="89"/>
        <w:rPr>
          <w:lang w:val="en-US"/>
        </w:rPr>
      </w:pPr>
      <w:r w:rsidRPr="001C2708">
        <w:rPr>
          <w:lang w:val="en-US"/>
        </w:rPr>
        <w:lastRenderedPageBreak/>
        <w:t>The MBSHC S-1xx WG is not intended to coordinate the S-101 production in terms of scheme, as this role has been appointed to the Region F ICCWG by the MBSHC</w:t>
      </w:r>
      <w:r w:rsidR="00407D3D" w:rsidRPr="001C2708">
        <w:rPr>
          <w:lang w:val="en-US"/>
        </w:rPr>
        <w:t xml:space="preserve">. </w:t>
      </w:r>
    </w:p>
    <w:p w:rsidR="0044538B" w:rsidRPr="00BB5773" w:rsidRDefault="00407D3D">
      <w:pPr>
        <w:spacing w:after="0" w:line="259" w:lineRule="auto"/>
        <w:ind w:left="0" w:right="0" w:firstLine="0"/>
        <w:jc w:val="left"/>
        <w:rPr>
          <w:highlight w:val="yellow"/>
          <w:lang w:val="en-US"/>
        </w:rPr>
      </w:pPr>
      <w:r w:rsidRPr="00BB5773">
        <w:rPr>
          <w:sz w:val="28"/>
          <w:highlight w:val="yellow"/>
          <w:lang w:val="en-US"/>
        </w:rPr>
        <w:t xml:space="preserve"> </w:t>
      </w:r>
    </w:p>
    <w:p w:rsidR="0044538B" w:rsidRPr="001940F4" w:rsidRDefault="0044538B">
      <w:pPr>
        <w:spacing w:after="0" w:line="259" w:lineRule="auto"/>
        <w:ind w:left="0" w:right="0" w:firstLine="0"/>
        <w:jc w:val="left"/>
        <w:rPr>
          <w:lang w:val="en-US"/>
        </w:rPr>
      </w:pPr>
    </w:p>
    <w:p w:rsidR="0044538B" w:rsidRPr="008076F4" w:rsidRDefault="00407D3D">
      <w:pPr>
        <w:pStyle w:val="Titre1"/>
        <w:ind w:left="635" w:right="0" w:hanging="542"/>
      </w:pPr>
      <w:r w:rsidRPr="008076F4">
        <w:t xml:space="preserve">Rules of </w:t>
      </w:r>
      <w:proofErr w:type="spellStart"/>
      <w:r w:rsidRPr="008076F4">
        <w:t>Procedure</w:t>
      </w:r>
      <w:proofErr w:type="spellEnd"/>
      <w:r w:rsidRPr="008076F4">
        <w:rPr>
          <w:b w:val="0"/>
        </w:rPr>
        <w:t xml:space="preserve"> </w:t>
      </w:r>
    </w:p>
    <w:p w:rsidR="0044538B" w:rsidRDefault="00407D3D">
      <w:pPr>
        <w:spacing w:after="0" w:line="259" w:lineRule="auto"/>
        <w:ind w:left="0" w:right="0" w:firstLine="0"/>
        <w:jc w:val="left"/>
      </w:pPr>
      <w:r>
        <w:rPr>
          <w:sz w:val="26"/>
        </w:rPr>
        <w:t xml:space="preserve"> </w:t>
      </w:r>
    </w:p>
    <w:p w:rsidR="0044538B" w:rsidRPr="001940F4" w:rsidRDefault="00407D3D">
      <w:pPr>
        <w:ind w:left="103" w:right="89"/>
        <w:rPr>
          <w:lang w:val="en-US"/>
        </w:rPr>
      </w:pPr>
      <w:r w:rsidRPr="001940F4">
        <w:rPr>
          <w:lang w:val="en-US"/>
        </w:rPr>
        <w:t>3.1   Membership is open to all members and associate members (Member States)</w:t>
      </w:r>
      <w:r w:rsidR="008076F4">
        <w:rPr>
          <w:lang w:val="en-US"/>
        </w:rPr>
        <w:t>, and all observers</w:t>
      </w:r>
      <w:r w:rsidRPr="001940F4">
        <w:rPr>
          <w:lang w:val="en-US"/>
        </w:rPr>
        <w:t xml:space="preserve"> of the Mediterranean and Black Seas Hydrographic Commission wishing to be represented. </w:t>
      </w:r>
    </w:p>
    <w:p w:rsidR="0044538B" w:rsidRPr="001940F4" w:rsidRDefault="00407D3D">
      <w:pPr>
        <w:spacing w:after="0" w:line="259" w:lineRule="auto"/>
        <w:ind w:left="0" w:right="0" w:firstLine="0"/>
        <w:jc w:val="left"/>
        <w:rPr>
          <w:lang w:val="en-US"/>
        </w:rPr>
      </w:pPr>
      <w:r w:rsidRPr="001940F4">
        <w:rPr>
          <w:sz w:val="24"/>
          <w:lang w:val="en-US"/>
        </w:rPr>
        <w:t xml:space="preserve"> </w:t>
      </w:r>
    </w:p>
    <w:p w:rsidR="0044538B" w:rsidRPr="001940F4" w:rsidRDefault="00407D3D">
      <w:pPr>
        <w:ind w:left="103" w:right="89"/>
        <w:rPr>
          <w:lang w:val="en-US"/>
        </w:rPr>
      </w:pPr>
      <w:r w:rsidRPr="001940F4">
        <w:rPr>
          <w:lang w:val="en-US"/>
        </w:rPr>
        <w:t>3.</w:t>
      </w:r>
      <w:r w:rsidR="008076F4">
        <w:rPr>
          <w:lang w:val="en-US"/>
        </w:rPr>
        <w:t>2</w:t>
      </w:r>
      <w:r w:rsidRPr="001940F4">
        <w:rPr>
          <w:lang w:val="en-US"/>
        </w:rPr>
        <w:t xml:space="preserve">   Non-Governmental International Organizations recognized by the IHO may participate as observers in </w:t>
      </w:r>
      <w:r w:rsidR="008076F4">
        <w:rPr>
          <w:lang w:val="en-US"/>
        </w:rPr>
        <w:t>MBSHC S-1xx</w:t>
      </w:r>
      <w:r w:rsidRPr="001940F4">
        <w:rPr>
          <w:lang w:val="en-US"/>
        </w:rPr>
        <w:t xml:space="preserve">WG activities, where matters of special interest to the NGIO concerned are being considered (IHO Resolution 5/1957 as amended, rule 6.c refers). </w:t>
      </w:r>
    </w:p>
    <w:p w:rsidR="0044538B" w:rsidRPr="001940F4" w:rsidRDefault="00407D3D">
      <w:pPr>
        <w:spacing w:after="31" w:line="259" w:lineRule="auto"/>
        <w:ind w:left="0" w:right="0" w:firstLine="0"/>
        <w:jc w:val="left"/>
        <w:rPr>
          <w:lang w:val="en-US"/>
        </w:rPr>
      </w:pPr>
      <w:r w:rsidRPr="001940F4">
        <w:rPr>
          <w:sz w:val="20"/>
          <w:lang w:val="en-US"/>
        </w:rPr>
        <w:t xml:space="preserve"> </w:t>
      </w:r>
    </w:p>
    <w:p w:rsidR="0044538B" w:rsidRPr="001940F4" w:rsidRDefault="00407D3D">
      <w:pPr>
        <w:ind w:left="103" w:right="89"/>
        <w:rPr>
          <w:lang w:val="en-US"/>
        </w:rPr>
      </w:pPr>
      <w:r w:rsidRPr="001940F4">
        <w:rPr>
          <w:lang w:val="en-US"/>
        </w:rPr>
        <w:t>3.</w:t>
      </w:r>
      <w:r w:rsidR="00862346">
        <w:rPr>
          <w:lang w:val="en-US"/>
        </w:rPr>
        <w:t>3</w:t>
      </w:r>
      <w:r w:rsidRPr="001940F4">
        <w:rPr>
          <w:lang w:val="en-US"/>
        </w:rPr>
        <w:t xml:space="preserve">   The C</w:t>
      </w:r>
      <w:r w:rsidR="008076F4">
        <w:rPr>
          <w:lang w:val="en-US"/>
        </w:rPr>
        <w:t>hair</w:t>
      </w:r>
      <w:r w:rsidRPr="001940F4">
        <w:rPr>
          <w:lang w:val="en-US"/>
        </w:rPr>
        <w:t xml:space="preserve"> shall be </w:t>
      </w:r>
      <w:r w:rsidR="00862346">
        <w:rPr>
          <w:lang w:val="en-US"/>
        </w:rPr>
        <w:t>electe</w:t>
      </w:r>
      <w:r w:rsidRPr="001940F4">
        <w:rPr>
          <w:lang w:val="en-US"/>
        </w:rPr>
        <w:t xml:space="preserve">d </w:t>
      </w:r>
      <w:r w:rsidR="00862346">
        <w:rPr>
          <w:lang w:val="en-US"/>
        </w:rPr>
        <w:t xml:space="preserve">amongst participants </w:t>
      </w:r>
      <w:r w:rsidR="00862346" w:rsidRPr="001940F4">
        <w:rPr>
          <w:lang w:val="en-US"/>
        </w:rPr>
        <w:t xml:space="preserve">in the </w:t>
      </w:r>
      <w:r w:rsidR="00862346">
        <w:rPr>
          <w:lang w:val="en-US"/>
        </w:rPr>
        <w:t xml:space="preserve">MBSHC S-1xx </w:t>
      </w:r>
      <w:r w:rsidR="00862346" w:rsidRPr="001940F4">
        <w:rPr>
          <w:lang w:val="en-US"/>
        </w:rPr>
        <w:t>WG</w:t>
      </w:r>
      <w:r w:rsidR="00862346">
        <w:rPr>
          <w:lang w:val="en-US"/>
        </w:rPr>
        <w:t xml:space="preserve"> representing</w:t>
      </w:r>
      <w:r w:rsidRPr="001940F4">
        <w:rPr>
          <w:lang w:val="en-US"/>
        </w:rPr>
        <w:t xml:space="preserve"> a Member State. Election shall be determined by a simple majority of Member States present and voting (or responding, where determined by correspondence).</w:t>
      </w:r>
      <w:r w:rsidR="004F6D75">
        <w:rPr>
          <w:lang w:val="en-US"/>
        </w:rPr>
        <w:t xml:space="preserve"> The Chair is nominated by the MBSHC Chair.</w:t>
      </w:r>
      <w:r w:rsidRPr="001940F4">
        <w:rPr>
          <w:lang w:val="en-US"/>
        </w:rPr>
        <w:t xml:space="preserve"> </w:t>
      </w:r>
    </w:p>
    <w:p w:rsidR="0044538B" w:rsidRPr="001940F4" w:rsidRDefault="00407D3D">
      <w:pPr>
        <w:spacing w:after="0" w:line="259" w:lineRule="auto"/>
        <w:ind w:left="0" w:right="0" w:firstLine="0"/>
        <w:jc w:val="left"/>
        <w:rPr>
          <w:lang w:val="en-US"/>
        </w:rPr>
      </w:pPr>
      <w:r w:rsidRPr="001940F4">
        <w:rPr>
          <w:sz w:val="24"/>
          <w:lang w:val="en-US"/>
        </w:rPr>
        <w:t xml:space="preserve"> </w:t>
      </w:r>
    </w:p>
    <w:p w:rsidR="0044538B" w:rsidRPr="001940F4" w:rsidRDefault="00407D3D">
      <w:pPr>
        <w:ind w:left="103" w:right="89"/>
        <w:rPr>
          <w:lang w:val="en-US"/>
        </w:rPr>
      </w:pPr>
      <w:r w:rsidRPr="001940F4">
        <w:rPr>
          <w:lang w:val="en-US"/>
        </w:rPr>
        <w:t>3.</w:t>
      </w:r>
      <w:r w:rsidR="00862346">
        <w:rPr>
          <w:lang w:val="en-US"/>
        </w:rPr>
        <w:t>4</w:t>
      </w:r>
      <w:r w:rsidRPr="001940F4">
        <w:rPr>
          <w:lang w:val="en-US"/>
        </w:rPr>
        <w:t xml:space="preserve">   </w:t>
      </w:r>
      <w:r w:rsidR="00862346">
        <w:rPr>
          <w:lang w:val="en-US"/>
        </w:rPr>
        <w:t xml:space="preserve">A </w:t>
      </w:r>
      <w:r w:rsidRPr="001940F4">
        <w:rPr>
          <w:lang w:val="en-US"/>
        </w:rPr>
        <w:t>Vice-C</w:t>
      </w:r>
      <w:r w:rsidR="00862346">
        <w:rPr>
          <w:lang w:val="en-US"/>
        </w:rPr>
        <w:t>hair</w:t>
      </w:r>
      <w:r w:rsidRPr="001940F4">
        <w:rPr>
          <w:lang w:val="en-US"/>
        </w:rPr>
        <w:t xml:space="preserve"> </w:t>
      </w:r>
      <w:r w:rsidR="00862346">
        <w:rPr>
          <w:lang w:val="en-US"/>
        </w:rPr>
        <w:t>may be</w:t>
      </w:r>
      <w:r w:rsidRPr="001940F4">
        <w:rPr>
          <w:lang w:val="en-US"/>
        </w:rPr>
        <w:t xml:space="preserve"> appointed by the Mediterranean and Black Seas</w:t>
      </w:r>
      <w:r w:rsidRPr="001940F4">
        <w:rPr>
          <w:i/>
          <w:lang w:val="en-US"/>
        </w:rPr>
        <w:t xml:space="preserve"> </w:t>
      </w:r>
      <w:r w:rsidRPr="001940F4">
        <w:rPr>
          <w:lang w:val="en-US"/>
        </w:rPr>
        <w:t xml:space="preserve">Hydrographic Commission: </w:t>
      </w:r>
    </w:p>
    <w:p w:rsidR="0044538B" w:rsidRPr="001940F4" w:rsidRDefault="00407D3D">
      <w:pPr>
        <w:numPr>
          <w:ilvl w:val="0"/>
          <w:numId w:val="1"/>
        </w:numPr>
        <w:ind w:right="89" w:hanging="274"/>
        <w:rPr>
          <w:lang w:val="en-US"/>
        </w:rPr>
      </w:pPr>
      <w:r w:rsidRPr="001940F4">
        <w:rPr>
          <w:lang w:val="en-US"/>
        </w:rPr>
        <w:t>Election to the post will be by the same method as for the C</w:t>
      </w:r>
      <w:r w:rsidR="00862346">
        <w:rPr>
          <w:lang w:val="en-US"/>
        </w:rPr>
        <w:t>hair</w:t>
      </w:r>
      <w:r w:rsidRPr="001940F4">
        <w:rPr>
          <w:lang w:val="en-US"/>
        </w:rPr>
        <w:t xml:space="preserve">; </w:t>
      </w:r>
    </w:p>
    <w:p w:rsidR="0044538B" w:rsidRPr="001940F4" w:rsidRDefault="00407D3D">
      <w:pPr>
        <w:numPr>
          <w:ilvl w:val="0"/>
          <w:numId w:val="1"/>
        </w:numPr>
        <w:ind w:right="89" w:hanging="274"/>
        <w:rPr>
          <w:lang w:val="en-US"/>
        </w:rPr>
      </w:pPr>
      <w:r w:rsidRPr="001940F4">
        <w:rPr>
          <w:lang w:val="en-US"/>
        </w:rPr>
        <w:t>The Vice-C</w:t>
      </w:r>
      <w:r w:rsidR="00862346">
        <w:rPr>
          <w:lang w:val="en-US"/>
        </w:rPr>
        <w:t>hair</w:t>
      </w:r>
      <w:r w:rsidRPr="001940F4">
        <w:rPr>
          <w:lang w:val="en-US"/>
        </w:rPr>
        <w:t xml:space="preserve"> shall act as the C</w:t>
      </w:r>
      <w:r w:rsidR="00862346">
        <w:rPr>
          <w:lang w:val="en-US"/>
        </w:rPr>
        <w:t>hair</w:t>
      </w:r>
      <w:r w:rsidRPr="001940F4">
        <w:rPr>
          <w:lang w:val="en-US"/>
        </w:rPr>
        <w:t>, with the same powers and duties, in the event that the C</w:t>
      </w:r>
      <w:r w:rsidR="00862346">
        <w:rPr>
          <w:lang w:val="en-US"/>
        </w:rPr>
        <w:t>hai</w:t>
      </w:r>
      <w:r w:rsidRPr="001940F4">
        <w:rPr>
          <w:lang w:val="en-US"/>
        </w:rPr>
        <w:t xml:space="preserve">r is unable to carry out the duties; </w:t>
      </w:r>
    </w:p>
    <w:p w:rsidR="0044538B" w:rsidRPr="001940F4" w:rsidRDefault="00407D3D">
      <w:pPr>
        <w:numPr>
          <w:ilvl w:val="0"/>
          <w:numId w:val="1"/>
        </w:numPr>
        <w:ind w:right="89" w:hanging="274"/>
        <w:rPr>
          <w:lang w:val="en-US"/>
        </w:rPr>
      </w:pPr>
      <w:r w:rsidRPr="001940F4">
        <w:rPr>
          <w:lang w:val="en-US"/>
        </w:rPr>
        <w:t>The C</w:t>
      </w:r>
      <w:r w:rsidR="00862346">
        <w:rPr>
          <w:lang w:val="en-US"/>
        </w:rPr>
        <w:t>hai</w:t>
      </w:r>
      <w:r w:rsidRPr="001940F4">
        <w:rPr>
          <w:lang w:val="en-US"/>
        </w:rPr>
        <w:t>r and Vice-C</w:t>
      </w:r>
      <w:r w:rsidR="00862346">
        <w:rPr>
          <w:lang w:val="en-US"/>
        </w:rPr>
        <w:t>hai</w:t>
      </w:r>
      <w:r w:rsidRPr="001940F4">
        <w:rPr>
          <w:lang w:val="en-US"/>
        </w:rPr>
        <w:t>r will decide between them the organization of the work entailed in these posts, or these may be defined by the Mediterranean and Black Seas</w:t>
      </w:r>
      <w:r w:rsidRPr="001940F4">
        <w:rPr>
          <w:i/>
          <w:lang w:val="en-US"/>
        </w:rPr>
        <w:t xml:space="preserve"> </w:t>
      </w:r>
      <w:r w:rsidRPr="001940F4">
        <w:rPr>
          <w:lang w:val="en-US"/>
        </w:rPr>
        <w:t xml:space="preserve">Hydrographic Commission. </w:t>
      </w:r>
    </w:p>
    <w:p w:rsidR="0044538B" w:rsidRPr="001940F4" w:rsidRDefault="00407D3D">
      <w:pPr>
        <w:spacing w:after="0" w:line="259" w:lineRule="auto"/>
        <w:ind w:left="0" w:right="0" w:firstLine="0"/>
        <w:jc w:val="left"/>
        <w:rPr>
          <w:lang w:val="en-US"/>
        </w:rPr>
      </w:pPr>
      <w:r w:rsidRPr="001940F4">
        <w:rPr>
          <w:sz w:val="24"/>
          <w:lang w:val="en-US"/>
        </w:rPr>
        <w:t xml:space="preserve"> </w:t>
      </w:r>
    </w:p>
    <w:p w:rsidR="0044538B" w:rsidRPr="001940F4" w:rsidRDefault="00862346" w:rsidP="00862346">
      <w:pPr>
        <w:ind w:left="93" w:right="89" w:firstLine="0"/>
        <w:rPr>
          <w:lang w:val="en-US"/>
        </w:rPr>
      </w:pPr>
      <w:r>
        <w:rPr>
          <w:lang w:val="en-US"/>
        </w:rPr>
        <w:t xml:space="preserve">3.5   </w:t>
      </w:r>
      <w:r w:rsidR="00407D3D" w:rsidRPr="001940F4">
        <w:rPr>
          <w:lang w:val="en-US"/>
        </w:rPr>
        <w:t>Conduct of business will be primarily by correspondence. If meetings are required, these should be planned with due regard to efficiency and obtaining the fullest membership support (for example, by holding meetings in association with meetings of the Mediterranean and Black Seas Hydrographic Commission). All members shall inform the C</w:t>
      </w:r>
      <w:r w:rsidR="008076F4">
        <w:rPr>
          <w:lang w:val="en-US"/>
        </w:rPr>
        <w:t>hai</w:t>
      </w:r>
      <w:r w:rsidR="00407D3D" w:rsidRPr="001940F4">
        <w:rPr>
          <w:lang w:val="en-US"/>
        </w:rPr>
        <w:t xml:space="preserve">r in advance of their intention to attend meetings of the </w:t>
      </w:r>
      <w:r w:rsidR="008076F4">
        <w:rPr>
          <w:lang w:val="en-US"/>
        </w:rPr>
        <w:t>MBSHC S-1xx</w:t>
      </w:r>
      <w:r w:rsidR="00407D3D" w:rsidRPr="001940F4">
        <w:rPr>
          <w:lang w:val="en-US"/>
        </w:rPr>
        <w:t xml:space="preserve">WG. A draft agenda and meeting documents will be issued prior to </w:t>
      </w:r>
      <w:r w:rsidR="008076F4">
        <w:rPr>
          <w:lang w:val="en-US"/>
        </w:rPr>
        <w:t xml:space="preserve">the </w:t>
      </w:r>
      <w:r w:rsidR="00407D3D" w:rsidRPr="001940F4">
        <w:rPr>
          <w:lang w:val="en-US"/>
        </w:rPr>
        <w:t>WG meeting (correspondence by e-mail only</w:t>
      </w:r>
      <w:r w:rsidRPr="001940F4">
        <w:rPr>
          <w:lang w:val="en-US"/>
        </w:rPr>
        <w:t>). The</w:t>
      </w:r>
      <w:r w:rsidR="00407D3D" w:rsidRPr="001940F4">
        <w:rPr>
          <w:lang w:val="en-US"/>
        </w:rPr>
        <w:t xml:space="preserve"> working language shall be English. </w:t>
      </w:r>
    </w:p>
    <w:p w:rsidR="0044538B" w:rsidRPr="001940F4" w:rsidRDefault="00407D3D">
      <w:pPr>
        <w:spacing w:after="0" w:line="259" w:lineRule="auto"/>
        <w:ind w:left="0" w:right="0" w:firstLine="0"/>
        <w:jc w:val="left"/>
        <w:rPr>
          <w:lang w:val="en-US"/>
        </w:rPr>
      </w:pPr>
      <w:r w:rsidRPr="001940F4">
        <w:rPr>
          <w:sz w:val="24"/>
          <w:lang w:val="en-US"/>
        </w:rPr>
        <w:t xml:space="preserve"> </w:t>
      </w:r>
    </w:p>
    <w:p w:rsidR="0044538B" w:rsidRDefault="00862346" w:rsidP="004F6D75">
      <w:pPr>
        <w:ind w:left="93" w:right="89" w:firstLine="0"/>
        <w:rPr>
          <w:lang w:val="en-US"/>
        </w:rPr>
      </w:pPr>
      <w:r w:rsidRPr="004F6D75">
        <w:rPr>
          <w:lang w:val="en-US"/>
        </w:rPr>
        <w:t xml:space="preserve">3.6   </w:t>
      </w:r>
      <w:r w:rsidR="004F6D75">
        <w:rPr>
          <w:lang w:val="en-US"/>
        </w:rPr>
        <w:t>Decisions should be made by consensus within the MBSHC S-1xx WG, and should be endorsed by the MBSHC if deemed necessary.</w:t>
      </w:r>
    </w:p>
    <w:p w:rsidR="004F6D75" w:rsidRPr="004F6D75" w:rsidRDefault="004F6D75" w:rsidP="004F6D75">
      <w:pPr>
        <w:ind w:left="93" w:right="89" w:firstLine="0"/>
        <w:rPr>
          <w:lang w:val="en-US"/>
        </w:rPr>
      </w:pPr>
    </w:p>
    <w:p w:rsidR="0044538B" w:rsidRPr="004F6D75" w:rsidRDefault="00407D3D">
      <w:pPr>
        <w:spacing w:after="0" w:line="259" w:lineRule="auto"/>
        <w:ind w:left="108" w:right="0" w:firstLine="0"/>
        <w:jc w:val="left"/>
        <w:rPr>
          <w:lang w:val="en-US"/>
        </w:rPr>
      </w:pPr>
      <w:r w:rsidRPr="004F6D75">
        <w:rPr>
          <w:lang w:val="en-US"/>
        </w:rPr>
        <w:t xml:space="preserve"> </w:t>
      </w:r>
    </w:p>
    <w:p w:rsidR="0044538B" w:rsidRPr="00DC086D" w:rsidRDefault="00407D3D">
      <w:pPr>
        <w:spacing w:after="16"/>
        <w:ind w:left="103" w:right="0"/>
        <w:jc w:val="left"/>
        <w:rPr>
          <w:lang w:val="en-US"/>
        </w:rPr>
      </w:pPr>
      <w:r w:rsidRPr="00DC086D">
        <w:rPr>
          <w:i/>
          <w:lang w:val="en-US"/>
        </w:rPr>
        <w:t xml:space="preserve">Reference: </w:t>
      </w:r>
    </w:p>
    <w:p w:rsidR="00FE35B0" w:rsidRPr="00DC086D" w:rsidRDefault="00407D3D" w:rsidP="00FE35B0">
      <w:pPr>
        <w:spacing w:after="16"/>
        <w:ind w:left="730" w:right="0"/>
        <w:jc w:val="left"/>
        <w:rPr>
          <w:lang w:val="en-US"/>
        </w:rPr>
      </w:pPr>
      <w:r w:rsidRPr="00DC086D">
        <w:rPr>
          <w:i/>
          <w:lang w:val="en-US"/>
        </w:rPr>
        <w:t xml:space="preserve"> </w:t>
      </w:r>
      <w:r w:rsidR="00FE35B0" w:rsidRPr="00DC086D">
        <w:rPr>
          <w:i/>
          <w:lang w:val="en-US"/>
        </w:rPr>
        <w:t xml:space="preserve">      </w:t>
      </w:r>
      <w:r w:rsidR="00FE35B0">
        <w:rPr>
          <w:i/>
          <w:lang w:val="en-US"/>
        </w:rPr>
        <w:t>WENDWG12</w:t>
      </w:r>
      <w:r w:rsidR="00FE35B0" w:rsidRPr="00DC086D">
        <w:rPr>
          <w:i/>
          <w:lang w:val="en-US"/>
        </w:rPr>
        <w:t xml:space="preserve"> </w:t>
      </w:r>
      <w:r w:rsidR="00FE35B0">
        <w:rPr>
          <w:i/>
          <w:lang w:val="en-US"/>
        </w:rPr>
        <w:t>Meeting</w:t>
      </w:r>
      <w:r w:rsidR="00FE35B0" w:rsidRPr="00DC086D">
        <w:rPr>
          <w:i/>
          <w:lang w:val="en-US"/>
        </w:rPr>
        <w:t xml:space="preserve"> (M</w:t>
      </w:r>
      <w:r w:rsidR="00FE35B0">
        <w:rPr>
          <w:i/>
          <w:lang w:val="en-US"/>
        </w:rPr>
        <w:t>ona</w:t>
      </w:r>
      <w:r w:rsidR="00FE35B0" w:rsidRPr="00DC086D">
        <w:rPr>
          <w:i/>
          <w:lang w:val="en-US"/>
        </w:rPr>
        <w:t xml:space="preserve">co, </w:t>
      </w:r>
      <w:r w:rsidR="00FE35B0">
        <w:rPr>
          <w:i/>
          <w:lang w:val="en-US"/>
        </w:rPr>
        <w:t>22-24 February 2022</w:t>
      </w:r>
      <w:r w:rsidR="00FE35B0" w:rsidRPr="00DC086D">
        <w:rPr>
          <w:i/>
          <w:lang w:val="en-US"/>
        </w:rPr>
        <w:t xml:space="preserve">) </w:t>
      </w:r>
    </w:p>
    <w:p w:rsidR="0044538B" w:rsidRPr="00DC086D" w:rsidRDefault="00407D3D">
      <w:pPr>
        <w:tabs>
          <w:tab w:val="center" w:pos="3723"/>
        </w:tabs>
        <w:spacing w:after="16"/>
        <w:ind w:left="0" w:right="0" w:firstLine="0"/>
        <w:jc w:val="left"/>
        <w:rPr>
          <w:lang w:val="en-US"/>
        </w:rPr>
      </w:pPr>
      <w:r w:rsidRPr="00DC086D">
        <w:rPr>
          <w:i/>
          <w:lang w:val="en-US"/>
        </w:rPr>
        <w:tab/>
        <w:t xml:space="preserve">       MBSHC</w:t>
      </w:r>
      <w:r w:rsidR="00FE35B0">
        <w:rPr>
          <w:i/>
          <w:lang w:val="en-US"/>
        </w:rPr>
        <w:t>23</w:t>
      </w:r>
      <w:r w:rsidRPr="00DC086D">
        <w:rPr>
          <w:i/>
          <w:lang w:val="en-US"/>
        </w:rPr>
        <w:t xml:space="preserve"> Conference (</w:t>
      </w:r>
      <w:r w:rsidR="00FE35B0">
        <w:rPr>
          <w:i/>
          <w:lang w:val="en-US"/>
        </w:rPr>
        <w:t>Ljubljana</w:t>
      </w:r>
      <w:r w:rsidRPr="00DC086D">
        <w:rPr>
          <w:i/>
          <w:lang w:val="en-US"/>
        </w:rPr>
        <w:t xml:space="preserve">, </w:t>
      </w:r>
      <w:r w:rsidR="00FE35B0">
        <w:rPr>
          <w:i/>
          <w:lang w:val="en-US"/>
        </w:rPr>
        <w:t>29 March-1 April 2022</w:t>
      </w:r>
      <w:r w:rsidRPr="00DC086D">
        <w:rPr>
          <w:i/>
          <w:lang w:val="en-US"/>
        </w:rPr>
        <w:t xml:space="preserve">) </w:t>
      </w:r>
    </w:p>
    <w:p w:rsidR="0044538B" w:rsidRPr="00DC086D" w:rsidRDefault="00407D3D">
      <w:pPr>
        <w:tabs>
          <w:tab w:val="center" w:pos="3998"/>
        </w:tabs>
        <w:spacing w:after="16"/>
        <w:ind w:left="0" w:right="0" w:firstLine="0"/>
        <w:jc w:val="left"/>
        <w:rPr>
          <w:lang w:val="en-US"/>
        </w:rPr>
      </w:pPr>
      <w:r w:rsidRPr="00DC086D">
        <w:rPr>
          <w:i/>
          <w:lang w:val="en-US"/>
        </w:rPr>
        <w:tab/>
        <w:t xml:space="preserve">       </w:t>
      </w:r>
      <w:r w:rsidR="00BB5773">
        <w:rPr>
          <w:i/>
          <w:lang w:val="en-US"/>
        </w:rPr>
        <w:t xml:space="preserve">           </w:t>
      </w:r>
      <w:r w:rsidR="00BB5773" w:rsidRPr="00BB5773">
        <w:rPr>
          <w:i/>
          <w:lang w:val="en-US"/>
        </w:rPr>
        <w:t>Roadmap for the S-100 Implementation Decade - version 2.</w:t>
      </w:r>
      <w:r w:rsidR="00EF0D31">
        <w:rPr>
          <w:i/>
          <w:lang w:val="en-US"/>
        </w:rPr>
        <w:t>1</w:t>
      </w:r>
      <w:r w:rsidR="00BB5773" w:rsidRPr="00BB5773">
        <w:rPr>
          <w:i/>
          <w:lang w:val="en-US"/>
        </w:rPr>
        <w:t xml:space="preserve">, </w:t>
      </w:r>
      <w:r>
        <w:rPr>
          <w:i/>
          <w:lang w:val="en-US"/>
        </w:rPr>
        <w:t>Nov</w:t>
      </w:r>
      <w:r w:rsidR="00BB5773" w:rsidRPr="00BB5773">
        <w:rPr>
          <w:i/>
          <w:lang w:val="en-US"/>
        </w:rPr>
        <w:t>ember 202</w:t>
      </w:r>
      <w:r>
        <w:rPr>
          <w:i/>
          <w:lang w:val="en-US"/>
        </w:rPr>
        <w:t>2</w:t>
      </w:r>
      <w:r w:rsidRPr="00DC086D">
        <w:rPr>
          <w:i/>
          <w:lang w:val="en-US"/>
        </w:rPr>
        <w:t xml:space="preserve"> </w:t>
      </w:r>
    </w:p>
    <w:p w:rsidR="0044538B" w:rsidRPr="00407D3D" w:rsidRDefault="00407D3D">
      <w:pPr>
        <w:tabs>
          <w:tab w:val="center" w:pos="2818"/>
        </w:tabs>
        <w:spacing w:after="16"/>
        <w:ind w:left="0" w:right="0" w:firstLine="0"/>
        <w:jc w:val="left"/>
        <w:rPr>
          <w:lang w:val="en-US"/>
        </w:rPr>
      </w:pPr>
      <w:r w:rsidRPr="00DC086D">
        <w:rPr>
          <w:lang w:val="en-US"/>
        </w:rPr>
        <w:t xml:space="preserve"> </w:t>
      </w:r>
      <w:r w:rsidRPr="00DC086D">
        <w:rPr>
          <w:lang w:val="en-US"/>
        </w:rPr>
        <w:tab/>
        <w:t xml:space="preserve">       </w:t>
      </w:r>
    </w:p>
    <w:sectPr w:rsidR="0044538B" w:rsidRPr="00407D3D">
      <w:headerReference w:type="even" r:id="rId8"/>
      <w:headerReference w:type="default" r:id="rId9"/>
      <w:footerReference w:type="even" r:id="rId10"/>
      <w:footerReference w:type="default" r:id="rId11"/>
      <w:headerReference w:type="first" r:id="rId12"/>
      <w:footerReference w:type="first" r:id="rId13"/>
      <w:pgSz w:w="11900" w:h="16840"/>
      <w:pgMar w:top="1097" w:right="932" w:bottom="1643"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465" w:rsidRDefault="00835465" w:rsidP="005B59D0">
      <w:pPr>
        <w:spacing w:after="0" w:line="240" w:lineRule="auto"/>
      </w:pPr>
      <w:r>
        <w:separator/>
      </w:r>
    </w:p>
  </w:endnote>
  <w:endnote w:type="continuationSeparator" w:id="0">
    <w:p w:rsidR="00835465" w:rsidRDefault="00835465" w:rsidP="005B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9D0" w:rsidRDefault="005B59D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9D0" w:rsidRDefault="005B59D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9D0" w:rsidRDefault="005B59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465" w:rsidRDefault="00835465" w:rsidP="005B59D0">
      <w:pPr>
        <w:spacing w:after="0" w:line="240" w:lineRule="auto"/>
      </w:pPr>
      <w:r>
        <w:separator/>
      </w:r>
    </w:p>
  </w:footnote>
  <w:footnote w:type="continuationSeparator" w:id="0">
    <w:p w:rsidR="00835465" w:rsidRDefault="00835465" w:rsidP="005B5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9D0" w:rsidRDefault="005B59D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195954" o:spid="_x0000_s2050" type="#_x0000_t136" style="position:absolute;left:0;text-align:left;margin-left:0;margin-top:0;width:506.95pt;height:202.75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9D0" w:rsidRDefault="005B59D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195955" o:spid="_x0000_s2051" type="#_x0000_t136" style="position:absolute;left:0;text-align:left;margin-left:0;margin-top:0;width:506.95pt;height:202.75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9D0" w:rsidRDefault="005B59D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195953" o:spid="_x0000_s2049" type="#_x0000_t136" style="position:absolute;left:0;text-align:left;margin-left:0;margin-top:0;width:506.95pt;height:202.75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966F0"/>
    <w:multiLevelType w:val="multilevel"/>
    <w:tmpl w:val="967824D8"/>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3C3CD0"/>
    <w:multiLevelType w:val="multilevel"/>
    <w:tmpl w:val="8A649240"/>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1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7933C3"/>
    <w:multiLevelType w:val="hybridMultilevel"/>
    <w:tmpl w:val="05FE3C22"/>
    <w:lvl w:ilvl="0" w:tplc="2D068964">
      <w:start w:val="1"/>
      <w:numFmt w:val="decimal"/>
      <w:pStyle w:val="Titre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25A1B04">
      <w:start w:val="1"/>
      <w:numFmt w:val="lowerLetter"/>
      <w:lvlText w:val="%2"/>
      <w:lvlJc w:val="left"/>
      <w:pPr>
        <w:ind w:left="1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8B8D8B8">
      <w:start w:val="1"/>
      <w:numFmt w:val="lowerRoman"/>
      <w:lvlText w:val="%3"/>
      <w:lvlJc w:val="left"/>
      <w:pPr>
        <w:ind w:left="19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3DEA024">
      <w:start w:val="1"/>
      <w:numFmt w:val="decimal"/>
      <w:lvlText w:val="%4"/>
      <w:lvlJc w:val="left"/>
      <w:pPr>
        <w:ind w:left="2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78029D4">
      <w:start w:val="1"/>
      <w:numFmt w:val="lowerLetter"/>
      <w:lvlText w:val="%5"/>
      <w:lvlJc w:val="left"/>
      <w:pPr>
        <w:ind w:left="3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DE649D0">
      <w:start w:val="1"/>
      <w:numFmt w:val="lowerRoman"/>
      <w:lvlText w:val="%6"/>
      <w:lvlJc w:val="left"/>
      <w:pPr>
        <w:ind w:left="40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A4C2EBE">
      <w:start w:val="1"/>
      <w:numFmt w:val="decimal"/>
      <w:lvlText w:val="%7"/>
      <w:lvlJc w:val="left"/>
      <w:pPr>
        <w:ind w:left="4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C683E5C">
      <w:start w:val="1"/>
      <w:numFmt w:val="lowerLetter"/>
      <w:lvlText w:val="%8"/>
      <w:lvlJc w:val="left"/>
      <w:pPr>
        <w:ind w:left="5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9402696">
      <w:start w:val="1"/>
      <w:numFmt w:val="lowerRoman"/>
      <w:lvlText w:val="%9"/>
      <w:lvlJc w:val="left"/>
      <w:pPr>
        <w:ind w:left="6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7F023F"/>
    <w:multiLevelType w:val="hybridMultilevel"/>
    <w:tmpl w:val="986E2DA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2CAF7285"/>
    <w:multiLevelType w:val="hybridMultilevel"/>
    <w:tmpl w:val="384E604E"/>
    <w:lvl w:ilvl="0" w:tplc="11F07EB4">
      <w:start w:val="1"/>
      <w:numFmt w:val="bullet"/>
      <w:lvlText w:val="-"/>
      <w:lvlJc w:val="left"/>
      <w:pPr>
        <w:ind w:left="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B4897A">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725D40">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9881E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721C38">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5EC61E">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D2FEE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D05B4C">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F27376">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5E20081"/>
    <w:multiLevelType w:val="multilevel"/>
    <w:tmpl w:val="2BBC5480"/>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2"/>
      <w:numFmt w:val="decimal"/>
      <w:lvlRestart w:val="0"/>
      <w:lvlText w:val="%1.%2"/>
      <w:lvlJc w:val="left"/>
      <w:pPr>
        <w:ind w:left="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AE9774C"/>
    <w:multiLevelType w:val="hybridMultilevel"/>
    <w:tmpl w:val="28324E2A"/>
    <w:lvl w:ilvl="0" w:tplc="8FD8C592">
      <w:numFmt w:val="bullet"/>
      <w:lvlText w:val="-"/>
      <w:lvlJc w:val="left"/>
      <w:pPr>
        <w:ind w:left="1068" w:hanging="360"/>
      </w:pPr>
      <w:rPr>
        <w:rFonts w:ascii="Arial" w:eastAsia="Arial"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5BD8290C"/>
    <w:multiLevelType w:val="hybridMultilevel"/>
    <w:tmpl w:val="B38C99A8"/>
    <w:lvl w:ilvl="0" w:tplc="6DE68182">
      <w:start w:val="1"/>
      <w:numFmt w:val="bullet"/>
      <w:lvlText w:val="-"/>
      <w:lvlJc w:val="left"/>
      <w:pPr>
        <w:ind w:left="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6E716C">
      <w:start w:val="1"/>
      <w:numFmt w:val="bullet"/>
      <w:lvlText w:val="o"/>
      <w:lvlJc w:val="left"/>
      <w:pPr>
        <w:ind w:left="1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A6D650">
      <w:start w:val="1"/>
      <w:numFmt w:val="bullet"/>
      <w:lvlText w:val="▪"/>
      <w:lvlJc w:val="left"/>
      <w:pPr>
        <w:ind w:left="19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A0D5C0">
      <w:start w:val="1"/>
      <w:numFmt w:val="bullet"/>
      <w:lvlText w:val="•"/>
      <w:lvlJc w:val="left"/>
      <w:pPr>
        <w:ind w:left="2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0C5714">
      <w:start w:val="1"/>
      <w:numFmt w:val="bullet"/>
      <w:lvlText w:val="o"/>
      <w:lvlJc w:val="left"/>
      <w:pPr>
        <w:ind w:left="33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1AF73C">
      <w:start w:val="1"/>
      <w:numFmt w:val="bullet"/>
      <w:lvlText w:val="▪"/>
      <w:lvlJc w:val="left"/>
      <w:pPr>
        <w:ind w:left="4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EA7056">
      <w:start w:val="1"/>
      <w:numFmt w:val="bullet"/>
      <w:lvlText w:val="•"/>
      <w:lvlJc w:val="left"/>
      <w:pPr>
        <w:ind w:left="4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30B760">
      <w:start w:val="1"/>
      <w:numFmt w:val="bullet"/>
      <w:lvlText w:val="o"/>
      <w:lvlJc w:val="left"/>
      <w:pPr>
        <w:ind w:left="5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72C39C">
      <w:start w:val="1"/>
      <w:numFmt w:val="bullet"/>
      <w:lvlText w:val="▪"/>
      <w:lvlJc w:val="left"/>
      <w:pPr>
        <w:ind w:left="6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0"/>
  </w:num>
  <w:num w:numId="3">
    <w:abstractNumId w:val="7"/>
  </w:num>
  <w:num w:numId="4">
    <w:abstractNumId w:val="5"/>
  </w:num>
  <w:num w:numId="5">
    <w:abstractNumId w:val="1"/>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38B"/>
    <w:rsid w:val="001940F4"/>
    <w:rsid w:val="001C2708"/>
    <w:rsid w:val="001D4E0C"/>
    <w:rsid w:val="00266915"/>
    <w:rsid w:val="0030367E"/>
    <w:rsid w:val="00307816"/>
    <w:rsid w:val="003C1616"/>
    <w:rsid w:val="00407D3D"/>
    <w:rsid w:val="0044538B"/>
    <w:rsid w:val="004F6D75"/>
    <w:rsid w:val="005B59D0"/>
    <w:rsid w:val="005D29E5"/>
    <w:rsid w:val="006A1A21"/>
    <w:rsid w:val="008076F4"/>
    <w:rsid w:val="00835465"/>
    <w:rsid w:val="00862346"/>
    <w:rsid w:val="00BB5773"/>
    <w:rsid w:val="00BF5BFD"/>
    <w:rsid w:val="00D67A8E"/>
    <w:rsid w:val="00DC086D"/>
    <w:rsid w:val="00E92DFD"/>
    <w:rsid w:val="00EF0D31"/>
    <w:rsid w:val="00FE35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CC5263"/>
  <w15:docId w15:val="{1B9FED7A-3E3D-4524-9350-8A96931F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118" w:right="94" w:hanging="10"/>
      <w:jc w:val="both"/>
    </w:pPr>
    <w:rPr>
      <w:rFonts w:ascii="Arial" w:eastAsia="Arial" w:hAnsi="Arial" w:cs="Arial"/>
      <w:color w:val="000000"/>
    </w:rPr>
  </w:style>
  <w:style w:type="paragraph" w:styleId="Titre1">
    <w:name w:val="heading 1"/>
    <w:next w:val="Normal"/>
    <w:link w:val="Titre1Car"/>
    <w:uiPriority w:val="9"/>
    <w:qFormat/>
    <w:pPr>
      <w:keepNext/>
      <w:keepLines/>
      <w:numPr>
        <w:numId w:val="6"/>
      </w:numPr>
      <w:spacing w:after="0"/>
      <w:ind w:left="10" w:right="280" w:hanging="10"/>
      <w:outlineLvl w:val="0"/>
    </w:pPr>
    <w:rPr>
      <w:rFonts w:ascii="Arial" w:eastAsia="Arial" w:hAnsi="Arial" w:cs="Arial"/>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24"/>
    </w:rPr>
  </w:style>
  <w:style w:type="paragraph" w:styleId="Paragraphedeliste">
    <w:name w:val="List Paragraph"/>
    <w:basedOn w:val="Normal"/>
    <w:uiPriority w:val="34"/>
    <w:qFormat/>
    <w:rsid w:val="001D4E0C"/>
    <w:pPr>
      <w:ind w:left="720"/>
      <w:contextualSpacing/>
    </w:pPr>
  </w:style>
  <w:style w:type="paragraph" w:styleId="En-tte">
    <w:name w:val="header"/>
    <w:basedOn w:val="Normal"/>
    <w:link w:val="En-tteCar"/>
    <w:uiPriority w:val="99"/>
    <w:unhideWhenUsed/>
    <w:rsid w:val="005B59D0"/>
    <w:pPr>
      <w:tabs>
        <w:tab w:val="center" w:pos="4536"/>
        <w:tab w:val="right" w:pos="9072"/>
      </w:tabs>
      <w:spacing w:after="0" w:line="240" w:lineRule="auto"/>
    </w:pPr>
  </w:style>
  <w:style w:type="character" w:customStyle="1" w:styleId="En-tteCar">
    <w:name w:val="En-tête Car"/>
    <w:basedOn w:val="Policepardfaut"/>
    <w:link w:val="En-tte"/>
    <w:uiPriority w:val="99"/>
    <w:rsid w:val="005B59D0"/>
    <w:rPr>
      <w:rFonts w:ascii="Arial" w:eastAsia="Arial" w:hAnsi="Arial" w:cs="Arial"/>
      <w:color w:val="000000"/>
    </w:rPr>
  </w:style>
  <w:style w:type="paragraph" w:styleId="Pieddepage">
    <w:name w:val="footer"/>
    <w:basedOn w:val="Normal"/>
    <w:link w:val="PieddepageCar"/>
    <w:uiPriority w:val="99"/>
    <w:unhideWhenUsed/>
    <w:rsid w:val="005B59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59D0"/>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93BAB-A69C-461A-80E2-0F158710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2</Pages>
  <Words>709</Words>
  <Characters>3902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REGION_F_ICCWG_ToRs_RoPs_2017_rev3_no_track_changes</vt:lpstr>
    </vt:vector>
  </TitlesOfParts>
  <Company>Shom</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REGION_F_ICCWG_ToRs_RoPs_2017_rev3_no_track_changes</dc:title>
  <dc:subject/>
  <dc:creator>elangloi</dc:creator>
  <cp:keywords/>
  <cp:lastModifiedBy>Ronan Pronost, DOPS/STM</cp:lastModifiedBy>
  <cp:revision>11</cp:revision>
  <dcterms:created xsi:type="dcterms:W3CDTF">2022-11-10T07:08:00Z</dcterms:created>
  <dcterms:modified xsi:type="dcterms:W3CDTF">2022-11-17T08:25:00Z</dcterms:modified>
</cp:coreProperties>
</file>