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C1" w:rsidRDefault="008E5BEB">
      <w:pPr>
        <w:pStyle w:val="Heading1"/>
        <w:spacing w:before="67"/>
        <w:ind w:right="651" w:firstLine="0"/>
      </w:pPr>
      <w:r>
        <w:t>TERMS OF REFERENCE AND RULES OF PROCEDURE</w:t>
      </w:r>
    </w:p>
    <w:p w:rsidR="00956DC1" w:rsidRDefault="008E5BEB">
      <w:pPr>
        <w:spacing w:before="5"/>
        <w:ind w:left="362" w:right="1071"/>
        <w:jc w:val="center"/>
        <w:rPr>
          <w:b/>
          <w:sz w:val="24"/>
        </w:rPr>
      </w:pPr>
      <w:r>
        <w:rPr>
          <w:b/>
          <w:sz w:val="24"/>
        </w:rPr>
        <w:t>for the</w:t>
      </w:r>
    </w:p>
    <w:p w:rsidR="00956DC1" w:rsidRDefault="008E5BEB">
      <w:pPr>
        <w:spacing w:before="7" w:line="247" w:lineRule="auto"/>
        <w:ind w:left="362" w:right="644"/>
        <w:jc w:val="center"/>
        <w:rPr>
          <w:b/>
          <w:sz w:val="24"/>
        </w:rPr>
      </w:pPr>
      <w:r>
        <w:rPr>
          <w:b/>
          <w:sz w:val="24"/>
        </w:rPr>
        <w:t>MEDITERRANEAN AND BLACK SEAS (REGION F) INTERNATIONAL CHARTING COORDINATION WORKING GROUP (REGION F ICCWG)</w:t>
      </w:r>
    </w:p>
    <w:p w:rsidR="00956DC1" w:rsidRDefault="00956DC1">
      <w:pPr>
        <w:pStyle w:val="BodyText"/>
        <w:spacing w:before="6"/>
        <w:rPr>
          <w:b/>
          <w:sz w:val="15"/>
        </w:rPr>
      </w:pPr>
    </w:p>
    <w:p w:rsidR="00956DC1" w:rsidRDefault="008E5BEB">
      <w:pPr>
        <w:spacing w:before="93"/>
        <w:ind w:left="3026"/>
        <w:rPr>
          <w:i/>
        </w:rPr>
      </w:pPr>
      <w:r>
        <w:rPr>
          <w:i/>
        </w:rPr>
        <w:t>Adopted on July 6th 2017 (MBSHC20)</w:t>
      </w:r>
    </w:p>
    <w:p w:rsidR="00956DC1" w:rsidRDefault="00956DC1">
      <w:pPr>
        <w:pStyle w:val="BodyText"/>
        <w:spacing w:before="4"/>
        <w:rPr>
          <w:i/>
          <w:sz w:val="20"/>
        </w:rPr>
      </w:pPr>
    </w:p>
    <w:p w:rsidR="00956DC1" w:rsidRDefault="008E5BEB">
      <w:pPr>
        <w:pStyle w:val="Heading1"/>
        <w:numPr>
          <w:ilvl w:val="0"/>
          <w:numId w:val="5"/>
        </w:numPr>
        <w:tabs>
          <w:tab w:val="left" w:pos="650"/>
          <w:tab w:val="left" w:pos="651"/>
        </w:tabs>
        <w:ind w:hanging="542"/>
      </w:pPr>
      <w:r>
        <w:t>Background</w:t>
      </w:r>
    </w:p>
    <w:p w:rsidR="00956DC1" w:rsidRDefault="00956DC1">
      <w:pPr>
        <w:pStyle w:val="BodyText"/>
        <w:spacing w:before="4"/>
        <w:rPr>
          <w:b/>
          <w:sz w:val="14"/>
        </w:rPr>
      </w:pPr>
    </w:p>
    <w:p w:rsidR="00956DC1" w:rsidRDefault="008E5BEB">
      <w:pPr>
        <w:pStyle w:val="ListParagraph"/>
        <w:numPr>
          <w:ilvl w:val="1"/>
          <w:numId w:val="5"/>
        </w:numPr>
        <w:tabs>
          <w:tab w:val="left" w:pos="663"/>
        </w:tabs>
        <w:spacing w:before="95" w:line="237" w:lineRule="auto"/>
        <w:ind w:right="102" w:firstLine="0"/>
        <w:jc w:val="both"/>
      </w:pPr>
      <w:r>
        <w:t>The Mediterranean and Black Seas Hydrographic Commission recognizes the need to actively develop and maintain official nautical charts, in both paper and digital formats that support ships engaged on international voyages in its region. Accordingly, it appoints and directs a working group</w:t>
      </w:r>
      <w:r w:rsidR="003649A4">
        <w:t xml:space="preserve"> </w:t>
      </w:r>
      <w:r>
        <w:t>to undertake this task. The working group shall be named the Region F International Charting Coordination Working Group (Region F</w:t>
      </w:r>
      <w:r>
        <w:rPr>
          <w:spacing w:val="27"/>
        </w:rPr>
        <w:t xml:space="preserve"> </w:t>
      </w:r>
      <w:r>
        <w:t>ICCWG).</w:t>
      </w:r>
    </w:p>
    <w:p w:rsidR="00956DC1" w:rsidRDefault="008E5BEB">
      <w:pPr>
        <w:spacing w:before="2" w:line="250" w:lineRule="exact"/>
        <w:ind w:left="107" w:right="107"/>
        <w:jc w:val="both"/>
        <w:rPr>
          <w:i/>
        </w:rPr>
      </w:pPr>
      <w:r>
        <w:rPr>
          <w:i/>
        </w:rPr>
        <w:t>[The</w:t>
      </w:r>
      <w:r>
        <w:rPr>
          <w:i/>
          <w:spacing w:val="-9"/>
        </w:rPr>
        <w:t xml:space="preserve"> </w:t>
      </w:r>
      <w:r>
        <w:rPr>
          <w:i/>
        </w:rPr>
        <w:t>Working</w:t>
      </w:r>
      <w:r>
        <w:rPr>
          <w:i/>
          <w:spacing w:val="-12"/>
        </w:rPr>
        <w:t xml:space="preserve"> </w:t>
      </w:r>
      <w:r>
        <w:rPr>
          <w:i/>
        </w:rPr>
        <w:t>Group’s</w:t>
      </w:r>
      <w:r>
        <w:rPr>
          <w:i/>
          <w:spacing w:val="-9"/>
        </w:rPr>
        <w:t xml:space="preserve"> </w:t>
      </w:r>
      <w:r>
        <w:rPr>
          <w:i/>
        </w:rPr>
        <w:t>name</w:t>
      </w:r>
      <w:r>
        <w:rPr>
          <w:i/>
          <w:spacing w:val="-7"/>
        </w:rPr>
        <w:t xml:space="preserve"> </w:t>
      </w:r>
      <w:r>
        <w:rPr>
          <w:i/>
        </w:rPr>
        <w:t>is</w:t>
      </w:r>
      <w:r>
        <w:rPr>
          <w:i/>
          <w:spacing w:val="-4"/>
        </w:rPr>
        <w:t xml:space="preserve"> </w:t>
      </w:r>
      <w:r>
        <w:rPr>
          <w:i/>
        </w:rPr>
        <w:t>to</w:t>
      </w:r>
      <w:r>
        <w:rPr>
          <w:i/>
          <w:spacing w:val="-7"/>
        </w:rPr>
        <w:t xml:space="preserve"> </w:t>
      </w:r>
      <w:r>
        <w:rPr>
          <w:i/>
        </w:rPr>
        <w:t>appropriately</w:t>
      </w:r>
      <w:r>
        <w:rPr>
          <w:i/>
          <w:spacing w:val="-14"/>
        </w:rPr>
        <w:t xml:space="preserve"> </w:t>
      </w:r>
      <w:r>
        <w:rPr>
          <w:i/>
        </w:rPr>
        <w:t>reflect</w:t>
      </w:r>
      <w:r>
        <w:rPr>
          <w:i/>
          <w:spacing w:val="-10"/>
        </w:rPr>
        <w:t xml:space="preserve"> </w:t>
      </w:r>
      <w:r>
        <w:rPr>
          <w:i/>
        </w:rPr>
        <w:t>the</w:t>
      </w:r>
      <w:r>
        <w:rPr>
          <w:i/>
          <w:spacing w:val="-9"/>
        </w:rPr>
        <w:t xml:space="preserve"> </w:t>
      </w:r>
      <w:r>
        <w:rPr>
          <w:i/>
        </w:rPr>
        <w:t>designated</w:t>
      </w:r>
      <w:r>
        <w:rPr>
          <w:i/>
          <w:spacing w:val="-16"/>
        </w:rPr>
        <w:t xml:space="preserve"> </w:t>
      </w:r>
      <w:r>
        <w:rPr>
          <w:i/>
        </w:rPr>
        <w:t>area</w:t>
      </w:r>
      <w:r>
        <w:rPr>
          <w:i/>
          <w:spacing w:val="-9"/>
        </w:rPr>
        <w:t xml:space="preserve"> </w:t>
      </w:r>
      <w:r>
        <w:rPr>
          <w:i/>
        </w:rPr>
        <w:t>of</w:t>
      </w:r>
      <w:r>
        <w:rPr>
          <w:i/>
          <w:spacing w:val="-8"/>
        </w:rPr>
        <w:t xml:space="preserve"> </w:t>
      </w:r>
      <w:r>
        <w:rPr>
          <w:i/>
        </w:rPr>
        <w:t>responsibility</w:t>
      </w:r>
      <w:r>
        <w:rPr>
          <w:i/>
          <w:spacing w:val="-18"/>
        </w:rPr>
        <w:t xml:space="preserve"> </w:t>
      </w:r>
      <w:r>
        <w:rPr>
          <w:i/>
        </w:rPr>
        <w:t>and</w:t>
      </w:r>
      <w:r>
        <w:rPr>
          <w:i/>
          <w:spacing w:val="-9"/>
        </w:rPr>
        <w:t xml:space="preserve"> </w:t>
      </w:r>
      <w:r>
        <w:rPr>
          <w:i/>
        </w:rPr>
        <w:t>region, as described in IHO Publication</w:t>
      </w:r>
      <w:r>
        <w:rPr>
          <w:i/>
          <w:spacing w:val="-18"/>
        </w:rPr>
        <w:t xml:space="preserve"> </w:t>
      </w:r>
      <w:r>
        <w:rPr>
          <w:i/>
        </w:rPr>
        <w:t>S-11</w:t>
      </w:r>
      <w:r>
        <w:t>.</w:t>
      </w:r>
      <w:r>
        <w:rPr>
          <w:i/>
        </w:rPr>
        <w:t>]</w:t>
      </w:r>
    </w:p>
    <w:p w:rsidR="00956DC1" w:rsidRDefault="00956DC1">
      <w:pPr>
        <w:pStyle w:val="BodyText"/>
        <w:spacing w:before="2"/>
        <w:rPr>
          <w:i/>
          <w:sz w:val="21"/>
        </w:rPr>
      </w:pPr>
    </w:p>
    <w:p w:rsidR="00956DC1" w:rsidRDefault="008E5BEB">
      <w:pPr>
        <w:pStyle w:val="ListParagraph"/>
        <w:numPr>
          <w:ilvl w:val="1"/>
          <w:numId w:val="5"/>
        </w:numPr>
        <w:tabs>
          <w:tab w:val="left" w:pos="896"/>
        </w:tabs>
        <w:spacing w:line="237" w:lineRule="auto"/>
        <w:ind w:right="102" w:firstLine="0"/>
        <w:jc w:val="both"/>
      </w:pPr>
      <w:r>
        <w:t xml:space="preserve">The </w:t>
      </w:r>
      <w:r>
        <w:rPr>
          <w:spacing w:val="2"/>
        </w:rPr>
        <w:t xml:space="preserve">ICCWG </w:t>
      </w:r>
      <w:r>
        <w:t xml:space="preserve">is a subsidiary body of the Mediterranean and Black Seas Hydrographic </w:t>
      </w:r>
      <w:r>
        <w:rPr>
          <w:spacing w:val="-3"/>
        </w:rPr>
        <w:t xml:space="preserve">Commission. </w:t>
      </w:r>
      <w:r>
        <w:t xml:space="preserve">It shall conduct its </w:t>
      </w:r>
      <w:r>
        <w:rPr>
          <w:spacing w:val="-3"/>
        </w:rPr>
        <w:t xml:space="preserve">work </w:t>
      </w:r>
      <w:r>
        <w:t xml:space="preserve">in accordance with these Terms of Reference and Rules of Procedure. The Mediterranean and </w:t>
      </w:r>
      <w:r>
        <w:rPr>
          <w:spacing w:val="-3"/>
        </w:rPr>
        <w:t xml:space="preserve">Black </w:t>
      </w:r>
      <w:r>
        <w:t xml:space="preserve">Seas Hydrographic Commission may clarify or amend these generic Terms of Reference and Rules of Procedure for the </w:t>
      </w:r>
      <w:r>
        <w:rPr>
          <w:spacing w:val="3"/>
        </w:rPr>
        <w:t xml:space="preserve">ICCWG </w:t>
      </w:r>
      <w:r>
        <w:t xml:space="preserve">in order for these to be made specifically relevant and applicable to </w:t>
      </w:r>
      <w:r>
        <w:rPr>
          <w:spacing w:val="-2"/>
        </w:rPr>
        <w:t xml:space="preserve">its </w:t>
      </w:r>
      <w:r>
        <w:t>region. Its work is subject to the Hydrographic Commission’s</w:t>
      </w:r>
      <w:r>
        <w:rPr>
          <w:spacing w:val="-13"/>
        </w:rPr>
        <w:t xml:space="preserve"> </w:t>
      </w:r>
      <w:r>
        <w:t>approval.</w:t>
      </w:r>
    </w:p>
    <w:p w:rsidR="00956DC1" w:rsidRDefault="00956DC1">
      <w:pPr>
        <w:pStyle w:val="BodyText"/>
        <w:spacing w:before="10"/>
        <w:rPr>
          <w:sz w:val="23"/>
        </w:rPr>
      </w:pPr>
    </w:p>
    <w:p w:rsidR="00956DC1" w:rsidRDefault="008E5BEB">
      <w:pPr>
        <w:pStyle w:val="Heading1"/>
        <w:numPr>
          <w:ilvl w:val="0"/>
          <w:numId w:val="5"/>
        </w:numPr>
        <w:tabs>
          <w:tab w:val="left" w:pos="651"/>
        </w:tabs>
        <w:ind w:hanging="542"/>
        <w:jc w:val="both"/>
      </w:pPr>
      <w:r>
        <w:t>Terms of</w:t>
      </w:r>
      <w:r>
        <w:rPr>
          <w:spacing w:val="-7"/>
        </w:rPr>
        <w:t xml:space="preserve"> </w:t>
      </w:r>
      <w:r>
        <w:t>Reference</w:t>
      </w:r>
    </w:p>
    <w:p w:rsidR="00956DC1" w:rsidRDefault="00956DC1">
      <w:pPr>
        <w:pStyle w:val="BodyText"/>
        <w:spacing w:before="7"/>
        <w:rPr>
          <w:b/>
        </w:rPr>
      </w:pPr>
    </w:p>
    <w:p w:rsidR="00956DC1" w:rsidRDefault="008E5BEB">
      <w:pPr>
        <w:pStyle w:val="ListParagraph"/>
        <w:numPr>
          <w:ilvl w:val="1"/>
          <w:numId w:val="5"/>
        </w:numPr>
        <w:tabs>
          <w:tab w:val="left" w:pos="663"/>
        </w:tabs>
        <w:spacing w:line="237" w:lineRule="auto"/>
        <w:ind w:right="110" w:firstLine="0"/>
        <w:jc w:val="both"/>
      </w:pPr>
      <w:r>
        <w:t>To</w:t>
      </w:r>
      <w:r>
        <w:rPr>
          <w:spacing w:val="-17"/>
        </w:rPr>
        <w:t xml:space="preserve"> </w:t>
      </w:r>
      <w:r>
        <w:t>study</w:t>
      </w:r>
      <w:r>
        <w:rPr>
          <w:spacing w:val="-18"/>
        </w:rPr>
        <w:t xml:space="preserve"> </w:t>
      </w:r>
      <w:r>
        <w:t>issues</w:t>
      </w:r>
      <w:r>
        <w:rPr>
          <w:spacing w:val="-19"/>
        </w:rPr>
        <w:t xml:space="preserve"> </w:t>
      </w:r>
      <w:r>
        <w:t>related</w:t>
      </w:r>
      <w:r>
        <w:rPr>
          <w:spacing w:val="-22"/>
        </w:rPr>
        <w:t xml:space="preserve"> </w:t>
      </w:r>
      <w:r>
        <w:t>to</w:t>
      </w:r>
      <w:r>
        <w:rPr>
          <w:spacing w:val="-15"/>
        </w:rPr>
        <w:t xml:space="preserve"> </w:t>
      </w:r>
      <w:r>
        <w:t>nautical</w:t>
      </w:r>
      <w:r>
        <w:rPr>
          <w:spacing w:val="-22"/>
        </w:rPr>
        <w:t xml:space="preserve"> </w:t>
      </w:r>
      <w:r>
        <w:t>charting</w:t>
      </w:r>
      <w:r>
        <w:rPr>
          <w:spacing w:val="-22"/>
        </w:rPr>
        <w:t xml:space="preserve"> </w:t>
      </w:r>
      <w:r>
        <w:t>of</w:t>
      </w:r>
      <w:r>
        <w:rPr>
          <w:spacing w:val="-14"/>
        </w:rPr>
        <w:t xml:space="preserve"> </w:t>
      </w:r>
      <w:r>
        <w:t>the</w:t>
      </w:r>
      <w:r>
        <w:rPr>
          <w:spacing w:val="-20"/>
        </w:rPr>
        <w:t xml:space="preserve"> </w:t>
      </w:r>
      <w:r>
        <w:t>region,</w:t>
      </w:r>
      <w:r>
        <w:rPr>
          <w:spacing w:val="-16"/>
        </w:rPr>
        <w:t xml:space="preserve"> </w:t>
      </w:r>
      <w:r>
        <w:t>in</w:t>
      </w:r>
      <w:r>
        <w:rPr>
          <w:spacing w:val="-22"/>
        </w:rPr>
        <w:t xml:space="preserve"> </w:t>
      </w:r>
      <w:r>
        <w:rPr>
          <w:spacing w:val="-3"/>
        </w:rPr>
        <w:t>particular</w:t>
      </w:r>
      <w:r>
        <w:rPr>
          <w:spacing w:val="-16"/>
        </w:rPr>
        <w:t xml:space="preserve"> </w:t>
      </w:r>
      <w:r>
        <w:t>to</w:t>
      </w:r>
      <w:r>
        <w:rPr>
          <w:spacing w:val="-22"/>
        </w:rPr>
        <w:t xml:space="preserve"> </w:t>
      </w:r>
      <w:r>
        <w:rPr>
          <w:spacing w:val="-3"/>
        </w:rPr>
        <w:t>coordinate</w:t>
      </w:r>
      <w:r>
        <w:rPr>
          <w:spacing w:val="-12"/>
        </w:rPr>
        <w:t xml:space="preserve"> </w:t>
      </w:r>
      <w:r>
        <w:t>the</w:t>
      </w:r>
      <w:r>
        <w:rPr>
          <w:spacing w:val="-22"/>
        </w:rPr>
        <w:t xml:space="preserve"> </w:t>
      </w:r>
      <w:r>
        <w:rPr>
          <w:spacing w:val="-4"/>
        </w:rPr>
        <w:t>allocation</w:t>
      </w:r>
      <w:r>
        <w:rPr>
          <w:spacing w:val="-12"/>
        </w:rPr>
        <w:t xml:space="preserve"> </w:t>
      </w:r>
      <w:r>
        <w:t>of production responsibilities for paper and electronic charts (INT charts and ENC), that support ships engaged on international</w:t>
      </w:r>
      <w:r>
        <w:rPr>
          <w:spacing w:val="-34"/>
        </w:rPr>
        <w:t xml:space="preserve"> </w:t>
      </w:r>
      <w:r>
        <w:t>voyages.</w:t>
      </w:r>
    </w:p>
    <w:p w:rsidR="00956DC1" w:rsidRDefault="00956DC1">
      <w:pPr>
        <w:pStyle w:val="BodyText"/>
        <w:rPr>
          <w:sz w:val="21"/>
        </w:rPr>
      </w:pPr>
    </w:p>
    <w:p w:rsidR="00956DC1" w:rsidRDefault="008E5BEB">
      <w:pPr>
        <w:pStyle w:val="ListParagraph"/>
        <w:numPr>
          <w:ilvl w:val="1"/>
          <w:numId w:val="5"/>
        </w:numPr>
        <w:tabs>
          <w:tab w:val="left" w:pos="705"/>
          <w:tab w:val="left" w:pos="706"/>
        </w:tabs>
        <w:spacing w:line="240" w:lineRule="auto"/>
        <w:ind w:right="1585" w:firstLine="0"/>
      </w:pPr>
      <w:r>
        <w:t xml:space="preserve">To develop and maintain an integrated international chart </w:t>
      </w:r>
      <w:r>
        <w:rPr>
          <w:spacing w:val="-6"/>
        </w:rPr>
        <w:t xml:space="preserve">and ENC </w:t>
      </w:r>
      <w:r>
        <w:t>scheme for the</w:t>
      </w:r>
      <w:r>
        <w:rPr>
          <w:spacing w:val="-7"/>
        </w:rPr>
        <w:t xml:space="preserve"> </w:t>
      </w:r>
      <w:r>
        <w:t>region.</w:t>
      </w:r>
    </w:p>
    <w:p w:rsidR="00956DC1" w:rsidRDefault="00956DC1">
      <w:pPr>
        <w:pStyle w:val="BodyText"/>
        <w:spacing w:before="2"/>
        <w:rPr>
          <w:sz w:val="21"/>
        </w:rPr>
      </w:pPr>
    </w:p>
    <w:p w:rsidR="00956DC1" w:rsidRDefault="008E5BEB">
      <w:pPr>
        <w:pStyle w:val="ListParagraph"/>
        <w:numPr>
          <w:ilvl w:val="1"/>
          <w:numId w:val="5"/>
        </w:numPr>
        <w:tabs>
          <w:tab w:val="left" w:pos="648"/>
        </w:tabs>
        <w:spacing w:line="240" w:lineRule="auto"/>
        <w:ind w:left="647" w:hanging="539"/>
        <w:jc w:val="both"/>
      </w:pPr>
      <w:r>
        <w:t>To</w:t>
      </w:r>
      <w:r>
        <w:rPr>
          <w:spacing w:val="-22"/>
        </w:rPr>
        <w:t xml:space="preserve"> </w:t>
      </w:r>
      <w:r>
        <w:t>reach</w:t>
      </w:r>
      <w:r>
        <w:rPr>
          <w:spacing w:val="-22"/>
        </w:rPr>
        <w:t xml:space="preserve"> </w:t>
      </w:r>
      <w:r>
        <w:t>decisions</w:t>
      </w:r>
      <w:r>
        <w:rPr>
          <w:spacing w:val="-26"/>
        </w:rPr>
        <w:t xml:space="preserve"> </w:t>
      </w:r>
      <w:r>
        <w:t>on</w:t>
      </w:r>
      <w:r>
        <w:rPr>
          <w:spacing w:val="-20"/>
        </w:rPr>
        <w:t xml:space="preserve"> </w:t>
      </w:r>
      <w:r>
        <w:t>the</w:t>
      </w:r>
      <w:r>
        <w:rPr>
          <w:spacing w:val="-22"/>
        </w:rPr>
        <w:t xml:space="preserve"> </w:t>
      </w:r>
      <w:r>
        <w:t>maintenance</w:t>
      </w:r>
      <w:r>
        <w:rPr>
          <w:spacing w:val="-10"/>
        </w:rPr>
        <w:t xml:space="preserve"> </w:t>
      </w:r>
      <w:r>
        <w:t>and</w:t>
      </w:r>
      <w:r>
        <w:rPr>
          <w:spacing w:val="-20"/>
        </w:rPr>
        <w:t xml:space="preserve"> </w:t>
      </w:r>
      <w:r>
        <w:t>updating</w:t>
      </w:r>
      <w:r>
        <w:rPr>
          <w:spacing w:val="-24"/>
        </w:rPr>
        <w:t xml:space="preserve"> </w:t>
      </w:r>
      <w:r>
        <w:t>of</w:t>
      </w:r>
      <w:r>
        <w:rPr>
          <w:spacing w:val="-19"/>
        </w:rPr>
        <w:t xml:space="preserve"> </w:t>
      </w:r>
      <w:r>
        <w:t>the</w:t>
      </w:r>
      <w:r>
        <w:rPr>
          <w:spacing w:val="-22"/>
        </w:rPr>
        <w:t xml:space="preserve"> </w:t>
      </w:r>
      <w:r>
        <w:t>documents</w:t>
      </w:r>
      <w:r>
        <w:rPr>
          <w:spacing w:val="-14"/>
        </w:rPr>
        <w:t xml:space="preserve"> </w:t>
      </w:r>
      <w:r>
        <w:t>for</w:t>
      </w:r>
      <w:r>
        <w:rPr>
          <w:spacing w:val="-21"/>
        </w:rPr>
        <w:t xml:space="preserve"> </w:t>
      </w:r>
      <w:r>
        <w:t>which</w:t>
      </w:r>
      <w:r>
        <w:rPr>
          <w:spacing w:val="-24"/>
        </w:rPr>
        <w:t xml:space="preserve"> </w:t>
      </w:r>
      <w:r>
        <w:t>it</w:t>
      </w:r>
      <w:r>
        <w:rPr>
          <w:spacing w:val="-21"/>
        </w:rPr>
        <w:t xml:space="preserve"> </w:t>
      </w:r>
      <w:r>
        <w:t>is</w:t>
      </w:r>
      <w:r>
        <w:rPr>
          <w:spacing w:val="-20"/>
        </w:rPr>
        <w:t xml:space="preserve"> </w:t>
      </w:r>
      <w:r>
        <w:t>responsible.</w:t>
      </w:r>
    </w:p>
    <w:p w:rsidR="00956DC1" w:rsidRDefault="00956DC1">
      <w:pPr>
        <w:pStyle w:val="BodyText"/>
      </w:pPr>
    </w:p>
    <w:p w:rsidR="00956DC1" w:rsidRDefault="008E5BEB">
      <w:pPr>
        <w:pStyle w:val="ListParagraph"/>
        <w:numPr>
          <w:ilvl w:val="1"/>
          <w:numId w:val="5"/>
        </w:numPr>
        <w:tabs>
          <w:tab w:val="left" w:pos="663"/>
        </w:tabs>
        <w:spacing w:line="237" w:lineRule="auto"/>
        <w:ind w:right="100" w:firstLine="0"/>
        <w:jc w:val="both"/>
      </w:pPr>
      <w:r>
        <w:t>To</w:t>
      </w:r>
      <w:r>
        <w:rPr>
          <w:spacing w:val="-19"/>
        </w:rPr>
        <w:t xml:space="preserve"> </w:t>
      </w:r>
      <w:r>
        <w:t>provide</w:t>
      </w:r>
      <w:r>
        <w:rPr>
          <w:spacing w:val="-24"/>
        </w:rPr>
        <w:t xml:space="preserve"> </w:t>
      </w:r>
      <w:r>
        <w:t>advice</w:t>
      </w:r>
      <w:r>
        <w:rPr>
          <w:spacing w:val="-21"/>
        </w:rPr>
        <w:t xml:space="preserve"> </w:t>
      </w:r>
      <w:r>
        <w:t>on</w:t>
      </w:r>
      <w:r>
        <w:rPr>
          <w:spacing w:val="-19"/>
        </w:rPr>
        <w:t xml:space="preserve"> </w:t>
      </w:r>
      <w:r>
        <w:t>chart</w:t>
      </w:r>
      <w:r>
        <w:rPr>
          <w:spacing w:val="-20"/>
        </w:rPr>
        <w:t xml:space="preserve"> </w:t>
      </w:r>
      <w:r>
        <w:t>schemes</w:t>
      </w:r>
      <w:r>
        <w:rPr>
          <w:spacing w:val="-23"/>
        </w:rPr>
        <w:t xml:space="preserve"> </w:t>
      </w:r>
      <w:r>
        <w:t>to</w:t>
      </w:r>
      <w:r>
        <w:rPr>
          <w:spacing w:val="-19"/>
        </w:rPr>
        <w:t xml:space="preserve"> </w:t>
      </w:r>
      <w:r>
        <w:rPr>
          <w:spacing w:val="-3"/>
        </w:rPr>
        <w:t>individual</w:t>
      </w:r>
      <w:r>
        <w:rPr>
          <w:spacing w:val="-15"/>
        </w:rPr>
        <w:t xml:space="preserve"> </w:t>
      </w:r>
      <w:r>
        <w:rPr>
          <w:spacing w:val="-3"/>
        </w:rPr>
        <w:t>Member</w:t>
      </w:r>
      <w:r>
        <w:rPr>
          <w:spacing w:val="-15"/>
        </w:rPr>
        <w:t xml:space="preserve"> </w:t>
      </w:r>
      <w:r>
        <w:rPr>
          <w:spacing w:val="-3"/>
        </w:rPr>
        <w:t>States,</w:t>
      </w:r>
      <w:r>
        <w:rPr>
          <w:spacing w:val="-18"/>
        </w:rPr>
        <w:t xml:space="preserve"> </w:t>
      </w:r>
      <w:r>
        <w:t>in</w:t>
      </w:r>
      <w:r>
        <w:rPr>
          <w:spacing w:val="-24"/>
        </w:rPr>
        <w:t xml:space="preserve"> </w:t>
      </w:r>
      <w:r>
        <w:t>order</w:t>
      </w:r>
      <w:r>
        <w:rPr>
          <w:spacing w:val="-20"/>
        </w:rPr>
        <w:t xml:space="preserve"> </w:t>
      </w:r>
      <w:r>
        <w:t>to</w:t>
      </w:r>
      <w:r>
        <w:rPr>
          <w:spacing w:val="-21"/>
        </w:rPr>
        <w:t xml:space="preserve"> </w:t>
      </w:r>
      <w:r>
        <w:t>encourage</w:t>
      </w:r>
      <w:r>
        <w:rPr>
          <w:spacing w:val="-20"/>
        </w:rPr>
        <w:t xml:space="preserve"> </w:t>
      </w:r>
      <w:r>
        <w:t>adherence to</w:t>
      </w:r>
      <w:r>
        <w:rPr>
          <w:spacing w:val="-18"/>
        </w:rPr>
        <w:t xml:space="preserve"> </w:t>
      </w:r>
      <w:r>
        <w:t>IHO</w:t>
      </w:r>
      <w:r>
        <w:rPr>
          <w:spacing w:val="-19"/>
        </w:rPr>
        <w:t xml:space="preserve"> </w:t>
      </w:r>
      <w:r>
        <w:t>charting</w:t>
      </w:r>
      <w:r>
        <w:rPr>
          <w:spacing w:val="-22"/>
        </w:rPr>
        <w:t xml:space="preserve"> </w:t>
      </w:r>
      <w:r>
        <w:t>regulations,</w:t>
      </w:r>
      <w:r>
        <w:rPr>
          <w:spacing w:val="-7"/>
        </w:rPr>
        <w:t xml:space="preserve"> </w:t>
      </w:r>
      <w:r>
        <w:t>specifications</w:t>
      </w:r>
      <w:r>
        <w:rPr>
          <w:spacing w:val="-6"/>
        </w:rPr>
        <w:t xml:space="preserve"> </w:t>
      </w:r>
      <w:r>
        <w:t>and</w:t>
      </w:r>
      <w:r>
        <w:rPr>
          <w:spacing w:val="-18"/>
        </w:rPr>
        <w:t xml:space="preserve"> </w:t>
      </w:r>
      <w:r>
        <w:t>standards,</w:t>
      </w:r>
      <w:r>
        <w:rPr>
          <w:spacing w:val="-8"/>
        </w:rPr>
        <w:t xml:space="preserve"> </w:t>
      </w:r>
      <w:r>
        <w:t>and</w:t>
      </w:r>
      <w:r>
        <w:rPr>
          <w:spacing w:val="-18"/>
        </w:rPr>
        <w:t xml:space="preserve"> </w:t>
      </w:r>
      <w:r>
        <w:t>to</w:t>
      </w:r>
      <w:r>
        <w:rPr>
          <w:spacing w:val="-15"/>
        </w:rPr>
        <w:t xml:space="preserve"> </w:t>
      </w:r>
      <w:r>
        <w:t>promote</w:t>
      </w:r>
      <w:r>
        <w:rPr>
          <w:spacing w:val="-13"/>
        </w:rPr>
        <w:t xml:space="preserve"> </w:t>
      </w:r>
      <w:r>
        <w:t>and</w:t>
      </w:r>
      <w:r>
        <w:rPr>
          <w:spacing w:val="-22"/>
        </w:rPr>
        <w:t xml:space="preserve"> </w:t>
      </w:r>
      <w:r>
        <w:rPr>
          <w:spacing w:val="-3"/>
        </w:rPr>
        <w:t>coordinate</w:t>
      </w:r>
      <w:r>
        <w:rPr>
          <w:spacing w:val="-13"/>
        </w:rPr>
        <w:t xml:space="preserve"> </w:t>
      </w:r>
      <w:r>
        <w:t>the</w:t>
      </w:r>
      <w:r>
        <w:rPr>
          <w:spacing w:val="-22"/>
        </w:rPr>
        <w:t xml:space="preserve"> </w:t>
      </w:r>
      <w:r>
        <w:rPr>
          <w:spacing w:val="-3"/>
        </w:rPr>
        <w:t xml:space="preserve">production </w:t>
      </w:r>
      <w:r>
        <w:t>of international (INT) charts and</w:t>
      </w:r>
      <w:r>
        <w:rPr>
          <w:spacing w:val="-37"/>
        </w:rPr>
        <w:t xml:space="preserve"> </w:t>
      </w:r>
      <w:r>
        <w:t>ENC.</w:t>
      </w:r>
    </w:p>
    <w:p w:rsidR="00956DC1" w:rsidRDefault="00956DC1">
      <w:pPr>
        <w:pStyle w:val="BodyText"/>
        <w:spacing w:before="4"/>
        <w:rPr>
          <w:sz w:val="21"/>
        </w:rPr>
      </w:pPr>
    </w:p>
    <w:p w:rsidR="00956DC1" w:rsidRDefault="008E5BEB">
      <w:pPr>
        <w:pStyle w:val="ListParagraph"/>
        <w:numPr>
          <w:ilvl w:val="1"/>
          <w:numId w:val="5"/>
        </w:numPr>
        <w:tabs>
          <w:tab w:val="left" w:pos="663"/>
        </w:tabs>
        <w:spacing w:before="1" w:line="237" w:lineRule="auto"/>
        <w:ind w:right="113" w:firstLine="0"/>
        <w:jc w:val="both"/>
      </w:pPr>
      <w:r>
        <w:t xml:space="preserve">To develop proposals for new or amended INT chart schemes to meet evolving user needs (for example, the introduction of new or amended </w:t>
      </w:r>
      <w:proofErr w:type="spellStart"/>
      <w:r>
        <w:t>routeing</w:t>
      </w:r>
      <w:proofErr w:type="spellEnd"/>
      <w:r>
        <w:t xml:space="preserve"> measures, the confirmed developments of international</w:t>
      </w:r>
      <w:r>
        <w:rPr>
          <w:spacing w:val="-18"/>
        </w:rPr>
        <w:t xml:space="preserve"> </w:t>
      </w:r>
      <w:r>
        <w:t>ports).</w:t>
      </w:r>
    </w:p>
    <w:p w:rsidR="00956DC1" w:rsidRDefault="00956DC1">
      <w:pPr>
        <w:pStyle w:val="BodyText"/>
        <w:spacing w:before="4"/>
        <w:rPr>
          <w:sz w:val="26"/>
        </w:rPr>
      </w:pPr>
    </w:p>
    <w:p w:rsidR="00956DC1" w:rsidRDefault="008E5BEB">
      <w:pPr>
        <w:pStyle w:val="ListParagraph"/>
        <w:numPr>
          <w:ilvl w:val="1"/>
          <w:numId w:val="5"/>
        </w:numPr>
        <w:tabs>
          <w:tab w:val="left" w:pos="718"/>
        </w:tabs>
        <w:ind w:right="99" w:firstLine="0"/>
        <w:jc w:val="both"/>
      </w:pPr>
      <w:r>
        <w:t xml:space="preserve">To coordinate the development and maintenance of ENC schemes, by regional agreement, </w:t>
      </w:r>
      <w:r>
        <w:rPr>
          <w:spacing w:val="-10"/>
        </w:rPr>
        <w:t>and</w:t>
      </w:r>
      <w:r>
        <w:rPr>
          <w:spacing w:val="-29"/>
        </w:rPr>
        <w:t xml:space="preserve"> </w:t>
      </w:r>
      <w:r>
        <w:t>to</w:t>
      </w:r>
      <w:r>
        <w:rPr>
          <w:spacing w:val="-3"/>
        </w:rPr>
        <w:t xml:space="preserve"> </w:t>
      </w:r>
      <w:r>
        <w:t>ensure</w:t>
      </w:r>
      <w:r>
        <w:rPr>
          <w:spacing w:val="-8"/>
        </w:rPr>
        <w:t xml:space="preserve"> </w:t>
      </w:r>
      <w:r>
        <w:t>consistent</w:t>
      </w:r>
      <w:r>
        <w:rPr>
          <w:spacing w:val="-14"/>
        </w:rPr>
        <w:t xml:space="preserve"> </w:t>
      </w:r>
      <w:r>
        <w:t>parameters</w:t>
      </w:r>
      <w:r>
        <w:rPr>
          <w:spacing w:val="-12"/>
        </w:rPr>
        <w:t xml:space="preserve"> </w:t>
      </w:r>
      <w:r>
        <w:t>are</w:t>
      </w:r>
      <w:r>
        <w:rPr>
          <w:spacing w:val="-3"/>
        </w:rPr>
        <w:t xml:space="preserve"> </w:t>
      </w:r>
      <w:r>
        <w:t>used</w:t>
      </w:r>
      <w:r>
        <w:rPr>
          <w:spacing w:val="-5"/>
        </w:rPr>
        <w:t xml:space="preserve"> </w:t>
      </w:r>
      <w:r>
        <w:t>in</w:t>
      </w:r>
      <w:r>
        <w:rPr>
          <w:spacing w:val="-5"/>
        </w:rPr>
        <w:t xml:space="preserve"> </w:t>
      </w:r>
      <w:r>
        <w:t>the</w:t>
      </w:r>
      <w:r>
        <w:rPr>
          <w:spacing w:val="-6"/>
        </w:rPr>
        <w:t xml:space="preserve"> </w:t>
      </w:r>
      <w:r>
        <w:t>compilation</w:t>
      </w:r>
      <w:r>
        <w:rPr>
          <w:spacing w:val="-13"/>
        </w:rPr>
        <w:t xml:space="preserve"> </w:t>
      </w:r>
      <w:r>
        <w:t>of</w:t>
      </w:r>
      <w:r>
        <w:rPr>
          <w:spacing w:val="1"/>
        </w:rPr>
        <w:t xml:space="preserve"> </w:t>
      </w:r>
      <w:r>
        <w:t>ENC</w:t>
      </w:r>
      <w:r w:rsidR="00B00C69">
        <w:t>.</w:t>
      </w:r>
    </w:p>
    <w:p w:rsidR="00956DC1" w:rsidRDefault="00956DC1">
      <w:pPr>
        <w:pStyle w:val="BodyText"/>
        <w:spacing w:before="7"/>
        <w:rPr>
          <w:sz w:val="21"/>
        </w:rPr>
      </w:pPr>
    </w:p>
    <w:p w:rsidR="00956DC1" w:rsidRDefault="008E5BEB">
      <w:pPr>
        <w:pStyle w:val="ListParagraph"/>
        <w:numPr>
          <w:ilvl w:val="1"/>
          <w:numId w:val="5"/>
        </w:numPr>
        <w:tabs>
          <w:tab w:val="left" w:pos="665"/>
        </w:tabs>
        <w:ind w:right="109" w:firstLine="0"/>
        <w:jc w:val="both"/>
      </w:pPr>
      <w:r>
        <w:t>To act as the custodian and maintainer of official, version-controlled catalogues, depicting the status</w:t>
      </w:r>
      <w:r>
        <w:rPr>
          <w:spacing w:val="-9"/>
        </w:rPr>
        <w:t xml:space="preserve"> </w:t>
      </w:r>
      <w:r>
        <w:t>of</w:t>
      </w:r>
      <w:r>
        <w:rPr>
          <w:spacing w:val="-1"/>
        </w:rPr>
        <w:t xml:space="preserve"> </w:t>
      </w:r>
      <w:r>
        <w:t>published</w:t>
      </w:r>
      <w:r>
        <w:rPr>
          <w:spacing w:val="-12"/>
        </w:rPr>
        <w:t xml:space="preserve"> </w:t>
      </w:r>
      <w:r>
        <w:t>and</w:t>
      </w:r>
      <w:r>
        <w:rPr>
          <w:spacing w:val="-7"/>
        </w:rPr>
        <w:t xml:space="preserve"> </w:t>
      </w:r>
      <w:r>
        <w:t>planned</w:t>
      </w:r>
      <w:r>
        <w:rPr>
          <w:spacing w:val="-12"/>
        </w:rPr>
        <w:t xml:space="preserve"> </w:t>
      </w:r>
      <w:r>
        <w:t>charts,</w:t>
      </w:r>
      <w:r>
        <w:rPr>
          <w:spacing w:val="-13"/>
        </w:rPr>
        <w:t xml:space="preserve"> </w:t>
      </w:r>
      <w:r>
        <w:t>subject</w:t>
      </w:r>
      <w:r>
        <w:rPr>
          <w:spacing w:val="-15"/>
        </w:rPr>
        <w:t xml:space="preserve"> </w:t>
      </w:r>
      <w:r>
        <w:t>to</w:t>
      </w:r>
      <w:r>
        <w:rPr>
          <w:spacing w:val="-10"/>
        </w:rPr>
        <w:t xml:space="preserve"> </w:t>
      </w:r>
      <w:r>
        <w:t>formal</w:t>
      </w:r>
      <w:r>
        <w:rPr>
          <w:spacing w:val="-15"/>
        </w:rPr>
        <w:t xml:space="preserve"> </w:t>
      </w:r>
      <w:r>
        <w:t>review</w:t>
      </w:r>
      <w:r>
        <w:rPr>
          <w:spacing w:val="-15"/>
        </w:rPr>
        <w:t xml:space="preserve"> </w:t>
      </w:r>
      <w:r>
        <w:t>and</w:t>
      </w:r>
      <w:r>
        <w:rPr>
          <w:spacing w:val="-9"/>
        </w:rPr>
        <w:t xml:space="preserve"> </w:t>
      </w:r>
      <w:r>
        <w:t>approval</w:t>
      </w:r>
      <w:r>
        <w:rPr>
          <w:spacing w:val="-15"/>
        </w:rPr>
        <w:t xml:space="preserve"> </w:t>
      </w:r>
      <w:r>
        <w:t>by</w:t>
      </w:r>
      <w:r>
        <w:rPr>
          <w:spacing w:val="-14"/>
        </w:rPr>
        <w:t xml:space="preserve"> </w:t>
      </w:r>
      <w:r>
        <w:t>Member</w:t>
      </w:r>
      <w:r>
        <w:rPr>
          <w:spacing w:val="-13"/>
        </w:rPr>
        <w:t xml:space="preserve"> </w:t>
      </w:r>
      <w:r>
        <w:t>States</w:t>
      </w:r>
      <w:r>
        <w:rPr>
          <w:spacing w:val="-11"/>
        </w:rPr>
        <w:t xml:space="preserve"> </w:t>
      </w:r>
      <w:r>
        <w:t>of</w:t>
      </w:r>
      <w:r>
        <w:rPr>
          <w:spacing w:val="-5"/>
        </w:rPr>
        <w:t xml:space="preserve"> </w:t>
      </w:r>
      <w:r>
        <w:t>the Mediterranean and Black Seas Hydrographic Commission. However, the ENC catalogues may be maintained by RENCs subject to Mediterranean and Black Seas Hydrographic Commission’s approval.</w:t>
      </w:r>
    </w:p>
    <w:p w:rsidR="00956DC1" w:rsidRDefault="00956DC1">
      <w:pPr>
        <w:pStyle w:val="BodyText"/>
        <w:rPr>
          <w:sz w:val="26"/>
        </w:rPr>
      </w:pPr>
    </w:p>
    <w:p w:rsidR="00956DC1" w:rsidRDefault="008E5BEB">
      <w:pPr>
        <w:pStyle w:val="ListParagraph"/>
        <w:numPr>
          <w:ilvl w:val="1"/>
          <w:numId w:val="5"/>
        </w:numPr>
        <w:tabs>
          <w:tab w:val="left" w:pos="728"/>
        </w:tabs>
        <w:ind w:right="101" w:firstLine="0"/>
        <w:jc w:val="both"/>
      </w:pPr>
      <w:r>
        <w:t xml:space="preserve">To provide advice to the IHO Secretariat on any </w:t>
      </w:r>
      <w:r>
        <w:rPr>
          <w:spacing w:val="-3"/>
        </w:rPr>
        <w:t xml:space="preserve">amendments required </w:t>
      </w:r>
      <w:r>
        <w:t xml:space="preserve">to </w:t>
      </w:r>
      <w:r>
        <w:rPr>
          <w:spacing w:val="-3"/>
        </w:rPr>
        <w:t xml:space="preserve">maintain S-11 Part </w:t>
      </w:r>
      <w:r>
        <w:t>B: International Chart</w:t>
      </w:r>
      <w:r>
        <w:rPr>
          <w:strike/>
        </w:rPr>
        <w:t xml:space="preserve">s </w:t>
      </w:r>
      <w:r>
        <w:rPr>
          <w:spacing w:val="5"/>
        </w:rPr>
        <w:t xml:space="preserve">Web </w:t>
      </w:r>
      <w:r>
        <w:t>Catalogue (for example, scale, limits, numbering) and, as appropriate, any corresponding ENC</w:t>
      </w:r>
      <w:r>
        <w:rPr>
          <w:spacing w:val="-31"/>
        </w:rPr>
        <w:t xml:space="preserve"> </w:t>
      </w:r>
      <w:r>
        <w:t>catalogue.</w:t>
      </w:r>
    </w:p>
    <w:p w:rsidR="00956DC1" w:rsidRDefault="00956DC1">
      <w:pPr>
        <w:spacing w:line="250" w:lineRule="exact"/>
        <w:jc w:val="both"/>
        <w:sectPr w:rsidR="00956DC1">
          <w:type w:val="continuous"/>
          <w:pgSz w:w="11900" w:h="16840"/>
          <w:pgMar w:top="1040" w:right="920" w:bottom="280" w:left="900" w:header="720" w:footer="720" w:gutter="0"/>
          <w:cols w:space="720"/>
        </w:sectPr>
      </w:pPr>
    </w:p>
    <w:p w:rsidR="00956DC1" w:rsidRDefault="008E5BEB">
      <w:pPr>
        <w:pStyle w:val="ListParagraph"/>
        <w:numPr>
          <w:ilvl w:val="1"/>
          <w:numId w:val="5"/>
        </w:numPr>
        <w:tabs>
          <w:tab w:val="left" w:pos="788"/>
        </w:tabs>
        <w:spacing w:before="78"/>
        <w:ind w:right="122" w:firstLine="0"/>
        <w:jc w:val="both"/>
      </w:pPr>
      <w:r>
        <w:lastRenderedPageBreak/>
        <w:t>To provide advice to Chair NCWG and IHO Secretariat on any amendments required to maintain IHO Publication</w:t>
      </w:r>
      <w:r>
        <w:rPr>
          <w:spacing w:val="15"/>
        </w:rPr>
        <w:t xml:space="preserve"> </w:t>
      </w:r>
      <w:r>
        <w:t>S-11.</w:t>
      </w:r>
    </w:p>
    <w:p w:rsidR="00956DC1" w:rsidRDefault="00956DC1">
      <w:pPr>
        <w:pStyle w:val="BodyText"/>
        <w:spacing w:before="7"/>
        <w:rPr>
          <w:sz w:val="21"/>
        </w:rPr>
      </w:pPr>
    </w:p>
    <w:p w:rsidR="00956DC1" w:rsidRDefault="008E5BEB">
      <w:pPr>
        <w:pStyle w:val="ListParagraph"/>
        <w:numPr>
          <w:ilvl w:val="1"/>
          <w:numId w:val="5"/>
        </w:numPr>
        <w:tabs>
          <w:tab w:val="left" w:pos="663"/>
        </w:tabs>
        <w:ind w:right="127" w:firstLine="0"/>
        <w:jc w:val="both"/>
      </w:pPr>
      <w:r>
        <w:t xml:space="preserve">To undertake professional consideration of new information of interest to the </w:t>
      </w:r>
      <w:r>
        <w:rPr>
          <w:spacing w:val="2"/>
        </w:rPr>
        <w:t xml:space="preserve">ICCWG </w:t>
      </w:r>
      <w:r>
        <w:rPr>
          <w:strike/>
          <w:spacing w:val="-13"/>
        </w:rPr>
        <w:t xml:space="preserve">which </w:t>
      </w:r>
      <w:r>
        <w:t>that may impact its business and</w:t>
      </w:r>
      <w:r>
        <w:rPr>
          <w:spacing w:val="-22"/>
        </w:rPr>
        <w:t xml:space="preserve"> </w:t>
      </w:r>
      <w:r>
        <w:t>responsibilities.</w:t>
      </w:r>
    </w:p>
    <w:p w:rsidR="00956DC1" w:rsidRDefault="00956DC1">
      <w:pPr>
        <w:pStyle w:val="BodyText"/>
        <w:spacing w:before="8"/>
        <w:rPr>
          <w:sz w:val="27"/>
        </w:rPr>
      </w:pPr>
    </w:p>
    <w:p w:rsidR="00956DC1" w:rsidRDefault="008E5BEB">
      <w:pPr>
        <w:pStyle w:val="ListParagraph"/>
        <w:numPr>
          <w:ilvl w:val="1"/>
          <w:numId w:val="5"/>
        </w:numPr>
        <w:tabs>
          <w:tab w:val="left" w:pos="620"/>
        </w:tabs>
        <w:spacing w:line="237" w:lineRule="auto"/>
        <w:ind w:right="125" w:firstLine="0"/>
        <w:jc w:val="both"/>
      </w:pPr>
      <w:r>
        <w:t xml:space="preserve">To manage the review of new editions or publications of </w:t>
      </w:r>
      <w:r>
        <w:rPr>
          <w:spacing w:val="-2"/>
        </w:rPr>
        <w:t xml:space="preserve">INT </w:t>
      </w:r>
      <w:r>
        <w:t>charts, to check their compliance with IHO standards and to report at every forthcoming Mediterranean and Black Seas Hydrographic Commission</w:t>
      </w:r>
      <w:r>
        <w:rPr>
          <w:spacing w:val="-2"/>
        </w:rPr>
        <w:t xml:space="preserve"> </w:t>
      </w:r>
      <w:r>
        <w:t>Conference.</w:t>
      </w:r>
    </w:p>
    <w:p w:rsidR="00956DC1" w:rsidRDefault="00956DC1">
      <w:pPr>
        <w:pStyle w:val="BodyText"/>
        <w:spacing w:before="7"/>
        <w:rPr>
          <w:sz w:val="21"/>
        </w:rPr>
      </w:pPr>
    </w:p>
    <w:p w:rsidR="00956DC1" w:rsidRDefault="008E5BEB">
      <w:pPr>
        <w:pStyle w:val="Heading1"/>
        <w:numPr>
          <w:ilvl w:val="0"/>
          <w:numId w:val="5"/>
        </w:numPr>
        <w:tabs>
          <w:tab w:val="left" w:pos="651"/>
        </w:tabs>
        <w:ind w:hanging="542"/>
        <w:jc w:val="both"/>
      </w:pPr>
      <w:r>
        <w:t>Rules of</w:t>
      </w:r>
      <w:r>
        <w:rPr>
          <w:spacing w:val="-11"/>
        </w:rPr>
        <w:t xml:space="preserve"> </w:t>
      </w:r>
      <w:r>
        <w:t>Procedure</w:t>
      </w:r>
    </w:p>
    <w:p w:rsidR="00956DC1" w:rsidRDefault="00956DC1">
      <w:pPr>
        <w:pStyle w:val="BodyText"/>
        <w:spacing w:before="2"/>
        <w:rPr>
          <w:b/>
          <w:sz w:val="23"/>
        </w:rPr>
      </w:pPr>
    </w:p>
    <w:p w:rsidR="00956DC1" w:rsidRDefault="008E5BEB">
      <w:pPr>
        <w:pStyle w:val="ListParagraph"/>
        <w:numPr>
          <w:ilvl w:val="1"/>
          <w:numId w:val="5"/>
        </w:numPr>
        <w:tabs>
          <w:tab w:val="left" w:pos="848"/>
        </w:tabs>
        <w:ind w:right="123" w:firstLine="0"/>
        <w:jc w:val="both"/>
      </w:pPr>
      <w:r>
        <w:t>Membership is open to all members and associate members (Member States) of the Mediterranean and Black Seas Hydrographic Commission wishing to be represented. Each Member State</w:t>
      </w:r>
      <w:r>
        <w:rPr>
          <w:spacing w:val="-7"/>
        </w:rPr>
        <w:t xml:space="preserve"> </w:t>
      </w:r>
      <w:r>
        <w:t>shall</w:t>
      </w:r>
      <w:r>
        <w:rPr>
          <w:spacing w:val="-9"/>
        </w:rPr>
        <w:t xml:space="preserve"> </w:t>
      </w:r>
      <w:r>
        <w:t>be</w:t>
      </w:r>
      <w:r>
        <w:rPr>
          <w:spacing w:val="-11"/>
        </w:rPr>
        <w:t xml:space="preserve"> </w:t>
      </w:r>
      <w:r>
        <w:rPr>
          <w:spacing w:val="-4"/>
        </w:rPr>
        <w:t>represented</w:t>
      </w:r>
      <w:r>
        <w:rPr>
          <w:spacing w:val="-1"/>
        </w:rPr>
        <w:t xml:space="preserve"> </w:t>
      </w:r>
      <w:r>
        <w:t>through</w:t>
      </w:r>
      <w:r>
        <w:rPr>
          <w:spacing w:val="7"/>
        </w:rPr>
        <w:t xml:space="preserve"> </w:t>
      </w:r>
      <w:r>
        <w:t>a</w:t>
      </w:r>
      <w:r>
        <w:rPr>
          <w:spacing w:val="-6"/>
        </w:rPr>
        <w:t xml:space="preserve"> </w:t>
      </w:r>
      <w:r>
        <w:t>single</w:t>
      </w:r>
      <w:r>
        <w:rPr>
          <w:spacing w:val="-11"/>
        </w:rPr>
        <w:t xml:space="preserve"> </w:t>
      </w:r>
      <w:r>
        <w:t>point</w:t>
      </w:r>
      <w:r>
        <w:rPr>
          <w:spacing w:val="-7"/>
        </w:rPr>
        <w:t xml:space="preserve"> </w:t>
      </w:r>
      <w:r>
        <w:t>of</w:t>
      </w:r>
      <w:r>
        <w:rPr>
          <w:spacing w:val="-2"/>
        </w:rPr>
        <w:t xml:space="preserve"> </w:t>
      </w:r>
      <w:r>
        <w:t>contact.</w:t>
      </w:r>
      <w:r>
        <w:rPr>
          <w:spacing w:val="27"/>
        </w:rPr>
        <w:t xml:space="preserve"> </w:t>
      </w:r>
      <w:r>
        <w:t>Noting</w:t>
      </w:r>
      <w:r>
        <w:rPr>
          <w:spacing w:val="-11"/>
        </w:rPr>
        <w:t xml:space="preserve"> </w:t>
      </w:r>
      <w:r>
        <w:t>the</w:t>
      </w:r>
      <w:r>
        <w:rPr>
          <w:spacing w:val="-11"/>
        </w:rPr>
        <w:t xml:space="preserve"> </w:t>
      </w:r>
      <w:r>
        <w:t>technical</w:t>
      </w:r>
      <w:r>
        <w:rPr>
          <w:spacing w:val="2"/>
        </w:rPr>
        <w:t xml:space="preserve"> </w:t>
      </w:r>
      <w:r>
        <w:t>nature</w:t>
      </w:r>
      <w:r>
        <w:rPr>
          <w:spacing w:val="-13"/>
        </w:rPr>
        <w:t xml:space="preserve"> </w:t>
      </w:r>
      <w:r>
        <w:t>of</w:t>
      </w:r>
      <w:r>
        <w:rPr>
          <w:spacing w:val="-5"/>
        </w:rPr>
        <w:t xml:space="preserve"> </w:t>
      </w:r>
      <w:r>
        <w:t>the</w:t>
      </w:r>
      <w:r>
        <w:rPr>
          <w:spacing w:val="-11"/>
        </w:rPr>
        <w:t xml:space="preserve"> </w:t>
      </w:r>
      <w:r>
        <w:t xml:space="preserve">Group’s work, participation should be </w:t>
      </w:r>
      <w:r>
        <w:rPr>
          <w:spacing w:val="-3"/>
        </w:rPr>
        <w:t xml:space="preserve">limited </w:t>
      </w:r>
      <w:r>
        <w:t>to representatives of Hydrographic Offices concerned with nautical</w:t>
      </w:r>
      <w:r>
        <w:rPr>
          <w:spacing w:val="-8"/>
        </w:rPr>
        <w:t xml:space="preserve"> </w:t>
      </w:r>
      <w:r>
        <w:t>charting.</w:t>
      </w:r>
    </w:p>
    <w:p w:rsidR="00956DC1" w:rsidRDefault="00956DC1">
      <w:pPr>
        <w:pStyle w:val="BodyText"/>
        <w:spacing w:before="4"/>
        <w:rPr>
          <w:sz w:val="21"/>
        </w:rPr>
      </w:pPr>
    </w:p>
    <w:p w:rsidR="00956DC1" w:rsidRDefault="008E5BEB">
      <w:pPr>
        <w:pStyle w:val="ListParagraph"/>
        <w:numPr>
          <w:ilvl w:val="1"/>
          <w:numId w:val="5"/>
        </w:numPr>
        <w:tabs>
          <w:tab w:val="left" w:pos="646"/>
        </w:tabs>
        <w:ind w:right="129" w:firstLine="0"/>
        <w:jc w:val="both"/>
      </w:pPr>
      <w:r>
        <w:t>The</w:t>
      </w:r>
      <w:r>
        <w:rPr>
          <w:spacing w:val="-10"/>
        </w:rPr>
        <w:t xml:space="preserve"> </w:t>
      </w:r>
      <w:r>
        <w:t>Coordinator</w:t>
      </w:r>
      <w:r>
        <w:rPr>
          <w:spacing w:val="-6"/>
        </w:rPr>
        <w:t xml:space="preserve"> </w:t>
      </w:r>
      <w:r>
        <w:rPr>
          <w:spacing w:val="-3"/>
        </w:rPr>
        <w:t>will</w:t>
      </w:r>
      <w:r>
        <w:rPr>
          <w:spacing w:val="-11"/>
        </w:rPr>
        <w:t xml:space="preserve"> </w:t>
      </w:r>
      <w:r>
        <w:t>monitor</w:t>
      </w:r>
      <w:r>
        <w:rPr>
          <w:spacing w:val="-11"/>
        </w:rPr>
        <w:t xml:space="preserve"> </w:t>
      </w:r>
      <w:r>
        <w:t>membership</w:t>
      </w:r>
      <w:r>
        <w:rPr>
          <w:spacing w:val="-12"/>
        </w:rPr>
        <w:t xml:space="preserve"> </w:t>
      </w:r>
      <w:r>
        <w:t>to</w:t>
      </w:r>
      <w:r>
        <w:rPr>
          <w:spacing w:val="-12"/>
        </w:rPr>
        <w:t xml:space="preserve"> </w:t>
      </w:r>
      <w:r>
        <w:t>encourage</w:t>
      </w:r>
      <w:r>
        <w:rPr>
          <w:spacing w:val="-12"/>
        </w:rPr>
        <w:t xml:space="preserve"> </w:t>
      </w:r>
      <w:r>
        <w:t>active</w:t>
      </w:r>
      <w:r>
        <w:rPr>
          <w:spacing w:val="-12"/>
        </w:rPr>
        <w:t xml:space="preserve"> </w:t>
      </w:r>
      <w:r>
        <w:t>participation</w:t>
      </w:r>
      <w:r>
        <w:rPr>
          <w:spacing w:val="-12"/>
        </w:rPr>
        <w:t xml:space="preserve"> </w:t>
      </w:r>
      <w:r>
        <w:t>by</w:t>
      </w:r>
      <w:r>
        <w:rPr>
          <w:spacing w:val="-12"/>
        </w:rPr>
        <w:t xml:space="preserve"> </w:t>
      </w:r>
      <w:r>
        <w:t>all</w:t>
      </w:r>
      <w:r>
        <w:rPr>
          <w:spacing w:val="-11"/>
        </w:rPr>
        <w:t xml:space="preserve"> </w:t>
      </w:r>
      <w:r>
        <w:t>chart-producing Member States within the</w:t>
      </w:r>
      <w:r>
        <w:rPr>
          <w:spacing w:val="-40"/>
        </w:rPr>
        <w:t xml:space="preserve"> </w:t>
      </w:r>
      <w:r>
        <w:t>region.</w:t>
      </w:r>
    </w:p>
    <w:p w:rsidR="00956DC1" w:rsidRDefault="00956DC1">
      <w:pPr>
        <w:pStyle w:val="BodyText"/>
      </w:pPr>
    </w:p>
    <w:p w:rsidR="00956DC1" w:rsidRDefault="008E5BEB">
      <w:pPr>
        <w:pStyle w:val="ListParagraph"/>
        <w:numPr>
          <w:ilvl w:val="1"/>
          <w:numId w:val="5"/>
        </w:numPr>
        <w:tabs>
          <w:tab w:val="left" w:pos="840"/>
        </w:tabs>
        <w:ind w:right="118" w:firstLine="0"/>
        <w:jc w:val="both"/>
      </w:pPr>
      <w:r>
        <w:t>Non-Governmental International Organizations recognized by the IHO may participate as observers in ICCWG activities, where matters of special interest to the NGIO concerned are being considered</w:t>
      </w:r>
      <w:r>
        <w:rPr>
          <w:spacing w:val="-13"/>
        </w:rPr>
        <w:t xml:space="preserve"> </w:t>
      </w:r>
      <w:r>
        <w:t>(IHO</w:t>
      </w:r>
      <w:r>
        <w:rPr>
          <w:spacing w:val="-10"/>
        </w:rPr>
        <w:t xml:space="preserve"> </w:t>
      </w:r>
      <w:r>
        <w:t>Resolution</w:t>
      </w:r>
      <w:r>
        <w:rPr>
          <w:spacing w:val="-11"/>
        </w:rPr>
        <w:t xml:space="preserve"> </w:t>
      </w:r>
      <w:r>
        <w:t>5/1957</w:t>
      </w:r>
      <w:r>
        <w:rPr>
          <w:spacing w:val="-11"/>
        </w:rPr>
        <w:t xml:space="preserve"> </w:t>
      </w:r>
      <w:r>
        <w:t>as</w:t>
      </w:r>
      <w:r>
        <w:rPr>
          <w:spacing w:val="-11"/>
        </w:rPr>
        <w:t xml:space="preserve"> </w:t>
      </w:r>
      <w:r>
        <w:t>amended,</w:t>
      </w:r>
      <w:r>
        <w:rPr>
          <w:spacing w:val="-12"/>
        </w:rPr>
        <w:t xml:space="preserve"> </w:t>
      </w:r>
      <w:r>
        <w:t>rule</w:t>
      </w:r>
      <w:r>
        <w:rPr>
          <w:spacing w:val="-12"/>
        </w:rPr>
        <w:t xml:space="preserve"> </w:t>
      </w:r>
      <w:r>
        <w:t>6.c</w:t>
      </w:r>
      <w:r>
        <w:rPr>
          <w:spacing w:val="-13"/>
        </w:rPr>
        <w:t xml:space="preserve"> </w:t>
      </w:r>
      <w:r>
        <w:t>refers).</w:t>
      </w:r>
    </w:p>
    <w:p w:rsidR="00956DC1" w:rsidRDefault="00956DC1">
      <w:pPr>
        <w:pStyle w:val="BodyText"/>
        <w:spacing w:before="3"/>
        <w:rPr>
          <w:sz w:val="21"/>
        </w:rPr>
      </w:pPr>
    </w:p>
    <w:p w:rsidR="00956DC1" w:rsidRDefault="008E5BEB">
      <w:pPr>
        <w:pStyle w:val="ListParagraph"/>
        <w:numPr>
          <w:ilvl w:val="1"/>
          <w:numId w:val="5"/>
        </w:numPr>
        <w:tabs>
          <w:tab w:val="left" w:pos="680"/>
        </w:tabs>
        <w:spacing w:line="237" w:lineRule="auto"/>
        <w:ind w:right="117" w:firstLine="0"/>
        <w:jc w:val="both"/>
      </w:pPr>
      <w:r>
        <w:t xml:space="preserve">The Coordinator role shall be held by a </w:t>
      </w:r>
      <w:r>
        <w:rPr>
          <w:spacing w:val="-3"/>
        </w:rPr>
        <w:t xml:space="preserve">Member </w:t>
      </w:r>
      <w:r>
        <w:t xml:space="preserve">State participating in the ICCWG. The election of the </w:t>
      </w:r>
      <w:r>
        <w:rPr>
          <w:spacing w:val="-2"/>
        </w:rPr>
        <w:t xml:space="preserve">Coordinator, </w:t>
      </w:r>
      <w:r>
        <w:t>or the reconfirmation of the existing Coordinator, shall be decided by the Mediterranean</w:t>
      </w:r>
      <w:r>
        <w:rPr>
          <w:spacing w:val="-7"/>
        </w:rPr>
        <w:t xml:space="preserve"> </w:t>
      </w:r>
      <w:r>
        <w:t>and</w:t>
      </w:r>
      <w:r>
        <w:rPr>
          <w:spacing w:val="-5"/>
        </w:rPr>
        <w:t xml:space="preserve"> </w:t>
      </w:r>
      <w:r>
        <w:t>Black</w:t>
      </w:r>
      <w:r>
        <w:rPr>
          <w:spacing w:val="-6"/>
        </w:rPr>
        <w:t xml:space="preserve"> </w:t>
      </w:r>
      <w:r>
        <w:t>Seas</w:t>
      </w:r>
      <w:r>
        <w:rPr>
          <w:spacing w:val="-5"/>
        </w:rPr>
        <w:t xml:space="preserve"> </w:t>
      </w:r>
      <w:r>
        <w:t>Hydrographic</w:t>
      </w:r>
      <w:r>
        <w:rPr>
          <w:spacing w:val="-5"/>
        </w:rPr>
        <w:t xml:space="preserve"> </w:t>
      </w:r>
      <w:r>
        <w:t>Commission</w:t>
      </w:r>
      <w:r>
        <w:rPr>
          <w:spacing w:val="-7"/>
        </w:rPr>
        <w:t xml:space="preserve"> </w:t>
      </w:r>
      <w:r>
        <w:t>at</w:t>
      </w:r>
      <w:r>
        <w:rPr>
          <w:spacing w:val="-4"/>
        </w:rPr>
        <w:t xml:space="preserve"> </w:t>
      </w:r>
      <w:r>
        <w:t>an</w:t>
      </w:r>
      <w:r>
        <w:rPr>
          <w:spacing w:val="-5"/>
        </w:rPr>
        <w:t xml:space="preserve"> </w:t>
      </w:r>
      <w:r>
        <w:t>ordinary</w:t>
      </w:r>
      <w:r>
        <w:rPr>
          <w:spacing w:val="-9"/>
        </w:rPr>
        <w:t xml:space="preserve"> </w:t>
      </w:r>
      <w:r>
        <w:t>meeting</w:t>
      </w:r>
      <w:r>
        <w:rPr>
          <w:spacing w:val="-5"/>
        </w:rPr>
        <w:t xml:space="preserve"> </w:t>
      </w:r>
      <w:r>
        <w:t>or,</w:t>
      </w:r>
      <w:r>
        <w:rPr>
          <w:spacing w:val="-4"/>
        </w:rPr>
        <w:t xml:space="preserve"> </w:t>
      </w:r>
      <w:r>
        <w:t>where</w:t>
      </w:r>
      <w:r>
        <w:rPr>
          <w:spacing w:val="-7"/>
        </w:rPr>
        <w:t xml:space="preserve"> </w:t>
      </w:r>
      <w:r>
        <w:t>a</w:t>
      </w:r>
      <w:r>
        <w:rPr>
          <w:spacing w:val="-7"/>
        </w:rPr>
        <w:t xml:space="preserve"> </w:t>
      </w:r>
      <w:r>
        <w:t>meeting is not convened, by correspondence. Election shall be determined by a simple majority of Member States</w:t>
      </w:r>
      <w:r>
        <w:rPr>
          <w:spacing w:val="-12"/>
        </w:rPr>
        <w:t xml:space="preserve"> </w:t>
      </w:r>
      <w:r>
        <w:t>present</w:t>
      </w:r>
      <w:r>
        <w:rPr>
          <w:spacing w:val="-11"/>
        </w:rPr>
        <w:t xml:space="preserve"> </w:t>
      </w:r>
      <w:r>
        <w:t>and</w:t>
      </w:r>
      <w:r>
        <w:rPr>
          <w:spacing w:val="-12"/>
        </w:rPr>
        <w:t xml:space="preserve"> </w:t>
      </w:r>
      <w:r>
        <w:t>voting</w:t>
      </w:r>
      <w:r>
        <w:rPr>
          <w:spacing w:val="-12"/>
        </w:rPr>
        <w:t xml:space="preserve"> </w:t>
      </w:r>
      <w:r>
        <w:t>(or</w:t>
      </w:r>
      <w:r>
        <w:rPr>
          <w:spacing w:val="-11"/>
        </w:rPr>
        <w:t xml:space="preserve"> </w:t>
      </w:r>
      <w:r>
        <w:t>responding,</w:t>
      </w:r>
      <w:r>
        <w:rPr>
          <w:spacing w:val="-11"/>
        </w:rPr>
        <w:t xml:space="preserve"> </w:t>
      </w:r>
      <w:r>
        <w:t>where</w:t>
      </w:r>
      <w:r>
        <w:rPr>
          <w:spacing w:val="-14"/>
        </w:rPr>
        <w:t xml:space="preserve"> </w:t>
      </w:r>
      <w:r>
        <w:t>determined</w:t>
      </w:r>
      <w:r>
        <w:rPr>
          <w:spacing w:val="-12"/>
        </w:rPr>
        <w:t xml:space="preserve"> </w:t>
      </w:r>
      <w:r>
        <w:t>by</w:t>
      </w:r>
      <w:r>
        <w:rPr>
          <w:spacing w:val="-14"/>
        </w:rPr>
        <w:t xml:space="preserve"> </w:t>
      </w:r>
      <w:r>
        <w:t>correspondence).</w:t>
      </w:r>
    </w:p>
    <w:p w:rsidR="00956DC1" w:rsidRDefault="00956DC1">
      <w:pPr>
        <w:pStyle w:val="BodyText"/>
        <w:spacing w:before="11"/>
        <w:rPr>
          <w:sz w:val="21"/>
        </w:rPr>
      </w:pPr>
    </w:p>
    <w:p w:rsidR="00956DC1" w:rsidRDefault="008E5BEB">
      <w:pPr>
        <w:pStyle w:val="ListParagraph"/>
        <w:numPr>
          <w:ilvl w:val="1"/>
          <w:numId w:val="5"/>
        </w:numPr>
        <w:tabs>
          <w:tab w:val="left" w:pos="665"/>
        </w:tabs>
        <w:ind w:right="127" w:firstLine="0"/>
        <w:jc w:val="both"/>
      </w:pPr>
      <w:r>
        <w:t>Normally, a Vice-Coordinator is not required to be appointed. However, if a Vice-Coordinator is appointed</w:t>
      </w:r>
      <w:r>
        <w:rPr>
          <w:spacing w:val="-13"/>
        </w:rPr>
        <w:t xml:space="preserve"> </w:t>
      </w:r>
      <w:r>
        <w:t>by</w:t>
      </w:r>
      <w:r>
        <w:rPr>
          <w:spacing w:val="-15"/>
        </w:rPr>
        <w:t xml:space="preserve"> </w:t>
      </w:r>
      <w:r>
        <w:t>the</w:t>
      </w:r>
      <w:r>
        <w:rPr>
          <w:spacing w:val="-7"/>
        </w:rPr>
        <w:t xml:space="preserve"> </w:t>
      </w:r>
      <w:r>
        <w:t>Mediterranean</w:t>
      </w:r>
      <w:r>
        <w:rPr>
          <w:spacing w:val="-7"/>
        </w:rPr>
        <w:t xml:space="preserve"> </w:t>
      </w:r>
      <w:r>
        <w:t>and</w:t>
      </w:r>
      <w:r>
        <w:rPr>
          <w:spacing w:val="-9"/>
        </w:rPr>
        <w:t xml:space="preserve"> </w:t>
      </w:r>
      <w:r>
        <w:t>Black</w:t>
      </w:r>
      <w:r>
        <w:rPr>
          <w:spacing w:val="-4"/>
        </w:rPr>
        <w:t xml:space="preserve"> </w:t>
      </w:r>
      <w:r>
        <w:t>Seas</w:t>
      </w:r>
      <w:r>
        <w:rPr>
          <w:spacing w:val="22"/>
        </w:rPr>
        <w:t xml:space="preserve"> </w:t>
      </w:r>
      <w:r>
        <w:t>Hydrographic</w:t>
      </w:r>
      <w:r>
        <w:rPr>
          <w:spacing w:val="-15"/>
        </w:rPr>
        <w:t xml:space="preserve"> </w:t>
      </w:r>
      <w:r>
        <w:t>Commission:</w:t>
      </w:r>
    </w:p>
    <w:p w:rsidR="00956DC1" w:rsidRDefault="008E5BEB">
      <w:pPr>
        <w:pStyle w:val="ListParagraph"/>
        <w:numPr>
          <w:ilvl w:val="0"/>
          <w:numId w:val="4"/>
        </w:numPr>
        <w:tabs>
          <w:tab w:val="left" w:pos="382"/>
        </w:tabs>
        <w:spacing w:line="241" w:lineRule="exact"/>
        <w:ind w:hanging="271"/>
      </w:pPr>
      <w:r>
        <w:t>Election</w:t>
      </w:r>
      <w:r>
        <w:rPr>
          <w:spacing w:val="-10"/>
        </w:rPr>
        <w:t xml:space="preserve"> </w:t>
      </w:r>
      <w:r>
        <w:t>to</w:t>
      </w:r>
      <w:r>
        <w:rPr>
          <w:spacing w:val="-5"/>
        </w:rPr>
        <w:t xml:space="preserve"> </w:t>
      </w:r>
      <w:r>
        <w:t>the</w:t>
      </w:r>
      <w:r>
        <w:rPr>
          <w:spacing w:val="-5"/>
        </w:rPr>
        <w:t xml:space="preserve"> </w:t>
      </w:r>
      <w:r>
        <w:t>post</w:t>
      </w:r>
      <w:r>
        <w:rPr>
          <w:spacing w:val="-6"/>
        </w:rPr>
        <w:t xml:space="preserve"> </w:t>
      </w:r>
      <w:r>
        <w:t>will</w:t>
      </w:r>
      <w:r>
        <w:rPr>
          <w:spacing w:val="-6"/>
        </w:rPr>
        <w:t xml:space="preserve"> </w:t>
      </w:r>
      <w:r>
        <w:t>be</w:t>
      </w:r>
      <w:r>
        <w:rPr>
          <w:spacing w:val="-3"/>
        </w:rPr>
        <w:t xml:space="preserve"> </w:t>
      </w:r>
      <w:r>
        <w:t>by</w:t>
      </w:r>
      <w:r>
        <w:rPr>
          <w:spacing w:val="-12"/>
        </w:rPr>
        <w:t xml:space="preserve"> </w:t>
      </w:r>
      <w:r>
        <w:t>the</w:t>
      </w:r>
      <w:r>
        <w:rPr>
          <w:spacing w:val="-5"/>
        </w:rPr>
        <w:t xml:space="preserve"> </w:t>
      </w:r>
      <w:r>
        <w:t>same</w:t>
      </w:r>
      <w:r>
        <w:rPr>
          <w:spacing w:val="-5"/>
        </w:rPr>
        <w:t xml:space="preserve"> </w:t>
      </w:r>
      <w:r>
        <w:t>method</w:t>
      </w:r>
      <w:r>
        <w:rPr>
          <w:spacing w:val="-10"/>
        </w:rPr>
        <w:t xml:space="preserve"> </w:t>
      </w:r>
      <w:r>
        <w:t>as</w:t>
      </w:r>
      <w:r>
        <w:rPr>
          <w:spacing w:val="-5"/>
        </w:rPr>
        <w:t xml:space="preserve"> </w:t>
      </w:r>
      <w:r>
        <w:t>for</w:t>
      </w:r>
      <w:r>
        <w:rPr>
          <w:spacing w:val="-7"/>
        </w:rPr>
        <w:t xml:space="preserve"> </w:t>
      </w:r>
      <w:r>
        <w:t>the</w:t>
      </w:r>
      <w:r>
        <w:rPr>
          <w:spacing w:val="-5"/>
        </w:rPr>
        <w:t xml:space="preserve"> </w:t>
      </w:r>
      <w:r>
        <w:t>Coordinator;</w:t>
      </w:r>
    </w:p>
    <w:p w:rsidR="00956DC1" w:rsidRDefault="008E5BEB">
      <w:pPr>
        <w:pStyle w:val="ListParagraph"/>
        <w:numPr>
          <w:ilvl w:val="0"/>
          <w:numId w:val="4"/>
        </w:numPr>
        <w:tabs>
          <w:tab w:val="left" w:pos="393"/>
          <w:tab w:val="left" w:pos="394"/>
        </w:tabs>
        <w:spacing w:line="240" w:lineRule="auto"/>
        <w:ind w:right="129" w:hanging="271"/>
        <w:jc w:val="left"/>
      </w:pPr>
      <w:r>
        <w:t>The</w:t>
      </w:r>
      <w:r>
        <w:rPr>
          <w:spacing w:val="-20"/>
        </w:rPr>
        <w:t xml:space="preserve"> </w:t>
      </w:r>
      <w:r>
        <w:t>Vice-Coordinator</w:t>
      </w:r>
      <w:r>
        <w:rPr>
          <w:spacing w:val="-4"/>
        </w:rPr>
        <w:t xml:space="preserve"> </w:t>
      </w:r>
      <w:r>
        <w:t>shall</w:t>
      </w:r>
      <w:r>
        <w:rPr>
          <w:spacing w:val="-22"/>
        </w:rPr>
        <w:t xml:space="preserve"> </w:t>
      </w:r>
      <w:r>
        <w:t>act</w:t>
      </w:r>
      <w:r>
        <w:rPr>
          <w:spacing w:val="-21"/>
        </w:rPr>
        <w:t xml:space="preserve"> </w:t>
      </w:r>
      <w:r>
        <w:t>as</w:t>
      </w:r>
      <w:r>
        <w:rPr>
          <w:spacing w:val="-17"/>
        </w:rPr>
        <w:t xml:space="preserve"> </w:t>
      </w:r>
      <w:r>
        <w:t>the</w:t>
      </w:r>
      <w:r>
        <w:rPr>
          <w:spacing w:val="-20"/>
        </w:rPr>
        <w:t xml:space="preserve"> </w:t>
      </w:r>
      <w:r>
        <w:t>Coordinator,</w:t>
      </w:r>
      <w:r>
        <w:rPr>
          <w:spacing w:val="-8"/>
        </w:rPr>
        <w:t xml:space="preserve"> </w:t>
      </w:r>
      <w:r>
        <w:t>with</w:t>
      </w:r>
      <w:r>
        <w:rPr>
          <w:spacing w:val="-22"/>
        </w:rPr>
        <w:t xml:space="preserve"> </w:t>
      </w:r>
      <w:r>
        <w:t>the</w:t>
      </w:r>
      <w:r>
        <w:rPr>
          <w:spacing w:val="-20"/>
        </w:rPr>
        <w:t xml:space="preserve"> </w:t>
      </w:r>
      <w:r>
        <w:t>same</w:t>
      </w:r>
      <w:r>
        <w:rPr>
          <w:spacing w:val="-22"/>
        </w:rPr>
        <w:t xml:space="preserve"> </w:t>
      </w:r>
      <w:r>
        <w:t>powers</w:t>
      </w:r>
      <w:r>
        <w:rPr>
          <w:spacing w:val="-22"/>
        </w:rPr>
        <w:t xml:space="preserve"> </w:t>
      </w:r>
      <w:r>
        <w:t>and</w:t>
      </w:r>
      <w:r>
        <w:rPr>
          <w:spacing w:val="-20"/>
        </w:rPr>
        <w:t xml:space="preserve"> </w:t>
      </w:r>
      <w:r>
        <w:t>duties,</w:t>
      </w:r>
      <w:r>
        <w:rPr>
          <w:spacing w:val="-16"/>
        </w:rPr>
        <w:t xml:space="preserve"> </w:t>
      </w:r>
      <w:r>
        <w:t>in</w:t>
      </w:r>
      <w:r>
        <w:rPr>
          <w:spacing w:val="-22"/>
        </w:rPr>
        <w:t xml:space="preserve"> </w:t>
      </w:r>
      <w:r>
        <w:t>the</w:t>
      </w:r>
      <w:r>
        <w:rPr>
          <w:spacing w:val="-24"/>
        </w:rPr>
        <w:t xml:space="preserve"> </w:t>
      </w:r>
      <w:r>
        <w:t>event</w:t>
      </w:r>
      <w:r>
        <w:rPr>
          <w:spacing w:val="-21"/>
        </w:rPr>
        <w:t xml:space="preserve"> </w:t>
      </w:r>
      <w:r>
        <w:rPr>
          <w:spacing w:val="-3"/>
        </w:rPr>
        <w:t xml:space="preserve">that </w:t>
      </w:r>
      <w:r>
        <w:t>the</w:t>
      </w:r>
      <w:r>
        <w:rPr>
          <w:spacing w:val="-5"/>
        </w:rPr>
        <w:t xml:space="preserve"> </w:t>
      </w:r>
      <w:r>
        <w:t>Coordinator</w:t>
      </w:r>
      <w:r>
        <w:rPr>
          <w:spacing w:val="-14"/>
        </w:rPr>
        <w:t xml:space="preserve"> </w:t>
      </w:r>
      <w:r>
        <w:t>is</w:t>
      </w:r>
      <w:r>
        <w:rPr>
          <w:spacing w:val="-3"/>
        </w:rPr>
        <w:t xml:space="preserve"> </w:t>
      </w:r>
      <w:r>
        <w:t>unable</w:t>
      </w:r>
      <w:r>
        <w:rPr>
          <w:spacing w:val="-5"/>
        </w:rPr>
        <w:t xml:space="preserve"> </w:t>
      </w:r>
      <w:r>
        <w:t>to</w:t>
      </w:r>
      <w:r>
        <w:rPr>
          <w:spacing w:val="-5"/>
        </w:rPr>
        <w:t xml:space="preserve"> </w:t>
      </w:r>
      <w:r>
        <w:t>carry</w:t>
      </w:r>
      <w:r>
        <w:rPr>
          <w:spacing w:val="-15"/>
        </w:rPr>
        <w:t xml:space="preserve"> </w:t>
      </w:r>
      <w:r>
        <w:t>out</w:t>
      </w:r>
      <w:r>
        <w:rPr>
          <w:spacing w:val="-6"/>
        </w:rPr>
        <w:t xml:space="preserve"> </w:t>
      </w:r>
      <w:r>
        <w:t>the</w:t>
      </w:r>
      <w:r>
        <w:rPr>
          <w:spacing w:val="-5"/>
        </w:rPr>
        <w:t xml:space="preserve"> </w:t>
      </w:r>
      <w:r>
        <w:t>duties;</w:t>
      </w:r>
    </w:p>
    <w:p w:rsidR="00956DC1" w:rsidRDefault="008E5BEB">
      <w:pPr>
        <w:pStyle w:val="ListParagraph"/>
        <w:numPr>
          <w:ilvl w:val="0"/>
          <w:numId w:val="4"/>
        </w:numPr>
        <w:tabs>
          <w:tab w:val="left" w:pos="396"/>
        </w:tabs>
        <w:spacing w:before="3"/>
        <w:ind w:right="125" w:hanging="271"/>
      </w:pPr>
      <w:r>
        <w:t>The</w:t>
      </w:r>
      <w:r>
        <w:rPr>
          <w:spacing w:val="-19"/>
        </w:rPr>
        <w:t xml:space="preserve"> </w:t>
      </w:r>
      <w:r>
        <w:t>Coordinator</w:t>
      </w:r>
      <w:r>
        <w:rPr>
          <w:spacing w:val="-7"/>
        </w:rPr>
        <w:t xml:space="preserve"> </w:t>
      </w:r>
      <w:r>
        <w:t>and</w:t>
      </w:r>
      <w:r>
        <w:rPr>
          <w:spacing w:val="-19"/>
        </w:rPr>
        <w:t xml:space="preserve"> </w:t>
      </w:r>
      <w:r>
        <w:t>Vice-Coordinator will</w:t>
      </w:r>
      <w:r>
        <w:rPr>
          <w:spacing w:val="-20"/>
        </w:rPr>
        <w:t xml:space="preserve"> </w:t>
      </w:r>
      <w:r>
        <w:t>decide</w:t>
      </w:r>
      <w:r>
        <w:rPr>
          <w:spacing w:val="-21"/>
        </w:rPr>
        <w:t xml:space="preserve"> </w:t>
      </w:r>
      <w:r>
        <w:t>between</w:t>
      </w:r>
      <w:r>
        <w:rPr>
          <w:spacing w:val="-23"/>
        </w:rPr>
        <w:t xml:space="preserve"> </w:t>
      </w:r>
      <w:r>
        <w:t>them</w:t>
      </w:r>
      <w:r>
        <w:rPr>
          <w:spacing w:val="-20"/>
        </w:rPr>
        <w:t xml:space="preserve"> </w:t>
      </w:r>
      <w:r>
        <w:t>the</w:t>
      </w:r>
      <w:r>
        <w:rPr>
          <w:spacing w:val="-23"/>
        </w:rPr>
        <w:t xml:space="preserve"> </w:t>
      </w:r>
      <w:r>
        <w:rPr>
          <w:spacing w:val="-4"/>
        </w:rPr>
        <w:t>organization</w:t>
      </w:r>
      <w:r>
        <w:rPr>
          <w:spacing w:val="-11"/>
        </w:rPr>
        <w:t xml:space="preserve"> </w:t>
      </w:r>
      <w:r>
        <w:t>of</w:t>
      </w:r>
      <w:r>
        <w:rPr>
          <w:spacing w:val="-20"/>
        </w:rPr>
        <w:t xml:space="preserve"> </w:t>
      </w:r>
      <w:r>
        <w:t>the</w:t>
      </w:r>
      <w:r>
        <w:rPr>
          <w:spacing w:val="-23"/>
        </w:rPr>
        <w:t xml:space="preserve"> </w:t>
      </w:r>
      <w:r>
        <w:rPr>
          <w:spacing w:val="-3"/>
        </w:rPr>
        <w:t>work</w:t>
      </w:r>
      <w:r>
        <w:rPr>
          <w:spacing w:val="-22"/>
        </w:rPr>
        <w:t xml:space="preserve"> </w:t>
      </w:r>
      <w:r>
        <w:rPr>
          <w:spacing w:val="-3"/>
        </w:rPr>
        <w:t xml:space="preserve">entailed </w:t>
      </w:r>
      <w:r>
        <w:t>in these posts, or these may be defined by the Mediterranean and Black Seas Hydrographic Commission.</w:t>
      </w:r>
    </w:p>
    <w:p w:rsidR="00956DC1" w:rsidRDefault="00956DC1">
      <w:pPr>
        <w:pStyle w:val="BodyText"/>
        <w:spacing w:before="3"/>
        <w:rPr>
          <w:sz w:val="21"/>
        </w:rPr>
      </w:pPr>
    </w:p>
    <w:p w:rsidR="00956DC1" w:rsidRDefault="008E5BEB">
      <w:pPr>
        <w:pStyle w:val="ListParagraph"/>
        <w:numPr>
          <w:ilvl w:val="1"/>
          <w:numId w:val="5"/>
        </w:numPr>
        <w:tabs>
          <w:tab w:val="left" w:pos="670"/>
        </w:tabs>
        <w:spacing w:line="237" w:lineRule="auto"/>
        <w:ind w:right="119" w:firstLine="0"/>
        <w:jc w:val="both"/>
      </w:pPr>
      <w:r>
        <w:t>Conduct of business will be primarily by correspondence. If meetings are required, these should be planned with due regard to efficiency and obtaining the fullest membership support (for example, by holding meetings in association with meetings of the Mediterranean and Black Seas Hydrographic Commission). All members shall inform the Coordinator in advance of their intention to attend meetings of the ICCWG. A draft agenda and meeting documents will be issued prior to ICCWG meeting</w:t>
      </w:r>
      <w:r>
        <w:rPr>
          <w:spacing w:val="-12"/>
        </w:rPr>
        <w:t xml:space="preserve"> </w:t>
      </w:r>
      <w:r>
        <w:t>(correspondence</w:t>
      </w:r>
      <w:r>
        <w:rPr>
          <w:spacing w:val="-12"/>
        </w:rPr>
        <w:t xml:space="preserve"> </w:t>
      </w:r>
      <w:r>
        <w:t>by</w:t>
      </w:r>
      <w:r>
        <w:rPr>
          <w:spacing w:val="-13"/>
        </w:rPr>
        <w:t xml:space="preserve"> </w:t>
      </w:r>
      <w:r>
        <w:t>e-mail</w:t>
      </w:r>
      <w:r>
        <w:rPr>
          <w:spacing w:val="-14"/>
        </w:rPr>
        <w:t xml:space="preserve"> </w:t>
      </w:r>
      <w:r>
        <w:t>only).The</w:t>
      </w:r>
      <w:r>
        <w:rPr>
          <w:spacing w:val="-12"/>
        </w:rPr>
        <w:t xml:space="preserve"> </w:t>
      </w:r>
      <w:r>
        <w:t>working</w:t>
      </w:r>
      <w:r>
        <w:rPr>
          <w:spacing w:val="-10"/>
        </w:rPr>
        <w:t xml:space="preserve"> </w:t>
      </w:r>
      <w:r>
        <w:t>language</w:t>
      </w:r>
      <w:r>
        <w:rPr>
          <w:spacing w:val="-12"/>
        </w:rPr>
        <w:t xml:space="preserve"> </w:t>
      </w:r>
      <w:r>
        <w:t>shall</w:t>
      </w:r>
      <w:r>
        <w:rPr>
          <w:spacing w:val="-13"/>
        </w:rPr>
        <w:t xml:space="preserve"> </w:t>
      </w:r>
      <w:r>
        <w:t>be</w:t>
      </w:r>
      <w:r>
        <w:rPr>
          <w:spacing w:val="-12"/>
        </w:rPr>
        <w:t xml:space="preserve"> </w:t>
      </w:r>
      <w:r>
        <w:t>English.</w:t>
      </w:r>
    </w:p>
    <w:p w:rsidR="00956DC1" w:rsidRDefault="00956DC1">
      <w:pPr>
        <w:pStyle w:val="BodyText"/>
        <w:spacing w:before="2"/>
        <w:rPr>
          <w:sz w:val="21"/>
        </w:rPr>
      </w:pPr>
    </w:p>
    <w:p w:rsidR="00956DC1" w:rsidRDefault="008E5BEB">
      <w:pPr>
        <w:pStyle w:val="ListParagraph"/>
        <w:numPr>
          <w:ilvl w:val="1"/>
          <w:numId w:val="5"/>
        </w:numPr>
        <w:tabs>
          <w:tab w:val="left" w:pos="701"/>
        </w:tabs>
        <w:spacing w:line="240" w:lineRule="auto"/>
        <w:ind w:right="172" w:firstLine="0"/>
        <w:jc w:val="both"/>
      </w:pPr>
      <w:r>
        <w:t>New INT chart and ENC proposals subject to ICCWG approval shall be submitted to ICCWG. Proposals</w:t>
      </w:r>
      <w:r>
        <w:rPr>
          <w:spacing w:val="-10"/>
        </w:rPr>
        <w:t xml:space="preserve"> </w:t>
      </w:r>
      <w:r>
        <w:t>shall</w:t>
      </w:r>
      <w:r>
        <w:rPr>
          <w:spacing w:val="-9"/>
        </w:rPr>
        <w:t xml:space="preserve"> </w:t>
      </w:r>
      <w:r>
        <w:t>be</w:t>
      </w:r>
      <w:r>
        <w:rPr>
          <w:spacing w:val="-10"/>
        </w:rPr>
        <w:t xml:space="preserve"> </w:t>
      </w:r>
      <w:r>
        <w:t>circulated</w:t>
      </w:r>
      <w:r>
        <w:rPr>
          <w:spacing w:val="-10"/>
        </w:rPr>
        <w:t xml:space="preserve"> </w:t>
      </w:r>
      <w:r>
        <w:t>for</w:t>
      </w:r>
      <w:r>
        <w:rPr>
          <w:spacing w:val="-9"/>
        </w:rPr>
        <w:t xml:space="preserve"> </w:t>
      </w:r>
      <w:r>
        <w:t>review</w:t>
      </w:r>
      <w:r>
        <w:rPr>
          <w:spacing w:val="-9"/>
        </w:rPr>
        <w:t xml:space="preserve"> </w:t>
      </w:r>
      <w:r>
        <w:t>and</w:t>
      </w:r>
      <w:r>
        <w:rPr>
          <w:spacing w:val="-10"/>
        </w:rPr>
        <w:t xml:space="preserve"> </w:t>
      </w:r>
      <w:r>
        <w:t>comment</w:t>
      </w:r>
      <w:r>
        <w:rPr>
          <w:spacing w:val="-9"/>
        </w:rPr>
        <w:t xml:space="preserve"> </w:t>
      </w:r>
      <w:r>
        <w:t>to:</w:t>
      </w:r>
    </w:p>
    <w:p w:rsidR="00956DC1" w:rsidRDefault="008E5BEB">
      <w:pPr>
        <w:pStyle w:val="ListParagraph"/>
        <w:numPr>
          <w:ilvl w:val="0"/>
          <w:numId w:val="4"/>
        </w:numPr>
        <w:tabs>
          <w:tab w:val="left" w:pos="615"/>
        </w:tabs>
        <w:spacing w:before="1" w:line="252" w:lineRule="exact"/>
        <w:ind w:left="108" w:right="130" w:firstLine="0"/>
      </w:pPr>
      <w:r>
        <w:t xml:space="preserve">All members of the </w:t>
      </w:r>
      <w:r>
        <w:rPr>
          <w:spacing w:val="17"/>
        </w:rPr>
        <w:t>Reg</w:t>
      </w:r>
      <w:r>
        <w:t>i</w:t>
      </w:r>
      <w:r>
        <w:rPr>
          <w:spacing w:val="13"/>
        </w:rPr>
        <w:t xml:space="preserve">on </w:t>
      </w:r>
      <w:r>
        <w:t xml:space="preserve">F </w:t>
      </w:r>
      <w:r>
        <w:rPr>
          <w:spacing w:val="2"/>
        </w:rPr>
        <w:t xml:space="preserve">ICCWG </w:t>
      </w:r>
      <w:r>
        <w:t>and, when appropriate, all members of the Mediterranean and Black Seas Hydrographic Commission through the Chair of the</w:t>
      </w:r>
      <w:r>
        <w:rPr>
          <w:spacing w:val="11"/>
        </w:rPr>
        <w:t xml:space="preserve"> </w:t>
      </w:r>
      <w:r>
        <w:t>MBSHC,</w:t>
      </w:r>
    </w:p>
    <w:p w:rsidR="00956DC1" w:rsidRDefault="008E5BEB">
      <w:pPr>
        <w:pStyle w:val="ListParagraph"/>
        <w:numPr>
          <w:ilvl w:val="0"/>
          <w:numId w:val="4"/>
        </w:numPr>
        <w:tabs>
          <w:tab w:val="left" w:pos="434"/>
          <w:tab w:val="left" w:pos="435"/>
        </w:tabs>
        <w:spacing w:before="1"/>
        <w:ind w:right="124" w:hanging="271"/>
        <w:jc w:val="left"/>
      </w:pPr>
      <w:r>
        <w:t xml:space="preserve">Charting coordinators of neighboring Regional Hydrographic Commissions, if the </w:t>
      </w:r>
      <w:r>
        <w:rPr>
          <w:spacing w:val="-12"/>
        </w:rPr>
        <w:t xml:space="preserve">proposals </w:t>
      </w:r>
      <w:r>
        <w:t>impact several regions INT</w:t>
      </w:r>
      <w:r>
        <w:rPr>
          <w:spacing w:val="-12"/>
        </w:rPr>
        <w:t xml:space="preserve"> </w:t>
      </w:r>
      <w:r>
        <w:t>schemes,</w:t>
      </w:r>
    </w:p>
    <w:p w:rsidR="00956DC1" w:rsidRDefault="008E5BEB">
      <w:pPr>
        <w:pStyle w:val="ListParagraph"/>
        <w:numPr>
          <w:ilvl w:val="0"/>
          <w:numId w:val="4"/>
        </w:numPr>
        <w:tabs>
          <w:tab w:val="left" w:pos="382"/>
        </w:tabs>
        <w:spacing w:line="244" w:lineRule="exact"/>
        <w:ind w:left="381" w:hanging="273"/>
      </w:pPr>
      <w:r>
        <w:t>Hydrographic</w:t>
      </w:r>
      <w:r>
        <w:rPr>
          <w:spacing w:val="-11"/>
        </w:rPr>
        <w:t xml:space="preserve"> </w:t>
      </w:r>
      <w:r>
        <w:t>Offices</w:t>
      </w:r>
      <w:r>
        <w:rPr>
          <w:spacing w:val="-9"/>
        </w:rPr>
        <w:t xml:space="preserve"> </w:t>
      </w:r>
      <w:r>
        <w:t>producing</w:t>
      </w:r>
      <w:r>
        <w:rPr>
          <w:spacing w:val="-7"/>
        </w:rPr>
        <w:t xml:space="preserve"> </w:t>
      </w:r>
      <w:r>
        <w:t>or</w:t>
      </w:r>
      <w:r>
        <w:rPr>
          <w:spacing w:val="-3"/>
        </w:rPr>
        <w:t xml:space="preserve"> </w:t>
      </w:r>
      <w:r>
        <w:t>printing</w:t>
      </w:r>
      <w:r>
        <w:rPr>
          <w:spacing w:val="-7"/>
        </w:rPr>
        <w:t xml:space="preserve"> </w:t>
      </w:r>
      <w:r>
        <w:t>charts</w:t>
      </w:r>
      <w:r>
        <w:rPr>
          <w:spacing w:val="-6"/>
        </w:rPr>
        <w:t xml:space="preserve"> </w:t>
      </w:r>
      <w:r>
        <w:t>of</w:t>
      </w:r>
      <w:r>
        <w:rPr>
          <w:spacing w:val="-3"/>
        </w:rPr>
        <w:t xml:space="preserve"> </w:t>
      </w:r>
      <w:r>
        <w:t>the</w:t>
      </w:r>
      <w:r>
        <w:rPr>
          <w:spacing w:val="-4"/>
        </w:rPr>
        <w:t xml:space="preserve"> </w:t>
      </w:r>
      <w:r>
        <w:t>Region affected by</w:t>
      </w:r>
      <w:r>
        <w:rPr>
          <w:spacing w:val="-2"/>
        </w:rPr>
        <w:t xml:space="preserve"> </w:t>
      </w:r>
      <w:r>
        <w:t>the proposal,</w:t>
      </w:r>
    </w:p>
    <w:p w:rsidR="00956DC1" w:rsidRDefault="008E5BEB">
      <w:pPr>
        <w:pStyle w:val="ListParagraph"/>
        <w:numPr>
          <w:ilvl w:val="0"/>
          <w:numId w:val="4"/>
        </w:numPr>
        <w:tabs>
          <w:tab w:val="left" w:pos="380"/>
        </w:tabs>
        <w:spacing w:line="259" w:lineRule="exact"/>
        <w:ind w:hanging="271"/>
      </w:pPr>
      <w:r>
        <w:rPr>
          <w:spacing w:val="9"/>
        </w:rPr>
        <w:t xml:space="preserve">The NCWG </w:t>
      </w:r>
      <w:r>
        <w:rPr>
          <w:position w:val="1"/>
        </w:rPr>
        <w:t xml:space="preserve">Chair and IHO </w:t>
      </w:r>
      <w:r>
        <w:rPr>
          <w:spacing w:val="-15"/>
          <w:position w:val="1"/>
        </w:rPr>
        <w:t>Secretariat</w:t>
      </w:r>
      <w:r>
        <w:rPr>
          <w:spacing w:val="-15"/>
        </w:rPr>
        <w:t xml:space="preserve">, </w:t>
      </w:r>
      <w:r>
        <w:t>if subject matter expert advice is</w:t>
      </w:r>
      <w:r>
        <w:rPr>
          <w:spacing w:val="-40"/>
        </w:rPr>
        <w:t xml:space="preserve"> </w:t>
      </w:r>
      <w:r>
        <w:t>required.</w:t>
      </w:r>
    </w:p>
    <w:p w:rsidR="00956DC1" w:rsidRDefault="00956DC1">
      <w:pPr>
        <w:spacing w:line="259" w:lineRule="exact"/>
        <w:jc w:val="both"/>
        <w:sectPr w:rsidR="00956DC1">
          <w:pgSz w:w="11900" w:h="16840"/>
          <w:pgMar w:top="1260" w:right="900" w:bottom="280" w:left="900" w:header="720" w:footer="720" w:gutter="0"/>
          <w:cols w:space="720"/>
        </w:sectPr>
      </w:pPr>
    </w:p>
    <w:p w:rsidR="00956DC1" w:rsidRDefault="008E5BEB">
      <w:pPr>
        <w:pStyle w:val="BodyText"/>
        <w:spacing w:before="69"/>
        <w:ind w:left="107" w:right="109"/>
        <w:jc w:val="both"/>
      </w:pPr>
      <w:r>
        <w:lastRenderedPageBreak/>
        <w:t>A chart proposal encompassing the coasts of other coastal States than the submitting State or impacting the existing scheme of other coastal States shall not be submitted unless it has beforehand been endorsed by the concerned coastal States.</w:t>
      </w:r>
    </w:p>
    <w:p w:rsidR="00956DC1" w:rsidRDefault="00956DC1">
      <w:pPr>
        <w:pStyle w:val="BodyText"/>
        <w:spacing w:before="11"/>
        <w:rPr>
          <w:sz w:val="21"/>
        </w:rPr>
      </w:pPr>
    </w:p>
    <w:p w:rsidR="00956DC1" w:rsidRDefault="008E5BEB">
      <w:pPr>
        <w:pStyle w:val="BodyText"/>
        <w:spacing w:line="252" w:lineRule="exact"/>
        <w:ind w:left="107"/>
        <w:jc w:val="both"/>
      </w:pPr>
      <w:r>
        <w:t>Proposals shall be approved under silence procedure as follows:</w:t>
      </w:r>
    </w:p>
    <w:p w:rsidR="00956DC1" w:rsidRDefault="008E5BEB">
      <w:pPr>
        <w:pStyle w:val="ListParagraph"/>
        <w:numPr>
          <w:ilvl w:val="0"/>
          <w:numId w:val="3"/>
        </w:numPr>
        <w:tabs>
          <w:tab w:val="left" w:pos="427"/>
          <w:tab w:val="left" w:pos="428"/>
        </w:tabs>
        <w:spacing w:before="5" w:line="254" w:lineRule="exact"/>
        <w:ind w:right="112"/>
        <w:jc w:val="left"/>
      </w:pPr>
      <w:r>
        <w:t>Proposals shall be circulated through a dedicated letter for review and comment All proposals submitted are independent from each</w:t>
      </w:r>
      <w:r>
        <w:rPr>
          <w:spacing w:val="-18"/>
        </w:rPr>
        <w:t xml:space="preserve"> </w:t>
      </w:r>
      <w:r>
        <w:t>other,</w:t>
      </w:r>
    </w:p>
    <w:p w:rsidR="00956DC1" w:rsidRDefault="008E5BEB">
      <w:pPr>
        <w:pStyle w:val="ListParagraph"/>
        <w:numPr>
          <w:ilvl w:val="0"/>
          <w:numId w:val="3"/>
        </w:numPr>
        <w:tabs>
          <w:tab w:val="left" w:pos="428"/>
        </w:tabs>
        <w:spacing w:line="258" w:lineRule="exact"/>
      </w:pPr>
      <w:r>
        <w:t>The circular letter initiates the silence procedure, with a reasonable stated deadline to</w:t>
      </w:r>
      <w:r>
        <w:rPr>
          <w:spacing w:val="-31"/>
        </w:rPr>
        <w:t xml:space="preserve"> </w:t>
      </w:r>
      <w:r>
        <w:t>reply,</w:t>
      </w:r>
    </w:p>
    <w:p w:rsidR="00956DC1" w:rsidRDefault="008E5BEB">
      <w:pPr>
        <w:pStyle w:val="ListParagraph"/>
        <w:numPr>
          <w:ilvl w:val="0"/>
          <w:numId w:val="3"/>
        </w:numPr>
        <w:tabs>
          <w:tab w:val="left" w:pos="427"/>
          <w:tab w:val="left" w:pos="428"/>
        </w:tabs>
        <w:spacing w:before="1" w:line="230" w:lineRule="auto"/>
        <w:ind w:right="115"/>
        <w:jc w:val="left"/>
      </w:pPr>
      <w:r>
        <w:t>Comments, if any, must be provided before the deadline specified in the circular letter (date of reception by the coordinator, electronic copy</w:t>
      </w:r>
      <w:r>
        <w:rPr>
          <w:spacing w:val="30"/>
        </w:rPr>
        <w:t xml:space="preserve"> </w:t>
      </w:r>
      <w:r>
        <w:t>accepted),</w:t>
      </w:r>
    </w:p>
    <w:p w:rsidR="00956DC1" w:rsidRDefault="008E5BEB">
      <w:pPr>
        <w:pStyle w:val="ListParagraph"/>
        <w:numPr>
          <w:ilvl w:val="0"/>
          <w:numId w:val="3"/>
        </w:numPr>
        <w:tabs>
          <w:tab w:val="left" w:pos="428"/>
        </w:tabs>
        <w:spacing w:before="4" w:line="235" w:lineRule="auto"/>
        <w:ind w:right="110"/>
      </w:pPr>
      <w:r>
        <w:t>If one Member State wishes to reject a particular proposal, it needs to provide the Coordinator   with a comment on the corresponding proposal before the stated deadline. Comments on one or several proposals can be provided under the same silence</w:t>
      </w:r>
      <w:r>
        <w:rPr>
          <w:spacing w:val="38"/>
        </w:rPr>
        <w:t xml:space="preserve"> </w:t>
      </w:r>
      <w:r>
        <w:t>procedure,</w:t>
      </w:r>
    </w:p>
    <w:p w:rsidR="00956DC1" w:rsidRDefault="008E5BEB">
      <w:pPr>
        <w:pStyle w:val="ListParagraph"/>
        <w:numPr>
          <w:ilvl w:val="0"/>
          <w:numId w:val="3"/>
        </w:numPr>
        <w:tabs>
          <w:tab w:val="left" w:pos="428"/>
        </w:tabs>
        <w:spacing w:before="1" w:line="263" w:lineRule="exact"/>
      </w:pPr>
      <w:r>
        <w:t>Proposals with no comment are deemed to be</w:t>
      </w:r>
      <w:r>
        <w:rPr>
          <w:spacing w:val="28"/>
        </w:rPr>
        <w:t xml:space="preserve"> </w:t>
      </w:r>
      <w:r>
        <w:t>accepted,</w:t>
      </w:r>
    </w:p>
    <w:p w:rsidR="00956DC1" w:rsidRDefault="008E5BEB">
      <w:pPr>
        <w:pStyle w:val="ListParagraph"/>
        <w:numPr>
          <w:ilvl w:val="0"/>
          <w:numId w:val="3"/>
        </w:numPr>
        <w:tabs>
          <w:tab w:val="left" w:pos="427"/>
          <w:tab w:val="left" w:pos="428"/>
        </w:tabs>
        <w:spacing w:before="1" w:line="252" w:lineRule="exact"/>
        <w:ind w:right="113"/>
        <w:jc w:val="left"/>
      </w:pPr>
      <w:r>
        <w:t>To be considered valuable, a comment shall be based on solely accurate technical arguments on the proposal(s) it addresses, in accordance with relevant publications (see section</w:t>
      </w:r>
      <w:r>
        <w:rPr>
          <w:spacing w:val="50"/>
        </w:rPr>
        <w:t xml:space="preserve"> </w:t>
      </w:r>
      <w:r>
        <w:t>3.13).</w:t>
      </w:r>
    </w:p>
    <w:p w:rsidR="00956DC1" w:rsidRDefault="00956DC1">
      <w:pPr>
        <w:pStyle w:val="BodyText"/>
        <w:spacing w:before="4"/>
        <w:rPr>
          <w:sz w:val="23"/>
        </w:rPr>
      </w:pPr>
    </w:p>
    <w:p w:rsidR="00956DC1" w:rsidRDefault="008E5BEB">
      <w:pPr>
        <w:pStyle w:val="BodyText"/>
        <w:ind w:left="108" w:right="251"/>
        <w:jc w:val="both"/>
      </w:pPr>
      <w:r>
        <w:t>The outcome of each silence procedure will be circulated by the Regional Charting Coordinator, summarizing the status of each draft proposals with related comments.</w:t>
      </w:r>
    </w:p>
    <w:p w:rsidR="00956DC1" w:rsidRDefault="00956DC1">
      <w:pPr>
        <w:pStyle w:val="BodyText"/>
        <w:spacing w:before="9"/>
        <w:rPr>
          <w:sz w:val="21"/>
        </w:rPr>
      </w:pPr>
    </w:p>
    <w:p w:rsidR="00956DC1" w:rsidRDefault="008E5BEB">
      <w:pPr>
        <w:pStyle w:val="ListParagraph"/>
        <w:numPr>
          <w:ilvl w:val="1"/>
          <w:numId w:val="5"/>
        </w:numPr>
        <w:tabs>
          <w:tab w:val="left" w:pos="675"/>
        </w:tabs>
        <w:spacing w:line="240" w:lineRule="auto"/>
        <w:ind w:right="253" w:firstLine="0"/>
        <w:jc w:val="both"/>
      </w:pPr>
      <w:r>
        <w:t>Full Consensus is required for approval of any decision, prior its implementation. Besides, any decision can be reconsidered, provided valid technical arguments are presented. All decisions made at ICCWG meetings or through silence procedure will be reported to MBSHC Member States afterwards.</w:t>
      </w:r>
    </w:p>
    <w:p w:rsidR="00956DC1" w:rsidRDefault="00956DC1">
      <w:pPr>
        <w:pStyle w:val="BodyText"/>
        <w:spacing w:before="6"/>
      </w:pPr>
    </w:p>
    <w:p w:rsidR="00956DC1" w:rsidRDefault="008E5BEB">
      <w:pPr>
        <w:pStyle w:val="ListParagraph"/>
        <w:numPr>
          <w:ilvl w:val="1"/>
          <w:numId w:val="5"/>
        </w:numPr>
        <w:tabs>
          <w:tab w:val="left" w:pos="658"/>
        </w:tabs>
        <w:spacing w:before="1" w:line="237" w:lineRule="auto"/>
        <w:ind w:right="212" w:firstLine="0"/>
        <w:jc w:val="both"/>
      </w:pPr>
      <w:r>
        <w:rPr>
          <w:spacing w:val="3"/>
        </w:rPr>
        <w:t xml:space="preserve">Where </w:t>
      </w:r>
      <w:r>
        <w:t xml:space="preserve">required, a </w:t>
      </w:r>
      <w:r>
        <w:rPr>
          <w:spacing w:val="3"/>
        </w:rPr>
        <w:t xml:space="preserve">Work </w:t>
      </w:r>
      <w:r>
        <w:t xml:space="preserve">Plan should be developed and maintained. This should include task priorities and the expected time frames for progressing tasks. The Mediterranean and Black </w:t>
      </w:r>
      <w:r>
        <w:rPr>
          <w:spacing w:val="-3"/>
        </w:rPr>
        <w:t xml:space="preserve">Seas </w:t>
      </w:r>
      <w:r>
        <w:t xml:space="preserve">Hydrographic Commission may delegate tasks to the </w:t>
      </w:r>
      <w:r>
        <w:rPr>
          <w:spacing w:val="2"/>
        </w:rPr>
        <w:t xml:space="preserve">ICCWG </w:t>
      </w:r>
      <w:r>
        <w:t>as it sees fit; it is also available to provide</w:t>
      </w:r>
      <w:r>
        <w:rPr>
          <w:spacing w:val="-11"/>
        </w:rPr>
        <w:t xml:space="preserve"> </w:t>
      </w:r>
      <w:r>
        <w:t>guidance</w:t>
      </w:r>
      <w:r>
        <w:rPr>
          <w:spacing w:val="-14"/>
        </w:rPr>
        <w:t xml:space="preserve"> </w:t>
      </w:r>
      <w:r>
        <w:t>on</w:t>
      </w:r>
      <w:r>
        <w:rPr>
          <w:spacing w:val="-6"/>
        </w:rPr>
        <w:t xml:space="preserve"> </w:t>
      </w:r>
      <w:r>
        <w:t>request</w:t>
      </w:r>
      <w:r>
        <w:rPr>
          <w:spacing w:val="-12"/>
        </w:rPr>
        <w:t xml:space="preserve"> </w:t>
      </w:r>
      <w:r>
        <w:t>(for</w:t>
      </w:r>
      <w:r>
        <w:rPr>
          <w:spacing w:val="-3"/>
        </w:rPr>
        <w:t xml:space="preserve"> </w:t>
      </w:r>
      <w:r>
        <w:t>example,</w:t>
      </w:r>
      <w:r>
        <w:rPr>
          <w:spacing w:val="-12"/>
        </w:rPr>
        <w:t xml:space="preserve"> </w:t>
      </w:r>
      <w:r>
        <w:t>in</w:t>
      </w:r>
      <w:r>
        <w:rPr>
          <w:spacing w:val="-4"/>
        </w:rPr>
        <w:t xml:space="preserve"> </w:t>
      </w:r>
      <w:r>
        <w:t>respect</w:t>
      </w:r>
      <w:r>
        <w:rPr>
          <w:spacing w:val="-10"/>
        </w:rPr>
        <w:t xml:space="preserve"> </w:t>
      </w:r>
      <w:r>
        <w:t>of</w:t>
      </w:r>
      <w:r>
        <w:rPr>
          <w:spacing w:val="-3"/>
        </w:rPr>
        <w:t xml:space="preserve"> </w:t>
      </w:r>
      <w:r>
        <w:t>priorities).</w:t>
      </w:r>
    </w:p>
    <w:p w:rsidR="00956DC1" w:rsidRDefault="00956DC1">
      <w:pPr>
        <w:pStyle w:val="BodyText"/>
      </w:pPr>
    </w:p>
    <w:p w:rsidR="00956DC1" w:rsidRDefault="008E5BEB">
      <w:pPr>
        <w:pStyle w:val="ListParagraph"/>
        <w:numPr>
          <w:ilvl w:val="1"/>
          <w:numId w:val="5"/>
        </w:numPr>
        <w:tabs>
          <w:tab w:val="left" w:pos="725"/>
        </w:tabs>
        <w:ind w:right="200" w:firstLine="0"/>
        <w:jc w:val="both"/>
      </w:pPr>
      <w:r>
        <w:t>The Coordinator will report progress to meetings of the Mediterranean and Black Seas Hydrographic Commission and at other reasonable times, on request. Reports shall include but are not limited</w:t>
      </w:r>
      <w:r>
        <w:rPr>
          <w:spacing w:val="-18"/>
        </w:rPr>
        <w:t xml:space="preserve"> </w:t>
      </w:r>
      <w:r>
        <w:t>to:</w:t>
      </w:r>
    </w:p>
    <w:p w:rsidR="00956DC1" w:rsidRDefault="008E5BEB">
      <w:pPr>
        <w:pStyle w:val="ListParagraph"/>
        <w:numPr>
          <w:ilvl w:val="0"/>
          <w:numId w:val="2"/>
        </w:numPr>
        <w:tabs>
          <w:tab w:val="left" w:pos="468"/>
        </w:tabs>
        <w:spacing w:line="241" w:lineRule="exact"/>
      </w:pPr>
      <w:r>
        <w:t>An updated Regional INT Chart</w:t>
      </w:r>
      <w:r>
        <w:rPr>
          <w:spacing w:val="-33"/>
        </w:rPr>
        <w:t xml:space="preserve"> </w:t>
      </w:r>
      <w:r>
        <w:t>Catalogue,</w:t>
      </w:r>
    </w:p>
    <w:p w:rsidR="00956DC1" w:rsidRDefault="008E5BEB">
      <w:pPr>
        <w:pStyle w:val="ListParagraph"/>
        <w:numPr>
          <w:ilvl w:val="0"/>
          <w:numId w:val="2"/>
        </w:numPr>
        <w:tabs>
          <w:tab w:val="left" w:pos="468"/>
        </w:tabs>
        <w:spacing w:line="252" w:lineRule="exact"/>
        <w:ind w:left="467" w:hanging="359"/>
      </w:pPr>
      <w:r>
        <w:t>An</w:t>
      </w:r>
      <w:r>
        <w:rPr>
          <w:spacing w:val="-3"/>
        </w:rPr>
        <w:t xml:space="preserve"> </w:t>
      </w:r>
      <w:r>
        <w:t>update</w:t>
      </w:r>
      <w:r>
        <w:rPr>
          <w:spacing w:val="-8"/>
        </w:rPr>
        <w:t xml:space="preserve"> </w:t>
      </w:r>
      <w:r>
        <w:t>of</w:t>
      </w:r>
      <w:r>
        <w:rPr>
          <w:spacing w:val="-2"/>
        </w:rPr>
        <w:t xml:space="preserve"> </w:t>
      </w:r>
      <w:r>
        <w:t>the</w:t>
      </w:r>
      <w:r>
        <w:rPr>
          <w:spacing w:val="-3"/>
        </w:rPr>
        <w:t xml:space="preserve"> </w:t>
      </w:r>
      <w:r>
        <w:t>ENC</w:t>
      </w:r>
      <w:r>
        <w:rPr>
          <w:spacing w:val="-8"/>
        </w:rPr>
        <w:t xml:space="preserve"> </w:t>
      </w:r>
      <w:r>
        <w:t>Catalogue</w:t>
      </w:r>
      <w:r>
        <w:rPr>
          <w:spacing w:val="-13"/>
        </w:rPr>
        <w:t xml:space="preserve"> </w:t>
      </w:r>
      <w:r>
        <w:t>relevant</w:t>
      </w:r>
      <w:r>
        <w:rPr>
          <w:spacing w:val="-9"/>
        </w:rPr>
        <w:t xml:space="preserve"> </w:t>
      </w:r>
      <w:r>
        <w:t>to</w:t>
      </w:r>
      <w:r>
        <w:rPr>
          <w:spacing w:val="-5"/>
        </w:rPr>
        <w:t xml:space="preserve"> </w:t>
      </w:r>
      <w:r>
        <w:t>the</w:t>
      </w:r>
      <w:r>
        <w:rPr>
          <w:spacing w:val="-6"/>
        </w:rPr>
        <w:t xml:space="preserve"> </w:t>
      </w:r>
      <w:r>
        <w:t>Region</w:t>
      </w:r>
      <w:r>
        <w:rPr>
          <w:spacing w:val="-8"/>
        </w:rPr>
        <w:t xml:space="preserve"> </w:t>
      </w:r>
      <w:r>
        <w:t>(if</w:t>
      </w:r>
      <w:r>
        <w:rPr>
          <w:spacing w:val="1"/>
        </w:rPr>
        <w:t xml:space="preserve"> </w:t>
      </w:r>
      <w:r>
        <w:t>not</w:t>
      </w:r>
      <w:r>
        <w:rPr>
          <w:spacing w:val="-6"/>
        </w:rPr>
        <w:t xml:space="preserve"> </w:t>
      </w:r>
      <w:r>
        <w:t>undertaken</w:t>
      </w:r>
      <w:r>
        <w:rPr>
          <w:spacing w:val="-13"/>
        </w:rPr>
        <w:t xml:space="preserve"> </w:t>
      </w:r>
      <w:r>
        <w:t>by</w:t>
      </w:r>
      <w:r>
        <w:rPr>
          <w:spacing w:val="-12"/>
        </w:rPr>
        <w:t xml:space="preserve"> </w:t>
      </w:r>
      <w:r>
        <w:t>RENCs),</w:t>
      </w:r>
    </w:p>
    <w:p w:rsidR="00956DC1" w:rsidRDefault="008E5BEB">
      <w:pPr>
        <w:pStyle w:val="ListParagraph"/>
        <w:numPr>
          <w:ilvl w:val="0"/>
          <w:numId w:val="2"/>
        </w:numPr>
        <w:tabs>
          <w:tab w:val="left" w:pos="460"/>
          <w:tab w:val="left" w:pos="461"/>
        </w:tabs>
        <w:spacing w:before="5"/>
        <w:ind w:right="314"/>
        <w:jc w:val="left"/>
      </w:pPr>
      <w:r>
        <w:t>Changes</w:t>
      </w:r>
      <w:r>
        <w:rPr>
          <w:spacing w:val="-16"/>
        </w:rPr>
        <w:t xml:space="preserve"> </w:t>
      </w:r>
      <w:r>
        <w:t>made</w:t>
      </w:r>
      <w:r>
        <w:rPr>
          <w:spacing w:val="-12"/>
        </w:rPr>
        <w:t xml:space="preserve"> </w:t>
      </w:r>
      <w:r>
        <w:t>to</w:t>
      </w:r>
      <w:r>
        <w:rPr>
          <w:spacing w:val="-14"/>
        </w:rPr>
        <w:t xml:space="preserve"> </w:t>
      </w:r>
      <w:r>
        <w:t>the</w:t>
      </w:r>
      <w:r>
        <w:rPr>
          <w:spacing w:val="-9"/>
        </w:rPr>
        <w:t xml:space="preserve"> </w:t>
      </w:r>
      <w:r>
        <w:t>scheme</w:t>
      </w:r>
      <w:r>
        <w:rPr>
          <w:spacing w:val="-16"/>
        </w:rPr>
        <w:t xml:space="preserve"> </w:t>
      </w:r>
      <w:r>
        <w:t>of</w:t>
      </w:r>
      <w:r>
        <w:rPr>
          <w:spacing w:val="-8"/>
        </w:rPr>
        <w:t xml:space="preserve"> </w:t>
      </w:r>
      <w:r>
        <w:t>INT</w:t>
      </w:r>
      <w:r>
        <w:rPr>
          <w:spacing w:val="-9"/>
        </w:rPr>
        <w:t xml:space="preserve"> </w:t>
      </w:r>
      <w:r>
        <w:t>Charts</w:t>
      </w:r>
      <w:r>
        <w:rPr>
          <w:spacing w:val="-21"/>
        </w:rPr>
        <w:t xml:space="preserve"> </w:t>
      </w:r>
      <w:r>
        <w:t>for</w:t>
      </w:r>
      <w:r>
        <w:rPr>
          <w:spacing w:val="-18"/>
        </w:rPr>
        <w:t xml:space="preserve"> </w:t>
      </w:r>
      <w:r>
        <w:t>the</w:t>
      </w:r>
      <w:r>
        <w:rPr>
          <w:spacing w:val="-14"/>
        </w:rPr>
        <w:t xml:space="preserve"> </w:t>
      </w:r>
      <w:r>
        <w:t>Region,</w:t>
      </w:r>
      <w:r>
        <w:rPr>
          <w:spacing w:val="-17"/>
        </w:rPr>
        <w:t xml:space="preserve"> </w:t>
      </w:r>
      <w:r>
        <w:t>approved</w:t>
      </w:r>
      <w:r>
        <w:rPr>
          <w:spacing w:val="-19"/>
        </w:rPr>
        <w:t xml:space="preserve"> </w:t>
      </w:r>
      <w:r>
        <w:t>by</w:t>
      </w:r>
      <w:r>
        <w:rPr>
          <w:spacing w:val="-21"/>
        </w:rPr>
        <w:t xml:space="preserve"> </w:t>
      </w:r>
      <w:r>
        <w:t>the</w:t>
      </w:r>
      <w:r>
        <w:rPr>
          <w:spacing w:val="-14"/>
        </w:rPr>
        <w:t xml:space="preserve"> </w:t>
      </w:r>
      <w:r>
        <w:rPr>
          <w:spacing w:val="2"/>
        </w:rPr>
        <w:t>ICCWG</w:t>
      </w:r>
      <w:r>
        <w:rPr>
          <w:spacing w:val="-20"/>
        </w:rPr>
        <w:t xml:space="preserve"> </w:t>
      </w:r>
      <w:r>
        <w:t>since</w:t>
      </w:r>
      <w:r>
        <w:rPr>
          <w:spacing w:val="-16"/>
        </w:rPr>
        <w:t xml:space="preserve"> </w:t>
      </w:r>
      <w:r>
        <w:t>the</w:t>
      </w:r>
      <w:r>
        <w:rPr>
          <w:spacing w:val="-14"/>
        </w:rPr>
        <w:t xml:space="preserve"> </w:t>
      </w:r>
      <w:r>
        <w:t>last report,</w:t>
      </w:r>
      <w:r>
        <w:rPr>
          <w:spacing w:val="-14"/>
        </w:rPr>
        <w:t xml:space="preserve"> </w:t>
      </w:r>
      <w:r>
        <w:t>together</w:t>
      </w:r>
      <w:r>
        <w:rPr>
          <w:spacing w:val="-11"/>
        </w:rPr>
        <w:t xml:space="preserve"> </w:t>
      </w:r>
      <w:r>
        <w:t>with</w:t>
      </w:r>
      <w:r>
        <w:rPr>
          <w:spacing w:val="-5"/>
        </w:rPr>
        <w:t xml:space="preserve"> </w:t>
      </w:r>
      <w:r>
        <w:t>a</w:t>
      </w:r>
      <w:r>
        <w:rPr>
          <w:spacing w:val="-3"/>
        </w:rPr>
        <w:t xml:space="preserve"> </w:t>
      </w:r>
      <w:r>
        <w:t>summary</w:t>
      </w:r>
      <w:r>
        <w:rPr>
          <w:spacing w:val="-19"/>
        </w:rPr>
        <w:t xml:space="preserve"> </w:t>
      </w:r>
      <w:r>
        <w:t>of reasons,</w:t>
      </w:r>
    </w:p>
    <w:p w:rsidR="00956DC1" w:rsidRDefault="008E5BEB">
      <w:pPr>
        <w:pStyle w:val="ListParagraph"/>
        <w:numPr>
          <w:ilvl w:val="0"/>
          <w:numId w:val="2"/>
        </w:numPr>
        <w:tabs>
          <w:tab w:val="left" w:pos="440"/>
        </w:tabs>
        <w:spacing w:line="235" w:lineRule="auto"/>
        <w:ind w:left="108" w:right="206" w:firstLine="0"/>
      </w:pPr>
      <w:r>
        <w:t xml:space="preserve">Changes made to the ENC scheme for the Region, approved by the </w:t>
      </w:r>
      <w:r>
        <w:rPr>
          <w:spacing w:val="2"/>
        </w:rPr>
        <w:t xml:space="preserve">ICCWG </w:t>
      </w:r>
      <w:r>
        <w:t>since the last report, together with a summary of</w:t>
      </w:r>
      <w:r>
        <w:rPr>
          <w:spacing w:val="-40"/>
        </w:rPr>
        <w:t xml:space="preserve"> </w:t>
      </w:r>
      <w:r>
        <w:t>reasons,</w:t>
      </w:r>
    </w:p>
    <w:p w:rsidR="00956DC1" w:rsidRDefault="008E5BEB">
      <w:pPr>
        <w:pStyle w:val="ListParagraph"/>
        <w:numPr>
          <w:ilvl w:val="0"/>
          <w:numId w:val="2"/>
        </w:numPr>
        <w:tabs>
          <w:tab w:val="left" w:pos="468"/>
        </w:tabs>
        <w:spacing w:before="8" w:line="251" w:lineRule="exact"/>
        <w:ind w:left="467" w:hanging="359"/>
      </w:pPr>
      <w:r>
        <w:t xml:space="preserve">An updated </w:t>
      </w:r>
      <w:r>
        <w:rPr>
          <w:spacing w:val="3"/>
        </w:rPr>
        <w:t xml:space="preserve">Work </w:t>
      </w:r>
      <w:r>
        <w:t>Plan (if</w:t>
      </w:r>
      <w:r>
        <w:rPr>
          <w:spacing w:val="-24"/>
        </w:rPr>
        <w:t xml:space="preserve"> </w:t>
      </w:r>
      <w:r>
        <w:t>used).</w:t>
      </w:r>
    </w:p>
    <w:p w:rsidR="00956DC1" w:rsidRDefault="00956DC1">
      <w:pPr>
        <w:pStyle w:val="BodyText"/>
        <w:spacing w:before="4"/>
      </w:pPr>
    </w:p>
    <w:p w:rsidR="00956DC1" w:rsidRDefault="008E5BEB">
      <w:pPr>
        <w:pStyle w:val="ListParagraph"/>
        <w:numPr>
          <w:ilvl w:val="1"/>
          <w:numId w:val="5"/>
        </w:numPr>
        <w:tabs>
          <w:tab w:val="left" w:pos="675"/>
        </w:tabs>
        <w:ind w:right="210" w:firstLine="0"/>
        <w:jc w:val="both"/>
      </w:pPr>
      <w:r>
        <w:t xml:space="preserve">All participants, including Mediterranean and Black Seas Hydrographic Commission members and associate members where not directly represented in the ICCWG, shall keep the Coordinator informed of any information relevant to the </w:t>
      </w:r>
      <w:r>
        <w:rPr>
          <w:spacing w:val="2"/>
        </w:rPr>
        <w:t xml:space="preserve">ICCWG. </w:t>
      </w:r>
      <w:r>
        <w:t>This may</w:t>
      </w:r>
      <w:r>
        <w:rPr>
          <w:spacing w:val="-8"/>
        </w:rPr>
        <w:t xml:space="preserve"> </w:t>
      </w:r>
      <w:r>
        <w:t>include:</w:t>
      </w:r>
    </w:p>
    <w:p w:rsidR="00956DC1" w:rsidRDefault="00956DC1">
      <w:pPr>
        <w:pStyle w:val="BodyText"/>
        <w:spacing w:before="7"/>
        <w:rPr>
          <w:sz w:val="21"/>
        </w:rPr>
      </w:pPr>
    </w:p>
    <w:p w:rsidR="00956DC1" w:rsidRDefault="008E5BEB">
      <w:pPr>
        <w:pStyle w:val="ListParagraph"/>
        <w:numPr>
          <w:ilvl w:val="0"/>
          <w:numId w:val="1"/>
        </w:numPr>
        <w:tabs>
          <w:tab w:val="left" w:pos="427"/>
          <w:tab w:val="left" w:pos="428"/>
        </w:tabs>
        <w:ind w:right="343"/>
        <w:jc w:val="left"/>
      </w:pPr>
      <w:r>
        <w:t>Submitting</w:t>
      </w:r>
      <w:r>
        <w:rPr>
          <w:spacing w:val="-22"/>
        </w:rPr>
        <w:t xml:space="preserve"> </w:t>
      </w:r>
      <w:r>
        <w:t>proposals</w:t>
      </w:r>
      <w:r>
        <w:rPr>
          <w:spacing w:val="-22"/>
        </w:rPr>
        <w:t xml:space="preserve"> </w:t>
      </w:r>
      <w:r>
        <w:t>for</w:t>
      </w:r>
      <w:r>
        <w:rPr>
          <w:spacing w:val="-19"/>
        </w:rPr>
        <w:t xml:space="preserve"> </w:t>
      </w:r>
      <w:r>
        <w:t>new</w:t>
      </w:r>
      <w:r>
        <w:rPr>
          <w:spacing w:val="-20"/>
        </w:rPr>
        <w:t xml:space="preserve"> </w:t>
      </w:r>
      <w:r>
        <w:t>INT</w:t>
      </w:r>
      <w:r>
        <w:rPr>
          <w:spacing w:val="-11"/>
        </w:rPr>
        <w:t xml:space="preserve"> </w:t>
      </w:r>
      <w:r>
        <w:t>Charts,</w:t>
      </w:r>
      <w:r>
        <w:rPr>
          <w:spacing w:val="-21"/>
        </w:rPr>
        <w:t xml:space="preserve"> </w:t>
      </w:r>
      <w:r>
        <w:t>or</w:t>
      </w:r>
      <w:r>
        <w:rPr>
          <w:spacing w:val="-15"/>
        </w:rPr>
        <w:t xml:space="preserve"> </w:t>
      </w:r>
      <w:r>
        <w:t>amendments</w:t>
      </w:r>
      <w:r>
        <w:rPr>
          <w:spacing w:val="-24"/>
        </w:rPr>
        <w:t xml:space="preserve"> </w:t>
      </w:r>
      <w:r>
        <w:t>(for</w:t>
      </w:r>
      <w:r>
        <w:rPr>
          <w:spacing w:val="-19"/>
        </w:rPr>
        <w:t xml:space="preserve"> </w:t>
      </w:r>
      <w:r>
        <w:t>example,</w:t>
      </w:r>
      <w:r>
        <w:rPr>
          <w:spacing w:val="-23"/>
        </w:rPr>
        <w:t xml:space="preserve"> </w:t>
      </w:r>
      <w:r>
        <w:t>to</w:t>
      </w:r>
      <w:r>
        <w:rPr>
          <w:spacing w:val="-17"/>
        </w:rPr>
        <w:t xml:space="preserve"> </w:t>
      </w:r>
      <w:r>
        <w:t>limits,</w:t>
      </w:r>
      <w:r>
        <w:rPr>
          <w:spacing w:val="-23"/>
        </w:rPr>
        <w:t xml:space="preserve"> </w:t>
      </w:r>
      <w:r>
        <w:t>scale</w:t>
      </w:r>
      <w:r>
        <w:rPr>
          <w:spacing w:val="-17"/>
        </w:rPr>
        <w:t xml:space="preserve"> </w:t>
      </w:r>
      <w:r>
        <w:t>of</w:t>
      </w:r>
      <w:r>
        <w:rPr>
          <w:spacing w:val="-15"/>
        </w:rPr>
        <w:t xml:space="preserve"> </w:t>
      </w:r>
      <w:r>
        <w:t>portrayal) to existing INT Charts, in the</w:t>
      </w:r>
      <w:r>
        <w:rPr>
          <w:spacing w:val="-33"/>
        </w:rPr>
        <w:t xml:space="preserve"> </w:t>
      </w:r>
      <w:r>
        <w:t>Region,</w:t>
      </w:r>
    </w:p>
    <w:p w:rsidR="00956DC1" w:rsidRDefault="008E5BEB">
      <w:pPr>
        <w:pStyle w:val="ListParagraph"/>
        <w:numPr>
          <w:ilvl w:val="0"/>
          <w:numId w:val="1"/>
        </w:numPr>
        <w:tabs>
          <w:tab w:val="left" w:pos="428"/>
        </w:tabs>
        <w:spacing w:line="252" w:lineRule="exact"/>
      </w:pPr>
      <w:r>
        <w:t>Requesting</w:t>
      </w:r>
      <w:r>
        <w:rPr>
          <w:spacing w:val="-9"/>
        </w:rPr>
        <w:t xml:space="preserve"> </w:t>
      </w:r>
      <w:r>
        <w:t>new</w:t>
      </w:r>
      <w:r>
        <w:rPr>
          <w:spacing w:val="-10"/>
        </w:rPr>
        <w:t xml:space="preserve"> </w:t>
      </w:r>
      <w:r>
        <w:t>INT Chart</w:t>
      </w:r>
      <w:r>
        <w:rPr>
          <w:spacing w:val="-8"/>
        </w:rPr>
        <w:t xml:space="preserve"> </w:t>
      </w:r>
      <w:r>
        <w:t>numbers</w:t>
      </w:r>
      <w:r>
        <w:rPr>
          <w:spacing w:val="-11"/>
        </w:rPr>
        <w:t xml:space="preserve"> </w:t>
      </w:r>
      <w:r>
        <w:t>for</w:t>
      </w:r>
      <w:r>
        <w:rPr>
          <w:spacing w:val="-3"/>
        </w:rPr>
        <w:t xml:space="preserve"> </w:t>
      </w:r>
      <w:r>
        <w:t>new</w:t>
      </w:r>
      <w:r>
        <w:rPr>
          <w:spacing w:val="-10"/>
        </w:rPr>
        <w:t xml:space="preserve"> </w:t>
      </w:r>
      <w:r>
        <w:t>charts</w:t>
      </w:r>
      <w:r>
        <w:rPr>
          <w:spacing w:val="-9"/>
        </w:rPr>
        <w:t xml:space="preserve"> </w:t>
      </w:r>
      <w:r>
        <w:t>that</w:t>
      </w:r>
      <w:r>
        <w:rPr>
          <w:spacing w:val="-5"/>
        </w:rPr>
        <w:t xml:space="preserve"> </w:t>
      </w:r>
      <w:r>
        <w:t>are</w:t>
      </w:r>
      <w:r>
        <w:rPr>
          <w:spacing w:val="-4"/>
        </w:rPr>
        <w:t xml:space="preserve"> </w:t>
      </w:r>
      <w:r>
        <w:t>planned,</w:t>
      </w:r>
    </w:p>
    <w:p w:rsidR="00956DC1" w:rsidRDefault="008E5BEB">
      <w:pPr>
        <w:pStyle w:val="ListParagraph"/>
        <w:numPr>
          <w:ilvl w:val="0"/>
          <w:numId w:val="1"/>
        </w:numPr>
        <w:tabs>
          <w:tab w:val="left" w:pos="428"/>
        </w:tabs>
      </w:pPr>
      <w:r>
        <w:t>Reporting</w:t>
      </w:r>
      <w:r>
        <w:rPr>
          <w:spacing w:val="-14"/>
        </w:rPr>
        <w:t xml:space="preserve"> </w:t>
      </w:r>
      <w:r>
        <w:t>the</w:t>
      </w:r>
      <w:r>
        <w:rPr>
          <w:spacing w:val="-6"/>
        </w:rPr>
        <w:t xml:space="preserve"> </w:t>
      </w:r>
      <w:r>
        <w:t>status</w:t>
      </w:r>
      <w:r>
        <w:rPr>
          <w:spacing w:val="-8"/>
        </w:rPr>
        <w:t xml:space="preserve"> </w:t>
      </w:r>
      <w:r>
        <w:t>of</w:t>
      </w:r>
      <w:r>
        <w:rPr>
          <w:spacing w:val="-3"/>
        </w:rPr>
        <w:t xml:space="preserve"> </w:t>
      </w:r>
      <w:r>
        <w:t>production</w:t>
      </w:r>
      <w:r>
        <w:rPr>
          <w:spacing w:val="-11"/>
        </w:rPr>
        <w:t xml:space="preserve"> </w:t>
      </w:r>
      <w:r>
        <w:t>of international</w:t>
      </w:r>
      <w:r>
        <w:rPr>
          <w:spacing w:val="-17"/>
        </w:rPr>
        <w:t xml:space="preserve"> </w:t>
      </w:r>
      <w:r>
        <w:t>charts</w:t>
      </w:r>
      <w:r>
        <w:rPr>
          <w:spacing w:val="-11"/>
        </w:rPr>
        <w:t xml:space="preserve"> </w:t>
      </w:r>
      <w:r>
        <w:t>(INT</w:t>
      </w:r>
      <w:r>
        <w:rPr>
          <w:spacing w:val="-4"/>
        </w:rPr>
        <w:t xml:space="preserve"> </w:t>
      </w:r>
      <w:r>
        <w:t>Charts</w:t>
      </w:r>
      <w:r>
        <w:rPr>
          <w:spacing w:val="-8"/>
        </w:rPr>
        <w:t xml:space="preserve"> </w:t>
      </w:r>
      <w:r>
        <w:t>and</w:t>
      </w:r>
      <w:r>
        <w:rPr>
          <w:spacing w:val="-6"/>
        </w:rPr>
        <w:t xml:space="preserve"> </w:t>
      </w:r>
      <w:r>
        <w:t>ENC);</w:t>
      </w:r>
    </w:p>
    <w:p w:rsidR="00956DC1" w:rsidRDefault="008E5BEB">
      <w:pPr>
        <w:pStyle w:val="ListParagraph"/>
        <w:numPr>
          <w:ilvl w:val="0"/>
          <w:numId w:val="1"/>
        </w:numPr>
        <w:tabs>
          <w:tab w:val="left" w:pos="428"/>
        </w:tabs>
      </w:pPr>
      <w:r>
        <w:t>Hard copy or online access to their national</w:t>
      </w:r>
      <w:r>
        <w:rPr>
          <w:spacing w:val="-21"/>
        </w:rPr>
        <w:t xml:space="preserve"> </w:t>
      </w:r>
      <w:r>
        <w:t>catalogue,</w:t>
      </w:r>
    </w:p>
    <w:p w:rsidR="00956DC1" w:rsidRDefault="008E5BEB">
      <w:pPr>
        <w:pStyle w:val="ListParagraph"/>
        <w:numPr>
          <w:ilvl w:val="0"/>
          <w:numId w:val="1"/>
        </w:numPr>
        <w:tabs>
          <w:tab w:val="left" w:pos="428"/>
        </w:tabs>
        <w:ind w:right="1926"/>
      </w:pPr>
      <w:r>
        <w:t>Provision of new editions or publications of INT charts to the Regional Charting Coordinator three months prior to every Mediterranean and Black Seas Hydrographic Commission</w:t>
      </w:r>
      <w:r>
        <w:rPr>
          <w:spacing w:val="-24"/>
        </w:rPr>
        <w:t xml:space="preserve"> </w:t>
      </w:r>
      <w:r>
        <w:t>Conference.</w:t>
      </w:r>
    </w:p>
    <w:p w:rsidR="00956DC1" w:rsidRDefault="00956DC1">
      <w:pPr>
        <w:pStyle w:val="BodyText"/>
        <w:spacing w:before="5"/>
        <w:rPr>
          <w:sz w:val="21"/>
        </w:rPr>
      </w:pPr>
    </w:p>
    <w:p w:rsidR="00956DC1" w:rsidRDefault="008E5BEB" w:rsidP="00897DA3">
      <w:pPr>
        <w:pStyle w:val="ListParagraph"/>
        <w:numPr>
          <w:ilvl w:val="1"/>
          <w:numId w:val="5"/>
        </w:numPr>
        <w:tabs>
          <w:tab w:val="left" w:pos="653"/>
        </w:tabs>
        <w:spacing w:line="240" w:lineRule="auto"/>
        <w:ind w:left="652" w:hanging="544"/>
        <w:jc w:val="both"/>
        <w:sectPr w:rsidR="00956DC1">
          <w:pgSz w:w="11900" w:h="16840"/>
          <w:pgMar w:top="1260" w:right="820" w:bottom="280" w:left="900" w:header="720" w:footer="720" w:gutter="0"/>
          <w:cols w:space="720"/>
        </w:sectPr>
      </w:pPr>
      <w:r w:rsidRPr="00897DA3">
        <w:rPr>
          <w:spacing w:val="2"/>
        </w:rPr>
        <w:t>ICCWG</w:t>
      </w:r>
      <w:r w:rsidRPr="00897DA3">
        <w:rPr>
          <w:spacing w:val="-13"/>
        </w:rPr>
        <w:t xml:space="preserve"> </w:t>
      </w:r>
      <w:r>
        <w:t>members</w:t>
      </w:r>
      <w:r w:rsidRPr="00897DA3">
        <w:rPr>
          <w:spacing w:val="-11"/>
        </w:rPr>
        <w:t xml:space="preserve"> </w:t>
      </w:r>
      <w:r>
        <w:t>shall</w:t>
      </w:r>
      <w:r w:rsidRPr="00897DA3">
        <w:rPr>
          <w:spacing w:val="-12"/>
        </w:rPr>
        <w:t xml:space="preserve"> </w:t>
      </w:r>
      <w:r>
        <w:t>respond</w:t>
      </w:r>
      <w:r w:rsidRPr="00897DA3">
        <w:rPr>
          <w:spacing w:val="-12"/>
        </w:rPr>
        <w:t xml:space="preserve"> </w:t>
      </w:r>
      <w:r>
        <w:t>in</w:t>
      </w:r>
      <w:r w:rsidRPr="00897DA3">
        <w:rPr>
          <w:spacing w:val="-6"/>
        </w:rPr>
        <w:t xml:space="preserve"> </w:t>
      </w:r>
      <w:r>
        <w:t>a</w:t>
      </w:r>
      <w:r w:rsidRPr="00897DA3">
        <w:rPr>
          <w:spacing w:val="-6"/>
        </w:rPr>
        <w:t xml:space="preserve"> </w:t>
      </w:r>
      <w:r>
        <w:t>timely</w:t>
      </w:r>
      <w:r w:rsidRPr="00897DA3">
        <w:rPr>
          <w:spacing w:val="-18"/>
        </w:rPr>
        <w:t xml:space="preserve"> </w:t>
      </w:r>
      <w:r>
        <w:t>manner</w:t>
      </w:r>
      <w:r w:rsidRPr="00897DA3">
        <w:rPr>
          <w:spacing w:val="-13"/>
        </w:rPr>
        <w:t xml:space="preserve"> </w:t>
      </w:r>
      <w:r>
        <w:t>to</w:t>
      </w:r>
      <w:r w:rsidRPr="00897DA3">
        <w:rPr>
          <w:spacing w:val="-6"/>
        </w:rPr>
        <w:t xml:space="preserve"> </w:t>
      </w:r>
      <w:r>
        <w:t>all</w:t>
      </w:r>
      <w:r w:rsidRPr="00897DA3">
        <w:rPr>
          <w:spacing w:val="-6"/>
        </w:rPr>
        <w:t xml:space="preserve"> </w:t>
      </w:r>
      <w:r>
        <w:t>reasonable</w:t>
      </w:r>
      <w:r w:rsidRPr="00897DA3">
        <w:rPr>
          <w:spacing w:val="-16"/>
        </w:rPr>
        <w:t xml:space="preserve"> </w:t>
      </w:r>
      <w:r>
        <w:t>requests</w:t>
      </w:r>
      <w:r w:rsidRPr="00897DA3">
        <w:rPr>
          <w:spacing w:val="-16"/>
        </w:rPr>
        <w:t xml:space="preserve"> </w:t>
      </w:r>
      <w:r>
        <w:t>for</w:t>
      </w:r>
      <w:r w:rsidRPr="00897DA3">
        <w:rPr>
          <w:spacing w:val="-7"/>
        </w:rPr>
        <w:t xml:space="preserve"> </w:t>
      </w:r>
      <w:r>
        <w:t>advice</w:t>
      </w:r>
      <w:r w:rsidRPr="00897DA3">
        <w:rPr>
          <w:spacing w:val="-12"/>
        </w:rPr>
        <w:t xml:space="preserve"> </w:t>
      </w:r>
      <w:r>
        <w:t>from</w:t>
      </w:r>
      <w:r w:rsidRPr="00897DA3">
        <w:rPr>
          <w:spacing w:val="-10"/>
        </w:rPr>
        <w:t xml:space="preserve"> </w:t>
      </w:r>
      <w:r>
        <w:t>the</w:t>
      </w:r>
    </w:p>
    <w:p w:rsidR="00956DC1" w:rsidRDefault="008E5BEB">
      <w:pPr>
        <w:pStyle w:val="BodyText"/>
        <w:spacing w:before="81" w:line="250" w:lineRule="exact"/>
        <w:ind w:left="107" w:right="10"/>
      </w:pPr>
      <w:r>
        <w:lastRenderedPageBreak/>
        <w:t>Coordinator</w:t>
      </w:r>
      <w:r>
        <w:rPr>
          <w:spacing w:val="-18"/>
        </w:rPr>
        <w:t xml:space="preserve"> </w:t>
      </w:r>
      <w:r>
        <w:t>(for</w:t>
      </w:r>
      <w:r>
        <w:rPr>
          <w:spacing w:val="-10"/>
        </w:rPr>
        <w:t xml:space="preserve"> </w:t>
      </w:r>
      <w:r>
        <w:t>example,</w:t>
      </w:r>
      <w:r>
        <w:rPr>
          <w:spacing w:val="-20"/>
        </w:rPr>
        <w:t xml:space="preserve"> </w:t>
      </w:r>
      <w:r>
        <w:t>requests</w:t>
      </w:r>
      <w:r>
        <w:rPr>
          <w:spacing w:val="-18"/>
        </w:rPr>
        <w:t xml:space="preserve"> </w:t>
      </w:r>
      <w:r>
        <w:t>for</w:t>
      </w:r>
      <w:r>
        <w:rPr>
          <w:spacing w:val="-13"/>
        </w:rPr>
        <w:t xml:space="preserve"> </w:t>
      </w:r>
      <w:r>
        <w:t>updating</w:t>
      </w:r>
      <w:r>
        <w:rPr>
          <w:spacing w:val="-16"/>
        </w:rPr>
        <w:t xml:space="preserve"> </w:t>
      </w:r>
      <w:r>
        <w:t>the</w:t>
      </w:r>
      <w:r>
        <w:rPr>
          <w:spacing w:val="-10"/>
        </w:rPr>
        <w:t xml:space="preserve"> </w:t>
      </w:r>
      <w:r>
        <w:t>Catalogue</w:t>
      </w:r>
      <w:r>
        <w:rPr>
          <w:spacing w:val="-19"/>
        </w:rPr>
        <w:t xml:space="preserve"> </w:t>
      </w:r>
      <w:r>
        <w:t>of</w:t>
      </w:r>
      <w:r>
        <w:rPr>
          <w:spacing w:val="-5"/>
        </w:rPr>
        <w:t xml:space="preserve"> </w:t>
      </w:r>
      <w:r>
        <w:t>the</w:t>
      </w:r>
      <w:r>
        <w:rPr>
          <w:spacing w:val="-12"/>
        </w:rPr>
        <w:t xml:space="preserve"> </w:t>
      </w:r>
      <w:r>
        <w:t>INT</w:t>
      </w:r>
      <w:r>
        <w:rPr>
          <w:spacing w:val="-7"/>
        </w:rPr>
        <w:t xml:space="preserve"> </w:t>
      </w:r>
      <w:r>
        <w:t>Charts</w:t>
      </w:r>
      <w:r>
        <w:rPr>
          <w:spacing w:val="-14"/>
        </w:rPr>
        <w:t xml:space="preserve"> </w:t>
      </w:r>
      <w:r>
        <w:t>of</w:t>
      </w:r>
      <w:r>
        <w:rPr>
          <w:spacing w:val="-8"/>
        </w:rPr>
        <w:t xml:space="preserve"> </w:t>
      </w:r>
      <w:r>
        <w:t>the</w:t>
      </w:r>
      <w:r>
        <w:rPr>
          <w:spacing w:val="-12"/>
        </w:rPr>
        <w:t xml:space="preserve"> </w:t>
      </w:r>
      <w:r>
        <w:t>Region,</w:t>
      </w:r>
      <w:r>
        <w:rPr>
          <w:spacing w:val="-10"/>
        </w:rPr>
        <w:t xml:space="preserve"> </w:t>
      </w:r>
      <w:r>
        <w:t>change in points of contact, ICCWG circular letters), abiding by all reasonable stated</w:t>
      </w:r>
      <w:r>
        <w:rPr>
          <w:spacing w:val="-19"/>
        </w:rPr>
        <w:t xml:space="preserve"> </w:t>
      </w:r>
      <w:r>
        <w:t>deadlines.</w:t>
      </w:r>
    </w:p>
    <w:p w:rsidR="00956DC1" w:rsidRDefault="00956DC1">
      <w:pPr>
        <w:pStyle w:val="BodyText"/>
        <w:spacing w:before="9"/>
        <w:rPr>
          <w:sz w:val="20"/>
        </w:rPr>
      </w:pPr>
    </w:p>
    <w:p w:rsidR="00956DC1" w:rsidRDefault="008E5BEB">
      <w:pPr>
        <w:pStyle w:val="ListParagraph"/>
        <w:numPr>
          <w:ilvl w:val="1"/>
          <w:numId w:val="5"/>
        </w:numPr>
        <w:tabs>
          <w:tab w:val="left" w:pos="649"/>
        </w:tabs>
        <w:spacing w:before="1"/>
        <w:ind w:left="648" w:hanging="540"/>
      </w:pPr>
      <w:r>
        <w:t xml:space="preserve">The </w:t>
      </w:r>
      <w:r>
        <w:rPr>
          <w:spacing w:val="-3"/>
        </w:rPr>
        <w:t xml:space="preserve">work </w:t>
      </w:r>
      <w:r>
        <w:t>shall be done in accordance</w:t>
      </w:r>
      <w:r>
        <w:rPr>
          <w:spacing w:val="-22"/>
        </w:rPr>
        <w:t xml:space="preserve"> </w:t>
      </w:r>
      <w:r>
        <w:t>with:</w:t>
      </w:r>
    </w:p>
    <w:p w:rsidR="00956DC1" w:rsidRDefault="008E5BEB">
      <w:pPr>
        <w:pStyle w:val="ListParagraph"/>
        <w:numPr>
          <w:ilvl w:val="0"/>
          <w:numId w:val="1"/>
        </w:numPr>
        <w:tabs>
          <w:tab w:val="left" w:pos="427"/>
          <w:tab w:val="left" w:pos="428"/>
        </w:tabs>
        <w:spacing w:line="256" w:lineRule="exact"/>
        <w:jc w:val="left"/>
      </w:pPr>
      <w:r>
        <w:t>IHO Resolution 1/1997 as amended: ‘Principles of the Worldwide Electronic</w:t>
      </w:r>
      <w:bookmarkStart w:id="0" w:name="_GoBack"/>
      <w:bookmarkEnd w:id="0"/>
      <w:r>
        <w:t xml:space="preserve">  Navigational,</w:t>
      </w:r>
    </w:p>
    <w:p w:rsidR="00956DC1" w:rsidRDefault="008E5BEB">
      <w:pPr>
        <w:pStyle w:val="ListParagraph"/>
        <w:numPr>
          <w:ilvl w:val="0"/>
          <w:numId w:val="1"/>
        </w:numPr>
        <w:tabs>
          <w:tab w:val="left" w:pos="427"/>
          <w:tab w:val="left" w:pos="428"/>
        </w:tabs>
        <w:jc w:val="left"/>
      </w:pPr>
      <w:r>
        <w:t>Chart</w:t>
      </w:r>
      <w:r>
        <w:rPr>
          <w:spacing w:val="-6"/>
        </w:rPr>
        <w:t xml:space="preserve"> </w:t>
      </w:r>
      <w:r>
        <w:t>Database</w:t>
      </w:r>
      <w:r>
        <w:rPr>
          <w:spacing w:val="-10"/>
        </w:rPr>
        <w:t xml:space="preserve"> </w:t>
      </w:r>
      <w:r>
        <w:t>(WEND)’,</w:t>
      </w:r>
      <w:r>
        <w:rPr>
          <w:spacing w:val="-14"/>
        </w:rPr>
        <w:t xml:space="preserve"> </w:t>
      </w:r>
      <w:r>
        <w:t>to</w:t>
      </w:r>
      <w:r>
        <w:rPr>
          <w:spacing w:val="-4"/>
        </w:rPr>
        <w:t xml:space="preserve"> </w:t>
      </w:r>
      <w:r>
        <w:t>ensure</w:t>
      </w:r>
      <w:r>
        <w:rPr>
          <w:spacing w:val="-8"/>
        </w:rPr>
        <w:t xml:space="preserve"> </w:t>
      </w:r>
      <w:r>
        <w:t>a</w:t>
      </w:r>
      <w:r>
        <w:rPr>
          <w:spacing w:val="-4"/>
        </w:rPr>
        <w:t xml:space="preserve"> </w:t>
      </w:r>
      <w:r>
        <w:t>world-wide</w:t>
      </w:r>
      <w:r>
        <w:rPr>
          <w:spacing w:val="-10"/>
        </w:rPr>
        <w:t xml:space="preserve"> </w:t>
      </w:r>
      <w:r>
        <w:t>consistent</w:t>
      </w:r>
      <w:r>
        <w:rPr>
          <w:spacing w:val="-11"/>
        </w:rPr>
        <w:t xml:space="preserve"> </w:t>
      </w:r>
      <w:r>
        <w:t>level</w:t>
      </w:r>
      <w:r>
        <w:rPr>
          <w:spacing w:val="-8"/>
        </w:rPr>
        <w:t xml:space="preserve"> </w:t>
      </w:r>
      <w:r>
        <w:t>of high-quality,</w:t>
      </w:r>
      <w:r>
        <w:rPr>
          <w:spacing w:val="-14"/>
        </w:rPr>
        <w:t xml:space="preserve"> </w:t>
      </w:r>
      <w:r>
        <w:t>updated</w:t>
      </w:r>
      <w:r>
        <w:rPr>
          <w:spacing w:val="-10"/>
        </w:rPr>
        <w:t xml:space="preserve"> </w:t>
      </w:r>
      <w:r>
        <w:t>ENCs,</w:t>
      </w:r>
    </w:p>
    <w:p w:rsidR="00956DC1" w:rsidRDefault="008E5BEB">
      <w:pPr>
        <w:pStyle w:val="ListParagraph"/>
        <w:numPr>
          <w:ilvl w:val="0"/>
          <w:numId w:val="1"/>
        </w:numPr>
        <w:tabs>
          <w:tab w:val="left" w:pos="427"/>
          <w:tab w:val="left" w:pos="428"/>
        </w:tabs>
        <w:jc w:val="left"/>
      </w:pPr>
      <w:r>
        <w:t>IHO Publication S-57: ‘IHO Transfer Standard for Digital Hydrographic</w:t>
      </w:r>
      <w:r>
        <w:rPr>
          <w:spacing w:val="-30"/>
        </w:rPr>
        <w:t xml:space="preserve"> </w:t>
      </w:r>
      <w:r>
        <w:t>Data’,</w:t>
      </w:r>
    </w:p>
    <w:p w:rsidR="00956DC1" w:rsidRDefault="008E5BEB">
      <w:pPr>
        <w:pStyle w:val="ListParagraph"/>
        <w:numPr>
          <w:ilvl w:val="0"/>
          <w:numId w:val="1"/>
        </w:numPr>
        <w:tabs>
          <w:tab w:val="left" w:pos="460"/>
          <w:tab w:val="left" w:pos="461"/>
        </w:tabs>
        <w:spacing w:before="1" w:line="228" w:lineRule="auto"/>
        <w:ind w:right="214"/>
        <w:jc w:val="left"/>
      </w:pPr>
      <w:r>
        <w:t>IHO</w:t>
      </w:r>
      <w:r>
        <w:rPr>
          <w:spacing w:val="-1"/>
        </w:rPr>
        <w:t xml:space="preserve"> </w:t>
      </w:r>
      <w:r>
        <w:t>Publication S-11</w:t>
      </w:r>
      <w:r>
        <w:rPr>
          <w:spacing w:val="-16"/>
        </w:rPr>
        <w:t xml:space="preserve"> </w:t>
      </w:r>
      <w:r>
        <w:t>Part</w:t>
      </w:r>
      <w:r>
        <w:rPr>
          <w:spacing w:val="-19"/>
        </w:rPr>
        <w:t xml:space="preserve"> </w:t>
      </w:r>
      <w:r>
        <w:t>A:</w:t>
      </w:r>
      <w:r>
        <w:rPr>
          <w:spacing w:val="-17"/>
        </w:rPr>
        <w:t xml:space="preserve"> </w:t>
      </w:r>
      <w:r>
        <w:t>‘Guidance</w:t>
      </w:r>
      <w:r>
        <w:rPr>
          <w:spacing w:val="-21"/>
        </w:rPr>
        <w:t xml:space="preserve"> </w:t>
      </w:r>
      <w:r>
        <w:t>for</w:t>
      </w:r>
      <w:r>
        <w:rPr>
          <w:spacing w:val="-17"/>
        </w:rPr>
        <w:t xml:space="preserve"> </w:t>
      </w:r>
      <w:r>
        <w:t>the</w:t>
      </w:r>
      <w:r>
        <w:rPr>
          <w:spacing w:val="-16"/>
        </w:rPr>
        <w:t xml:space="preserve"> </w:t>
      </w:r>
      <w:r>
        <w:t>Preparation</w:t>
      </w:r>
      <w:r>
        <w:rPr>
          <w:spacing w:val="-23"/>
        </w:rPr>
        <w:t xml:space="preserve"> </w:t>
      </w:r>
      <w:r>
        <w:t>and</w:t>
      </w:r>
      <w:r>
        <w:rPr>
          <w:spacing w:val="-16"/>
        </w:rPr>
        <w:t xml:space="preserve"> </w:t>
      </w:r>
      <w:r>
        <w:t>Maintenance</w:t>
      </w:r>
      <w:r>
        <w:rPr>
          <w:spacing w:val="-7"/>
        </w:rPr>
        <w:t xml:space="preserve"> </w:t>
      </w:r>
      <w:r>
        <w:t>of</w:t>
      </w:r>
      <w:r>
        <w:rPr>
          <w:spacing w:val="-15"/>
        </w:rPr>
        <w:t xml:space="preserve"> </w:t>
      </w:r>
      <w:r>
        <w:t>International</w:t>
      </w:r>
      <w:r>
        <w:rPr>
          <w:spacing w:val="-21"/>
        </w:rPr>
        <w:t xml:space="preserve"> </w:t>
      </w:r>
      <w:r>
        <w:t>(INT) Charts and ENC</w:t>
      </w:r>
      <w:r>
        <w:rPr>
          <w:spacing w:val="-32"/>
        </w:rPr>
        <w:t xml:space="preserve"> </w:t>
      </w:r>
      <w:r>
        <w:t>Schemes’,</w:t>
      </w:r>
    </w:p>
    <w:p w:rsidR="00956DC1" w:rsidRDefault="008E5BEB">
      <w:pPr>
        <w:pStyle w:val="ListParagraph"/>
        <w:numPr>
          <w:ilvl w:val="0"/>
          <w:numId w:val="1"/>
        </w:numPr>
        <w:tabs>
          <w:tab w:val="left" w:pos="521"/>
        </w:tabs>
        <w:spacing w:before="5"/>
        <w:ind w:right="814"/>
      </w:pPr>
      <w:r>
        <w:t>IHO</w:t>
      </w:r>
      <w:r>
        <w:rPr>
          <w:spacing w:val="-6"/>
        </w:rPr>
        <w:t xml:space="preserve"> </w:t>
      </w:r>
      <w:r>
        <w:t>Publication</w:t>
      </w:r>
      <w:r>
        <w:rPr>
          <w:spacing w:val="-5"/>
        </w:rPr>
        <w:t xml:space="preserve"> </w:t>
      </w:r>
      <w:r>
        <w:t>S-4:</w:t>
      </w:r>
      <w:r>
        <w:rPr>
          <w:spacing w:val="-25"/>
        </w:rPr>
        <w:t xml:space="preserve"> </w:t>
      </w:r>
      <w:r>
        <w:t>‘Chart</w:t>
      </w:r>
      <w:r>
        <w:rPr>
          <w:spacing w:val="-27"/>
        </w:rPr>
        <w:t xml:space="preserve"> </w:t>
      </w:r>
      <w:r>
        <w:t>Specifications</w:t>
      </w:r>
      <w:r>
        <w:rPr>
          <w:spacing w:val="-10"/>
        </w:rPr>
        <w:t xml:space="preserve"> </w:t>
      </w:r>
      <w:r>
        <w:t>of</w:t>
      </w:r>
      <w:r>
        <w:rPr>
          <w:spacing w:val="-21"/>
        </w:rPr>
        <w:t xml:space="preserve"> </w:t>
      </w:r>
      <w:r>
        <w:t>the</w:t>
      </w:r>
      <w:r>
        <w:rPr>
          <w:spacing w:val="-26"/>
        </w:rPr>
        <w:t xml:space="preserve"> </w:t>
      </w:r>
      <w:r>
        <w:t>IHO</w:t>
      </w:r>
      <w:r>
        <w:rPr>
          <w:spacing w:val="-23"/>
        </w:rPr>
        <w:t xml:space="preserve"> </w:t>
      </w:r>
      <w:r>
        <w:t>and</w:t>
      </w:r>
      <w:r>
        <w:rPr>
          <w:spacing w:val="-24"/>
        </w:rPr>
        <w:t xml:space="preserve"> </w:t>
      </w:r>
      <w:r>
        <w:t>Regulations</w:t>
      </w:r>
      <w:r>
        <w:rPr>
          <w:spacing w:val="-13"/>
        </w:rPr>
        <w:t xml:space="preserve"> </w:t>
      </w:r>
      <w:r>
        <w:t>for</w:t>
      </w:r>
      <w:r>
        <w:rPr>
          <w:spacing w:val="-25"/>
        </w:rPr>
        <w:t xml:space="preserve"> </w:t>
      </w:r>
      <w:r>
        <w:t>International</w:t>
      </w:r>
      <w:r>
        <w:rPr>
          <w:spacing w:val="-15"/>
        </w:rPr>
        <w:t xml:space="preserve"> </w:t>
      </w:r>
      <w:r>
        <w:t xml:space="preserve">(INT) </w:t>
      </w:r>
      <w:r>
        <w:rPr>
          <w:spacing w:val="-3"/>
        </w:rPr>
        <w:t>Charts’,</w:t>
      </w:r>
      <w:r>
        <w:rPr>
          <w:spacing w:val="-18"/>
        </w:rPr>
        <w:t xml:space="preserve"> </w:t>
      </w:r>
      <w:r>
        <w:rPr>
          <w:spacing w:val="-3"/>
        </w:rPr>
        <w:t>which</w:t>
      </w:r>
      <w:r>
        <w:rPr>
          <w:spacing w:val="-17"/>
        </w:rPr>
        <w:t xml:space="preserve"> </w:t>
      </w:r>
      <w:r>
        <w:rPr>
          <w:spacing w:val="-3"/>
        </w:rPr>
        <w:t>provides</w:t>
      </w:r>
      <w:r>
        <w:rPr>
          <w:spacing w:val="-4"/>
        </w:rPr>
        <w:t xml:space="preserve"> </w:t>
      </w:r>
      <w:r>
        <w:t>the</w:t>
      </w:r>
      <w:r>
        <w:rPr>
          <w:spacing w:val="-6"/>
        </w:rPr>
        <w:t xml:space="preserve"> </w:t>
      </w:r>
      <w:r>
        <w:t>internationally-agreed</w:t>
      </w:r>
      <w:r>
        <w:rPr>
          <w:spacing w:val="-25"/>
        </w:rPr>
        <w:t xml:space="preserve"> </w:t>
      </w:r>
      <w:r>
        <w:t>product</w:t>
      </w:r>
      <w:r>
        <w:rPr>
          <w:spacing w:val="-10"/>
        </w:rPr>
        <w:t xml:space="preserve"> </w:t>
      </w:r>
      <w:r>
        <w:t>specification</w:t>
      </w:r>
      <w:r>
        <w:rPr>
          <w:spacing w:val="-16"/>
        </w:rPr>
        <w:t xml:space="preserve"> </w:t>
      </w:r>
      <w:r>
        <w:t>for</w:t>
      </w:r>
      <w:r>
        <w:rPr>
          <w:spacing w:val="-10"/>
        </w:rPr>
        <w:t xml:space="preserve"> </w:t>
      </w:r>
      <w:r>
        <w:t>both</w:t>
      </w:r>
      <w:r>
        <w:rPr>
          <w:spacing w:val="-6"/>
        </w:rPr>
        <w:t xml:space="preserve"> </w:t>
      </w:r>
      <w:r>
        <w:t>national</w:t>
      </w:r>
      <w:r>
        <w:rPr>
          <w:spacing w:val="-12"/>
        </w:rPr>
        <w:t xml:space="preserve"> </w:t>
      </w:r>
      <w:r>
        <w:t>and international (INT)</w:t>
      </w:r>
      <w:r>
        <w:rPr>
          <w:spacing w:val="-26"/>
        </w:rPr>
        <w:t xml:space="preserve"> </w:t>
      </w:r>
      <w:r>
        <w:t>charts,</w:t>
      </w:r>
    </w:p>
    <w:p w:rsidR="00956DC1" w:rsidRDefault="008E5BEB">
      <w:pPr>
        <w:pStyle w:val="ListParagraph"/>
        <w:numPr>
          <w:ilvl w:val="0"/>
          <w:numId w:val="1"/>
        </w:numPr>
        <w:tabs>
          <w:tab w:val="left" w:pos="427"/>
          <w:tab w:val="left" w:pos="428"/>
        </w:tabs>
        <w:spacing w:line="223" w:lineRule="auto"/>
        <w:ind w:right="105"/>
        <w:jc w:val="left"/>
      </w:pPr>
      <w:r>
        <w:t>IHO Publication S-</w:t>
      </w:r>
      <w:proofErr w:type="gramStart"/>
      <w:r>
        <w:t>65 :</w:t>
      </w:r>
      <w:proofErr w:type="gramEnd"/>
      <w:r>
        <w:t xml:space="preserve"> ‘Electronic Navigational </w:t>
      </w:r>
      <w:r>
        <w:rPr>
          <w:spacing w:val="-3"/>
        </w:rPr>
        <w:t xml:space="preserve">Charts (ENCs) “Production, </w:t>
      </w:r>
      <w:r>
        <w:rPr>
          <w:spacing w:val="-4"/>
        </w:rPr>
        <w:t xml:space="preserve">Maintenance </w:t>
      </w:r>
      <w:r>
        <w:t xml:space="preserve">and </w:t>
      </w:r>
      <w:r>
        <w:rPr>
          <w:spacing w:val="-3"/>
        </w:rPr>
        <w:t>Distribution</w:t>
      </w:r>
      <w:r>
        <w:rPr>
          <w:spacing w:val="-17"/>
        </w:rPr>
        <w:t xml:space="preserve"> </w:t>
      </w:r>
      <w:r>
        <w:rPr>
          <w:spacing w:val="-3"/>
        </w:rPr>
        <w:t>Guidance”’.</w:t>
      </w:r>
    </w:p>
    <w:p w:rsidR="00956DC1" w:rsidRDefault="00956DC1">
      <w:pPr>
        <w:pStyle w:val="BodyText"/>
        <w:rPr>
          <w:sz w:val="24"/>
        </w:rPr>
      </w:pPr>
    </w:p>
    <w:p w:rsidR="00956DC1" w:rsidRDefault="00956DC1">
      <w:pPr>
        <w:pStyle w:val="BodyText"/>
        <w:rPr>
          <w:sz w:val="24"/>
        </w:rPr>
      </w:pPr>
    </w:p>
    <w:p w:rsidR="00956DC1" w:rsidRDefault="00956DC1">
      <w:pPr>
        <w:pStyle w:val="BodyText"/>
        <w:rPr>
          <w:sz w:val="24"/>
        </w:rPr>
      </w:pPr>
    </w:p>
    <w:p w:rsidR="00956DC1" w:rsidRDefault="008E5BEB">
      <w:pPr>
        <w:spacing w:before="180"/>
        <w:ind w:left="1149" w:right="3334" w:hanging="1042"/>
        <w:rPr>
          <w:i/>
        </w:rPr>
      </w:pPr>
      <w:r>
        <w:rPr>
          <w:i/>
        </w:rPr>
        <w:t>Reference: HSSC1 Meeting (Singapore, 22-24 October 2009) MBSHC16 Conference (Odessa, 22-24 September 2009) IRCC7 Conference (Mexico, June 2015)</w:t>
      </w:r>
    </w:p>
    <w:p w:rsidR="00956DC1" w:rsidRDefault="008E5BEB">
      <w:pPr>
        <w:ind w:left="1149" w:right="2785" w:hanging="1"/>
        <w:rPr>
          <w:i/>
        </w:rPr>
      </w:pPr>
      <w:r>
        <w:rPr>
          <w:i/>
        </w:rPr>
        <w:t xml:space="preserve">IHO Publication S-11 Part </w:t>
      </w:r>
      <w:proofErr w:type="gramStart"/>
      <w:r>
        <w:rPr>
          <w:i/>
        </w:rPr>
        <w:t>A</w:t>
      </w:r>
      <w:proofErr w:type="gramEnd"/>
      <w:r>
        <w:rPr>
          <w:i/>
        </w:rPr>
        <w:t xml:space="preserve"> Edition 3.1.0 (under endorsement) MBSHC20 Conference (4-6 July 2017)</w:t>
      </w:r>
    </w:p>
    <w:sectPr w:rsidR="00956DC1">
      <w:pgSz w:w="11900" w:h="16840"/>
      <w:pgMar w:top="100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0FC7"/>
    <w:multiLevelType w:val="hybridMultilevel"/>
    <w:tmpl w:val="DB3AC988"/>
    <w:lvl w:ilvl="0" w:tplc="E20C76E4">
      <w:numFmt w:val="bullet"/>
      <w:lvlText w:val="-"/>
      <w:lvlJc w:val="left"/>
      <w:pPr>
        <w:ind w:left="427" w:hanging="286"/>
      </w:pPr>
      <w:rPr>
        <w:rFonts w:ascii="Calibri" w:eastAsia="Calibri" w:hAnsi="Calibri" w:cs="Calibri" w:hint="default"/>
        <w:w w:val="100"/>
        <w:sz w:val="22"/>
        <w:szCs w:val="22"/>
      </w:rPr>
    </w:lvl>
    <w:lvl w:ilvl="1" w:tplc="64D8347E">
      <w:numFmt w:val="bullet"/>
      <w:lvlText w:val="•"/>
      <w:lvlJc w:val="left"/>
      <w:pPr>
        <w:ind w:left="1396" w:hanging="286"/>
      </w:pPr>
      <w:rPr>
        <w:rFonts w:hint="default"/>
      </w:rPr>
    </w:lvl>
    <w:lvl w:ilvl="2" w:tplc="54129566">
      <w:numFmt w:val="bullet"/>
      <w:lvlText w:val="•"/>
      <w:lvlJc w:val="left"/>
      <w:pPr>
        <w:ind w:left="2372" w:hanging="286"/>
      </w:pPr>
      <w:rPr>
        <w:rFonts w:hint="default"/>
      </w:rPr>
    </w:lvl>
    <w:lvl w:ilvl="3" w:tplc="FB0A7878">
      <w:numFmt w:val="bullet"/>
      <w:lvlText w:val="•"/>
      <w:lvlJc w:val="left"/>
      <w:pPr>
        <w:ind w:left="3348" w:hanging="286"/>
      </w:pPr>
      <w:rPr>
        <w:rFonts w:hint="default"/>
      </w:rPr>
    </w:lvl>
    <w:lvl w:ilvl="4" w:tplc="05FE2F34">
      <w:numFmt w:val="bullet"/>
      <w:lvlText w:val="•"/>
      <w:lvlJc w:val="left"/>
      <w:pPr>
        <w:ind w:left="4324" w:hanging="286"/>
      </w:pPr>
      <w:rPr>
        <w:rFonts w:hint="default"/>
      </w:rPr>
    </w:lvl>
    <w:lvl w:ilvl="5" w:tplc="2E748FF8">
      <w:numFmt w:val="bullet"/>
      <w:lvlText w:val="•"/>
      <w:lvlJc w:val="left"/>
      <w:pPr>
        <w:ind w:left="5300" w:hanging="286"/>
      </w:pPr>
      <w:rPr>
        <w:rFonts w:hint="default"/>
      </w:rPr>
    </w:lvl>
    <w:lvl w:ilvl="6" w:tplc="C868F490">
      <w:numFmt w:val="bullet"/>
      <w:lvlText w:val="•"/>
      <w:lvlJc w:val="left"/>
      <w:pPr>
        <w:ind w:left="6276" w:hanging="286"/>
      </w:pPr>
      <w:rPr>
        <w:rFonts w:hint="default"/>
      </w:rPr>
    </w:lvl>
    <w:lvl w:ilvl="7" w:tplc="F38A77E4">
      <w:numFmt w:val="bullet"/>
      <w:lvlText w:val="•"/>
      <w:lvlJc w:val="left"/>
      <w:pPr>
        <w:ind w:left="7252" w:hanging="286"/>
      </w:pPr>
      <w:rPr>
        <w:rFonts w:hint="default"/>
      </w:rPr>
    </w:lvl>
    <w:lvl w:ilvl="8" w:tplc="D98A4056">
      <w:numFmt w:val="bullet"/>
      <w:lvlText w:val="•"/>
      <w:lvlJc w:val="left"/>
      <w:pPr>
        <w:ind w:left="8228" w:hanging="286"/>
      </w:pPr>
      <w:rPr>
        <w:rFonts w:hint="default"/>
      </w:rPr>
    </w:lvl>
  </w:abstractNum>
  <w:abstractNum w:abstractNumId="1">
    <w:nsid w:val="4E376C1A"/>
    <w:multiLevelType w:val="hybridMultilevel"/>
    <w:tmpl w:val="FEBCF686"/>
    <w:lvl w:ilvl="0" w:tplc="0BE2476A">
      <w:numFmt w:val="bullet"/>
      <w:lvlText w:val="-"/>
      <w:lvlJc w:val="left"/>
      <w:pPr>
        <w:ind w:left="379" w:hanging="274"/>
      </w:pPr>
      <w:rPr>
        <w:rFonts w:ascii="Arial" w:eastAsia="Arial" w:hAnsi="Arial" w:cs="Arial" w:hint="default"/>
        <w:w w:val="100"/>
        <w:sz w:val="22"/>
        <w:szCs w:val="22"/>
      </w:rPr>
    </w:lvl>
    <w:lvl w:ilvl="1" w:tplc="2B92D626">
      <w:numFmt w:val="bullet"/>
      <w:lvlText w:val="•"/>
      <w:lvlJc w:val="left"/>
      <w:pPr>
        <w:ind w:left="1352" w:hanging="274"/>
      </w:pPr>
      <w:rPr>
        <w:rFonts w:hint="default"/>
      </w:rPr>
    </w:lvl>
    <w:lvl w:ilvl="2" w:tplc="2290438C">
      <w:numFmt w:val="bullet"/>
      <w:lvlText w:val="•"/>
      <w:lvlJc w:val="left"/>
      <w:pPr>
        <w:ind w:left="2324" w:hanging="274"/>
      </w:pPr>
      <w:rPr>
        <w:rFonts w:hint="default"/>
      </w:rPr>
    </w:lvl>
    <w:lvl w:ilvl="3" w:tplc="B2ACF7F2">
      <w:numFmt w:val="bullet"/>
      <w:lvlText w:val="•"/>
      <w:lvlJc w:val="left"/>
      <w:pPr>
        <w:ind w:left="3296" w:hanging="274"/>
      </w:pPr>
      <w:rPr>
        <w:rFonts w:hint="default"/>
      </w:rPr>
    </w:lvl>
    <w:lvl w:ilvl="4" w:tplc="C6180FFA">
      <w:numFmt w:val="bullet"/>
      <w:lvlText w:val="•"/>
      <w:lvlJc w:val="left"/>
      <w:pPr>
        <w:ind w:left="4268" w:hanging="274"/>
      </w:pPr>
      <w:rPr>
        <w:rFonts w:hint="default"/>
      </w:rPr>
    </w:lvl>
    <w:lvl w:ilvl="5" w:tplc="63C02054">
      <w:numFmt w:val="bullet"/>
      <w:lvlText w:val="•"/>
      <w:lvlJc w:val="left"/>
      <w:pPr>
        <w:ind w:left="5240" w:hanging="274"/>
      </w:pPr>
      <w:rPr>
        <w:rFonts w:hint="default"/>
      </w:rPr>
    </w:lvl>
    <w:lvl w:ilvl="6" w:tplc="C2CCAE06">
      <w:numFmt w:val="bullet"/>
      <w:lvlText w:val="•"/>
      <w:lvlJc w:val="left"/>
      <w:pPr>
        <w:ind w:left="6212" w:hanging="274"/>
      </w:pPr>
      <w:rPr>
        <w:rFonts w:hint="default"/>
      </w:rPr>
    </w:lvl>
    <w:lvl w:ilvl="7" w:tplc="A74A6862">
      <w:numFmt w:val="bullet"/>
      <w:lvlText w:val="•"/>
      <w:lvlJc w:val="left"/>
      <w:pPr>
        <w:ind w:left="7184" w:hanging="274"/>
      </w:pPr>
      <w:rPr>
        <w:rFonts w:hint="default"/>
      </w:rPr>
    </w:lvl>
    <w:lvl w:ilvl="8" w:tplc="DFE4F104">
      <w:numFmt w:val="bullet"/>
      <w:lvlText w:val="•"/>
      <w:lvlJc w:val="left"/>
      <w:pPr>
        <w:ind w:left="8156" w:hanging="274"/>
      </w:pPr>
      <w:rPr>
        <w:rFonts w:hint="default"/>
      </w:rPr>
    </w:lvl>
  </w:abstractNum>
  <w:abstractNum w:abstractNumId="2">
    <w:nsid w:val="689566C2"/>
    <w:multiLevelType w:val="multilevel"/>
    <w:tmpl w:val="BCE8A162"/>
    <w:lvl w:ilvl="0">
      <w:start w:val="1"/>
      <w:numFmt w:val="decimal"/>
      <w:lvlText w:val="%1."/>
      <w:lvlJc w:val="left"/>
      <w:pPr>
        <w:ind w:left="650" w:hanging="543"/>
        <w:jc w:val="left"/>
      </w:pPr>
      <w:rPr>
        <w:rFonts w:ascii="Arial" w:eastAsia="Arial" w:hAnsi="Arial" w:cs="Arial" w:hint="default"/>
        <w:b/>
        <w:bCs/>
        <w:spacing w:val="0"/>
        <w:w w:val="99"/>
        <w:sz w:val="24"/>
        <w:szCs w:val="24"/>
      </w:rPr>
    </w:lvl>
    <w:lvl w:ilvl="1">
      <w:start w:val="1"/>
      <w:numFmt w:val="decimal"/>
      <w:lvlText w:val="%1.%2"/>
      <w:lvlJc w:val="left"/>
      <w:pPr>
        <w:ind w:left="108" w:hanging="555"/>
        <w:jc w:val="left"/>
      </w:pPr>
      <w:rPr>
        <w:rFonts w:ascii="Arial" w:eastAsia="Arial" w:hAnsi="Arial" w:cs="Arial" w:hint="default"/>
        <w:spacing w:val="-1"/>
        <w:w w:val="100"/>
        <w:sz w:val="22"/>
        <w:szCs w:val="22"/>
      </w:rPr>
    </w:lvl>
    <w:lvl w:ilvl="2">
      <w:numFmt w:val="bullet"/>
      <w:lvlText w:val="•"/>
      <w:lvlJc w:val="left"/>
      <w:pPr>
        <w:ind w:left="1706" w:hanging="555"/>
      </w:pPr>
      <w:rPr>
        <w:rFonts w:hint="default"/>
      </w:rPr>
    </w:lvl>
    <w:lvl w:ilvl="3">
      <w:numFmt w:val="bullet"/>
      <w:lvlText w:val="•"/>
      <w:lvlJc w:val="left"/>
      <w:pPr>
        <w:ind w:left="2753" w:hanging="555"/>
      </w:pPr>
      <w:rPr>
        <w:rFonts w:hint="default"/>
      </w:rPr>
    </w:lvl>
    <w:lvl w:ilvl="4">
      <w:numFmt w:val="bullet"/>
      <w:lvlText w:val="•"/>
      <w:lvlJc w:val="left"/>
      <w:pPr>
        <w:ind w:left="3800" w:hanging="555"/>
      </w:pPr>
      <w:rPr>
        <w:rFonts w:hint="default"/>
      </w:rPr>
    </w:lvl>
    <w:lvl w:ilvl="5">
      <w:numFmt w:val="bullet"/>
      <w:lvlText w:val="•"/>
      <w:lvlJc w:val="left"/>
      <w:pPr>
        <w:ind w:left="4846" w:hanging="555"/>
      </w:pPr>
      <w:rPr>
        <w:rFonts w:hint="default"/>
      </w:rPr>
    </w:lvl>
    <w:lvl w:ilvl="6">
      <w:numFmt w:val="bullet"/>
      <w:lvlText w:val="•"/>
      <w:lvlJc w:val="left"/>
      <w:pPr>
        <w:ind w:left="5893" w:hanging="555"/>
      </w:pPr>
      <w:rPr>
        <w:rFonts w:hint="default"/>
      </w:rPr>
    </w:lvl>
    <w:lvl w:ilvl="7">
      <w:numFmt w:val="bullet"/>
      <w:lvlText w:val="•"/>
      <w:lvlJc w:val="left"/>
      <w:pPr>
        <w:ind w:left="6940" w:hanging="555"/>
      </w:pPr>
      <w:rPr>
        <w:rFonts w:hint="default"/>
      </w:rPr>
    </w:lvl>
    <w:lvl w:ilvl="8">
      <w:numFmt w:val="bullet"/>
      <w:lvlText w:val="•"/>
      <w:lvlJc w:val="left"/>
      <w:pPr>
        <w:ind w:left="7986" w:hanging="555"/>
      </w:pPr>
      <w:rPr>
        <w:rFonts w:hint="default"/>
      </w:rPr>
    </w:lvl>
  </w:abstractNum>
  <w:abstractNum w:abstractNumId="3">
    <w:nsid w:val="6DF81769"/>
    <w:multiLevelType w:val="hybridMultilevel"/>
    <w:tmpl w:val="AA9E00F2"/>
    <w:lvl w:ilvl="0" w:tplc="93A0C80E">
      <w:numFmt w:val="bullet"/>
      <w:lvlText w:val="-"/>
      <w:lvlJc w:val="left"/>
      <w:pPr>
        <w:ind w:left="427" w:hanging="286"/>
      </w:pPr>
      <w:rPr>
        <w:rFonts w:ascii="Calibri" w:eastAsia="Calibri" w:hAnsi="Calibri" w:cs="Calibri" w:hint="default"/>
        <w:w w:val="100"/>
        <w:sz w:val="22"/>
        <w:szCs w:val="22"/>
      </w:rPr>
    </w:lvl>
    <w:lvl w:ilvl="1" w:tplc="53601EF4">
      <w:numFmt w:val="bullet"/>
      <w:lvlText w:val="•"/>
      <w:lvlJc w:val="left"/>
      <w:pPr>
        <w:ind w:left="1396" w:hanging="286"/>
      </w:pPr>
      <w:rPr>
        <w:rFonts w:hint="default"/>
      </w:rPr>
    </w:lvl>
    <w:lvl w:ilvl="2" w:tplc="EE723180">
      <w:numFmt w:val="bullet"/>
      <w:lvlText w:val="•"/>
      <w:lvlJc w:val="left"/>
      <w:pPr>
        <w:ind w:left="2372" w:hanging="286"/>
      </w:pPr>
      <w:rPr>
        <w:rFonts w:hint="default"/>
      </w:rPr>
    </w:lvl>
    <w:lvl w:ilvl="3" w:tplc="4C4EB01E">
      <w:numFmt w:val="bullet"/>
      <w:lvlText w:val="•"/>
      <w:lvlJc w:val="left"/>
      <w:pPr>
        <w:ind w:left="3348" w:hanging="286"/>
      </w:pPr>
      <w:rPr>
        <w:rFonts w:hint="default"/>
      </w:rPr>
    </w:lvl>
    <w:lvl w:ilvl="4" w:tplc="224AF598">
      <w:numFmt w:val="bullet"/>
      <w:lvlText w:val="•"/>
      <w:lvlJc w:val="left"/>
      <w:pPr>
        <w:ind w:left="4324" w:hanging="286"/>
      </w:pPr>
      <w:rPr>
        <w:rFonts w:hint="default"/>
      </w:rPr>
    </w:lvl>
    <w:lvl w:ilvl="5" w:tplc="62A02B64">
      <w:numFmt w:val="bullet"/>
      <w:lvlText w:val="•"/>
      <w:lvlJc w:val="left"/>
      <w:pPr>
        <w:ind w:left="5300" w:hanging="286"/>
      </w:pPr>
      <w:rPr>
        <w:rFonts w:hint="default"/>
      </w:rPr>
    </w:lvl>
    <w:lvl w:ilvl="6" w:tplc="EE140C62">
      <w:numFmt w:val="bullet"/>
      <w:lvlText w:val="•"/>
      <w:lvlJc w:val="left"/>
      <w:pPr>
        <w:ind w:left="6276" w:hanging="286"/>
      </w:pPr>
      <w:rPr>
        <w:rFonts w:hint="default"/>
      </w:rPr>
    </w:lvl>
    <w:lvl w:ilvl="7" w:tplc="5B10EEA2">
      <w:numFmt w:val="bullet"/>
      <w:lvlText w:val="•"/>
      <w:lvlJc w:val="left"/>
      <w:pPr>
        <w:ind w:left="7252" w:hanging="286"/>
      </w:pPr>
      <w:rPr>
        <w:rFonts w:hint="default"/>
      </w:rPr>
    </w:lvl>
    <w:lvl w:ilvl="8" w:tplc="53821C7A">
      <w:numFmt w:val="bullet"/>
      <w:lvlText w:val="•"/>
      <w:lvlJc w:val="left"/>
      <w:pPr>
        <w:ind w:left="8228" w:hanging="286"/>
      </w:pPr>
      <w:rPr>
        <w:rFonts w:hint="default"/>
      </w:rPr>
    </w:lvl>
  </w:abstractNum>
  <w:abstractNum w:abstractNumId="4">
    <w:nsid w:val="7BB80424"/>
    <w:multiLevelType w:val="hybridMultilevel"/>
    <w:tmpl w:val="1714A262"/>
    <w:lvl w:ilvl="0" w:tplc="37F63F5E">
      <w:numFmt w:val="bullet"/>
      <w:lvlText w:val="-"/>
      <w:lvlJc w:val="left"/>
      <w:pPr>
        <w:ind w:left="468" w:hanging="360"/>
      </w:pPr>
      <w:rPr>
        <w:rFonts w:ascii="Arial" w:eastAsia="Arial" w:hAnsi="Arial" w:cs="Arial" w:hint="default"/>
        <w:w w:val="100"/>
        <w:sz w:val="22"/>
        <w:szCs w:val="22"/>
      </w:rPr>
    </w:lvl>
    <w:lvl w:ilvl="1" w:tplc="43BAA7EE">
      <w:numFmt w:val="bullet"/>
      <w:lvlText w:val="•"/>
      <w:lvlJc w:val="left"/>
      <w:pPr>
        <w:ind w:left="1432" w:hanging="360"/>
      </w:pPr>
      <w:rPr>
        <w:rFonts w:hint="default"/>
      </w:rPr>
    </w:lvl>
    <w:lvl w:ilvl="2" w:tplc="E7507E02">
      <w:numFmt w:val="bullet"/>
      <w:lvlText w:val="•"/>
      <w:lvlJc w:val="left"/>
      <w:pPr>
        <w:ind w:left="2404" w:hanging="360"/>
      </w:pPr>
      <w:rPr>
        <w:rFonts w:hint="default"/>
      </w:rPr>
    </w:lvl>
    <w:lvl w:ilvl="3" w:tplc="8B66362E">
      <w:numFmt w:val="bullet"/>
      <w:lvlText w:val="•"/>
      <w:lvlJc w:val="left"/>
      <w:pPr>
        <w:ind w:left="3376" w:hanging="360"/>
      </w:pPr>
      <w:rPr>
        <w:rFonts w:hint="default"/>
      </w:rPr>
    </w:lvl>
    <w:lvl w:ilvl="4" w:tplc="10C47092">
      <w:numFmt w:val="bullet"/>
      <w:lvlText w:val="•"/>
      <w:lvlJc w:val="left"/>
      <w:pPr>
        <w:ind w:left="4348" w:hanging="360"/>
      </w:pPr>
      <w:rPr>
        <w:rFonts w:hint="default"/>
      </w:rPr>
    </w:lvl>
    <w:lvl w:ilvl="5" w:tplc="08AAC814">
      <w:numFmt w:val="bullet"/>
      <w:lvlText w:val="•"/>
      <w:lvlJc w:val="left"/>
      <w:pPr>
        <w:ind w:left="5320" w:hanging="360"/>
      </w:pPr>
      <w:rPr>
        <w:rFonts w:hint="default"/>
      </w:rPr>
    </w:lvl>
    <w:lvl w:ilvl="6" w:tplc="322AF716">
      <w:numFmt w:val="bullet"/>
      <w:lvlText w:val="•"/>
      <w:lvlJc w:val="left"/>
      <w:pPr>
        <w:ind w:left="6292" w:hanging="360"/>
      </w:pPr>
      <w:rPr>
        <w:rFonts w:hint="default"/>
      </w:rPr>
    </w:lvl>
    <w:lvl w:ilvl="7" w:tplc="999EDED2">
      <w:numFmt w:val="bullet"/>
      <w:lvlText w:val="•"/>
      <w:lvlJc w:val="left"/>
      <w:pPr>
        <w:ind w:left="7264" w:hanging="360"/>
      </w:pPr>
      <w:rPr>
        <w:rFonts w:hint="default"/>
      </w:rPr>
    </w:lvl>
    <w:lvl w:ilvl="8" w:tplc="BBDC8A4E">
      <w:numFmt w:val="bullet"/>
      <w:lvlText w:val="•"/>
      <w:lvlJc w:val="left"/>
      <w:pPr>
        <w:ind w:left="8236"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C1"/>
    <w:rsid w:val="00023398"/>
    <w:rsid w:val="001631DA"/>
    <w:rsid w:val="001B751B"/>
    <w:rsid w:val="001C5D98"/>
    <w:rsid w:val="00230E2D"/>
    <w:rsid w:val="003649A4"/>
    <w:rsid w:val="006E6605"/>
    <w:rsid w:val="00897DA3"/>
    <w:rsid w:val="008E5BEB"/>
    <w:rsid w:val="009207CB"/>
    <w:rsid w:val="00956DC1"/>
    <w:rsid w:val="00986F80"/>
    <w:rsid w:val="009F44A6"/>
    <w:rsid w:val="00B00C69"/>
    <w:rsid w:val="00CB11AC"/>
    <w:rsid w:val="00D22337"/>
    <w:rsid w:val="00E872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2" w:hanging="5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0" w:lineRule="exact"/>
      <w:ind w:left="108"/>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2" w:hanging="5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0" w:lineRule="exact"/>
      <w:ind w:left="1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REGION_F_ICCWG_ToRs_RoPs_2017_rev3_no_track_changes</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REGION_F_ICCWG_ToRs_RoPs_2017_rev3_no_track_changes</dc:title>
  <dc:creator>elangloi</dc:creator>
  <cp:keywords>()</cp:keywords>
  <cp:lastModifiedBy>Panos</cp:lastModifiedBy>
  <cp:revision>19</cp:revision>
  <dcterms:created xsi:type="dcterms:W3CDTF">2022-12-16T06:21:00Z</dcterms:created>
  <dcterms:modified xsi:type="dcterms:W3CDTF">2022-12-16T08:28:00Z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PDFCreator Version 1.7.2</vt:lpwstr>
  </property>
  <property fmtid="{D5CDD505-2E9C-101B-9397-08002B2CF9AE}" pid="4" name="LastSaved">
    <vt:filetime>2022-12-16T00:00:00Z</vt:filetime>
  </property>
</Properties>
</file>