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E31B" w14:textId="57210E87" w:rsidR="00C02623" w:rsidRPr="00D106A4" w:rsidRDefault="00DA28CD" w:rsidP="00C02623">
      <w:pPr>
        <w:rPr>
          <w:rFonts w:ascii="Segoe UI" w:hAnsi="Segoe UI" w:cs="Segoe UI"/>
          <w:sz w:val="20"/>
          <w:szCs w:val="20"/>
        </w:rPr>
      </w:pPr>
      <w:r w:rsidRPr="00D106A4">
        <w:rPr>
          <w:rFonts w:ascii="Segoe UI" w:hAnsi="Segoe UI" w:cs="Segoe UI"/>
          <w:sz w:val="20"/>
          <w:szCs w:val="20"/>
        </w:rPr>
        <w:t>Members, Associate Members and Observer States</w:t>
      </w:r>
    </w:p>
    <w:p w14:paraId="7D1B1EDC" w14:textId="7BA8C2B0" w:rsidR="00DA28CD" w:rsidRPr="00D106A4" w:rsidRDefault="00C02623" w:rsidP="00DA28CD">
      <w:pPr>
        <w:rPr>
          <w:rFonts w:ascii="Segoe UI" w:hAnsi="Segoe UI" w:cs="Segoe UI"/>
          <w:b/>
          <w:bCs/>
          <w:sz w:val="24"/>
          <w:szCs w:val="24"/>
        </w:rPr>
      </w:pPr>
      <w:r w:rsidRPr="00D106A4">
        <w:rPr>
          <w:rFonts w:ascii="Segoe UI" w:hAnsi="Segoe UI" w:cs="Segoe UI"/>
          <w:b/>
          <w:bCs/>
          <w:sz w:val="24"/>
          <w:szCs w:val="24"/>
        </w:rPr>
        <w:t>Coastal State: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014B69" w:rsidRPr="00D106A4" w14:paraId="5921CD19" w14:textId="77777777" w:rsidTr="00D106A4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750BA873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827" w:type="dxa"/>
            <w:shd w:val="clear" w:color="auto" w:fill="5B9BD5" w:themeFill="accent5"/>
          </w:tcPr>
          <w:p w14:paraId="6DAC51B6" w14:textId="3F5A3934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 w:themeFill="accent5"/>
          </w:tcPr>
          <w:p w14:paraId="72CF54B5" w14:textId="2B4008CE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 w:themeFill="accent5"/>
          </w:tcPr>
          <w:p w14:paraId="06C7A4DD" w14:textId="4CBC672F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 w:themeFill="accent5"/>
          </w:tcPr>
          <w:p w14:paraId="340C5B92" w14:textId="4AADD5F8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014B69" w:rsidRPr="00D106A4" w14:paraId="3B1DB10A" w14:textId="77777777" w:rsidTr="00D106A4">
        <w:tc>
          <w:tcPr>
            <w:tcW w:w="2405" w:type="dxa"/>
          </w:tcPr>
          <w:p w14:paraId="0072E3D8" w14:textId="19B4198D" w:rsidR="00014B69" w:rsidRPr="00D106A4" w:rsidRDefault="00014B69" w:rsidP="00DA28CD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1: Evolving the hydrographic support for safety and efficiency of maritime navigation, undergoing profound transformation</w:t>
            </w:r>
          </w:p>
        </w:tc>
        <w:tc>
          <w:tcPr>
            <w:tcW w:w="3827" w:type="dxa"/>
          </w:tcPr>
          <w:p w14:paraId="6299C535" w14:textId="462587A0" w:rsidR="00014B69" w:rsidRPr="00D106A4" w:rsidRDefault="00014B69" w:rsidP="009D3262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Deliver standards for hydrographic data and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of hydrographic products; support their regular produc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on; and coordinate regional and global services for their provision</w:t>
            </w:r>
          </w:p>
          <w:p w14:paraId="035CBFF1" w14:textId="3666A1AE" w:rsidR="00014B69" w:rsidRPr="00D106A4" w:rsidRDefault="00014B69" w:rsidP="009D3262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Develop standards, </w:t>
            </w:r>
            <w:proofErr w:type="gramStart"/>
            <w:r w:rsidRPr="00D106A4">
              <w:rPr>
                <w:rFonts w:ascii="Segoe UI" w:hAnsi="Segoe UI" w:cs="Segoe UI"/>
                <w:sz w:val="20"/>
                <w:szCs w:val="20"/>
              </w:rPr>
              <w:t>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</w:t>
            </w:r>
            <w:proofErr w:type="gramEnd"/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and guidelines in the areas of data assurance, including cyber security and data quality assessment</w:t>
            </w:r>
          </w:p>
          <w:p w14:paraId="1E7F841A" w14:textId="77777777" w:rsidR="006A6F7A" w:rsidRDefault="00014B69" w:rsidP="006A6F7A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Use capacity building and training to develop and increase the ability of Member States to support safety and efficiency of mari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me naviga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</w:t>
            </w:r>
          </w:p>
          <w:p w14:paraId="4B46FEB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5471A8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7F0E0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D8E2E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FCBDF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CB2B3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AC6330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42F8A2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DF659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3AF0B3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524EE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80AF0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D68B74" w14:textId="60C86A46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06409" w14:textId="10BF32EA" w:rsidR="00B710A2" w:rsidRPr="00A476B0" w:rsidRDefault="00AB1249" w:rsidP="00B710A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CDB435D" w14:textId="6308FF20" w:rsidR="005401F5" w:rsidRPr="00A476B0" w:rsidRDefault="005401F5" w:rsidP="00C50DA0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30C3B803" w14:textId="081A3D6E" w:rsidR="00C50DA0" w:rsidRPr="00A476B0" w:rsidRDefault="002E23EA" w:rsidP="002E23EA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IHO Universal Hydrographic Data Model (S-100)</w:t>
            </w:r>
            <w:r w:rsidR="008C17F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not implemented</w:t>
            </w:r>
          </w:p>
          <w:p w14:paraId="7B94A5A5" w14:textId="483F70A4" w:rsidR="00257368" w:rsidRPr="00A476B0" w:rsidRDefault="002E23EA" w:rsidP="00C50DA0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engagement in</w:t>
            </w:r>
            <w:r w:rsidR="00AA25B3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25736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IHO </w:t>
            </w:r>
            <w:r w:rsidR="008D511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and SWPHC </w:t>
            </w:r>
            <w:r w:rsidR="0025736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W</w:t>
            </w:r>
            <w:r w:rsidR="00AA25B3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Gs</w:t>
            </w:r>
          </w:p>
          <w:p w14:paraId="4BCA86C1" w14:textId="6F077E17" w:rsidR="00014B69" w:rsidRPr="00A476B0" w:rsidRDefault="00C66D2F" w:rsidP="00C50DA0">
            <w:pPr>
              <w:pStyle w:val="ListParagraph"/>
              <w:numPr>
                <w:ilvl w:val="0"/>
                <w:numId w:val="4"/>
              </w:numPr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current state of SWP PICTs IHO Capacity Building Strategy</w:t>
            </w:r>
            <w:r w:rsidR="0025736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-SWPHC17 Feb 2020</w:t>
            </w:r>
          </w:p>
        </w:tc>
        <w:tc>
          <w:tcPr>
            <w:tcW w:w="2977" w:type="dxa"/>
          </w:tcPr>
          <w:p w14:paraId="743FB966" w14:textId="0627A4DC" w:rsidR="008D511A" w:rsidRPr="00A476B0" w:rsidRDefault="002E23EA" w:rsidP="008D511A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0283FB9" w14:textId="29257EFF" w:rsidR="002E23EA" w:rsidRPr="00A476B0" w:rsidRDefault="00063655" w:rsidP="002E23EA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operationalised production and distribution of S-100 data products and services</w:t>
            </w:r>
          </w:p>
          <w:p w14:paraId="78978186" w14:textId="0D3D321F" w:rsidR="002E23EA" w:rsidRPr="00A476B0" w:rsidRDefault="00063655" w:rsidP="002E23EA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imited capability</w:t>
            </w:r>
            <w:r w:rsidR="003C3421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resources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to meet the requirements and delivery of the S-100 implementation plan</w:t>
            </w:r>
          </w:p>
          <w:p w14:paraId="63628725" w14:textId="62B07306" w:rsidR="00276999" w:rsidRPr="00A476B0" w:rsidRDefault="00063655" w:rsidP="002E23EA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ack of support from </w:t>
            </w:r>
            <w:r w:rsidR="0027699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Government institutions 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for maritime navigation</w:t>
            </w:r>
          </w:p>
          <w:p w14:paraId="118C571B" w14:textId="09061098" w:rsidR="00702845" w:rsidRPr="00A476B0" w:rsidRDefault="00063655" w:rsidP="002E23EA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ack of understanding of maritime navigation transformation</w:t>
            </w:r>
          </w:p>
          <w:p w14:paraId="65FCCCF4" w14:textId="77777777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29B936F" w14:textId="15C948DC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83A41" w14:textId="6418E818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e.g.</w:t>
            </w:r>
          </w:p>
          <w:p w14:paraId="74EE57D0" w14:textId="2C20F364" w:rsidR="005401F5" w:rsidRPr="00A476B0" w:rsidRDefault="005401F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participation of </w:t>
            </w:r>
            <w:r w:rsidR="0006365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Coastal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S</w:t>
            </w:r>
            <w:r w:rsidR="0006365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tate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at the </w:t>
            </w:r>
            <w:r w:rsidR="00D83F3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IHO and SWPHC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WG</w:t>
            </w:r>
            <w:r w:rsidR="00D83F3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s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and Committee levels</w:t>
            </w:r>
          </w:p>
          <w:p w14:paraId="7966F1DC" w14:textId="21482075" w:rsidR="005401F5" w:rsidRPr="00A476B0" w:rsidRDefault="005401F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assistance sought from IHO, Primary Charting Authority, SWPHC, SPC, IALA, IMO</w:t>
            </w:r>
          </w:p>
          <w:p w14:paraId="68793C44" w14:textId="58B1C6C6" w:rsidR="002E3257" w:rsidRPr="00A476B0" w:rsidRDefault="002E3257" w:rsidP="002E325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ensure adequate institutional arrangements in place for Hydrographic Governance</w:t>
            </w:r>
          </w:p>
          <w:p w14:paraId="0117C2E8" w14:textId="33150D0C" w:rsidR="00DA7464" w:rsidRPr="00A476B0" w:rsidRDefault="00DA7464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capacity building activities through IHO </w:t>
            </w:r>
            <w:r w:rsidR="002E3257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capacity building strategy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or other donor</w:t>
            </w:r>
            <w:r w:rsidR="00A6502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organisations</w:t>
            </w:r>
          </w:p>
          <w:p w14:paraId="363A2839" w14:textId="5ABB7D7E" w:rsidR="00A22054" w:rsidRPr="00A476B0" w:rsidRDefault="0006365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</w:t>
            </w:r>
            <w:r w:rsidR="00A2205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ngage with relevant Government departments and the Maritime Safety Authority to increase aware and support for e-Navigation</w:t>
            </w:r>
          </w:p>
          <w:p w14:paraId="4F83CC66" w14:textId="1880BA7A" w:rsidR="00A22054" w:rsidRPr="00A476B0" w:rsidRDefault="0006365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p</w:t>
            </w:r>
            <w:r w:rsidR="00A2205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repare business case for e-Navigation strategy</w:t>
            </w:r>
          </w:p>
          <w:p w14:paraId="38FCB61D" w14:textId="201B6331" w:rsidR="00A22054" w:rsidRPr="00A476B0" w:rsidRDefault="00A22054" w:rsidP="00A22054">
            <w:pPr>
              <w:pStyle w:val="ListParagraph"/>
              <w:ind w:left="360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  <w:p w14:paraId="3573EB7B" w14:textId="6536DF2A" w:rsidR="005401F5" w:rsidRPr="00A476B0" w:rsidRDefault="005401F5" w:rsidP="005401F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2E65D65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D106A4" w14:paraId="52313C2E" w14:textId="77777777" w:rsidTr="00D106A4">
        <w:tc>
          <w:tcPr>
            <w:tcW w:w="2405" w:type="dxa"/>
            <w:shd w:val="clear" w:color="auto" w:fill="5B9BD5"/>
          </w:tcPr>
          <w:p w14:paraId="52B330A6" w14:textId="71A49B4A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</w:tcPr>
          <w:p w14:paraId="3F5E2520" w14:textId="1F94CE68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19C307C8" w14:textId="2ABF3763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6A0E3E3F" w14:textId="04BC8F02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3F76F8BD" w14:textId="50C7027D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5F7BD508" w14:textId="77777777" w:rsidTr="00D106A4">
        <w:tc>
          <w:tcPr>
            <w:tcW w:w="2405" w:type="dxa"/>
          </w:tcPr>
          <w:p w14:paraId="7D1DA0EC" w14:textId="671468B6" w:rsidR="00D106A4" w:rsidRPr="00D106A4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Goal 2: Increasing the use of hydrographic data for the benefit of society</w:t>
            </w:r>
          </w:p>
        </w:tc>
        <w:tc>
          <w:tcPr>
            <w:tcW w:w="3827" w:type="dxa"/>
          </w:tcPr>
          <w:p w14:paraId="5FDA802C" w14:textId="7AF6812E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Build a portal to support and promote regional and international cooperation in marine spatial data infrastructures (MSDI)</w:t>
            </w:r>
          </w:p>
          <w:p w14:paraId="0E4B4585" w14:textId="54120BA0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Promote new tools and methods to accelerate and increase coverage, consistency, quality of surveys in poorly surveyed areas</w:t>
            </w:r>
          </w:p>
          <w:p w14:paraId="436C512C" w14:textId="48E1A280" w:rsid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Apply </w:t>
            </w:r>
            <w:hyperlink r:id="rId7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in order to ensure interoperability and extended use of hydrographic data in combination with other marine-related data</w:t>
            </w:r>
          </w:p>
          <w:p w14:paraId="3A559BA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89BF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E06C89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5AFAE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C9543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7543BB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BD4CA41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93AD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315C4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F440C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7E49A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923FD2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78332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D4431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743E7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50E81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BA9A8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18FFD2" w14:textId="69E47DCA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DFAA79" w14:textId="2C818DC2" w:rsidR="005264E2" w:rsidRPr="00A476B0" w:rsidRDefault="005264E2" w:rsidP="005264E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67F6DBE" w14:textId="77777777" w:rsidR="00F30312" w:rsidRPr="00A476B0" w:rsidRDefault="00F30312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7DABDCC0" w14:textId="79AE805D" w:rsidR="00833FBA" w:rsidRPr="00A476B0" w:rsidRDefault="00833FBA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FAIR data principles (Findable Accessible Interoperable and Reusable) accepted and implemented</w:t>
            </w:r>
          </w:p>
          <w:p w14:paraId="4540BD57" w14:textId="277A064B" w:rsidR="00833FBA" w:rsidRPr="00A476B0" w:rsidRDefault="00833FBA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UN-GGIM Integrated Geospatial Information Framework (IGIF) action plans developed</w:t>
            </w:r>
          </w:p>
          <w:p w14:paraId="0F503940" w14:textId="1A29C742" w:rsidR="00D716C8" w:rsidRPr="00A476B0" w:rsidRDefault="00063655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</w:t>
            </w:r>
            <w:r w:rsidR="00D716C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efer to IHO Publication C-55 Status of Hydrographic Surveying and Nautical Charting Worldwide</w:t>
            </w:r>
          </w:p>
          <w:p w14:paraId="3820D879" w14:textId="2C6C0029" w:rsidR="00B0183C" w:rsidRPr="00A476B0" w:rsidRDefault="00063655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</w:t>
            </w:r>
            <w:r w:rsidR="00B0183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se of IHO S-44</w:t>
            </w:r>
          </w:p>
          <w:p w14:paraId="107B6077" w14:textId="6E1E58DD" w:rsidR="000F1106" w:rsidRPr="00A476B0" w:rsidRDefault="000F1106" w:rsidP="000F1106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5A35F627" w14:textId="77777777" w:rsidR="005264E2" w:rsidRPr="00A476B0" w:rsidRDefault="005264E2" w:rsidP="005264E2">
            <w:pPr>
              <w:pStyle w:val="ListParagraph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BBE5E23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6FC2B8" w14:textId="157B50BF" w:rsidR="005264E2" w:rsidRPr="00A476B0" w:rsidRDefault="005264E2" w:rsidP="005264E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6D57260" w14:textId="5FF3DF71" w:rsidR="00717F79" w:rsidRPr="00A476B0" w:rsidRDefault="00063655" w:rsidP="00717F7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</w:t>
            </w:r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ultiple areas inadequately surveyed</w:t>
            </w:r>
          </w:p>
          <w:p w14:paraId="0031EB1A" w14:textId="251E0C5F" w:rsidR="00717F79" w:rsidRPr="00A476B0" w:rsidRDefault="00063655" w:rsidP="00717F79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ata is poorly managed, </w:t>
            </w:r>
            <w:proofErr w:type="gramStart"/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unavailable</w:t>
            </w:r>
            <w:proofErr w:type="gramEnd"/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not shared i.e. open, free and unrestricted</w:t>
            </w:r>
          </w:p>
          <w:p w14:paraId="08164870" w14:textId="48C21756" w:rsidR="005264E2" w:rsidRPr="00A476B0" w:rsidRDefault="005264E2" w:rsidP="000320E1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176D3297" w14:textId="77777777" w:rsidR="00833FBA" w:rsidRPr="00A476B0" w:rsidRDefault="00833FBA" w:rsidP="00283D0A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74B38B32" w14:textId="33A067E4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1B9631" w14:textId="77777777" w:rsidR="000320E1" w:rsidRPr="00A476B0" w:rsidRDefault="000320E1" w:rsidP="000320E1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48E7786D" w14:textId="23C86ABF" w:rsidR="000320E1" w:rsidRPr="00A476B0" w:rsidRDefault="000320E1" w:rsidP="000320E1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engage with PCA to prepare hydrographic survey programme</w:t>
            </w:r>
          </w:p>
          <w:p w14:paraId="65270351" w14:textId="77777777" w:rsidR="00717F79" w:rsidRPr="00A476B0" w:rsidRDefault="00B0183C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prepare survey specifications using IHO S-44</w:t>
            </w:r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E51B0A3" w14:textId="19657ADC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Implement FAIR data principles</w:t>
            </w:r>
          </w:p>
          <w:p w14:paraId="0EF229B8" w14:textId="3DB8A17B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Implement UN-GGIM IGIF</w:t>
            </w:r>
          </w:p>
          <w:p w14:paraId="7C9467C6" w14:textId="2E27AD75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Provide data to existing portals, such as IHO DCDB</w:t>
            </w:r>
          </w:p>
          <w:p w14:paraId="26EFFAF8" w14:textId="62C00AF3" w:rsidR="000320E1" w:rsidRPr="00A476B0" w:rsidRDefault="00017B04" w:rsidP="00017B0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assistance sought from IHO, Primary Charting Authority, SWPHC, SPC, IALA, IMO </w:t>
            </w:r>
          </w:p>
        </w:tc>
      </w:tr>
    </w:tbl>
    <w:p w14:paraId="18C61D93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D106A4" w14:paraId="2E5D4FB2" w14:textId="77777777" w:rsidTr="00D106A4">
        <w:tc>
          <w:tcPr>
            <w:tcW w:w="2405" w:type="dxa"/>
            <w:shd w:val="clear" w:color="auto" w:fill="5B9BD5"/>
          </w:tcPr>
          <w:p w14:paraId="33B536DC" w14:textId="32E510E6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</w:tcPr>
          <w:p w14:paraId="4A0673CF" w14:textId="2609AE13" w:rsidR="00D106A4" w:rsidRPr="00D106A4" w:rsidRDefault="00D106A4" w:rsidP="00D106A4">
            <w:pPr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77" w:type="dxa"/>
            <w:shd w:val="clear" w:color="auto" w:fill="5B9BD5"/>
          </w:tcPr>
          <w:p w14:paraId="74959686" w14:textId="5C67D077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Current State</w:t>
            </w:r>
          </w:p>
        </w:tc>
        <w:tc>
          <w:tcPr>
            <w:tcW w:w="2977" w:type="dxa"/>
            <w:shd w:val="clear" w:color="auto" w:fill="5B9BD5"/>
          </w:tcPr>
          <w:p w14:paraId="29BC9A14" w14:textId="15B53C9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Gap</w:t>
            </w:r>
          </w:p>
        </w:tc>
        <w:tc>
          <w:tcPr>
            <w:tcW w:w="2693" w:type="dxa"/>
            <w:shd w:val="clear" w:color="auto" w:fill="5B9BD5"/>
          </w:tcPr>
          <w:p w14:paraId="436FAD6F" w14:textId="64E28B7A" w:rsidR="00D106A4" w:rsidRPr="00D106A4" w:rsidRDefault="00D106A4" w:rsidP="00D106A4">
            <w:pPr>
              <w:rPr>
                <w:rFonts w:ascii="Segoe UI" w:hAnsi="Segoe UI" w:cs="Segoe UI"/>
                <w:color w:val="D9D9D9" w:themeColor="background1" w:themeShade="D9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b/>
                <w:bCs/>
                <w:sz w:val="20"/>
                <w:szCs w:val="20"/>
              </w:rPr>
              <w:t>Actions</w:t>
            </w:r>
          </w:p>
        </w:tc>
      </w:tr>
      <w:tr w:rsidR="00D106A4" w:rsidRPr="00D106A4" w14:paraId="35570764" w14:textId="77777777" w:rsidTr="00D106A4">
        <w:tc>
          <w:tcPr>
            <w:tcW w:w="2405" w:type="dxa"/>
          </w:tcPr>
          <w:p w14:paraId="2CA8850D" w14:textId="64F6FED0" w:rsidR="00D106A4" w:rsidRPr="002F58B3" w:rsidRDefault="00D106A4" w:rsidP="00D106A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F58B3">
              <w:rPr>
                <w:rFonts w:ascii="Segoe UI" w:hAnsi="Segoe UI" w:cs="Segoe UI"/>
                <w:b/>
                <w:bCs/>
                <w:sz w:val="20"/>
                <w:szCs w:val="20"/>
              </w:rPr>
              <w:t>Goal 3: Participating actively in international initiatives related to the knowledge and the sustainable use of the Ocean</w:t>
            </w:r>
          </w:p>
        </w:tc>
        <w:tc>
          <w:tcPr>
            <w:tcW w:w="3827" w:type="dxa"/>
          </w:tcPr>
          <w:p w14:paraId="531EFB93" w14:textId="4605987B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Collaborate with other bodies who deliver capacity-building and training to improve effectiveness of capacity-building activities and programmes</w:t>
            </w:r>
          </w:p>
          <w:p w14:paraId="5482B7AD" w14:textId="77777777" w:rsidR="00D106A4" w:rsidRP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Improve knowledge of the world's seafloors</w:t>
            </w:r>
          </w:p>
          <w:p w14:paraId="20106669" w14:textId="77777777" w:rsidR="00D106A4" w:rsidRDefault="00D106A4" w:rsidP="00D106A4">
            <w:pPr>
              <w:pStyle w:val="ListParagraph"/>
              <w:numPr>
                <w:ilvl w:val="0"/>
                <w:numId w:val="2"/>
              </w:numPr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Implement a comprehensive IHO digital communication strategy </w:t>
            </w:r>
            <w:proofErr w:type="gramStart"/>
            <w:r w:rsidRPr="00D106A4">
              <w:rPr>
                <w:rFonts w:ascii="Segoe UI" w:hAnsi="Segoe UI" w:cs="Segoe UI"/>
                <w:sz w:val="20"/>
                <w:szCs w:val="20"/>
              </w:rPr>
              <w:t>in order to</w:t>
            </w:r>
            <w:proofErr w:type="gramEnd"/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enhance its visibility and accessibility to its work</w:t>
            </w:r>
          </w:p>
          <w:p w14:paraId="533E1D3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D17F1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025FE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9B25D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344073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EB46D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22BF4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A61EB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28FB0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E4626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747F7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171C3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27FAB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6B0951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821BB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FD30B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C214B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5AABF25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EE99D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93228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FE3BDE" w14:textId="2CA0C4C0" w:rsidR="00F2074F" w:rsidRP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1D62D3" w14:textId="2ADAA4AA" w:rsidR="00B12E96" w:rsidRPr="00A476B0" w:rsidRDefault="00B12E96" w:rsidP="00B12E96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4816BAAB" w14:textId="0B4B7C6D" w:rsidR="00F30312" w:rsidRPr="00A476B0" w:rsidRDefault="00F30312" w:rsidP="00B12E96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69F1124C" w14:textId="4FE1F757" w:rsidR="003D49AC" w:rsidRPr="00A476B0" w:rsidRDefault="003D49AC" w:rsidP="00B12E96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no MSI capability</w:t>
            </w:r>
          </w:p>
          <w:p w14:paraId="0164F6B2" w14:textId="0AFEB1A1" w:rsidR="00B12E96" w:rsidRPr="00A476B0" w:rsidRDefault="00063655" w:rsidP="00F3031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SWPHC CB activities</w:t>
            </w:r>
          </w:p>
          <w:p w14:paraId="06D94D10" w14:textId="2B70140A" w:rsidR="000D696B" w:rsidRPr="00A476B0" w:rsidRDefault="00063655" w:rsidP="00F30312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0D696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ack of knowledge and awareness of UN Decade of Ocean Science or Seabed 2030 Project</w:t>
            </w:r>
          </w:p>
          <w:p w14:paraId="7F51E433" w14:textId="5221ACBD" w:rsidR="000F1106" w:rsidRPr="00A476B0" w:rsidRDefault="00063655" w:rsidP="000F1106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0F110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ata contributed to IHO 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Data Centre for Digital Bathymetry (</w:t>
            </w:r>
            <w:r w:rsidR="000F110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DCDB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)</w:t>
            </w:r>
            <w:r w:rsidR="000F110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Seabed 2030</w:t>
            </w:r>
          </w:p>
          <w:p w14:paraId="6E80420C" w14:textId="5A5EFD41" w:rsidR="00B12E96" w:rsidRPr="00A476B0" w:rsidRDefault="000F1106" w:rsidP="000F1106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CSB initiatives supported</w:t>
            </w:r>
          </w:p>
          <w:p w14:paraId="09268A0C" w14:textId="41BE4B89" w:rsidR="00EF0E2C" w:rsidRPr="00A476B0" w:rsidRDefault="00063655" w:rsidP="000F1106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digital communications strategy for hydrography</w:t>
            </w:r>
          </w:p>
          <w:p w14:paraId="42866AFF" w14:textId="56CE6BA8" w:rsidR="00F70FC5" w:rsidRPr="00A476B0" w:rsidRDefault="00F70FC5" w:rsidP="00F70FC5">
            <w:pPr>
              <w:ind w:left="-44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  <w:p w14:paraId="2203AEB9" w14:textId="77777777" w:rsidR="00D106A4" w:rsidRPr="00A476B0" w:rsidRDefault="00D106A4" w:rsidP="00D106A4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2D8B837" w14:textId="1F4509CC" w:rsidR="00B12E96" w:rsidRPr="00A476B0" w:rsidRDefault="00B12E96" w:rsidP="00B12E96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7B1A992" w14:textId="3D52FEC7" w:rsidR="00D106A4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0D696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eed to achieve IHO CB Strategy Phase 1</w:t>
            </w:r>
          </w:p>
          <w:p w14:paraId="4C48579B" w14:textId="3C2BBB23" w:rsidR="000D696B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</w:t>
            </w:r>
            <w:r w:rsidR="005051BD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ncrease Government knowledge and support for UN Decade of Ocean Science</w:t>
            </w:r>
          </w:p>
          <w:p w14:paraId="485353A6" w14:textId="2C114B1D" w:rsidR="008135FA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</w:t>
            </w:r>
            <w:r w:rsidR="008135F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eafloor data is poorly managed, </w:t>
            </w:r>
            <w:proofErr w:type="gramStart"/>
            <w:r w:rsidR="008135F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unavailable</w:t>
            </w:r>
            <w:proofErr w:type="gramEnd"/>
            <w:r w:rsidR="008135F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not shared i.e. open, free and unrestricted</w:t>
            </w:r>
          </w:p>
          <w:p w14:paraId="580501D6" w14:textId="4EE7967F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support for hydrography comms</w:t>
            </w:r>
          </w:p>
        </w:tc>
        <w:tc>
          <w:tcPr>
            <w:tcW w:w="2693" w:type="dxa"/>
          </w:tcPr>
          <w:p w14:paraId="795916CE" w14:textId="77777777" w:rsidR="00D106A4" w:rsidRPr="00A476B0" w:rsidRDefault="003D49AC" w:rsidP="003D49AC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5CC21F2C" w14:textId="7A3060D3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regional CB activities i.e. SWPHC, SPC, IALA, IMO and bilateral development programmes</w:t>
            </w:r>
          </w:p>
          <w:p w14:paraId="777E004B" w14:textId="60CF2803" w:rsidR="0024123B" w:rsidRPr="00A476B0" w:rsidRDefault="00063655" w:rsidP="0024123B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5051BD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Government institutions to gain support for international ocean initiatives</w:t>
            </w:r>
          </w:p>
          <w:p w14:paraId="1E32C0AA" w14:textId="340859CC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p</w:t>
            </w:r>
            <w:r w:rsidR="0024123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repare policy paper to release seafloor data to the 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IHO DCDB and Seabed 2030</w:t>
            </w:r>
          </w:p>
          <w:p w14:paraId="1C15FFE5" w14:textId="5586AE2F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BD53BF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Seabed 2030 Project to install bathymetric data loggers for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CSB initiatives</w:t>
            </w:r>
          </w:p>
          <w:p w14:paraId="0F016710" w14:textId="4D3CABC1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eek support to develop a communications strategy</w:t>
            </w:r>
          </w:p>
          <w:p w14:paraId="6C7CF4B8" w14:textId="33CD302A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ontribute papers to the IHR and other seabed publications</w:t>
            </w:r>
          </w:p>
          <w:p w14:paraId="0CF0A5E8" w14:textId="3D05C02F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evelop social media strategy</w:t>
            </w:r>
          </w:p>
          <w:p w14:paraId="53245ED6" w14:textId="30D1BD54" w:rsidR="003D49AC" w:rsidRPr="00A476B0" w:rsidRDefault="003D49AC" w:rsidP="003D49AC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CBF33F0" w14:textId="77777777" w:rsidR="00DA28CD" w:rsidRPr="00D106A4" w:rsidRDefault="00DA28CD" w:rsidP="00AF4C7D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D106A4" w:rsidSect="00AF4C7D">
      <w:headerReference w:type="default" r:id="rId8"/>
      <w:footerReference w:type="default" r:id="rId9"/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5FC33" w14:textId="77777777" w:rsidR="00185436" w:rsidRDefault="00185436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185436" w:rsidRDefault="00185436" w:rsidP="001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6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F7523C" w14:textId="0664089F" w:rsidR="00185436" w:rsidRDefault="00185436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106A4">
              <w:rPr>
                <w:rFonts w:ascii="Segoe UI" w:hAnsi="Segoe UI" w:cs="Segoe UI"/>
                <w:noProof/>
                <w:sz w:val="18"/>
                <w:szCs w:val="18"/>
              </w:rPr>
              <w:t>2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106A4">
              <w:rPr>
                <w:rFonts w:ascii="Segoe UI" w:hAnsi="Segoe UI" w:cs="Segoe UI"/>
                <w:noProof/>
                <w:sz w:val="18"/>
                <w:szCs w:val="18"/>
              </w:rPr>
              <w:t>2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185436" w:rsidRDefault="0018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3DFA" w14:textId="77777777" w:rsidR="00185436" w:rsidRDefault="00185436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185436" w:rsidRDefault="00185436" w:rsidP="0018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FB4F" w14:textId="445AB1F9" w:rsidR="00E82BCF" w:rsidRPr="00D106A4" w:rsidRDefault="00D106A4" w:rsidP="00E82BCF">
    <w:pPr>
      <w:rPr>
        <w:rFonts w:ascii="Segoe UI" w:hAnsi="Segoe UI" w:cs="Segoe UI"/>
      </w:rPr>
    </w:pPr>
    <w:r>
      <w:rPr>
        <w:rFonts w:ascii="Segoe UI" w:hAnsi="Segoe UI" w:cs="Segoe UI"/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3B1A05CD" wp14:editId="617630D2">
          <wp:simplePos x="0" y="0"/>
          <wp:positionH relativeFrom="column">
            <wp:posOffset>9038883</wp:posOffset>
          </wp:positionH>
          <wp:positionV relativeFrom="paragraph">
            <wp:posOffset>-217568</wp:posOffset>
          </wp:positionV>
          <wp:extent cx="742457" cy="705621"/>
          <wp:effectExtent l="0" t="0" r="635" b="0"/>
          <wp:wrapNone/>
          <wp:docPr id="1" name="Picture 1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01" cy="731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BCF" w:rsidRPr="00D106A4">
      <w:rPr>
        <w:rFonts w:ascii="Segoe UI" w:hAnsi="Segoe UI" w:cs="Segoe UI"/>
        <w:b/>
        <w:bCs/>
        <w:sz w:val="24"/>
        <w:szCs w:val="24"/>
        <w:u w:val="single"/>
      </w:rPr>
      <w:t>SWPHC18 – IHO Strategic Plan 2021-20</w:t>
    </w:r>
    <w:r w:rsidR="009D1D3A" w:rsidRPr="00D106A4">
      <w:rPr>
        <w:rFonts w:ascii="Segoe UI" w:hAnsi="Segoe UI" w:cs="Segoe UI"/>
        <w:b/>
        <w:bCs/>
        <w:sz w:val="24"/>
        <w:szCs w:val="24"/>
        <w:u w:val="single"/>
      </w:rPr>
      <w:t>26</w:t>
    </w:r>
    <w:r w:rsidR="00E82BCF" w:rsidRPr="00D106A4">
      <w:rPr>
        <w:rFonts w:ascii="Segoe UI" w:hAnsi="Segoe UI" w:cs="Segoe UI"/>
        <w:b/>
        <w:bCs/>
        <w:sz w:val="24"/>
        <w:szCs w:val="24"/>
        <w:u w:val="single"/>
      </w:rPr>
      <w:t>: GAP Analysis</w:t>
    </w:r>
    <w:r w:rsidR="00E82BCF" w:rsidRPr="00D106A4">
      <w:rPr>
        <w:rFonts w:ascii="Segoe UI" w:hAnsi="Segoe UI" w:cs="Segoe UI"/>
        <w:b/>
        <w:bCs/>
        <w:sz w:val="28"/>
        <w:szCs w:val="28"/>
        <w:u w:val="single"/>
      </w:rPr>
      <w:br/>
    </w:r>
    <w:r w:rsidR="00E82BCF" w:rsidRPr="00D106A4">
      <w:rPr>
        <w:rFonts w:ascii="Segoe UI" w:hAnsi="Segoe UI" w:cs="Segoe UI"/>
        <w:sz w:val="20"/>
        <w:szCs w:val="20"/>
      </w:rPr>
      <w:t>(Ref: IHO Strategic Plan 2021-2026)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CD"/>
    <w:rsid w:val="00014B69"/>
    <w:rsid w:val="00017B04"/>
    <w:rsid w:val="00031268"/>
    <w:rsid w:val="000320E1"/>
    <w:rsid w:val="00047C02"/>
    <w:rsid w:val="00063655"/>
    <w:rsid w:val="000843BD"/>
    <w:rsid w:val="000D696B"/>
    <w:rsid w:val="000D7CD9"/>
    <w:rsid w:val="000F1106"/>
    <w:rsid w:val="00185436"/>
    <w:rsid w:val="001D5297"/>
    <w:rsid w:val="001D659B"/>
    <w:rsid w:val="0024123B"/>
    <w:rsid w:val="00257368"/>
    <w:rsid w:val="00276999"/>
    <w:rsid w:val="00283D0A"/>
    <w:rsid w:val="002E23EA"/>
    <w:rsid w:val="002E3257"/>
    <w:rsid w:val="002F58B3"/>
    <w:rsid w:val="00387B7A"/>
    <w:rsid w:val="003C3421"/>
    <w:rsid w:val="003C6194"/>
    <w:rsid w:val="003D49AC"/>
    <w:rsid w:val="00403268"/>
    <w:rsid w:val="004538A9"/>
    <w:rsid w:val="004635CF"/>
    <w:rsid w:val="00466B74"/>
    <w:rsid w:val="004F0F5F"/>
    <w:rsid w:val="005051BD"/>
    <w:rsid w:val="005264E2"/>
    <w:rsid w:val="005401F5"/>
    <w:rsid w:val="005F0CC1"/>
    <w:rsid w:val="00625D27"/>
    <w:rsid w:val="006659A3"/>
    <w:rsid w:val="006A6F7A"/>
    <w:rsid w:val="00702845"/>
    <w:rsid w:val="00717F79"/>
    <w:rsid w:val="00790EEB"/>
    <w:rsid w:val="008135FA"/>
    <w:rsid w:val="00833FBA"/>
    <w:rsid w:val="008C17F8"/>
    <w:rsid w:val="008D511A"/>
    <w:rsid w:val="00901EDC"/>
    <w:rsid w:val="00917A47"/>
    <w:rsid w:val="009D1D3A"/>
    <w:rsid w:val="009D3262"/>
    <w:rsid w:val="00A22054"/>
    <w:rsid w:val="00A27F62"/>
    <w:rsid w:val="00A476B0"/>
    <w:rsid w:val="00A65025"/>
    <w:rsid w:val="00AA25B3"/>
    <w:rsid w:val="00AB1249"/>
    <w:rsid w:val="00AF4C7D"/>
    <w:rsid w:val="00B0183C"/>
    <w:rsid w:val="00B12E96"/>
    <w:rsid w:val="00B31909"/>
    <w:rsid w:val="00B710A2"/>
    <w:rsid w:val="00B776C0"/>
    <w:rsid w:val="00BD53BF"/>
    <w:rsid w:val="00C02623"/>
    <w:rsid w:val="00C50DA0"/>
    <w:rsid w:val="00C66D2F"/>
    <w:rsid w:val="00C908EA"/>
    <w:rsid w:val="00CC6528"/>
    <w:rsid w:val="00D106A4"/>
    <w:rsid w:val="00D716C8"/>
    <w:rsid w:val="00D83F34"/>
    <w:rsid w:val="00DA28CD"/>
    <w:rsid w:val="00DA7464"/>
    <w:rsid w:val="00DB294E"/>
    <w:rsid w:val="00DB51B2"/>
    <w:rsid w:val="00DE16A3"/>
    <w:rsid w:val="00E82BCF"/>
    <w:rsid w:val="00E919D1"/>
    <w:rsid w:val="00EF0E2C"/>
    <w:rsid w:val="00EF5093"/>
    <w:rsid w:val="00F041E4"/>
    <w:rsid w:val="00F2074F"/>
    <w:rsid w:val="00F30312"/>
    <w:rsid w:val="00F57FB4"/>
    <w:rsid w:val="00F65E9E"/>
    <w:rsid w:val="00F70FC5"/>
    <w:rsid w:val="00F74183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B2DB55"/>
  <w15:chartTrackingRefBased/>
  <w15:docId w15:val="{CE674588-10D9-4DAD-8E02-60E8D0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gim.un.org/meetings/GGIM-committee/documents/GGIM5/statement%20of%20shared%20guiding%20principles%20fly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Greenland</dc:creator>
  <cp:keywords/>
  <dc:description/>
  <cp:lastModifiedBy>Stuart Caie</cp:lastModifiedBy>
  <cp:revision>41</cp:revision>
  <dcterms:created xsi:type="dcterms:W3CDTF">2020-12-23T02:19:00Z</dcterms:created>
  <dcterms:modified xsi:type="dcterms:W3CDTF">2020-12-23T20:17:00Z</dcterms:modified>
</cp:coreProperties>
</file>