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DD3F4" w14:textId="71F4D7E8" w:rsidR="006B37B1" w:rsidRPr="00C15F68" w:rsidRDefault="006B37B1" w:rsidP="002D204E">
      <w:pPr>
        <w:pStyle w:val="NoSpacing"/>
        <w:spacing w:before="720"/>
        <w:jc w:val="center"/>
        <w:rPr>
          <w:rFonts w:ascii="Segoe UI" w:hAnsi="Segoe UI" w:cs="Segoe UI"/>
          <w:b/>
          <w:color w:val="000000" w:themeColor="text1"/>
          <w:sz w:val="22"/>
          <w:szCs w:val="22"/>
        </w:rPr>
      </w:pPr>
      <w:r w:rsidRPr="00C15F68">
        <w:rPr>
          <w:rFonts w:ascii="Segoe UI" w:hAnsi="Segoe UI" w:cs="Segoe UI"/>
          <w:b/>
          <w:color w:val="000000" w:themeColor="text1"/>
          <w:spacing w:val="6"/>
          <w:sz w:val="22"/>
          <w:szCs w:val="22"/>
        </w:rPr>
        <w:t>1</w:t>
      </w:r>
      <w:r w:rsidR="008A46B2">
        <w:rPr>
          <w:rFonts w:ascii="Segoe UI" w:hAnsi="Segoe UI" w:cs="Segoe UI"/>
          <w:b/>
          <w:color w:val="000000" w:themeColor="text1"/>
          <w:spacing w:val="6"/>
          <w:sz w:val="22"/>
          <w:szCs w:val="22"/>
        </w:rPr>
        <w:t>8</w:t>
      </w:r>
      <w:r w:rsidR="00457B79" w:rsidRPr="00457B79">
        <w:rPr>
          <w:rFonts w:ascii="Segoe UI" w:hAnsi="Segoe UI" w:cs="Segoe UI"/>
          <w:b/>
          <w:color w:val="000000" w:themeColor="text1"/>
          <w:spacing w:val="6"/>
          <w:sz w:val="22"/>
          <w:szCs w:val="22"/>
          <w:vertAlign w:val="superscript"/>
        </w:rPr>
        <w:t>th</w:t>
      </w:r>
      <w:r w:rsidR="00457B79">
        <w:rPr>
          <w:rFonts w:ascii="Segoe UI" w:hAnsi="Segoe UI" w:cs="Segoe UI"/>
          <w:b/>
          <w:color w:val="000000" w:themeColor="text1"/>
          <w:spacing w:val="6"/>
          <w:sz w:val="22"/>
          <w:szCs w:val="22"/>
        </w:rPr>
        <w:t xml:space="preserve"> </w:t>
      </w:r>
      <w:r w:rsidRPr="00C15F68">
        <w:rPr>
          <w:rFonts w:ascii="Segoe UI" w:hAnsi="Segoe UI" w:cs="Segoe UI"/>
          <w:b/>
          <w:color w:val="000000" w:themeColor="text1"/>
          <w:spacing w:val="5"/>
          <w:sz w:val="22"/>
          <w:szCs w:val="22"/>
        </w:rPr>
        <w:t>S</w:t>
      </w:r>
      <w:r w:rsidRPr="00C15F68">
        <w:rPr>
          <w:rFonts w:ascii="Segoe UI" w:hAnsi="Segoe UI" w:cs="Segoe UI"/>
          <w:b/>
          <w:color w:val="000000" w:themeColor="text1"/>
          <w:sz w:val="22"/>
          <w:szCs w:val="22"/>
        </w:rPr>
        <w:t>outh</w:t>
      </w:r>
      <w:r w:rsidRPr="00C15F68">
        <w:rPr>
          <w:rFonts w:ascii="Segoe UI" w:hAnsi="Segoe UI" w:cs="Segoe UI"/>
          <w:b/>
          <w:color w:val="000000" w:themeColor="text1"/>
          <w:spacing w:val="9"/>
          <w:sz w:val="22"/>
          <w:szCs w:val="22"/>
        </w:rPr>
        <w:t xml:space="preserve"> </w:t>
      </w:r>
      <w:r w:rsidRPr="00C15F68">
        <w:rPr>
          <w:rFonts w:ascii="Segoe UI" w:hAnsi="Segoe UI" w:cs="Segoe UI"/>
          <w:b/>
          <w:color w:val="000000" w:themeColor="text1"/>
          <w:spacing w:val="6"/>
          <w:sz w:val="22"/>
          <w:szCs w:val="22"/>
        </w:rPr>
        <w:t>Wes</w:t>
      </w:r>
      <w:r w:rsidRPr="00C15F68">
        <w:rPr>
          <w:rFonts w:ascii="Segoe UI" w:hAnsi="Segoe UI" w:cs="Segoe UI"/>
          <w:b/>
          <w:color w:val="000000" w:themeColor="text1"/>
          <w:sz w:val="22"/>
          <w:szCs w:val="22"/>
        </w:rPr>
        <w:t>t</w:t>
      </w:r>
      <w:r w:rsidRPr="00C15F68">
        <w:rPr>
          <w:rFonts w:ascii="Segoe UI" w:hAnsi="Segoe UI" w:cs="Segoe UI"/>
          <w:b/>
          <w:color w:val="000000" w:themeColor="text1"/>
          <w:spacing w:val="9"/>
          <w:sz w:val="22"/>
          <w:szCs w:val="22"/>
        </w:rPr>
        <w:t xml:space="preserve"> </w:t>
      </w:r>
      <w:r w:rsidRPr="00C15F68">
        <w:rPr>
          <w:rFonts w:ascii="Segoe UI" w:hAnsi="Segoe UI" w:cs="Segoe UI"/>
          <w:b/>
          <w:color w:val="000000" w:themeColor="text1"/>
          <w:spacing w:val="5"/>
          <w:sz w:val="22"/>
          <w:szCs w:val="22"/>
        </w:rPr>
        <w:t>P</w:t>
      </w:r>
      <w:r w:rsidRPr="00C15F68">
        <w:rPr>
          <w:rFonts w:ascii="Segoe UI" w:hAnsi="Segoe UI" w:cs="Segoe UI"/>
          <w:b/>
          <w:color w:val="000000" w:themeColor="text1"/>
          <w:spacing w:val="3"/>
          <w:sz w:val="22"/>
          <w:szCs w:val="22"/>
        </w:rPr>
        <w:t>ac</w:t>
      </w:r>
      <w:r w:rsidRPr="00C15F68">
        <w:rPr>
          <w:rFonts w:ascii="Segoe UI" w:hAnsi="Segoe UI" w:cs="Segoe UI"/>
          <w:b/>
          <w:color w:val="000000" w:themeColor="text1"/>
          <w:spacing w:val="5"/>
          <w:sz w:val="22"/>
          <w:szCs w:val="22"/>
        </w:rPr>
        <w:t>i</w:t>
      </w:r>
      <w:r w:rsidRPr="00C15F68">
        <w:rPr>
          <w:rFonts w:ascii="Segoe UI" w:hAnsi="Segoe UI" w:cs="Segoe UI"/>
          <w:b/>
          <w:color w:val="000000" w:themeColor="text1"/>
          <w:sz w:val="22"/>
          <w:szCs w:val="22"/>
        </w:rPr>
        <w:t>f</w:t>
      </w:r>
      <w:r w:rsidRPr="00C15F68">
        <w:rPr>
          <w:rFonts w:ascii="Segoe UI" w:hAnsi="Segoe UI" w:cs="Segoe UI"/>
          <w:b/>
          <w:color w:val="000000" w:themeColor="text1"/>
          <w:spacing w:val="5"/>
          <w:sz w:val="22"/>
          <w:szCs w:val="22"/>
        </w:rPr>
        <w:t>i</w:t>
      </w:r>
      <w:r w:rsidRPr="00C15F68">
        <w:rPr>
          <w:rFonts w:ascii="Segoe UI" w:hAnsi="Segoe UI" w:cs="Segoe UI"/>
          <w:b/>
          <w:color w:val="000000" w:themeColor="text1"/>
          <w:sz w:val="22"/>
          <w:szCs w:val="22"/>
        </w:rPr>
        <w:t>c</w:t>
      </w:r>
      <w:r w:rsidRPr="00C15F68">
        <w:rPr>
          <w:rFonts w:ascii="Segoe UI" w:hAnsi="Segoe UI" w:cs="Segoe UI"/>
          <w:b/>
          <w:color w:val="000000" w:themeColor="text1"/>
          <w:spacing w:val="11"/>
          <w:sz w:val="22"/>
          <w:szCs w:val="22"/>
        </w:rPr>
        <w:t xml:space="preserve"> </w:t>
      </w:r>
      <w:r w:rsidRPr="00C15F68">
        <w:rPr>
          <w:rFonts w:ascii="Segoe UI" w:hAnsi="Segoe UI" w:cs="Segoe UI"/>
          <w:b/>
          <w:color w:val="000000" w:themeColor="text1"/>
          <w:spacing w:val="6"/>
          <w:sz w:val="22"/>
          <w:szCs w:val="22"/>
        </w:rPr>
        <w:t>H</w:t>
      </w:r>
      <w:r w:rsidRPr="00C15F68">
        <w:rPr>
          <w:rFonts w:ascii="Segoe UI" w:hAnsi="Segoe UI" w:cs="Segoe UI"/>
          <w:b/>
          <w:color w:val="000000" w:themeColor="text1"/>
          <w:spacing w:val="1"/>
          <w:sz w:val="22"/>
          <w:szCs w:val="22"/>
        </w:rPr>
        <w:t>y</w:t>
      </w:r>
      <w:r w:rsidRPr="00C15F68">
        <w:rPr>
          <w:rFonts w:ascii="Segoe UI" w:hAnsi="Segoe UI" w:cs="Segoe UI"/>
          <w:b/>
          <w:color w:val="000000" w:themeColor="text1"/>
          <w:sz w:val="22"/>
          <w:szCs w:val="22"/>
        </w:rPr>
        <w:t>d</w:t>
      </w:r>
      <w:r w:rsidRPr="00C15F68">
        <w:rPr>
          <w:rFonts w:ascii="Segoe UI" w:hAnsi="Segoe UI" w:cs="Segoe UI"/>
          <w:b/>
          <w:color w:val="000000" w:themeColor="text1"/>
          <w:spacing w:val="5"/>
          <w:sz w:val="22"/>
          <w:szCs w:val="22"/>
        </w:rPr>
        <w:t>r</w:t>
      </w:r>
      <w:r w:rsidRPr="00C15F68">
        <w:rPr>
          <w:rFonts w:ascii="Segoe UI" w:hAnsi="Segoe UI" w:cs="Segoe UI"/>
          <w:b/>
          <w:color w:val="000000" w:themeColor="text1"/>
          <w:sz w:val="22"/>
          <w:szCs w:val="22"/>
        </w:rPr>
        <w:t>og</w:t>
      </w:r>
      <w:r w:rsidRPr="00C15F68">
        <w:rPr>
          <w:rFonts w:ascii="Segoe UI" w:hAnsi="Segoe UI" w:cs="Segoe UI"/>
          <w:b/>
          <w:color w:val="000000" w:themeColor="text1"/>
          <w:spacing w:val="5"/>
          <w:sz w:val="22"/>
          <w:szCs w:val="22"/>
        </w:rPr>
        <w:t>r</w:t>
      </w:r>
      <w:r w:rsidRPr="00C15F68">
        <w:rPr>
          <w:rFonts w:ascii="Segoe UI" w:hAnsi="Segoe UI" w:cs="Segoe UI"/>
          <w:b/>
          <w:color w:val="000000" w:themeColor="text1"/>
          <w:spacing w:val="6"/>
          <w:sz w:val="22"/>
          <w:szCs w:val="22"/>
        </w:rPr>
        <w:t>a</w:t>
      </w:r>
      <w:r w:rsidRPr="00C15F68">
        <w:rPr>
          <w:rFonts w:ascii="Segoe UI" w:hAnsi="Segoe UI" w:cs="Segoe UI"/>
          <w:b/>
          <w:color w:val="000000" w:themeColor="text1"/>
          <w:sz w:val="22"/>
          <w:szCs w:val="22"/>
        </w:rPr>
        <w:t>ph</w:t>
      </w:r>
      <w:r w:rsidRPr="00C15F68">
        <w:rPr>
          <w:rFonts w:ascii="Segoe UI" w:hAnsi="Segoe UI" w:cs="Segoe UI"/>
          <w:b/>
          <w:color w:val="000000" w:themeColor="text1"/>
          <w:spacing w:val="5"/>
          <w:sz w:val="22"/>
          <w:szCs w:val="22"/>
        </w:rPr>
        <w:t>i</w:t>
      </w:r>
      <w:r w:rsidRPr="00C15F68">
        <w:rPr>
          <w:rFonts w:ascii="Segoe UI" w:hAnsi="Segoe UI" w:cs="Segoe UI"/>
          <w:b/>
          <w:color w:val="000000" w:themeColor="text1"/>
          <w:sz w:val="22"/>
          <w:szCs w:val="22"/>
        </w:rPr>
        <w:t>c</w:t>
      </w:r>
      <w:r w:rsidRPr="00C15F68">
        <w:rPr>
          <w:rFonts w:ascii="Segoe UI" w:hAnsi="Segoe UI" w:cs="Segoe UI"/>
          <w:b/>
          <w:color w:val="000000" w:themeColor="text1"/>
          <w:spacing w:val="11"/>
          <w:sz w:val="22"/>
          <w:szCs w:val="22"/>
        </w:rPr>
        <w:t xml:space="preserve"> </w:t>
      </w:r>
      <w:r w:rsidRPr="00C15F68">
        <w:rPr>
          <w:rFonts w:ascii="Segoe UI" w:hAnsi="Segoe UI" w:cs="Segoe UI"/>
          <w:b/>
          <w:color w:val="000000" w:themeColor="text1"/>
          <w:spacing w:val="6"/>
          <w:sz w:val="22"/>
          <w:szCs w:val="22"/>
        </w:rPr>
        <w:t>C</w:t>
      </w:r>
      <w:r w:rsidRPr="00C15F68">
        <w:rPr>
          <w:rFonts w:ascii="Segoe UI" w:hAnsi="Segoe UI" w:cs="Segoe UI"/>
          <w:b/>
          <w:color w:val="000000" w:themeColor="text1"/>
          <w:sz w:val="22"/>
          <w:szCs w:val="22"/>
        </w:rPr>
        <w:t>o</w:t>
      </w:r>
      <w:r w:rsidRPr="00C15F68">
        <w:rPr>
          <w:rFonts w:ascii="Segoe UI" w:hAnsi="Segoe UI" w:cs="Segoe UI"/>
          <w:b/>
          <w:color w:val="000000" w:themeColor="text1"/>
          <w:spacing w:val="5"/>
          <w:sz w:val="22"/>
          <w:szCs w:val="22"/>
        </w:rPr>
        <w:t>mmi</w:t>
      </w:r>
      <w:r w:rsidRPr="00C15F68">
        <w:rPr>
          <w:rFonts w:ascii="Segoe UI" w:hAnsi="Segoe UI" w:cs="Segoe UI"/>
          <w:b/>
          <w:color w:val="000000" w:themeColor="text1"/>
          <w:spacing w:val="6"/>
          <w:sz w:val="22"/>
          <w:szCs w:val="22"/>
        </w:rPr>
        <w:t>ss</w:t>
      </w:r>
      <w:r w:rsidRPr="00C15F68">
        <w:rPr>
          <w:rFonts w:ascii="Segoe UI" w:hAnsi="Segoe UI" w:cs="Segoe UI"/>
          <w:b/>
          <w:color w:val="000000" w:themeColor="text1"/>
          <w:spacing w:val="5"/>
          <w:sz w:val="22"/>
          <w:szCs w:val="22"/>
        </w:rPr>
        <w:t>i</w:t>
      </w:r>
      <w:r w:rsidRPr="00C15F68">
        <w:rPr>
          <w:rFonts w:ascii="Segoe UI" w:hAnsi="Segoe UI" w:cs="Segoe UI"/>
          <w:b/>
          <w:color w:val="000000" w:themeColor="text1"/>
          <w:sz w:val="22"/>
          <w:szCs w:val="22"/>
        </w:rPr>
        <w:t>on</w:t>
      </w:r>
      <w:r w:rsidR="001D16AA" w:rsidRPr="00C15F68">
        <w:rPr>
          <w:rFonts w:ascii="Segoe UI" w:hAnsi="Segoe UI" w:cs="Segoe UI"/>
          <w:b/>
          <w:color w:val="000000" w:themeColor="text1"/>
          <w:sz w:val="22"/>
          <w:szCs w:val="22"/>
        </w:rPr>
        <w:t xml:space="preserve"> </w:t>
      </w:r>
      <w:r w:rsidRPr="00C15F68">
        <w:rPr>
          <w:rFonts w:ascii="Segoe UI" w:hAnsi="Segoe UI" w:cs="Segoe UI"/>
          <w:b/>
          <w:color w:val="000000" w:themeColor="text1"/>
          <w:sz w:val="22"/>
          <w:szCs w:val="22"/>
        </w:rPr>
        <w:t>M</w:t>
      </w:r>
      <w:r w:rsidRPr="00C15F68">
        <w:rPr>
          <w:rFonts w:ascii="Segoe UI" w:hAnsi="Segoe UI" w:cs="Segoe UI"/>
          <w:b/>
          <w:color w:val="000000" w:themeColor="text1"/>
          <w:spacing w:val="6"/>
          <w:sz w:val="22"/>
          <w:szCs w:val="22"/>
        </w:rPr>
        <w:t>ee</w:t>
      </w:r>
      <w:r w:rsidRPr="00C15F68">
        <w:rPr>
          <w:rFonts w:ascii="Segoe UI" w:hAnsi="Segoe UI" w:cs="Segoe UI"/>
          <w:b/>
          <w:color w:val="000000" w:themeColor="text1"/>
          <w:sz w:val="22"/>
          <w:szCs w:val="22"/>
        </w:rPr>
        <w:t>t</w:t>
      </w:r>
      <w:r w:rsidRPr="00C15F68">
        <w:rPr>
          <w:rFonts w:ascii="Segoe UI" w:hAnsi="Segoe UI" w:cs="Segoe UI"/>
          <w:b/>
          <w:color w:val="000000" w:themeColor="text1"/>
          <w:spacing w:val="5"/>
          <w:sz w:val="22"/>
          <w:szCs w:val="22"/>
        </w:rPr>
        <w:t>i</w:t>
      </w:r>
      <w:r w:rsidRPr="00C15F68">
        <w:rPr>
          <w:rFonts w:ascii="Segoe UI" w:hAnsi="Segoe UI" w:cs="Segoe UI"/>
          <w:b/>
          <w:color w:val="000000" w:themeColor="text1"/>
          <w:sz w:val="22"/>
          <w:szCs w:val="22"/>
        </w:rPr>
        <w:t>ng</w:t>
      </w:r>
      <w:r w:rsidR="00474FBC" w:rsidRPr="00C15F68">
        <w:rPr>
          <w:rFonts w:ascii="Segoe UI" w:hAnsi="Segoe UI" w:cs="Segoe UI"/>
          <w:b/>
          <w:color w:val="000000" w:themeColor="text1"/>
          <w:sz w:val="22"/>
          <w:szCs w:val="22"/>
        </w:rPr>
        <w:t xml:space="preserve"> (SWPHC1</w:t>
      </w:r>
      <w:r w:rsidR="008A46B2">
        <w:rPr>
          <w:rFonts w:ascii="Segoe UI" w:hAnsi="Segoe UI" w:cs="Segoe UI"/>
          <w:b/>
          <w:color w:val="000000" w:themeColor="text1"/>
          <w:sz w:val="22"/>
          <w:szCs w:val="22"/>
        </w:rPr>
        <w:t>8</w:t>
      </w:r>
      <w:r w:rsidR="001D16AA" w:rsidRPr="00C15F68">
        <w:rPr>
          <w:rFonts w:ascii="Segoe UI" w:hAnsi="Segoe UI" w:cs="Segoe UI"/>
          <w:b/>
          <w:color w:val="000000" w:themeColor="text1"/>
          <w:sz w:val="22"/>
          <w:szCs w:val="22"/>
        </w:rPr>
        <w:t>)</w:t>
      </w:r>
    </w:p>
    <w:p w14:paraId="0B76589C" w14:textId="6B5F5C37" w:rsidR="006B37B1" w:rsidRPr="00C15F68" w:rsidRDefault="00474FBC" w:rsidP="002D204E">
      <w:pPr>
        <w:widowControl w:val="0"/>
        <w:autoSpaceDE w:val="0"/>
        <w:autoSpaceDN w:val="0"/>
        <w:adjustRightInd w:val="0"/>
        <w:spacing w:before="120"/>
        <w:jc w:val="center"/>
        <w:rPr>
          <w:rFonts w:cs="Segoe UI"/>
          <w:b/>
          <w:color w:val="000000" w:themeColor="text1"/>
          <w:szCs w:val="22"/>
        </w:rPr>
      </w:pPr>
      <w:r w:rsidRPr="00C15F68">
        <w:rPr>
          <w:rFonts w:cs="Segoe UI"/>
          <w:b/>
          <w:bCs/>
          <w:color w:val="000000" w:themeColor="text1"/>
          <w:spacing w:val="6"/>
          <w:szCs w:val="22"/>
        </w:rPr>
        <w:t>1</w:t>
      </w:r>
      <w:r w:rsidR="008A46B2">
        <w:rPr>
          <w:rFonts w:cs="Segoe UI"/>
          <w:b/>
          <w:bCs/>
          <w:color w:val="000000" w:themeColor="text1"/>
          <w:spacing w:val="6"/>
          <w:szCs w:val="22"/>
        </w:rPr>
        <w:t>7</w:t>
      </w:r>
      <w:r w:rsidRPr="00C15F68">
        <w:rPr>
          <w:rFonts w:cs="Segoe UI"/>
          <w:b/>
          <w:bCs/>
          <w:color w:val="000000" w:themeColor="text1"/>
          <w:spacing w:val="6"/>
          <w:szCs w:val="22"/>
        </w:rPr>
        <w:t>-1</w:t>
      </w:r>
      <w:r w:rsidR="008A46B2">
        <w:rPr>
          <w:rFonts w:cs="Segoe UI"/>
          <w:b/>
          <w:bCs/>
          <w:color w:val="000000" w:themeColor="text1"/>
          <w:spacing w:val="6"/>
          <w:szCs w:val="22"/>
        </w:rPr>
        <w:t>9</w:t>
      </w:r>
      <w:r w:rsidR="00AC0F8E" w:rsidRPr="00C15F68">
        <w:rPr>
          <w:rFonts w:cs="Segoe UI"/>
          <w:b/>
          <w:bCs/>
          <w:color w:val="000000" w:themeColor="text1"/>
          <w:spacing w:val="6"/>
          <w:szCs w:val="22"/>
        </w:rPr>
        <w:t xml:space="preserve"> February</w:t>
      </w:r>
      <w:r w:rsidR="006B37B1" w:rsidRPr="00C15F68">
        <w:rPr>
          <w:rFonts w:cs="Segoe UI"/>
          <w:b/>
          <w:bCs/>
          <w:color w:val="000000" w:themeColor="text1"/>
          <w:spacing w:val="11"/>
          <w:szCs w:val="22"/>
        </w:rPr>
        <w:t xml:space="preserve"> </w:t>
      </w:r>
      <w:r w:rsidR="006B37B1" w:rsidRPr="00C15F68">
        <w:rPr>
          <w:rFonts w:cs="Segoe UI"/>
          <w:b/>
          <w:bCs/>
          <w:color w:val="000000" w:themeColor="text1"/>
          <w:spacing w:val="6"/>
          <w:szCs w:val="22"/>
        </w:rPr>
        <w:t>20</w:t>
      </w:r>
      <w:r w:rsidRPr="00C15F68">
        <w:rPr>
          <w:rFonts w:cs="Segoe UI"/>
          <w:b/>
          <w:bCs/>
          <w:color w:val="000000" w:themeColor="text1"/>
          <w:spacing w:val="6"/>
          <w:szCs w:val="22"/>
        </w:rPr>
        <w:t>20</w:t>
      </w:r>
      <w:r w:rsidR="0071109A" w:rsidRPr="00C15F68">
        <w:rPr>
          <w:rFonts w:cs="Segoe UI"/>
          <w:b/>
          <w:color w:val="000000" w:themeColor="text1"/>
          <w:szCs w:val="22"/>
        </w:rPr>
        <w:t xml:space="preserve"> </w:t>
      </w:r>
      <w:r w:rsidR="00AC75A2" w:rsidRPr="00C15F68">
        <w:rPr>
          <w:rFonts w:cs="Segoe UI"/>
          <w:b/>
          <w:color w:val="000000" w:themeColor="text1"/>
          <w:szCs w:val="22"/>
        </w:rPr>
        <w:t>–</w:t>
      </w:r>
      <w:r w:rsidR="00D2009B" w:rsidRPr="00C15F68">
        <w:rPr>
          <w:rFonts w:cs="Segoe UI"/>
          <w:b/>
          <w:color w:val="000000" w:themeColor="text1"/>
          <w:szCs w:val="22"/>
        </w:rPr>
        <w:t xml:space="preserve"> </w:t>
      </w:r>
      <w:r w:rsidR="00F42DAC" w:rsidRPr="00F42DAC">
        <w:rPr>
          <w:rFonts w:cs="Segoe UI"/>
          <w:b/>
          <w:bCs/>
          <w:color w:val="000000" w:themeColor="text1"/>
          <w:spacing w:val="4"/>
          <w:szCs w:val="22"/>
        </w:rPr>
        <w:t>VTC</w:t>
      </w:r>
      <w:r w:rsidR="00395625">
        <w:rPr>
          <w:rFonts w:cs="Segoe UI"/>
          <w:b/>
          <w:bCs/>
          <w:color w:val="000000" w:themeColor="text1"/>
          <w:spacing w:val="4"/>
          <w:szCs w:val="22"/>
        </w:rPr>
        <w:t xml:space="preserve"> (Wellington, NZ)</w:t>
      </w:r>
    </w:p>
    <w:p w14:paraId="5AF4695C" w14:textId="77777777" w:rsidR="006B37B1" w:rsidRPr="00C15F68" w:rsidRDefault="00AC75A2" w:rsidP="002D204E">
      <w:pPr>
        <w:widowControl w:val="0"/>
        <w:autoSpaceDE w:val="0"/>
        <w:autoSpaceDN w:val="0"/>
        <w:adjustRightInd w:val="0"/>
        <w:spacing w:after="480"/>
        <w:jc w:val="center"/>
        <w:rPr>
          <w:rFonts w:cs="Segoe UI"/>
          <w:b/>
          <w:color w:val="000000" w:themeColor="text1"/>
          <w:szCs w:val="22"/>
        </w:rPr>
      </w:pPr>
      <w:r w:rsidRPr="00C15F68">
        <w:rPr>
          <w:rFonts w:cs="Segoe UI"/>
          <w:b/>
          <w:bCs/>
          <w:color w:val="000000" w:themeColor="text1"/>
          <w:spacing w:val="4"/>
          <w:position w:val="-1"/>
          <w:szCs w:val="22"/>
        </w:rPr>
        <w:t>Draft</w:t>
      </w:r>
      <w:r w:rsidR="00D0632A" w:rsidRPr="00C15F68">
        <w:rPr>
          <w:rFonts w:cs="Segoe UI"/>
          <w:b/>
          <w:bCs/>
          <w:color w:val="000000" w:themeColor="text1"/>
          <w:spacing w:val="4"/>
          <w:position w:val="-1"/>
          <w:szCs w:val="22"/>
        </w:rPr>
        <w:t xml:space="preserve"> </w:t>
      </w:r>
      <w:r w:rsidR="006B37B1" w:rsidRPr="00C15F68">
        <w:rPr>
          <w:rFonts w:cs="Segoe UI"/>
          <w:b/>
          <w:bCs/>
          <w:color w:val="000000" w:themeColor="text1"/>
          <w:spacing w:val="4"/>
          <w:position w:val="-1"/>
          <w:szCs w:val="22"/>
        </w:rPr>
        <w:t>M</w:t>
      </w:r>
      <w:r w:rsidR="006B37B1" w:rsidRPr="00C15F68">
        <w:rPr>
          <w:rFonts w:cs="Segoe UI"/>
          <w:b/>
          <w:bCs/>
          <w:color w:val="000000" w:themeColor="text1"/>
          <w:spacing w:val="5"/>
          <w:position w:val="-1"/>
          <w:szCs w:val="22"/>
        </w:rPr>
        <w:t>i</w:t>
      </w:r>
      <w:r w:rsidR="006B37B1" w:rsidRPr="00C15F68">
        <w:rPr>
          <w:rFonts w:cs="Segoe UI"/>
          <w:b/>
          <w:bCs/>
          <w:color w:val="000000" w:themeColor="text1"/>
          <w:spacing w:val="4"/>
          <w:position w:val="-1"/>
          <w:szCs w:val="22"/>
        </w:rPr>
        <w:t>nut</w:t>
      </w:r>
      <w:r w:rsidR="006B37B1" w:rsidRPr="00C15F68">
        <w:rPr>
          <w:rFonts w:cs="Segoe UI"/>
          <w:b/>
          <w:bCs/>
          <w:color w:val="000000" w:themeColor="text1"/>
          <w:spacing w:val="6"/>
          <w:position w:val="-1"/>
          <w:szCs w:val="22"/>
        </w:rPr>
        <w:t>e</w:t>
      </w:r>
      <w:r w:rsidR="006B37B1" w:rsidRPr="00C15F68">
        <w:rPr>
          <w:rFonts w:cs="Segoe UI"/>
          <w:b/>
          <w:bCs/>
          <w:color w:val="000000" w:themeColor="text1"/>
          <w:position w:val="-1"/>
          <w:szCs w:val="22"/>
        </w:rPr>
        <w:t>s</w:t>
      </w:r>
    </w:p>
    <w:p w14:paraId="37435FE5" w14:textId="49612D84" w:rsidR="006B37B1" w:rsidRDefault="006B37B1" w:rsidP="00F55E0A">
      <w:pPr>
        <w:pStyle w:val="Heading1"/>
        <w:ind w:left="0" w:firstLine="0"/>
      </w:pPr>
      <w:r w:rsidRPr="00485A6F">
        <w:t>Opening</w:t>
      </w:r>
      <w:r w:rsidR="00F55E0A">
        <w:br/>
      </w:r>
      <w:r w:rsidR="00F55E0A">
        <w:br/>
      </w:r>
      <w:r w:rsidR="00F55E0A">
        <w:rPr>
          <w:b w:val="0"/>
          <w:bCs/>
        </w:rPr>
        <w:t>The Chair and Secretariat formally greeted the p</w:t>
      </w:r>
      <w:r w:rsidR="00F55E0A" w:rsidRPr="00F55E0A">
        <w:rPr>
          <w:b w:val="0"/>
          <w:bCs/>
        </w:rPr>
        <w:t xml:space="preserve">articipants with a </w:t>
      </w:r>
      <w:r w:rsidR="00382AF2" w:rsidRPr="00382AF2">
        <w:rPr>
          <w:b w:val="0"/>
          <w:bCs/>
        </w:rPr>
        <w:t>Te reo Māori karakia &amp; mihi (formal greeting)</w:t>
      </w:r>
    </w:p>
    <w:p w14:paraId="7D75DC42" w14:textId="46B93AA3" w:rsidR="006B37B1" w:rsidRPr="00A57AD6" w:rsidRDefault="006B37B1" w:rsidP="00A57AD6">
      <w:pPr>
        <w:pStyle w:val="Heading2"/>
        <w:ind w:left="567" w:hanging="567"/>
      </w:pPr>
      <w:r w:rsidRPr="00A57AD6">
        <w:t>Opening Remarks</w:t>
      </w:r>
      <w:r w:rsidR="00D2009B" w:rsidRPr="00A57AD6">
        <w:t xml:space="preserve"> </w:t>
      </w:r>
      <w:r w:rsidRPr="00A57AD6">
        <w:t xml:space="preserve">by </w:t>
      </w:r>
      <w:r w:rsidR="004C5011" w:rsidRPr="00A57AD6">
        <w:t>the Chair</w:t>
      </w:r>
      <w:r w:rsidR="00D22CE3">
        <w:t xml:space="preserve"> </w:t>
      </w:r>
      <w:r w:rsidR="00F55E0A">
        <w:t xml:space="preserve">of the </w:t>
      </w:r>
      <w:r w:rsidR="00D22CE3">
        <w:t>SWPHC</w:t>
      </w:r>
    </w:p>
    <w:p w14:paraId="7DA8CF1E" w14:textId="10562C3C" w:rsidR="0019377F" w:rsidRPr="00C15F68" w:rsidRDefault="00F27A54" w:rsidP="00FF7F38">
      <w:r>
        <w:t>Mr Adam Greenland (LINZ)</w:t>
      </w:r>
      <w:r w:rsidR="00F16499">
        <w:t xml:space="preserve"> welcomed </w:t>
      </w:r>
      <w:r w:rsidR="00103869">
        <w:t xml:space="preserve">participants </w:t>
      </w:r>
      <w:r w:rsidR="00F16499">
        <w:t>and thank</w:t>
      </w:r>
      <w:r w:rsidR="00103869">
        <w:t>ed</w:t>
      </w:r>
      <w:r w:rsidR="00F16499">
        <w:t xml:space="preserve"> </w:t>
      </w:r>
      <w:r w:rsidR="00103869">
        <w:t xml:space="preserve">them </w:t>
      </w:r>
      <w:r w:rsidR="00F16499">
        <w:t>for their attendance.</w:t>
      </w:r>
    </w:p>
    <w:p w14:paraId="0B93FAF7" w14:textId="0AF7A2E4" w:rsidR="00D22CE3" w:rsidRDefault="00D22CE3" w:rsidP="00A57AD6">
      <w:pPr>
        <w:pStyle w:val="Heading2"/>
        <w:ind w:left="567" w:hanging="567"/>
      </w:pPr>
      <w:r>
        <w:t>Address by Chief Guest</w:t>
      </w:r>
    </w:p>
    <w:p w14:paraId="5930B2FC" w14:textId="7E7BE159" w:rsidR="00D22CE3" w:rsidRPr="00D22CE3" w:rsidRDefault="00F27A54" w:rsidP="00D22CE3">
      <w:r>
        <w:t>Mrs Jan Pierce</w:t>
      </w:r>
      <w:r w:rsidR="00F55E0A">
        <w:t>, Deputy Chief Executive, Location Information</w:t>
      </w:r>
      <w:r>
        <w:t xml:space="preserve"> (LINZ)</w:t>
      </w:r>
      <w:r w:rsidR="00F16499">
        <w:t xml:space="preserve"> addressed participants</w:t>
      </w:r>
      <w:r w:rsidR="008B4AB1">
        <w:t xml:space="preserve">. In her time at LINZ, Jan has seen a shift from traditional paper products to a digital first, data centric environment and particularly encouraged to see this reflected in the IHO Strategic Plan. Jan commented that HOs now have a wider impact </w:t>
      </w:r>
      <w:r w:rsidR="00A643EA">
        <w:t xml:space="preserve">on the </w:t>
      </w:r>
      <w:r w:rsidR="008B4AB1">
        <w:t xml:space="preserve">economic, environmental, </w:t>
      </w:r>
      <w:proofErr w:type="gramStart"/>
      <w:r w:rsidR="008B4AB1">
        <w:t>social</w:t>
      </w:r>
      <w:proofErr w:type="gramEnd"/>
      <w:r w:rsidR="008B4AB1">
        <w:t xml:space="preserve"> and cultural aspects of our world. </w:t>
      </w:r>
      <w:r w:rsidR="00A643EA">
        <w:t>And is keen to see f</w:t>
      </w:r>
      <w:r w:rsidR="008B4AB1">
        <w:t>uture opportunities</w:t>
      </w:r>
      <w:r w:rsidR="00A643EA">
        <w:t xml:space="preserve"> and</w:t>
      </w:r>
      <w:r w:rsidR="008B4AB1">
        <w:t xml:space="preserve"> new partnerships moving beyond </w:t>
      </w:r>
      <w:r w:rsidR="00A643EA">
        <w:t>the traditional safety of life at sea,</w:t>
      </w:r>
      <w:r w:rsidR="008B4AB1">
        <w:t xml:space="preserve"> to securing and developing the seas and oceans of the world. </w:t>
      </w:r>
      <w:r w:rsidR="00A643EA">
        <w:t>The SWP region has an</w:t>
      </w:r>
      <w:r w:rsidR="008B4AB1">
        <w:t xml:space="preserve"> opportunity to embrace </w:t>
      </w:r>
      <w:proofErr w:type="gramStart"/>
      <w:r w:rsidR="008B4AB1">
        <w:t>thi</w:t>
      </w:r>
      <w:r w:rsidR="00A643EA">
        <w:t>s</w:t>
      </w:r>
      <w:proofErr w:type="gramEnd"/>
      <w:r w:rsidR="00A643EA">
        <w:t xml:space="preserve"> and she</w:t>
      </w:r>
      <w:r w:rsidR="008B4AB1">
        <w:t xml:space="preserve"> encouraged participation in the session on the IHO Strategic Plan</w:t>
      </w:r>
      <w:r w:rsidR="003B5AE2">
        <w:t xml:space="preserve"> (Agenda item 12)</w:t>
      </w:r>
      <w:r w:rsidR="008B4AB1">
        <w:t>.</w:t>
      </w:r>
    </w:p>
    <w:p w14:paraId="43A38CC7" w14:textId="59545BAA" w:rsidR="006B37B1" w:rsidRPr="00A57AD6" w:rsidRDefault="00BE69D8" w:rsidP="00A57AD6">
      <w:pPr>
        <w:pStyle w:val="Heading2"/>
        <w:ind w:left="567" w:hanging="567"/>
      </w:pPr>
      <w:r w:rsidRPr="00A57AD6">
        <w:t>Address</w:t>
      </w:r>
      <w:r w:rsidR="006B37B1" w:rsidRPr="00A57AD6">
        <w:t xml:space="preserve"> by the IHO</w:t>
      </w:r>
      <w:r w:rsidR="00D22CE3">
        <w:t xml:space="preserve"> Director</w:t>
      </w:r>
    </w:p>
    <w:p w14:paraId="7FC4DEDB" w14:textId="5F5469AD" w:rsidR="00F27A54" w:rsidRPr="00C15F68" w:rsidRDefault="00F27A54" w:rsidP="00F27A54">
      <w:r w:rsidRPr="00F55E0A">
        <w:t xml:space="preserve">Mr Abri </w:t>
      </w:r>
      <w:proofErr w:type="spellStart"/>
      <w:r w:rsidRPr="00F55E0A">
        <w:t>Kampfer</w:t>
      </w:r>
      <w:proofErr w:type="spellEnd"/>
      <w:r w:rsidRPr="00F55E0A">
        <w:t xml:space="preserve"> (IH</w:t>
      </w:r>
      <w:r w:rsidRPr="00C15F68">
        <w:t>O</w:t>
      </w:r>
      <w:r w:rsidRPr="00F55E0A">
        <w:t xml:space="preserve"> Director</w:t>
      </w:r>
      <w:r w:rsidRPr="00C15F68">
        <w:t>)</w:t>
      </w:r>
      <w:r w:rsidRPr="00F55E0A">
        <w:t xml:space="preserve"> </w:t>
      </w:r>
      <w:r w:rsidR="00F16499" w:rsidRPr="00F55E0A">
        <w:t xml:space="preserve">addressed </w:t>
      </w:r>
      <w:r w:rsidR="001B7AC4">
        <w:t xml:space="preserve">the </w:t>
      </w:r>
      <w:r w:rsidR="00F16499" w:rsidRPr="00F55E0A">
        <w:t>participants</w:t>
      </w:r>
      <w:r w:rsidR="001B7AC4">
        <w:t xml:space="preserve"> noting that it is i</w:t>
      </w:r>
      <w:r w:rsidR="00750B82">
        <w:t xml:space="preserve">mpossible to ignore the impact of the ongoing pandemic on </w:t>
      </w:r>
      <w:r w:rsidR="006E3803">
        <w:t xml:space="preserve">the </w:t>
      </w:r>
      <w:r w:rsidR="00750B82">
        <w:t>global system of transportation and tourism. Both are basic driving forces for maritime activities, for which hydrography provides baseline information. The IHO programme of work has continued despite the pandemic, thanks to smart ways of working. The IHO Assembly and Council resulted in important</w:t>
      </w:r>
      <w:r w:rsidR="001B7AC4">
        <w:t xml:space="preserve"> decisions which reflect the increasing importance of hydrographic information on a wide range of marine matters. The Director acknowledged the place of video conference technology which has allowed many to attend meetings that would usually not attend. He closed by saying this meeting provides an opportunity to assess the regional situation and identify key priorities. Keeping in mind that the traditional activities of HOs is changing and becoming more important in the provision of maritime data.</w:t>
      </w:r>
      <w:r w:rsidR="001B7AC4">
        <w:br/>
      </w:r>
    </w:p>
    <w:p w14:paraId="0D2EB3A4" w14:textId="50449DA4" w:rsidR="00096BDB" w:rsidRPr="00A57AD6" w:rsidRDefault="00096BDB" w:rsidP="00A57AD6">
      <w:pPr>
        <w:pStyle w:val="Heading2"/>
        <w:ind w:left="567" w:hanging="567"/>
      </w:pPr>
      <w:r w:rsidRPr="00A57AD6">
        <w:t>Administrative Arrangements</w:t>
      </w:r>
    </w:p>
    <w:p w14:paraId="6C3FDD34" w14:textId="6ABF7F77" w:rsidR="00E3361B" w:rsidRDefault="00E3361B" w:rsidP="00FF7F38">
      <w:r>
        <w:t>Doc SWPHC18-01A, SWPHC18-01B</w:t>
      </w:r>
    </w:p>
    <w:p w14:paraId="4F89DC69" w14:textId="44196779" w:rsidR="00F55E0A" w:rsidRDefault="00F55E0A" w:rsidP="00FF7F38">
      <w:r>
        <w:t>Ms Deborah Frost provided the meeting participants with the required housekeeping details particular to a VTC.</w:t>
      </w:r>
    </w:p>
    <w:p w14:paraId="7CF8D759" w14:textId="62F829A1" w:rsidR="006B37B1" w:rsidRPr="00485A6F" w:rsidRDefault="006B37B1" w:rsidP="00A57AD6">
      <w:pPr>
        <w:pStyle w:val="Heading1"/>
      </w:pPr>
      <w:r w:rsidRPr="00485A6F">
        <w:t>Agenda</w:t>
      </w:r>
    </w:p>
    <w:p w14:paraId="3CB0AA56" w14:textId="77777777" w:rsidR="00260DCF" w:rsidRDefault="00E3361B" w:rsidP="00FF7F38">
      <w:r w:rsidRPr="00E3361B">
        <w:t>Doc. SWPHC18-02</w:t>
      </w:r>
    </w:p>
    <w:p w14:paraId="04C6CA0F" w14:textId="753DA7F8" w:rsidR="00E3361B" w:rsidRPr="00E3361B" w:rsidRDefault="0075201E" w:rsidP="00FF7F38">
      <w:r w:rsidRPr="0075201E">
        <w:t xml:space="preserve">The Chair introduced the </w:t>
      </w:r>
      <w:r>
        <w:t>Provisional</w:t>
      </w:r>
      <w:r w:rsidRPr="0075201E">
        <w:t xml:space="preserve"> Agenda (doc. SWPHC1</w:t>
      </w:r>
      <w:r>
        <w:t>8</w:t>
      </w:r>
      <w:r w:rsidRPr="0075201E">
        <w:t>-02).  Members were invited to comment and adopt the document</w:t>
      </w:r>
      <w:r>
        <w:t xml:space="preserve">. </w:t>
      </w:r>
      <w:r w:rsidRPr="0075201E">
        <w:t>As there were no additional items proposed for discussion, the meeting adopted the agenda.</w:t>
      </w:r>
    </w:p>
    <w:p w14:paraId="1C4B4A19" w14:textId="692483E4" w:rsidR="007F1A65" w:rsidRPr="00485A6F" w:rsidRDefault="00474FBC" w:rsidP="00A57AD6">
      <w:pPr>
        <w:pStyle w:val="Heading1"/>
      </w:pPr>
      <w:r w:rsidRPr="00485A6F">
        <w:lastRenderedPageBreak/>
        <w:t>Approval of Minutes of SWPHC1</w:t>
      </w:r>
      <w:r w:rsidR="00D22CE3">
        <w:t>7</w:t>
      </w:r>
      <w:r w:rsidR="007F1A65" w:rsidRPr="00485A6F">
        <w:t xml:space="preserve"> Meeting</w:t>
      </w:r>
    </w:p>
    <w:p w14:paraId="59729AF7" w14:textId="3660E436" w:rsidR="005334E1" w:rsidRDefault="00E3361B" w:rsidP="00F16499">
      <w:r w:rsidRPr="00E3361B">
        <w:t>Doc SWPHC18-03</w:t>
      </w:r>
      <w:r w:rsidR="00F16499">
        <w:t xml:space="preserve"> </w:t>
      </w:r>
    </w:p>
    <w:p w14:paraId="3E1FAC95" w14:textId="30CFF309" w:rsidR="0075201E" w:rsidRDefault="0075201E" w:rsidP="00F16499">
      <w:r w:rsidRPr="0075201E">
        <w:t>The draft minutes of SWPHC1</w:t>
      </w:r>
      <w:r>
        <w:t>7</w:t>
      </w:r>
      <w:r w:rsidRPr="0075201E">
        <w:t xml:space="preserve"> had been circulated to the participants earlier.  As no comments were received these were adopted as the approved (final) version</w:t>
      </w:r>
      <w:r>
        <w:t>.</w:t>
      </w:r>
    </w:p>
    <w:p w14:paraId="339FED16" w14:textId="1077EFFD" w:rsidR="007F1A65" w:rsidRPr="00F27A54" w:rsidRDefault="005334E1" w:rsidP="00F16499">
      <w:pPr>
        <w:rPr>
          <w:rFonts w:cs="Segoe UI"/>
          <w:szCs w:val="22"/>
          <w:lang w:val="en-US"/>
        </w:rPr>
      </w:pPr>
      <w:r w:rsidRPr="00D10D52">
        <w:rPr>
          <w:b/>
          <w:bCs/>
          <w:color w:val="4F81BD" w:themeColor="accent1"/>
        </w:rPr>
        <w:t xml:space="preserve">Decision 1: </w:t>
      </w:r>
      <w:r w:rsidRPr="00D10D52">
        <w:rPr>
          <w:color w:val="4F81BD" w:themeColor="accent1"/>
        </w:rPr>
        <w:t xml:space="preserve">To approve </w:t>
      </w:r>
      <w:r w:rsidR="00F16499" w:rsidRPr="00D10D52">
        <w:rPr>
          <w:color w:val="4F81BD" w:themeColor="accent1"/>
        </w:rPr>
        <w:t xml:space="preserve">the </w:t>
      </w:r>
      <w:r w:rsidRPr="00D10D52">
        <w:rPr>
          <w:color w:val="4F81BD" w:themeColor="accent1"/>
        </w:rPr>
        <w:t>minutes</w:t>
      </w:r>
      <w:r w:rsidR="00DD79C5" w:rsidRPr="00D10D52">
        <w:rPr>
          <w:rFonts w:cs="Segoe UI"/>
          <w:color w:val="4F81BD" w:themeColor="accent1"/>
          <w:szCs w:val="22"/>
          <w:lang w:val="en-US"/>
        </w:rPr>
        <w:t xml:space="preserve"> of SWPHC1</w:t>
      </w:r>
      <w:r w:rsidR="00D22CE3" w:rsidRPr="00D10D52">
        <w:rPr>
          <w:rFonts w:cs="Segoe UI"/>
          <w:color w:val="4F81BD" w:themeColor="accent1"/>
          <w:szCs w:val="22"/>
          <w:lang w:val="en-US"/>
        </w:rPr>
        <w:t>7</w:t>
      </w:r>
      <w:r w:rsidR="00DD79C5" w:rsidRPr="00D10D52">
        <w:rPr>
          <w:rFonts w:cs="Segoe UI"/>
          <w:color w:val="4F81BD" w:themeColor="accent1"/>
          <w:szCs w:val="22"/>
          <w:lang w:val="en-US"/>
        </w:rPr>
        <w:t xml:space="preserve"> (doc. SWPHC1</w:t>
      </w:r>
      <w:r w:rsidR="00D22CE3" w:rsidRPr="00D10D52">
        <w:rPr>
          <w:rFonts w:cs="Segoe UI"/>
          <w:color w:val="4F81BD" w:themeColor="accent1"/>
          <w:szCs w:val="22"/>
          <w:lang w:val="en-US"/>
        </w:rPr>
        <w:t>8</w:t>
      </w:r>
      <w:r w:rsidR="00DD79C5" w:rsidRPr="00D10D52">
        <w:rPr>
          <w:rFonts w:cs="Segoe UI"/>
          <w:color w:val="4F81BD" w:themeColor="accent1"/>
          <w:szCs w:val="22"/>
          <w:lang w:val="en-US"/>
        </w:rPr>
        <w:t>-03).</w:t>
      </w:r>
    </w:p>
    <w:p w14:paraId="41409800" w14:textId="290A719D" w:rsidR="006B37B1" w:rsidRPr="00485A6F" w:rsidRDefault="000B24B0" w:rsidP="00A57AD6">
      <w:pPr>
        <w:pStyle w:val="Heading1"/>
      </w:pPr>
      <w:r w:rsidRPr="00485A6F">
        <w:t>Matters</w:t>
      </w:r>
      <w:r w:rsidR="00510060" w:rsidRPr="00485A6F">
        <w:t xml:space="preserve"> arising from Minutes of SWPHC1</w:t>
      </w:r>
      <w:r w:rsidR="00D10D52">
        <w:t>7</w:t>
      </w:r>
      <w:r w:rsidRPr="00485A6F">
        <w:t xml:space="preserve"> Meeting</w:t>
      </w:r>
    </w:p>
    <w:p w14:paraId="407EB585" w14:textId="1954E916" w:rsidR="00667E29" w:rsidRDefault="000873C7" w:rsidP="00FF7F38">
      <w:r>
        <w:t xml:space="preserve">Doc SWPHC18-04: </w:t>
      </w:r>
      <w:r w:rsidR="00D10D52">
        <w:t>Referring to the list of actions from SWPHC1</w:t>
      </w:r>
      <w:r>
        <w:t>7</w:t>
      </w:r>
      <w:r w:rsidR="00D10D52">
        <w:t xml:space="preserve"> the Chair stated that some actions were </w:t>
      </w:r>
      <w:proofErr w:type="gramStart"/>
      <w:r w:rsidR="00D10D52">
        <w:t>complete</w:t>
      </w:r>
      <w:proofErr w:type="gramEnd"/>
      <w:r w:rsidR="00D10D52">
        <w:t xml:space="preserve"> and the </w:t>
      </w:r>
      <w:r w:rsidR="00D10D52" w:rsidRPr="00D10D52">
        <w:t>remaining were ongoing issues which will continue to be discussed at the Commission meetings and actioned as appropriate</w:t>
      </w:r>
      <w:r w:rsidR="00D10D52">
        <w:t>.</w:t>
      </w:r>
    </w:p>
    <w:p w14:paraId="76887C81" w14:textId="77704867" w:rsidR="00D10D52" w:rsidRDefault="00D10D52" w:rsidP="00FF7F38">
      <w:r w:rsidRPr="00D10D52">
        <w:t xml:space="preserve">The </w:t>
      </w:r>
      <w:r>
        <w:t>Chair</w:t>
      </w:r>
      <w:r w:rsidRPr="00D10D52">
        <w:t xml:space="preserve"> and action owners provided updates on the status of the actions as indicated below</w:t>
      </w:r>
      <w:r>
        <w:t>.</w:t>
      </w:r>
    </w:p>
    <w:tbl>
      <w:tblPr>
        <w:tblStyle w:val="TableGrid"/>
        <w:tblW w:w="10519" w:type="dxa"/>
        <w:tblInd w:w="-318" w:type="dxa"/>
        <w:tblLayout w:type="fixed"/>
        <w:tblLook w:val="04A0" w:firstRow="1" w:lastRow="0" w:firstColumn="1" w:lastColumn="0" w:noHBand="0" w:noVBand="1"/>
      </w:tblPr>
      <w:tblGrid>
        <w:gridCol w:w="739"/>
        <w:gridCol w:w="1134"/>
        <w:gridCol w:w="5386"/>
        <w:gridCol w:w="1559"/>
        <w:gridCol w:w="1701"/>
      </w:tblGrid>
      <w:tr w:rsidR="00D15645" w:rsidRPr="00C34072" w14:paraId="7364AD7F" w14:textId="77777777" w:rsidTr="00D15645">
        <w:tc>
          <w:tcPr>
            <w:tcW w:w="739" w:type="dxa"/>
          </w:tcPr>
          <w:p w14:paraId="47841C69" w14:textId="77777777" w:rsidR="00D15645" w:rsidRPr="00D15645" w:rsidRDefault="00D15645" w:rsidP="00D15645">
            <w:pPr>
              <w:widowControl w:val="0"/>
              <w:autoSpaceDE w:val="0"/>
              <w:autoSpaceDN w:val="0"/>
              <w:adjustRightInd w:val="0"/>
              <w:spacing w:after="0"/>
              <w:ind w:right="20"/>
              <w:rPr>
                <w:b/>
                <w:color w:val="000000" w:themeColor="text1"/>
                <w:sz w:val="20"/>
                <w:szCs w:val="20"/>
              </w:rPr>
            </w:pPr>
            <w:r w:rsidRPr="00D15645">
              <w:rPr>
                <w:b/>
                <w:color w:val="000000" w:themeColor="text1"/>
                <w:sz w:val="20"/>
                <w:szCs w:val="20"/>
              </w:rPr>
              <w:t>No.</w:t>
            </w:r>
          </w:p>
        </w:tc>
        <w:tc>
          <w:tcPr>
            <w:tcW w:w="1134" w:type="dxa"/>
          </w:tcPr>
          <w:p w14:paraId="3242BBFE" w14:textId="77777777" w:rsidR="00D15645" w:rsidRPr="00D15645" w:rsidRDefault="00D15645" w:rsidP="00D15645">
            <w:pPr>
              <w:widowControl w:val="0"/>
              <w:autoSpaceDE w:val="0"/>
              <w:autoSpaceDN w:val="0"/>
              <w:adjustRightInd w:val="0"/>
              <w:spacing w:after="0"/>
              <w:ind w:right="20"/>
              <w:jc w:val="center"/>
              <w:rPr>
                <w:b/>
                <w:color w:val="000000" w:themeColor="text1"/>
                <w:sz w:val="20"/>
                <w:szCs w:val="20"/>
              </w:rPr>
            </w:pPr>
            <w:r w:rsidRPr="00D15645">
              <w:rPr>
                <w:b/>
                <w:color w:val="000000" w:themeColor="text1"/>
                <w:sz w:val="20"/>
                <w:szCs w:val="20"/>
              </w:rPr>
              <w:t>Agenda Item</w:t>
            </w:r>
          </w:p>
        </w:tc>
        <w:tc>
          <w:tcPr>
            <w:tcW w:w="5386" w:type="dxa"/>
          </w:tcPr>
          <w:p w14:paraId="4532BC91" w14:textId="77777777" w:rsidR="00D15645" w:rsidRPr="00D15645" w:rsidRDefault="00D15645" w:rsidP="00D15645">
            <w:pPr>
              <w:widowControl w:val="0"/>
              <w:autoSpaceDE w:val="0"/>
              <w:autoSpaceDN w:val="0"/>
              <w:adjustRightInd w:val="0"/>
              <w:spacing w:after="0"/>
              <w:ind w:right="20"/>
              <w:jc w:val="center"/>
              <w:rPr>
                <w:b/>
                <w:color w:val="000000" w:themeColor="text1"/>
                <w:sz w:val="20"/>
                <w:szCs w:val="20"/>
              </w:rPr>
            </w:pPr>
            <w:r w:rsidRPr="00D15645">
              <w:rPr>
                <w:b/>
                <w:color w:val="000000" w:themeColor="text1"/>
                <w:sz w:val="20"/>
                <w:szCs w:val="20"/>
              </w:rPr>
              <w:t>Action</w:t>
            </w:r>
          </w:p>
        </w:tc>
        <w:tc>
          <w:tcPr>
            <w:tcW w:w="1559" w:type="dxa"/>
          </w:tcPr>
          <w:p w14:paraId="4678D07B" w14:textId="77777777" w:rsidR="00D15645" w:rsidRPr="00D15645" w:rsidRDefault="00D15645" w:rsidP="00D15645">
            <w:pPr>
              <w:widowControl w:val="0"/>
              <w:autoSpaceDE w:val="0"/>
              <w:autoSpaceDN w:val="0"/>
              <w:adjustRightInd w:val="0"/>
              <w:spacing w:after="0"/>
              <w:ind w:right="20"/>
              <w:jc w:val="center"/>
              <w:rPr>
                <w:b/>
                <w:color w:val="000000" w:themeColor="text1"/>
                <w:sz w:val="20"/>
                <w:szCs w:val="20"/>
              </w:rPr>
            </w:pPr>
            <w:r w:rsidRPr="00D15645">
              <w:rPr>
                <w:b/>
                <w:color w:val="000000" w:themeColor="text1"/>
                <w:sz w:val="20"/>
                <w:szCs w:val="20"/>
              </w:rPr>
              <w:t>Responsible</w:t>
            </w:r>
          </w:p>
        </w:tc>
        <w:tc>
          <w:tcPr>
            <w:tcW w:w="1701" w:type="dxa"/>
          </w:tcPr>
          <w:p w14:paraId="23E2D54E" w14:textId="77777777" w:rsidR="00D15645" w:rsidRPr="00D15645" w:rsidRDefault="00D15645" w:rsidP="00D15645">
            <w:pPr>
              <w:widowControl w:val="0"/>
              <w:autoSpaceDE w:val="0"/>
              <w:autoSpaceDN w:val="0"/>
              <w:adjustRightInd w:val="0"/>
              <w:spacing w:after="0"/>
              <w:ind w:right="-104"/>
              <w:jc w:val="center"/>
              <w:rPr>
                <w:b/>
                <w:color w:val="000000" w:themeColor="text1"/>
                <w:sz w:val="20"/>
                <w:szCs w:val="20"/>
              </w:rPr>
            </w:pPr>
            <w:r w:rsidRPr="00D15645">
              <w:rPr>
                <w:b/>
                <w:color w:val="000000" w:themeColor="text1"/>
                <w:sz w:val="20"/>
                <w:szCs w:val="20"/>
              </w:rPr>
              <w:t xml:space="preserve">Deadline and </w:t>
            </w:r>
          </w:p>
          <w:p w14:paraId="4A1CBB21" w14:textId="77777777" w:rsidR="00D15645" w:rsidRDefault="00D15645" w:rsidP="00D15645">
            <w:pPr>
              <w:widowControl w:val="0"/>
              <w:autoSpaceDE w:val="0"/>
              <w:autoSpaceDN w:val="0"/>
              <w:adjustRightInd w:val="0"/>
              <w:spacing w:after="0"/>
              <w:ind w:right="-104"/>
              <w:jc w:val="center"/>
              <w:rPr>
                <w:b/>
                <w:color w:val="000000" w:themeColor="text1"/>
                <w:sz w:val="20"/>
                <w:szCs w:val="20"/>
              </w:rPr>
            </w:pPr>
            <w:r w:rsidRPr="00D15645">
              <w:rPr>
                <w:b/>
                <w:color w:val="000000" w:themeColor="text1"/>
                <w:sz w:val="20"/>
                <w:szCs w:val="20"/>
              </w:rPr>
              <w:t>Status</w:t>
            </w:r>
          </w:p>
          <w:p w14:paraId="20F1B2CA" w14:textId="2C6EC263" w:rsidR="00FA20A7" w:rsidRPr="00FA20A7" w:rsidRDefault="00FA20A7" w:rsidP="00D15645">
            <w:pPr>
              <w:widowControl w:val="0"/>
              <w:autoSpaceDE w:val="0"/>
              <w:autoSpaceDN w:val="0"/>
              <w:adjustRightInd w:val="0"/>
              <w:spacing w:after="0"/>
              <w:ind w:right="-104"/>
              <w:jc w:val="center"/>
              <w:rPr>
                <w:b/>
                <w:color w:val="FF0000"/>
                <w:sz w:val="20"/>
                <w:szCs w:val="20"/>
              </w:rPr>
            </w:pPr>
            <w:r>
              <w:rPr>
                <w:b/>
                <w:color w:val="FF0000"/>
                <w:sz w:val="20"/>
                <w:szCs w:val="20"/>
              </w:rPr>
              <w:t>(20/11/2020)</w:t>
            </w:r>
          </w:p>
        </w:tc>
      </w:tr>
      <w:tr w:rsidR="00D15645" w14:paraId="32C62FE7" w14:textId="77777777" w:rsidTr="00D15645">
        <w:tc>
          <w:tcPr>
            <w:tcW w:w="739" w:type="dxa"/>
            <w:hideMark/>
          </w:tcPr>
          <w:p w14:paraId="7860D13A"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1</w:t>
            </w:r>
          </w:p>
        </w:tc>
        <w:tc>
          <w:tcPr>
            <w:tcW w:w="1134" w:type="dxa"/>
            <w:hideMark/>
          </w:tcPr>
          <w:p w14:paraId="35479415" w14:textId="77777777" w:rsidR="00D15645" w:rsidRPr="00D15645" w:rsidRDefault="00D15645" w:rsidP="00D15645">
            <w:pPr>
              <w:widowControl w:val="0"/>
              <w:autoSpaceDE w:val="0"/>
              <w:autoSpaceDN w:val="0"/>
              <w:adjustRightInd w:val="0"/>
              <w:spacing w:after="0"/>
              <w:ind w:right="20"/>
              <w:rPr>
                <w:color w:val="000000"/>
                <w:sz w:val="20"/>
                <w:szCs w:val="20"/>
              </w:rPr>
            </w:pPr>
            <w:r w:rsidRPr="00D15645">
              <w:rPr>
                <w:color w:val="000000"/>
                <w:sz w:val="20"/>
                <w:szCs w:val="20"/>
              </w:rPr>
              <w:t>4</w:t>
            </w:r>
          </w:p>
        </w:tc>
        <w:tc>
          <w:tcPr>
            <w:tcW w:w="5386" w:type="dxa"/>
          </w:tcPr>
          <w:p w14:paraId="69BE1E93" w14:textId="18ED5696" w:rsidR="00D15645" w:rsidRPr="00D15645" w:rsidRDefault="00D15645" w:rsidP="00D15645">
            <w:pPr>
              <w:widowControl w:val="0"/>
              <w:autoSpaceDE w:val="0"/>
              <w:autoSpaceDN w:val="0"/>
              <w:adjustRightInd w:val="0"/>
              <w:spacing w:after="0"/>
              <w:ind w:right="20"/>
              <w:rPr>
                <w:color w:val="000000"/>
                <w:sz w:val="20"/>
                <w:szCs w:val="20"/>
              </w:rPr>
            </w:pPr>
            <w:r w:rsidRPr="00D15645">
              <w:rPr>
                <w:color w:val="000000"/>
                <w:sz w:val="20"/>
                <w:szCs w:val="20"/>
              </w:rPr>
              <w:t>to liaise with IALA and SPC to encourage coastal States that are not yet Members to join the SWPHC</w:t>
            </w:r>
          </w:p>
        </w:tc>
        <w:tc>
          <w:tcPr>
            <w:tcW w:w="1559" w:type="dxa"/>
            <w:hideMark/>
          </w:tcPr>
          <w:p w14:paraId="3DA7D148" w14:textId="77777777" w:rsidR="00D15645" w:rsidRPr="00D15645" w:rsidRDefault="00D15645" w:rsidP="00D15645">
            <w:pPr>
              <w:spacing w:after="0"/>
              <w:rPr>
                <w:spacing w:val="-1"/>
                <w:sz w:val="20"/>
                <w:szCs w:val="20"/>
              </w:rPr>
            </w:pPr>
            <w:r w:rsidRPr="00D15645">
              <w:rPr>
                <w:spacing w:val="-1"/>
                <w:sz w:val="20"/>
                <w:szCs w:val="20"/>
              </w:rPr>
              <w:t>Chair</w:t>
            </w:r>
          </w:p>
        </w:tc>
        <w:tc>
          <w:tcPr>
            <w:tcW w:w="1701" w:type="dxa"/>
            <w:hideMark/>
          </w:tcPr>
          <w:p w14:paraId="6A1495DD" w14:textId="77777777" w:rsidR="00D15645" w:rsidRPr="00D15645" w:rsidRDefault="00D15645" w:rsidP="00D15645">
            <w:pPr>
              <w:spacing w:after="0"/>
              <w:rPr>
                <w:sz w:val="20"/>
                <w:szCs w:val="20"/>
              </w:rPr>
            </w:pPr>
            <w:r w:rsidRPr="00D15645">
              <w:rPr>
                <w:sz w:val="20"/>
                <w:szCs w:val="20"/>
              </w:rPr>
              <w:t>permanent</w:t>
            </w:r>
          </w:p>
        </w:tc>
      </w:tr>
      <w:tr w:rsidR="00D15645" w14:paraId="7F2F4D2B" w14:textId="77777777" w:rsidTr="00D15645">
        <w:tc>
          <w:tcPr>
            <w:tcW w:w="739" w:type="dxa"/>
            <w:hideMark/>
          </w:tcPr>
          <w:p w14:paraId="78288AFB"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2</w:t>
            </w:r>
          </w:p>
        </w:tc>
        <w:tc>
          <w:tcPr>
            <w:tcW w:w="1134" w:type="dxa"/>
            <w:hideMark/>
          </w:tcPr>
          <w:p w14:paraId="4668A5C3" w14:textId="77777777" w:rsidR="00D15645" w:rsidRPr="00D15645" w:rsidRDefault="00D15645" w:rsidP="00D15645">
            <w:pPr>
              <w:widowControl w:val="0"/>
              <w:autoSpaceDE w:val="0"/>
              <w:autoSpaceDN w:val="0"/>
              <w:adjustRightInd w:val="0"/>
              <w:spacing w:after="0"/>
              <w:ind w:right="20"/>
              <w:rPr>
                <w:color w:val="000000"/>
                <w:sz w:val="20"/>
                <w:szCs w:val="20"/>
              </w:rPr>
            </w:pPr>
            <w:r w:rsidRPr="00D15645">
              <w:rPr>
                <w:color w:val="000000"/>
                <w:sz w:val="20"/>
                <w:szCs w:val="20"/>
              </w:rPr>
              <w:t>4</w:t>
            </w:r>
          </w:p>
        </w:tc>
        <w:tc>
          <w:tcPr>
            <w:tcW w:w="5386" w:type="dxa"/>
          </w:tcPr>
          <w:p w14:paraId="5B2D51DE" w14:textId="641F6D04" w:rsidR="00D15645" w:rsidRPr="00D15645" w:rsidRDefault="00D15645" w:rsidP="00D15645">
            <w:pPr>
              <w:widowControl w:val="0"/>
              <w:autoSpaceDE w:val="0"/>
              <w:autoSpaceDN w:val="0"/>
              <w:adjustRightInd w:val="0"/>
              <w:spacing w:after="0"/>
              <w:ind w:right="20"/>
              <w:rPr>
                <w:color w:val="000000"/>
                <w:sz w:val="20"/>
                <w:szCs w:val="20"/>
              </w:rPr>
            </w:pPr>
            <w:r w:rsidRPr="00D15645">
              <w:rPr>
                <w:color w:val="000000"/>
                <w:sz w:val="20"/>
                <w:szCs w:val="20"/>
              </w:rPr>
              <w:t>to consider identifying opportunities in national/regional/international donor agencies to incorporate hydrography in development projects.</w:t>
            </w:r>
          </w:p>
        </w:tc>
        <w:tc>
          <w:tcPr>
            <w:tcW w:w="1559" w:type="dxa"/>
            <w:hideMark/>
          </w:tcPr>
          <w:p w14:paraId="74AA9513" w14:textId="77777777" w:rsidR="00D15645" w:rsidRPr="00D15645" w:rsidRDefault="00D15645" w:rsidP="00D15645">
            <w:pPr>
              <w:spacing w:after="0"/>
              <w:rPr>
                <w:spacing w:val="-1"/>
                <w:sz w:val="20"/>
                <w:szCs w:val="20"/>
              </w:rPr>
            </w:pPr>
            <w:r w:rsidRPr="00D15645">
              <w:rPr>
                <w:spacing w:val="-1"/>
                <w:sz w:val="20"/>
                <w:szCs w:val="20"/>
              </w:rPr>
              <w:t>All members</w:t>
            </w:r>
          </w:p>
        </w:tc>
        <w:tc>
          <w:tcPr>
            <w:tcW w:w="1701" w:type="dxa"/>
            <w:hideMark/>
          </w:tcPr>
          <w:p w14:paraId="4F25FB87" w14:textId="77777777" w:rsidR="00D15645" w:rsidRPr="00D15645" w:rsidRDefault="00D15645" w:rsidP="00D15645">
            <w:pPr>
              <w:spacing w:after="0"/>
              <w:rPr>
                <w:sz w:val="20"/>
                <w:szCs w:val="20"/>
              </w:rPr>
            </w:pPr>
            <w:r w:rsidRPr="00D15645">
              <w:rPr>
                <w:sz w:val="20"/>
                <w:szCs w:val="20"/>
              </w:rPr>
              <w:t>permanent</w:t>
            </w:r>
          </w:p>
        </w:tc>
      </w:tr>
      <w:tr w:rsidR="00D15645" w14:paraId="6E27C54C" w14:textId="77777777" w:rsidTr="00D15645">
        <w:tc>
          <w:tcPr>
            <w:tcW w:w="739" w:type="dxa"/>
            <w:hideMark/>
          </w:tcPr>
          <w:p w14:paraId="54B076BC"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3</w:t>
            </w:r>
          </w:p>
        </w:tc>
        <w:tc>
          <w:tcPr>
            <w:tcW w:w="1134" w:type="dxa"/>
            <w:hideMark/>
          </w:tcPr>
          <w:p w14:paraId="10C7FDEA" w14:textId="77777777" w:rsidR="00D15645" w:rsidRPr="00D15645" w:rsidRDefault="00D15645" w:rsidP="00D15645">
            <w:pPr>
              <w:widowControl w:val="0"/>
              <w:autoSpaceDE w:val="0"/>
              <w:autoSpaceDN w:val="0"/>
              <w:adjustRightInd w:val="0"/>
              <w:spacing w:after="0"/>
              <w:ind w:right="20"/>
              <w:rPr>
                <w:color w:val="000000"/>
                <w:sz w:val="20"/>
                <w:szCs w:val="20"/>
              </w:rPr>
            </w:pPr>
            <w:r w:rsidRPr="00D15645">
              <w:rPr>
                <w:color w:val="000000"/>
                <w:sz w:val="20"/>
                <w:szCs w:val="20"/>
              </w:rPr>
              <w:t>4</w:t>
            </w:r>
          </w:p>
        </w:tc>
        <w:tc>
          <w:tcPr>
            <w:tcW w:w="5386" w:type="dxa"/>
          </w:tcPr>
          <w:p w14:paraId="29EFCDBE" w14:textId="24A618F5" w:rsidR="00D15645" w:rsidRPr="00D15645" w:rsidRDefault="00D15645" w:rsidP="00D15645">
            <w:pPr>
              <w:widowControl w:val="0"/>
              <w:autoSpaceDE w:val="0"/>
              <w:autoSpaceDN w:val="0"/>
              <w:adjustRightInd w:val="0"/>
              <w:spacing w:after="0"/>
              <w:ind w:right="20"/>
              <w:rPr>
                <w:color w:val="000000"/>
                <w:sz w:val="20"/>
                <w:szCs w:val="20"/>
              </w:rPr>
            </w:pPr>
            <w:r w:rsidRPr="00D15645">
              <w:rPr>
                <w:color w:val="000000"/>
                <w:sz w:val="20"/>
                <w:szCs w:val="20"/>
              </w:rPr>
              <w:t>to review their entries in the IHO Yearbook and C-55 and to provide the IHO Secretariat with the appropriate updates or to report no change.</w:t>
            </w:r>
          </w:p>
        </w:tc>
        <w:tc>
          <w:tcPr>
            <w:tcW w:w="1559" w:type="dxa"/>
            <w:hideMark/>
          </w:tcPr>
          <w:p w14:paraId="6FB4CE08" w14:textId="77777777" w:rsidR="00D15645" w:rsidRPr="00D15645" w:rsidRDefault="00D15645" w:rsidP="00D15645">
            <w:pPr>
              <w:spacing w:after="0"/>
              <w:rPr>
                <w:spacing w:val="-1"/>
                <w:sz w:val="20"/>
                <w:szCs w:val="20"/>
              </w:rPr>
            </w:pPr>
            <w:r w:rsidRPr="00D15645">
              <w:rPr>
                <w:spacing w:val="-1"/>
                <w:sz w:val="20"/>
                <w:szCs w:val="20"/>
              </w:rPr>
              <w:t>All members</w:t>
            </w:r>
          </w:p>
        </w:tc>
        <w:tc>
          <w:tcPr>
            <w:tcW w:w="1701" w:type="dxa"/>
            <w:hideMark/>
          </w:tcPr>
          <w:p w14:paraId="06510B36" w14:textId="77777777" w:rsidR="00D15645" w:rsidRPr="00D15645" w:rsidRDefault="00D15645" w:rsidP="00D15645">
            <w:pPr>
              <w:spacing w:after="0"/>
              <w:rPr>
                <w:sz w:val="20"/>
                <w:szCs w:val="20"/>
              </w:rPr>
            </w:pPr>
            <w:r w:rsidRPr="00D15645">
              <w:rPr>
                <w:sz w:val="20"/>
                <w:szCs w:val="20"/>
              </w:rPr>
              <w:t>permanent</w:t>
            </w:r>
          </w:p>
        </w:tc>
      </w:tr>
      <w:tr w:rsidR="00D15645" w14:paraId="49B8DE00" w14:textId="77777777" w:rsidTr="00D15645">
        <w:tc>
          <w:tcPr>
            <w:tcW w:w="739" w:type="dxa"/>
            <w:hideMark/>
          </w:tcPr>
          <w:p w14:paraId="06C8D4AC"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4</w:t>
            </w:r>
          </w:p>
        </w:tc>
        <w:tc>
          <w:tcPr>
            <w:tcW w:w="1134" w:type="dxa"/>
            <w:hideMark/>
          </w:tcPr>
          <w:p w14:paraId="619378DD" w14:textId="77777777" w:rsidR="00D15645" w:rsidRPr="00D15645" w:rsidRDefault="00D15645" w:rsidP="00D15645">
            <w:pPr>
              <w:widowControl w:val="0"/>
              <w:autoSpaceDE w:val="0"/>
              <w:autoSpaceDN w:val="0"/>
              <w:adjustRightInd w:val="0"/>
              <w:spacing w:after="0"/>
              <w:ind w:right="20"/>
              <w:rPr>
                <w:color w:val="000000"/>
                <w:sz w:val="20"/>
                <w:szCs w:val="20"/>
              </w:rPr>
            </w:pPr>
            <w:r w:rsidRPr="00D15645">
              <w:rPr>
                <w:color w:val="000000"/>
                <w:sz w:val="20"/>
                <w:szCs w:val="20"/>
              </w:rPr>
              <w:t>4</w:t>
            </w:r>
          </w:p>
        </w:tc>
        <w:tc>
          <w:tcPr>
            <w:tcW w:w="5386" w:type="dxa"/>
          </w:tcPr>
          <w:p w14:paraId="5476F075" w14:textId="13183511" w:rsidR="00D15645" w:rsidRPr="00D15645" w:rsidRDefault="00D15645" w:rsidP="00D15645">
            <w:pPr>
              <w:widowControl w:val="0"/>
              <w:autoSpaceDE w:val="0"/>
              <w:autoSpaceDN w:val="0"/>
              <w:adjustRightInd w:val="0"/>
              <w:spacing w:after="0"/>
              <w:ind w:right="20"/>
              <w:rPr>
                <w:color w:val="000000"/>
                <w:sz w:val="20"/>
                <w:szCs w:val="20"/>
              </w:rPr>
            </w:pPr>
            <w:r w:rsidRPr="00D15645">
              <w:rPr>
                <w:color w:val="000000"/>
                <w:sz w:val="20"/>
                <w:szCs w:val="20"/>
              </w:rPr>
              <w:t>to consider submitting papers for publication in the International Hydrographic Review</w:t>
            </w:r>
          </w:p>
        </w:tc>
        <w:tc>
          <w:tcPr>
            <w:tcW w:w="1559" w:type="dxa"/>
            <w:hideMark/>
          </w:tcPr>
          <w:p w14:paraId="71F393B0" w14:textId="77777777" w:rsidR="00D15645" w:rsidRPr="00D15645" w:rsidRDefault="00D15645" w:rsidP="00D15645">
            <w:pPr>
              <w:spacing w:after="0"/>
              <w:rPr>
                <w:spacing w:val="-1"/>
                <w:sz w:val="20"/>
                <w:szCs w:val="20"/>
              </w:rPr>
            </w:pPr>
            <w:r w:rsidRPr="00D15645">
              <w:rPr>
                <w:spacing w:val="-1"/>
                <w:sz w:val="20"/>
                <w:szCs w:val="20"/>
              </w:rPr>
              <w:t>All members</w:t>
            </w:r>
          </w:p>
        </w:tc>
        <w:tc>
          <w:tcPr>
            <w:tcW w:w="1701" w:type="dxa"/>
            <w:hideMark/>
          </w:tcPr>
          <w:p w14:paraId="2875C951" w14:textId="77777777" w:rsidR="00D15645" w:rsidRPr="00D15645" w:rsidRDefault="00D15645" w:rsidP="00D15645">
            <w:pPr>
              <w:spacing w:after="0"/>
              <w:rPr>
                <w:sz w:val="20"/>
                <w:szCs w:val="20"/>
              </w:rPr>
            </w:pPr>
            <w:r w:rsidRPr="00D15645">
              <w:rPr>
                <w:sz w:val="20"/>
                <w:szCs w:val="20"/>
              </w:rPr>
              <w:t>permanent</w:t>
            </w:r>
          </w:p>
        </w:tc>
      </w:tr>
      <w:tr w:rsidR="00D15645" w:rsidRPr="00C34072" w14:paraId="699B3636" w14:textId="77777777" w:rsidTr="00D15645">
        <w:tc>
          <w:tcPr>
            <w:tcW w:w="739" w:type="dxa"/>
          </w:tcPr>
          <w:p w14:paraId="54297AF8"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5</w:t>
            </w:r>
          </w:p>
        </w:tc>
        <w:tc>
          <w:tcPr>
            <w:tcW w:w="1134" w:type="dxa"/>
          </w:tcPr>
          <w:p w14:paraId="565F552F"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5.3</w:t>
            </w:r>
          </w:p>
        </w:tc>
        <w:tc>
          <w:tcPr>
            <w:tcW w:w="5386" w:type="dxa"/>
          </w:tcPr>
          <w:p w14:paraId="02B155A0" w14:textId="22B87A49"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Chair to identify regional representative on the International Hydrographic Review Editorial Board.</w:t>
            </w:r>
          </w:p>
        </w:tc>
        <w:tc>
          <w:tcPr>
            <w:tcW w:w="1559" w:type="dxa"/>
          </w:tcPr>
          <w:p w14:paraId="682E7F3D" w14:textId="77777777" w:rsidR="00D15645" w:rsidRPr="00D15645" w:rsidRDefault="00D15645" w:rsidP="00D15645">
            <w:pPr>
              <w:spacing w:after="0"/>
              <w:rPr>
                <w:color w:val="000000" w:themeColor="text1"/>
                <w:spacing w:val="-1"/>
                <w:sz w:val="20"/>
                <w:szCs w:val="20"/>
              </w:rPr>
            </w:pPr>
            <w:r w:rsidRPr="00D15645">
              <w:rPr>
                <w:color w:val="000000" w:themeColor="text1"/>
                <w:spacing w:val="-1"/>
                <w:sz w:val="20"/>
                <w:szCs w:val="20"/>
              </w:rPr>
              <w:t>Chair</w:t>
            </w:r>
          </w:p>
        </w:tc>
        <w:tc>
          <w:tcPr>
            <w:tcW w:w="1701" w:type="dxa"/>
          </w:tcPr>
          <w:p w14:paraId="5AD43621" w14:textId="77777777" w:rsidR="00D15645" w:rsidRPr="00D15645" w:rsidRDefault="00D15645" w:rsidP="00D15645">
            <w:pPr>
              <w:spacing w:after="0"/>
              <w:rPr>
                <w:color w:val="000000" w:themeColor="text1"/>
                <w:sz w:val="20"/>
                <w:szCs w:val="20"/>
              </w:rPr>
            </w:pPr>
            <w:r w:rsidRPr="00D15645">
              <w:rPr>
                <w:color w:val="000000" w:themeColor="text1"/>
                <w:sz w:val="20"/>
                <w:szCs w:val="20"/>
              </w:rPr>
              <w:t>31 March 2020</w:t>
            </w:r>
          </w:p>
          <w:p w14:paraId="5EC29356" w14:textId="1A380356" w:rsidR="00D15645" w:rsidRPr="00D15645" w:rsidRDefault="00D15645" w:rsidP="00D15645">
            <w:pPr>
              <w:spacing w:after="0"/>
              <w:rPr>
                <w:color w:val="000000" w:themeColor="text1"/>
                <w:sz w:val="20"/>
                <w:szCs w:val="20"/>
              </w:rPr>
            </w:pPr>
            <w:r w:rsidRPr="00D15645">
              <w:rPr>
                <w:color w:val="000000" w:themeColor="text1"/>
                <w:sz w:val="20"/>
                <w:szCs w:val="20"/>
              </w:rPr>
              <w:t xml:space="preserve"> </w:t>
            </w:r>
            <w:r w:rsidRPr="00D15645">
              <w:rPr>
                <w:color w:val="FF0000"/>
                <w:sz w:val="20"/>
                <w:szCs w:val="20"/>
              </w:rPr>
              <w:t>(Complete)</w:t>
            </w:r>
          </w:p>
        </w:tc>
      </w:tr>
      <w:tr w:rsidR="00D15645" w:rsidRPr="00C34072" w14:paraId="500EAEFD" w14:textId="77777777" w:rsidTr="00D15645">
        <w:tc>
          <w:tcPr>
            <w:tcW w:w="739" w:type="dxa"/>
          </w:tcPr>
          <w:p w14:paraId="027BAC02"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6</w:t>
            </w:r>
          </w:p>
        </w:tc>
        <w:tc>
          <w:tcPr>
            <w:tcW w:w="1134" w:type="dxa"/>
          </w:tcPr>
          <w:p w14:paraId="5D827BE7"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5.4</w:t>
            </w:r>
          </w:p>
        </w:tc>
        <w:tc>
          <w:tcPr>
            <w:tcW w:w="5386" w:type="dxa"/>
          </w:tcPr>
          <w:p w14:paraId="0CACE525" w14:textId="71E4B249" w:rsidR="00D15645" w:rsidRPr="00D15645" w:rsidRDefault="00D15645" w:rsidP="00D15645">
            <w:pPr>
              <w:spacing w:after="0"/>
              <w:rPr>
                <w:color w:val="000000" w:themeColor="text1"/>
                <w:sz w:val="20"/>
                <w:szCs w:val="20"/>
              </w:rPr>
            </w:pPr>
            <w:r w:rsidRPr="00D15645">
              <w:rPr>
                <w:color w:val="000000" w:themeColor="text1"/>
                <w:sz w:val="20"/>
                <w:szCs w:val="20"/>
              </w:rPr>
              <w:t xml:space="preserve">SWPHC MSDIWG through correspondence prepare draft </w:t>
            </w:r>
            <w:proofErr w:type="spellStart"/>
            <w:r w:rsidRPr="00D15645">
              <w:rPr>
                <w:color w:val="000000" w:themeColor="text1"/>
                <w:sz w:val="20"/>
                <w:szCs w:val="20"/>
              </w:rPr>
              <w:t>ToR</w:t>
            </w:r>
            <w:proofErr w:type="spellEnd"/>
            <w:r w:rsidRPr="00D15645">
              <w:rPr>
                <w:color w:val="000000" w:themeColor="text1"/>
                <w:sz w:val="20"/>
                <w:szCs w:val="20"/>
              </w:rPr>
              <w:t xml:space="preserve"> and </w:t>
            </w:r>
            <w:proofErr w:type="spellStart"/>
            <w:r w:rsidRPr="00D15645">
              <w:rPr>
                <w:color w:val="000000" w:themeColor="text1"/>
                <w:sz w:val="20"/>
                <w:szCs w:val="20"/>
              </w:rPr>
              <w:t>RoP</w:t>
            </w:r>
            <w:proofErr w:type="spellEnd"/>
            <w:r w:rsidRPr="00D15645">
              <w:rPr>
                <w:color w:val="000000" w:themeColor="text1"/>
                <w:sz w:val="20"/>
                <w:szCs w:val="20"/>
              </w:rPr>
              <w:t xml:space="preserve"> and seek volunteers for Chair and V/Chair among members.</w:t>
            </w:r>
          </w:p>
        </w:tc>
        <w:tc>
          <w:tcPr>
            <w:tcW w:w="1559" w:type="dxa"/>
          </w:tcPr>
          <w:p w14:paraId="5FDF801A" w14:textId="77777777" w:rsidR="00D15645" w:rsidRPr="00D15645" w:rsidRDefault="00D15645" w:rsidP="00D15645">
            <w:pPr>
              <w:spacing w:after="0"/>
              <w:rPr>
                <w:color w:val="000000" w:themeColor="text1"/>
                <w:sz w:val="20"/>
                <w:szCs w:val="20"/>
              </w:rPr>
            </w:pPr>
            <w:r w:rsidRPr="00D15645">
              <w:rPr>
                <w:color w:val="000000" w:themeColor="text1"/>
                <w:sz w:val="20"/>
                <w:szCs w:val="20"/>
              </w:rPr>
              <w:t>MSDIWG members</w:t>
            </w:r>
          </w:p>
        </w:tc>
        <w:tc>
          <w:tcPr>
            <w:tcW w:w="1701" w:type="dxa"/>
          </w:tcPr>
          <w:p w14:paraId="1C42401C" w14:textId="77777777" w:rsidR="00D15645" w:rsidRPr="00D15645" w:rsidRDefault="00D15645" w:rsidP="00D15645">
            <w:pPr>
              <w:spacing w:after="0"/>
              <w:rPr>
                <w:color w:val="000000" w:themeColor="text1"/>
                <w:sz w:val="20"/>
                <w:szCs w:val="20"/>
              </w:rPr>
            </w:pPr>
            <w:r w:rsidRPr="00D15645">
              <w:rPr>
                <w:color w:val="000000" w:themeColor="text1"/>
                <w:sz w:val="20"/>
                <w:szCs w:val="20"/>
              </w:rPr>
              <w:t>31 July 2020</w:t>
            </w:r>
          </w:p>
          <w:p w14:paraId="34A243C5" w14:textId="77777777" w:rsidR="00D15645" w:rsidRPr="00D15645" w:rsidRDefault="00D15645" w:rsidP="00D15645">
            <w:pPr>
              <w:spacing w:after="0"/>
              <w:rPr>
                <w:color w:val="000000" w:themeColor="text1"/>
                <w:sz w:val="20"/>
                <w:szCs w:val="20"/>
              </w:rPr>
            </w:pPr>
            <w:r w:rsidRPr="00D15645">
              <w:rPr>
                <w:color w:val="FF0000"/>
                <w:sz w:val="20"/>
                <w:szCs w:val="20"/>
              </w:rPr>
              <w:t>(In progress)</w:t>
            </w:r>
          </w:p>
        </w:tc>
      </w:tr>
      <w:tr w:rsidR="00D15645" w:rsidRPr="00C34072" w14:paraId="721FD50F" w14:textId="77777777" w:rsidTr="00D15645">
        <w:tc>
          <w:tcPr>
            <w:tcW w:w="739" w:type="dxa"/>
          </w:tcPr>
          <w:p w14:paraId="5E5BF241"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7</w:t>
            </w:r>
          </w:p>
        </w:tc>
        <w:tc>
          <w:tcPr>
            <w:tcW w:w="1134" w:type="dxa"/>
          </w:tcPr>
          <w:p w14:paraId="0869995C"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6.2</w:t>
            </w:r>
          </w:p>
        </w:tc>
        <w:tc>
          <w:tcPr>
            <w:tcW w:w="5386" w:type="dxa"/>
          </w:tcPr>
          <w:p w14:paraId="562D078E"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 xml:space="preserve">Chair to circulate the draft amended version of the SWPHC Statutes for comments by the Members. (post adoption of Resolution 2/1997 at A-2)  </w:t>
            </w:r>
          </w:p>
          <w:p w14:paraId="2C13538D" w14:textId="6D9895A0"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Members to provide comments to Chair for collation and adoption prior to SWPHC18.</w:t>
            </w:r>
          </w:p>
        </w:tc>
        <w:tc>
          <w:tcPr>
            <w:tcW w:w="1559" w:type="dxa"/>
          </w:tcPr>
          <w:p w14:paraId="7C79091B" w14:textId="77777777" w:rsidR="00D15645" w:rsidRPr="00D15645" w:rsidRDefault="00D15645" w:rsidP="00D15645">
            <w:pPr>
              <w:spacing w:after="0"/>
              <w:rPr>
                <w:color w:val="000000" w:themeColor="text1"/>
                <w:spacing w:val="-1"/>
                <w:sz w:val="20"/>
                <w:szCs w:val="20"/>
              </w:rPr>
            </w:pPr>
            <w:r w:rsidRPr="00D15645">
              <w:rPr>
                <w:color w:val="000000" w:themeColor="text1"/>
                <w:spacing w:val="-1"/>
                <w:sz w:val="20"/>
                <w:szCs w:val="20"/>
              </w:rPr>
              <w:t>Chair</w:t>
            </w:r>
          </w:p>
          <w:p w14:paraId="4A5F5C8D" w14:textId="77777777" w:rsidR="00D15645" w:rsidRPr="00D15645" w:rsidRDefault="00D15645" w:rsidP="00D15645">
            <w:pPr>
              <w:spacing w:after="0"/>
              <w:rPr>
                <w:color w:val="000000" w:themeColor="text1"/>
                <w:spacing w:val="-1"/>
                <w:sz w:val="20"/>
                <w:szCs w:val="20"/>
              </w:rPr>
            </w:pPr>
          </w:p>
          <w:p w14:paraId="476E5DEC" w14:textId="77777777" w:rsidR="00D15645" w:rsidRPr="00D15645" w:rsidRDefault="00D15645" w:rsidP="00D15645">
            <w:pPr>
              <w:spacing w:after="0"/>
              <w:rPr>
                <w:color w:val="000000" w:themeColor="text1"/>
                <w:spacing w:val="-1"/>
                <w:sz w:val="20"/>
                <w:szCs w:val="20"/>
              </w:rPr>
            </w:pPr>
          </w:p>
          <w:p w14:paraId="14FBD1C7" w14:textId="77777777" w:rsidR="00D15645" w:rsidRPr="00D15645" w:rsidRDefault="00D15645" w:rsidP="00D15645">
            <w:pPr>
              <w:spacing w:after="0"/>
              <w:rPr>
                <w:color w:val="000000" w:themeColor="text1"/>
                <w:spacing w:val="-1"/>
                <w:sz w:val="20"/>
                <w:szCs w:val="20"/>
              </w:rPr>
            </w:pPr>
            <w:r w:rsidRPr="00D15645">
              <w:rPr>
                <w:color w:val="000000" w:themeColor="text1"/>
                <w:spacing w:val="-1"/>
                <w:sz w:val="20"/>
                <w:szCs w:val="20"/>
              </w:rPr>
              <w:t>Members</w:t>
            </w:r>
          </w:p>
        </w:tc>
        <w:tc>
          <w:tcPr>
            <w:tcW w:w="1701" w:type="dxa"/>
          </w:tcPr>
          <w:p w14:paraId="1BAB8641" w14:textId="77777777" w:rsidR="00D15645" w:rsidRPr="00D15645" w:rsidRDefault="00D15645" w:rsidP="00D15645">
            <w:pPr>
              <w:spacing w:after="0"/>
              <w:rPr>
                <w:color w:val="000000" w:themeColor="text1"/>
                <w:sz w:val="20"/>
                <w:szCs w:val="20"/>
              </w:rPr>
            </w:pPr>
            <w:r w:rsidRPr="00D15645">
              <w:rPr>
                <w:color w:val="000000" w:themeColor="text1"/>
                <w:sz w:val="20"/>
                <w:szCs w:val="20"/>
              </w:rPr>
              <w:t>15 May 2020</w:t>
            </w:r>
          </w:p>
          <w:p w14:paraId="1E4A1F9E" w14:textId="77777777" w:rsidR="00D15645" w:rsidRPr="00D15645" w:rsidRDefault="00D15645" w:rsidP="00D15645">
            <w:pPr>
              <w:spacing w:after="0"/>
              <w:rPr>
                <w:color w:val="FF0000"/>
                <w:sz w:val="20"/>
                <w:szCs w:val="20"/>
              </w:rPr>
            </w:pPr>
            <w:r w:rsidRPr="00D15645">
              <w:rPr>
                <w:color w:val="FF0000"/>
                <w:sz w:val="20"/>
                <w:szCs w:val="20"/>
              </w:rPr>
              <w:t>(In progress)</w:t>
            </w:r>
          </w:p>
          <w:p w14:paraId="1CABA620" w14:textId="77777777" w:rsidR="00D15645" w:rsidRPr="00D15645" w:rsidRDefault="00D15645" w:rsidP="00D15645">
            <w:pPr>
              <w:spacing w:after="0"/>
              <w:rPr>
                <w:color w:val="000000" w:themeColor="text1"/>
                <w:sz w:val="20"/>
                <w:szCs w:val="20"/>
              </w:rPr>
            </w:pPr>
          </w:p>
          <w:p w14:paraId="20F50079" w14:textId="77777777" w:rsidR="00D15645" w:rsidRPr="00D15645" w:rsidRDefault="00D15645" w:rsidP="00D15645">
            <w:pPr>
              <w:spacing w:after="0"/>
              <w:rPr>
                <w:color w:val="000000" w:themeColor="text1"/>
                <w:sz w:val="20"/>
                <w:szCs w:val="20"/>
              </w:rPr>
            </w:pPr>
            <w:r w:rsidRPr="00D15645">
              <w:rPr>
                <w:color w:val="000000" w:themeColor="text1"/>
                <w:sz w:val="20"/>
                <w:szCs w:val="20"/>
              </w:rPr>
              <w:t>15 September 2020</w:t>
            </w:r>
          </w:p>
        </w:tc>
      </w:tr>
      <w:tr w:rsidR="00D15645" w:rsidRPr="00C34072" w14:paraId="59C26EFD" w14:textId="77777777" w:rsidTr="00D15645">
        <w:tc>
          <w:tcPr>
            <w:tcW w:w="739" w:type="dxa"/>
          </w:tcPr>
          <w:p w14:paraId="4A3D8348"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8</w:t>
            </w:r>
          </w:p>
        </w:tc>
        <w:tc>
          <w:tcPr>
            <w:tcW w:w="1134" w:type="dxa"/>
          </w:tcPr>
          <w:p w14:paraId="34E22B1D"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9.2</w:t>
            </w:r>
          </w:p>
        </w:tc>
        <w:tc>
          <w:tcPr>
            <w:tcW w:w="5386" w:type="dxa"/>
          </w:tcPr>
          <w:p w14:paraId="0DF47145" w14:textId="11B105C0"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SPC to invite SWPHC Chair and IHO Sec-General/Director to the next meeting of the Pacific Regional Energy and Transport Ministers Meeting.</w:t>
            </w:r>
          </w:p>
        </w:tc>
        <w:tc>
          <w:tcPr>
            <w:tcW w:w="1559" w:type="dxa"/>
          </w:tcPr>
          <w:p w14:paraId="75AA2F97" w14:textId="77777777" w:rsidR="00D15645" w:rsidRPr="00D15645" w:rsidRDefault="00D15645" w:rsidP="00D15645">
            <w:pPr>
              <w:spacing w:after="0"/>
              <w:rPr>
                <w:color w:val="000000" w:themeColor="text1"/>
                <w:spacing w:val="-1"/>
                <w:sz w:val="20"/>
                <w:szCs w:val="20"/>
              </w:rPr>
            </w:pPr>
            <w:r w:rsidRPr="00D15645">
              <w:rPr>
                <w:color w:val="000000" w:themeColor="text1"/>
                <w:spacing w:val="-1"/>
                <w:sz w:val="20"/>
                <w:szCs w:val="20"/>
              </w:rPr>
              <w:t>SPC</w:t>
            </w:r>
          </w:p>
        </w:tc>
        <w:tc>
          <w:tcPr>
            <w:tcW w:w="1701" w:type="dxa"/>
          </w:tcPr>
          <w:p w14:paraId="1CF0B7A8" w14:textId="77777777" w:rsidR="00D15645" w:rsidRPr="00D15645" w:rsidRDefault="00D15645" w:rsidP="00D15645">
            <w:pPr>
              <w:spacing w:after="0"/>
              <w:rPr>
                <w:color w:val="000000" w:themeColor="text1"/>
                <w:sz w:val="20"/>
                <w:szCs w:val="20"/>
              </w:rPr>
            </w:pPr>
            <w:r w:rsidRPr="00D15645">
              <w:rPr>
                <w:color w:val="000000" w:themeColor="text1"/>
                <w:sz w:val="20"/>
                <w:szCs w:val="20"/>
              </w:rPr>
              <w:t>Early 2021</w:t>
            </w:r>
          </w:p>
        </w:tc>
      </w:tr>
      <w:tr w:rsidR="00D15645" w:rsidRPr="00903460" w14:paraId="2B0A4491" w14:textId="77777777" w:rsidTr="00D15645">
        <w:tc>
          <w:tcPr>
            <w:tcW w:w="739" w:type="dxa"/>
          </w:tcPr>
          <w:p w14:paraId="1328BA47"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9</w:t>
            </w:r>
          </w:p>
        </w:tc>
        <w:tc>
          <w:tcPr>
            <w:tcW w:w="1134" w:type="dxa"/>
          </w:tcPr>
          <w:p w14:paraId="1C7EEB85"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10.3</w:t>
            </w:r>
          </w:p>
        </w:tc>
        <w:tc>
          <w:tcPr>
            <w:tcW w:w="5386" w:type="dxa"/>
          </w:tcPr>
          <w:p w14:paraId="376D0DC5" w14:textId="4F365C82"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 xml:space="preserve">All members to provide CB requests to the CB Coordinator. </w:t>
            </w:r>
          </w:p>
        </w:tc>
        <w:tc>
          <w:tcPr>
            <w:tcW w:w="1559" w:type="dxa"/>
          </w:tcPr>
          <w:p w14:paraId="6DB61807" w14:textId="77777777" w:rsidR="00D15645" w:rsidRPr="00D15645" w:rsidRDefault="00D15645" w:rsidP="00D15645">
            <w:pPr>
              <w:spacing w:after="0"/>
              <w:rPr>
                <w:color w:val="000000" w:themeColor="text1"/>
                <w:spacing w:val="-1"/>
                <w:sz w:val="20"/>
                <w:szCs w:val="20"/>
              </w:rPr>
            </w:pPr>
            <w:r w:rsidRPr="00D15645">
              <w:rPr>
                <w:color w:val="000000" w:themeColor="text1"/>
                <w:spacing w:val="-1"/>
                <w:sz w:val="20"/>
                <w:szCs w:val="20"/>
              </w:rPr>
              <w:t>All members</w:t>
            </w:r>
          </w:p>
        </w:tc>
        <w:tc>
          <w:tcPr>
            <w:tcW w:w="1701" w:type="dxa"/>
          </w:tcPr>
          <w:p w14:paraId="7DC4C019" w14:textId="77777777" w:rsidR="00D15645" w:rsidRPr="00D15645" w:rsidRDefault="00D15645" w:rsidP="00D15645">
            <w:pPr>
              <w:spacing w:after="0"/>
              <w:rPr>
                <w:color w:val="000000" w:themeColor="text1"/>
                <w:sz w:val="20"/>
                <w:szCs w:val="20"/>
              </w:rPr>
            </w:pPr>
            <w:r w:rsidRPr="00D15645">
              <w:rPr>
                <w:color w:val="000000" w:themeColor="text1"/>
                <w:sz w:val="20"/>
                <w:szCs w:val="20"/>
              </w:rPr>
              <w:t>29 February 2020</w:t>
            </w:r>
          </w:p>
          <w:p w14:paraId="000A6D28" w14:textId="77777777" w:rsidR="00D15645" w:rsidRPr="00D15645" w:rsidRDefault="00D15645" w:rsidP="00D15645">
            <w:pPr>
              <w:spacing w:after="0"/>
              <w:rPr>
                <w:color w:val="FF0000"/>
                <w:sz w:val="20"/>
                <w:szCs w:val="20"/>
              </w:rPr>
            </w:pPr>
            <w:r w:rsidRPr="00D15645">
              <w:rPr>
                <w:color w:val="FF0000"/>
                <w:sz w:val="20"/>
                <w:szCs w:val="20"/>
              </w:rPr>
              <w:t>(Complete)</w:t>
            </w:r>
          </w:p>
        </w:tc>
      </w:tr>
      <w:tr w:rsidR="00D15645" w:rsidRPr="00C34072" w14:paraId="0C9263C6" w14:textId="77777777" w:rsidTr="00D15645">
        <w:tc>
          <w:tcPr>
            <w:tcW w:w="739" w:type="dxa"/>
          </w:tcPr>
          <w:p w14:paraId="43F52886"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10</w:t>
            </w:r>
          </w:p>
        </w:tc>
        <w:tc>
          <w:tcPr>
            <w:tcW w:w="1134" w:type="dxa"/>
          </w:tcPr>
          <w:p w14:paraId="2F20667C"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10.3</w:t>
            </w:r>
          </w:p>
        </w:tc>
        <w:tc>
          <w:tcPr>
            <w:tcW w:w="5386" w:type="dxa"/>
          </w:tcPr>
          <w:p w14:paraId="253047B3" w14:textId="7387C52F"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CB Coordinator to compile the CB requests for support and submit to the CBSC18 Meeting in coordination with the Chair.</w:t>
            </w:r>
          </w:p>
        </w:tc>
        <w:tc>
          <w:tcPr>
            <w:tcW w:w="1559" w:type="dxa"/>
          </w:tcPr>
          <w:p w14:paraId="483B68CE" w14:textId="77777777" w:rsidR="00D15645" w:rsidRPr="00D15645" w:rsidRDefault="00D15645" w:rsidP="00D15645">
            <w:pPr>
              <w:spacing w:after="0"/>
              <w:rPr>
                <w:color w:val="000000" w:themeColor="text1"/>
                <w:spacing w:val="-1"/>
                <w:sz w:val="20"/>
                <w:szCs w:val="20"/>
              </w:rPr>
            </w:pPr>
            <w:r w:rsidRPr="00D15645">
              <w:rPr>
                <w:color w:val="000000" w:themeColor="text1"/>
                <w:spacing w:val="-1"/>
                <w:sz w:val="20"/>
                <w:szCs w:val="20"/>
              </w:rPr>
              <w:t>CB Coordinator</w:t>
            </w:r>
          </w:p>
          <w:p w14:paraId="2A308B51" w14:textId="77777777" w:rsidR="00D15645" w:rsidRPr="00D15645" w:rsidRDefault="00D15645" w:rsidP="00D15645">
            <w:pPr>
              <w:spacing w:after="0"/>
              <w:rPr>
                <w:color w:val="000000" w:themeColor="text1"/>
                <w:spacing w:val="-1"/>
                <w:sz w:val="20"/>
                <w:szCs w:val="20"/>
              </w:rPr>
            </w:pPr>
            <w:r w:rsidRPr="00D15645">
              <w:rPr>
                <w:color w:val="000000" w:themeColor="text1"/>
                <w:spacing w:val="-1"/>
                <w:sz w:val="20"/>
                <w:szCs w:val="20"/>
              </w:rPr>
              <w:t>&amp; Chair</w:t>
            </w:r>
          </w:p>
        </w:tc>
        <w:tc>
          <w:tcPr>
            <w:tcW w:w="1701" w:type="dxa"/>
          </w:tcPr>
          <w:p w14:paraId="235D6C28" w14:textId="77777777" w:rsidR="00D15645" w:rsidRPr="00D15645" w:rsidRDefault="00D15645" w:rsidP="00D15645">
            <w:pPr>
              <w:spacing w:after="0"/>
              <w:rPr>
                <w:color w:val="000000" w:themeColor="text1"/>
                <w:sz w:val="20"/>
                <w:szCs w:val="20"/>
              </w:rPr>
            </w:pPr>
            <w:r w:rsidRPr="00D15645">
              <w:rPr>
                <w:color w:val="000000" w:themeColor="text1"/>
                <w:sz w:val="20"/>
                <w:szCs w:val="20"/>
              </w:rPr>
              <w:t>31 March 2020</w:t>
            </w:r>
          </w:p>
          <w:p w14:paraId="520B0A2E" w14:textId="77777777" w:rsidR="00D15645" w:rsidRPr="00D15645" w:rsidRDefault="00D15645" w:rsidP="00D15645">
            <w:pPr>
              <w:spacing w:after="0"/>
              <w:rPr>
                <w:color w:val="000000" w:themeColor="text1"/>
                <w:sz w:val="20"/>
                <w:szCs w:val="20"/>
              </w:rPr>
            </w:pPr>
            <w:r w:rsidRPr="00D15645">
              <w:rPr>
                <w:color w:val="FF0000"/>
                <w:sz w:val="20"/>
                <w:szCs w:val="20"/>
              </w:rPr>
              <w:t>(Complete)</w:t>
            </w:r>
          </w:p>
        </w:tc>
      </w:tr>
      <w:tr w:rsidR="00D15645" w:rsidRPr="00C34072" w14:paraId="0176784D" w14:textId="77777777" w:rsidTr="00D15645">
        <w:tc>
          <w:tcPr>
            <w:tcW w:w="739" w:type="dxa"/>
          </w:tcPr>
          <w:p w14:paraId="670A6D55"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11</w:t>
            </w:r>
          </w:p>
        </w:tc>
        <w:tc>
          <w:tcPr>
            <w:tcW w:w="1134" w:type="dxa"/>
          </w:tcPr>
          <w:p w14:paraId="16113DE2"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10.4</w:t>
            </w:r>
          </w:p>
        </w:tc>
        <w:tc>
          <w:tcPr>
            <w:tcW w:w="5386" w:type="dxa"/>
          </w:tcPr>
          <w:p w14:paraId="2E7FBF13"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 xml:space="preserve">UK and NZ to work with SPC* and </w:t>
            </w:r>
            <w:proofErr w:type="gramStart"/>
            <w:r w:rsidRPr="00D15645">
              <w:rPr>
                <w:color w:val="000000" w:themeColor="text1"/>
                <w:sz w:val="20"/>
                <w:szCs w:val="20"/>
              </w:rPr>
              <w:t>look into</w:t>
            </w:r>
            <w:proofErr w:type="gramEnd"/>
            <w:r w:rsidRPr="00D15645">
              <w:rPr>
                <w:color w:val="000000" w:themeColor="text1"/>
                <w:sz w:val="20"/>
                <w:szCs w:val="20"/>
              </w:rPr>
              <w:t xml:space="preserve"> how the SWPHC should start addressing the challenges for implementing the SDGs of the UN Decade of Ocean Science for Sustainable Development.</w:t>
            </w:r>
          </w:p>
          <w:p w14:paraId="15CA2085" w14:textId="3AA493BC"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 xml:space="preserve">(*Office of the Pacific Oceans Commissioner – part of PIF) </w:t>
            </w:r>
          </w:p>
        </w:tc>
        <w:tc>
          <w:tcPr>
            <w:tcW w:w="1559" w:type="dxa"/>
          </w:tcPr>
          <w:p w14:paraId="064E4CBC" w14:textId="77777777" w:rsidR="00D15645" w:rsidRPr="00D15645" w:rsidRDefault="00D15645" w:rsidP="00D15645">
            <w:pPr>
              <w:spacing w:after="0"/>
              <w:rPr>
                <w:color w:val="000000" w:themeColor="text1"/>
                <w:spacing w:val="-1"/>
                <w:sz w:val="20"/>
                <w:szCs w:val="20"/>
              </w:rPr>
            </w:pPr>
            <w:r w:rsidRPr="00D15645">
              <w:rPr>
                <w:color w:val="000000" w:themeColor="text1"/>
                <w:spacing w:val="-1"/>
                <w:sz w:val="20"/>
                <w:szCs w:val="20"/>
              </w:rPr>
              <w:t>UK (Sam Harper - lead), NZ and SPC</w:t>
            </w:r>
          </w:p>
        </w:tc>
        <w:tc>
          <w:tcPr>
            <w:tcW w:w="1701" w:type="dxa"/>
          </w:tcPr>
          <w:p w14:paraId="5D4DBE2A" w14:textId="77777777" w:rsidR="00D15645" w:rsidRDefault="00D15645" w:rsidP="00D15645">
            <w:pPr>
              <w:spacing w:after="0"/>
              <w:rPr>
                <w:color w:val="000000" w:themeColor="text1"/>
                <w:sz w:val="20"/>
                <w:szCs w:val="20"/>
              </w:rPr>
            </w:pPr>
            <w:r w:rsidRPr="00D15645">
              <w:rPr>
                <w:color w:val="000000" w:themeColor="text1"/>
                <w:sz w:val="20"/>
                <w:szCs w:val="20"/>
              </w:rPr>
              <w:t>SWPHC18</w:t>
            </w:r>
          </w:p>
          <w:p w14:paraId="04E2878A" w14:textId="260D0A38" w:rsidR="00713D81" w:rsidRPr="00D15645" w:rsidRDefault="00713D81" w:rsidP="00D15645">
            <w:pPr>
              <w:spacing w:after="0"/>
              <w:rPr>
                <w:color w:val="000000" w:themeColor="text1"/>
                <w:sz w:val="20"/>
                <w:szCs w:val="20"/>
              </w:rPr>
            </w:pPr>
          </w:p>
        </w:tc>
      </w:tr>
      <w:tr w:rsidR="00D15645" w:rsidRPr="00903460" w14:paraId="01D951AB" w14:textId="77777777" w:rsidTr="00D15645">
        <w:tc>
          <w:tcPr>
            <w:tcW w:w="739" w:type="dxa"/>
          </w:tcPr>
          <w:p w14:paraId="38F1DA2B"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lastRenderedPageBreak/>
              <w:t>12</w:t>
            </w:r>
          </w:p>
        </w:tc>
        <w:tc>
          <w:tcPr>
            <w:tcW w:w="1134" w:type="dxa"/>
          </w:tcPr>
          <w:p w14:paraId="314B864E"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15B</w:t>
            </w:r>
          </w:p>
        </w:tc>
        <w:tc>
          <w:tcPr>
            <w:tcW w:w="5386" w:type="dxa"/>
          </w:tcPr>
          <w:p w14:paraId="04F0C7D6" w14:textId="56C47048"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 xml:space="preserve">Chair to inform IHO Secretariat that Australia has been selected to occupy the seat (on IHO Council) allocated to the SWPHC. </w:t>
            </w:r>
          </w:p>
        </w:tc>
        <w:tc>
          <w:tcPr>
            <w:tcW w:w="1559" w:type="dxa"/>
          </w:tcPr>
          <w:p w14:paraId="242F201B" w14:textId="77777777" w:rsidR="00D15645" w:rsidRPr="00D15645" w:rsidRDefault="00D15645" w:rsidP="00D15645">
            <w:pPr>
              <w:spacing w:after="0"/>
              <w:rPr>
                <w:color w:val="000000" w:themeColor="text1"/>
                <w:spacing w:val="-1"/>
                <w:sz w:val="20"/>
                <w:szCs w:val="20"/>
              </w:rPr>
            </w:pPr>
            <w:r w:rsidRPr="00D15645">
              <w:rPr>
                <w:color w:val="000000" w:themeColor="text1"/>
                <w:spacing w:val="-1"/>
                <w:sz w:val="20"/>
                <w:szCs w:val="20"/>
              </w:rPr>
              <w:t>Chair</w:t>
            </w:r>
          </w:p>
        </w:tc>
        <w:tc>
          <w:tcPr>
            <w:tcW w:w="1701" w:type="dxa"/>
          </w:tcPr>
          <w:p w14:paraId="3EEF6A99" w14:textId="77777777" w:rsidR="00D15645" w:rsidRPr="00D15645" w:rsidRDefault="00D15645" w:rsidP="00D15645">
            <w:pPr>
              <w:spacing w:after="0"/>
              <w:rPr>
                <w:color w:val="FF0000"/>
                <w:sz w:val="20"/>
                <w:szCs w:val="20"/>
              </w:rPr>
            </w:pPr>
            <w:r w:rsidRPr="00D15645">
              <w:rPr>
                <w:color w:val="000000" w:themeColor="text1"/>
                <w:sz w:val="20"/>
                <w:szCs w:val="20"/>
              </w:rPr>
              <w:t xml:space="preserve">21 February 2020 </w:t>
            </w:r>
            <w:r w:rsidRPr="00D15645">
              <w:rPr>
                <w:color w:val="FF0000"/>
                <w:sz w:val="20"/>
                <w:szCs w:val="20"/>
              </w:rPr>
              <w:t>(Complete)</w:t>
            </w:r>
          </w:p>
        </w:tc>
      </w:tr>
      <w:tr w:rsidR="00D15645" w:rsidRPr="00C34072" w14:paraId="0DD5C9A1" w14:textId="77777777" w:rsidTr="00D15645">
        <w:trPr>
          <w:trHeight w:val="996"/>
        </w:trPr>
        <w:tc>
          <w:tcPr>
            <w:tcW w:w="739" w:type="dxa"/>
          </w:tcPr>
          <w:p w14:paraId="091EB7AF"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13</w:t>
            </w:r>
          </w:p>
        </w:tc>
        <w:tc>
          <w:tcPr>
            <w:tcW w:w="1134" w:type="dxa"/>
          </w:tcPr>
          <w:p w14:paraId="7A796EA5"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16A</w:t>
            </w:r>
          </w:p>
        </w:tc>
        <w:tc>
          <w:tcPr>
            <w:tcW w:w="5386" w:type="dxa"/>
          </w:tcPr>
          <w:p w14:paraId="6F525AD1" w14:textId="12CD4D0D"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Chair to inform DCDB Director to refer to national reports as submitted at SWPHC17 Meeting regarding their plans for CSB and Seabed 2030</w:t>
            </w:r>
          </w:p>
        </w:tc>
        <w:tc>
          <w:tcPr>
            <w:tcW w:w="1559" w:type="dxa"/>
          </w:tcPr>
          <w:p w14:paraId="4572F8D0" w14:textId="77777777" w:rsidR="00D15645" w:rsidRPr="00D15645" w:rsidRDefault="00D15645" w:rsidP="00D15645">
            <w:pPr>
              <w:spacing w:after="0"/>
              <w:rPr>
                <w:color w:val="000000" w:themeColor="text1"/>
                <w:spacing w:val="-1"/>
                <w:sz w:val="20"/>
                <w:szCs w:val="20"/>
              </w:rPr>
            </w:pPr>
            <w:r w:rsidRPr="00D15645">
              <w:rPr>
                <w:color w:val="000000" w:themeColor="text1"/>
                <w:spacing w:val="-1"/>
                <w:sz w:val="20"/>
                <w:szCs w:val="20"/>
              </w:rPr>
              <w:t>Chair</w:t>
            </w:r>
          </w:p>
        </w:tc>
        <w:tc>
          <w:tcPr>
            <w:tcW w:w="1701" w:type="dxa"/>
          </w:tcPr>
          <w:p w14:paraId="66C02B30" w14:textId="77777777" w:rsidR="00D15645" w:rsidRPr="00D15645" w:rsidRDefault="00D15645" w:rsidP="00D15645">
            <w:pPr>
              <w:spacing w:after="0"/>
              <w:ind w:left="-59" w:right="-102"/>
              <w:rPr>
                <w:color w:val="000000" w:themeColor="text1"/>
                <w:sz w:val="20"/>
                <w:szCs w:val="20"/>
              </w:rPr>
            </w:pPr>
            <w:r w:rsidRPr="00D15645">
              <w:rPr>
                <w:color w:val="000000" w:themeColor="text1"/>
                <w:sz w:val="20"/>
                <w:szCs w:val="20"/>
              </w:rPr>
              <w:t xml:space="preserve">29 February 2020 </w:t>
            </w:r>
          </w:p>
          <w:p w14:paraId="7545B24A" w14:textId="77777777" w:rsidR="00D15645" w:rsidRPr="00D15645" w:rsidRDefault="00D15645" w:rsidP="00D15645">
            <w:pPr>
              <w:spacing w:after="0"/>
              <w:rPr>
                <w:color w:val="000000" w:themeColor="text1"/>
                <w:sz w:val="20"/>
                <w:szCs w:val="20"/>
              </w:rPr>
            </w:pPr>
            <w:r w:rsidRPr="00D15645">
              <w:rPr>
                <w:color w:val="FF0000"/>
                <w:sz w:val="20"/>
                <w:szCs w:val="20"/>
              </w:rPr>
              <w:t>(Complete)</w:t>
            </w:r>
          </w:p>
        </w:tc>
      </w:tr>
      <w:tr w:rsidR="00D15645" w:rsidRPr="00C34072" w14:paraId="6C1E8F99" w14:textId="77777777" w:rsidTr="00D15645">
        <w:tc>
          <w:tcPr>
            <w:tcW w:w="739" w:type="dxa"/>
          </w:tcPr>
          <w:p w14:paraId="5DA4EBFF"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14</w:t>
            </w:r>
          </w:p>
        </w:tc>
        <w:tc>
          <w:tcPr>
            <w:tcW w:w="1134" w:type="dxa"/>
          </w:tcPr>
          <w:p w14:paraId="1AFE6C8E"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16B</w:t>
            </w:r>
          </w:p>
        </w:tc>
        <w:tc>
          <w:tcPr>
            <w:tcW w:w="5386" w:type="dxa"/>
          </w:tcPr>
          <w:p w14:paraId="213303EE" w14:textId="6911A2F1"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 xml:space="preserve">IHO Members who have not responded to CL 11/2019 to review Annex B of the CL and consider offering a positive response </w:t>
            </w:r>
          </w:p>
        </w:tc>
        <w:tc>
          <w:tcPr>
            <w:tcW w:w="1559" w:type="dxa"/>
          </w:tcPr>
          <w:p w14:paraId="3D2A8113" w14:textId="77777777" w:rsidR="00D15645" w:rsidRPr="00D15645" w:rsidRDefault="00D15645" w:rsidP="00D15645">
            <w:pPr>
              <w:spacing w:after="0"/>
              <w:rPr>
                <w:color w:val="000000" w:themeColor="text1"/>
                <w:spacing w:val="-1"/>
                <w:sz w:val="20"/>
                <w:szCs w:val="20"/>
              </w:rPr>
            </w:pPr>
            <w:r w:rsidRPr="00D15645">
              <w:rPr>
                <w:color w:val="000000" w:themeColor="text1"/>
                <w:spacing w:val="-1"/>
                <w:sz w:val="20"/>
                <w:szCs w:val="20"/>
              </w:rPr>
              <w:t>Members</w:t>
            </w:r>
          </w:p>
        </w:tc>
        <w:tc>
          <w:tcPr>
            <w:tcW w:w="1701" w:type="dxa"/>
          </w:tcPr>
          <w:p w14:paraId="22A697E9" w14:textId="77777777" w:rsidR="00D15645" w:rsidRPr="00D15645" w:rsidRDefault="00D15645" w:rsidP="00D15645">
            <w:pPr>
              <w:spacing w:after="0"/>
              <w:rPr>
                <w:color w:val="000000" w:themeColor="text1"/>
                <w:sz w:val="20"/>
                <w:szCs w:val="20"/>
              </w:rPr>
            </w:pPr>
            <w:r w:rsidRPr="00D15645">
              <w:rPr>
                <w:color w:val="000000" w:themeColor="text1"/>
                <w:sz w:val="20"/>
                <w:szCs w:val="20"/>
              </w:rPr>
              <w:t>Ongoing</w:t>
            </w:r>
          </w:p>
        </w:tc>
      </w:tr>
      <w:tr w:rsidR="00D15645" w:rsidRPr="00C34072" w14:paraId="6B109B6A" w14:textId="77777777" w:rsidTr="00D15645">
        <w:tc>
          <w:tcPr>
            <w:tcW w:w="739" w:type="dxa"/>
          </w:tcPr>
          <w:p w14:paraId="6B77C522"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15</w:t>
            </w:r>
          </w:p>
        </w:tc>
        <w:tc>
          <w:tcPr>
            <w:tcW w:w="1134" w:type="dxa"/>
          </w:tcPr>
          <w:p w14:paraId="6CD2A08F"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16B</w:t>
            </w:r>
          </w:p>
        </w:tc>
        <w:tc>
          <w:tcPr>
            <w:tcW w:w="5386" w:type="dxa"/>
          </w:tcPr>
          <w:p w14:paraId="67668DDA"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Chair to circulate Annex B to CL 11/2019 to Non-Members (IHO) in the region</w:t>
            </w:r>
          </w:p>
          <w:p w14:paraId="554F2CCD" w14:textId="64A4F2BB"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Non-Members (IHO) to review CL 11/2019 and consider sending a response to the IHO Secretariat (through the SWPHC secretariat)</w:t>
            </w:r>
          </w:p>
        </w:tc>
        <w:tc>
          <w:tcPr>
            <w:tcW w:w="1559" w:type="dxa"/>
          </w:tcPr>
          <w:p w14:paraId="5976A371" w14:textId="77777777" w:rsidR="00D15645" w:rsidRPr="00D15645" w:rsidRDefault="00D15645" w:rsidP="00D15645">
            <w:pPr>
              <w:spacing w:after="0"/>
              <w:rPr>
                <w:color w:val="000000" w:themeColor="text1"/>
                <w:spacing w:val="-1"/>
                <w:sz w:val="20"/>
                <w:szCs w:val="20"/>
              </w:rPr>
            </w:pPr>
            <w:r w:rsidRPr="00D15645">
              <w:rPr>
                <w:color w:val="000000" w:themeColor="text1"/>
                <w:spacing w:val="-1"/>
                <w:sz w:val="20"/>
                <w:szCs w:val="20"/>
              </w:rPr>
              <w:t>Chair</w:t>
            </w:r>
          </w:p>
          <w:p w14:paraId="37690044" w14:textId="77777777" w:rsidR="00D15645" w:rsidRPr="00D15645" w:rsidRDefault="00D15645" w:rsidP="00D15645">
            <w:pPr>
              <w:spacing w:after="0"/>
              <w:rPr>
                <w:color w:val="000000" w:themeColor="text1"/>
                <w:spacing w:val="-1"/>
                <w:sz w:val="20"/>
                <w:szCs w:val="20"/>
              </w:rPr>
            </w:pPr>
          </w:p>
          <w:p w14:paraId="523BFEDA" w14:textId="77777777" w:rsidR="00D15645" w:rsidRPr="00D15645" w:rsidRDefault="00D15645" w:rsidP="00D15645">
            <w:pPr>
              <w:spacing w:after="0"/>
              <w:rPr>
                <w:color w:val="000000" w:themeColor="text1"/>
                <w:spacing w:val="-1"/>
                <w:sz w:val="20"/>
                <w:szCs w:val="20"/>
              </w:rPr>
            </w:pPr>
          </w:p>
          <w:p w14:paraId="1C8DEC12" w14:textId="2700E174" w:rsidR="00D15645" w:rsidRPr="00D15645" w:rsidRDefault="00D15645" w:rsidP="00D15645">
            <w:pPr>
              <w:spacing w:after="0"/>
              <w:rPr>
                <w:color w:val="000000" w:themeColor="text1"/>
                <w:spacing w:val="-1"/>
                <w:sz w:val="20"/>
                <w:szCs w:val="20"/>
              </w:rPr>
            </w:pPr>
            <w:r w:rsidRPr="00D15645">
              <w:rPr>
                <w:color w:val="000000" w:themeColor="text1"/>
                <w:spacing w:val="-1"/>
                <w:sz w:val="20"/>
                <w:szCs w:val="20"/>
              </w:rPr>
              <w:t>Non-Members</w:t>
            </w:r>
          </w:p>
        </w:tc>
        <w:tc>
          <w:tcPr>
            <w:tcW w:w="1701" w:type="dxa"/>
          </w:tcPr>
          <w:p w14:paraId="0BA628B0" w14:textId="77777777" w:rsidR="00D15645" w:rsidRPr="00D15645" w:rsidRDefault="00D15645" w:rsidP="00D15645">
            <w:pPr>
              <w:spacing w:after="0"/>
              <w:rPr>
                <w:color w:val="FF0000"/>
                <w:sz w:val="20"/>
                <w:szCs w:val="20"/>
              </w:rPr>
            </w:pPr>
            <w:r w:rsidRPr="00D15645">
              <w:rPr>
                <w:color w:val="000000" w:themeColor="text1"/>
                <w:sz w:val="20"/>
                <w:szCs w:val="20"/>
              </w:rPr>
              <w:t xml:space="preserve">29 February 2020 </w:t>
            </w:r>
            <w:r w:rsidRPr="00D15645">
              <w:rPr>
                <w:color w:val="FF0000"/>
                <w:sz w:val="20"/>
                <w:szCs w:val="20"/>
              </w:rPr>
              <w:t>(Complete)</w:t>
            </w:r>
          </w:p>
          <w:p w14:paraId="0073999F" w14:textId="77777777" w:rsidR="00D15645" w:rsidRPr="00D15645" w:rsidRDefault="00D15645" w:rsidP="00D15645">
            <w:pPr>
              <w:spacing w:after="0"/>
              <w:rPr>
                <w:color w:val="000000" w:themeColor="text1"/>
                <w:sz w:val="20"/>
                <w:szCs w:val="20"/>
              </w:rPr>
            </w:pPr>
          </w:p>
          <w:p w14:paraId="39D2E7BA" w14:textId="77777777" w:rsidR="00D15645" w:rsidRPr="00D15645" w:rsidRDefault="00D15645" w:rsidP="00D15645">
            <w:pPr>
              <w:spacing w:after="0"/>
              <w:rPr>
                <w:color w:val="000000" w:themeColor="text1"/>
                <w:sz w:val="20"/>
                <w:szCs w:val="20"/>
              </w:rPr>
            </w:pPr>
            <w:r w:rsidRPr="00D15645">
              <w:rPr>
                <w:color w:val="000000" w:themeColor="text1"/>
                <w:sz w:val="20"/>
                <w:szCs w:val="20"/>
              </w:rPr>
              <w:t>On-going</w:t>
            </w:r>
          </w:p>
        </w:tc>
      </w:tr>
      <w:tr w:rsidR="00D15645" w:rsidRPr="007A603B" w14:paraId="7063E959" w14:textId="77777777" w:rsidTr="00D15645">
        <w:tc>
          <w:tcPr>
            <w:tcW w:w="739" w:type="dxa"/>
          </w:tcPr>
          <w:p w14:paraId="77273155"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16</w:t>
            </w:r>
          </w:p>
        </w:tc>
        <w:tc>
          <w:tcPr>
            <w:tcW w:w="1134" w:type="dxa"/>
          </w:tcPr>
          <w:p w14:paraId="359C8596"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16C</w:t>
            </w:r>
          </w:p>
        </w:tc>
        <w:tc>
          <w:tcPr>
            <w:tcW w:w="5386" w:type="dxa"/>
          </w:tcPr>
          <w:p w14:paraId="50BDA122"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Chair to circulate the Draft Disaster Response Framework (version 10/02/2020), requesting Coastal States to</w:t>
            </w:r>
          </w:p>
          <w:p w14:paraId="15DB86CC" w14:textId="67D5D9BC"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Identify points of contact and the means of communication.</w:t>
            </w:r>
          </w:p>
          <w:p w14:paraId="1B6952E8" w14:textId="120EDCCA"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Chair to collate the information.</w:t>
            </w:r>
          </w:p>
        </w:tc>
        <w:tc>
          <w:tcPr>
            <w:tcW w:w="1559" w:type="dxa"/>
          </w:tcPr>
          <w:p w14:paraId="329E5F6E" w14:textId="77777777" w:rsidR="00D15645" w:rsidRPr="00D15645" w:rsidRDefault="00D15645" w:rsidP="00D15645">
            <w:pPr>
              <w:spacing w:after="0"/>
              <w:rPr>
                <w:color w:val="000000" w:themeColor="text1"/>
                <w:spacing w:val="-1"/>
                <w:sz w:val="20"/>
                <w:szCs w:val="20"/>
              </w:rPr>
            </w:pPr>
            <w:r w:rsidRPr="00D15645">
              <w:rPr>
                <w:color w:val="000000" w:themeColor="text1"/>
                <w:spacing w:val="-1"/>
                <w:sz w:val="20"/>
                <w:szCs w:val="20"/>
              </w:rPr>
              <w:t>Chair</w:t>
            </w:r>
          </w:p>
          <w:p w14:paraId="00BFCDF1" w14:textId="77777777" w:rsidR="00D15645" w:rsidRPr="00D15645" w:rsidRDefault="00D15645" w:rsidP="00D15645">
            <w:pPr>
              <w:spacing w:after="0"/>
              <w:rPr>
                <w:color w:val="000000" w:themeColor="text1"/>
                <w:spacing w:val="-1"/>
                <w:sz w:val="20"/>
                <w:szCs w:val="20"/>
              </w:rPr>
            </w:pPr>
          </w:p>
          <w:p w14:paraId="594C34E5" w14:textId="598C8005" w:rsidR="00D15645" w:rsidRPr="00D15645" w:rsidRDefault="00D15645" w:rsidP="00D15645">
            <w:pPr>
              <w:spacing w:after="0"/>
              <w:rPr>
                <w:color w:val="000000" w:themeColor="text1"/>
                <w:spacing w:val="-1"/>
                <w:sz w:val="20"/>
                <w:szCs w:val="20"/>
              </w:rPr>
            </w:pPr>
            <w:r w:rsidRPr="00D15645">
              <w:rPr>
                <w:color w:val="000000" w:themeColor="text1"/>
                <w:spacing w:val="-1"/>
                <w:sz w:val="20"/>
                <w:szCs w:val="20"/>
              </w:rPr>
              <w:t>All coastal States</w:t>
            </w:r>
          </w:p>
          <w:p w14:paraId="7E182E2F" w14:textId="77777777" w:rsidR="00D15645" w:rsidRPr="00D15645" w:rsidRDefault="00D15645" w:rsidP="00D15645">
            <w:pPr>
              <w:spacing w:after="0"/>
              <w:rPr>
                <w:color w:val="000000" w:themeColor="text1"/>
                <w:spacing w:val="-1"/>
                <w:sz w:val="20"/>
                <w:szCs w:val="20"/>
              </w:rPr>
            </w:pPr>
          </w:p>
          <w:p w14:paraId="2A0A3DAB" w14:textId="77777777" w:rsidR="00D15645" w:rsidRPr="00D15645" w:rsidRDefault="00D15645" w:rsidP="00D15645">
            <w:pPr>
              <w:spacing w:after="0"/>
              <w:rPr>
                <w:color w:val="000000" w:themeColor="text1"/>
                <w:spacing w:val="-1"/>
                <w:sz w:val="20"/>
                <w:szCs w:val="20"/>
              </w:rPr>
            </w:pPr>
            <w:r w:rsidRPr="00D15645">
              <w:rPr>
                <w:color w:val="000000" w:themeColor="text1"/>
                <w:spacing w:val="-1"/>
                <w:sz w:val="20"/>
                <w:szCs w:val="20"/>
              </w:rPr>
              <w:t>Chair</w:t>
            </w:r>
          </w:p>
        </w:tc>
        <w:tc>
          <w:tcPr>
            <w:tcW w:w="1701" w:type="dxa"/>
          </w:tcPr>
          <w:p w14:paraId="65EC98C5" w14:textId="77777777" w:rsidR="00D15645" w:rsidRPr="00D15645" w:rsidRDefault="00D15645" w:rsidP="00D15645">
            <w:pPr>
              <w:spacing w:after="0"/>
              <w:ind w:left="-59" w:right="-104"/>
              <w:rPr>
                <w:color w:val="000000" w:themeColor="text1"/>
                <w:sz w:val="20"/>
                <w:szCs w:val="20"/>
              </w:rPr>
            </w:pPr>
            <w:r w:rsidRPr="00D15645">
              <w:rPr>
                <w:color w:val="000000" w:themeColor="text1"/>
                <w:sz w:val="20"/>
                <w:szCs w:val="20"/>
              </w:rPr>
              <w:t xml:space="preserve">29 February 2020 </w:t>
            </w:r>
            <w:r w:rsidRPr="00D15645">
              <w:rPr>
                <w:color w:val="FF0000"/>
                <w:sz w:val="20"/>
                <w:szCs w:val="20"/>
              </w:rPr>
              <w:t>(Complete)</w:t>
            </w:r>
          </w:p>
          <w:p w14:paraId="40AD9AA1" w14:textId="77777777" w:rsidR="00D15645" w:rsidRPr="00D15645" w:rsidRDefault="00D15645" w:rsidP="00D15645">
            <w:pPr>
              <w:spacing w:after="0"/>
              <w:rPr>
                <w:color w:val="000000" w:themeColor="text1"/>
                <w:sz w:val="20"/>
                <w:szCs w:val="20"/>
              </w:rPr>
            </w:pPr>
            <w:r w:rsidRPr="00D15645">
              <w:rPr>
                <w:color w:val="000000" w:themeColor="text1"/>
                <w:sz w:val="20"/>
                <w:szCs w:val="20"/>
              </w:rPr>
              <w:t>31 May 2020</w:t>
            </w:r>
          </w:p>
          <w:p w14:paraId="5F11DCE4" w14:textId="77777777" w:rsidR="00D15645" w:rsidRPr="00D15645" w:rsidRDefault="00D15645" w:rsidP="00D15645">
            <w:pPr>
              <w:spacing w:after="0"/>
              <w:rPr>
                <w:color w:val="000000" w:themeColor="text1"/>
                <w:sz w:val="20"/>
                <w:szCs w:val="20"/>
              </w:rPr>
            </w:pPr>
            <w:r w:rsidRPr="00D15645">
              <w:rPr>
                <w:color w:val="FF0000"/>
                <w:sz w:val="20"/>
                <w:szCs w:val="20"/>
              </w:rPr>
              <w:t>(In progress)</w:t>
            </w:r>
          </w:p>
          <w:p w14:paraId="4B53FED4" w14:textId="77777777" w:rsidR="00D15645" w:rsidRPr="00D15645" w:rsidRDefault="00D15645" w:rsidP="00D15645">
            <w:pPr>
              <w:spacing w:after="0"/>
              <w:rPr>
                <w:color w:val="000000" w:themeColor="text1"/>
                <w:sz w:val="20"/>
                <w:szCs w:val="20"/>
              </w:rPr>
            </w:pPr>
          </w:p>
        </w:tc>
      </w:tr>
      <w:tr w:rsidR="00D15645" w14:paraId="270BB635" w14:textId="77777777" w:rsidTr="00D15645">
        <w:tc>
          <w:tcPr>
            <w:tcW w:w="739" w:type="dxa"/>
          </w:tcPr>
          <w:p w14:paraId="43FBEF79"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17</w:t>
            </w:r>
          </w:p>
        </w:tc>
        <w:tc>
          <w:tcPr>
            <w:tcW w:w="1134" w:type="dxa"/>
          </w:tcPr>
          <w:p w14:paraId="331EBD6A"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17</w:t>
            </w:r>
          </w:p>
        </w:tc>
        <w:tc>
          <w:tcPr>
            <w:tcW w:w="5386" w:type="dxa"/>
          </w:tcPr>
          <w:p w14:paraId="3D5557C9" w14:textId="77777777" w:rsidR="00D15645" w:rsidRPr="00D15645" w:rsidRDefault="00D15645" w:rsidP="00D15645">
            <w:pPr>
              <w:widowControl w:val="0"/>
              <w:autoSpaceDE w:val="0"/>
              <w:autoSpaceDN w:val="0"/>
              <w:adjustRightInd w:val="0"/>
              <w:spacing w:after="0"/>
              <w:ind w:right="20"/>
              <w:rPr>
                <w:color w:val="000000" w:themeColor="text1"/>
                <w:sz w:val="20"/>
                <w:szCs w:val="20"/>
              </w:rPr>
            </w:pPr>
            <w:r w:rsidRPr="00D15645">
              <w:rPr>
                <w:color w:val="000000" w:themeColor="text1"/>
                <w:sz w:val="20"/>
                <w:szCs w:val="20"/>
              </w:rPr>
              <w:t>Tonga to confirm hosting of SWPHC18 Meeting in Tonga in February 2021</w:t>
            </w:r>
          </w:p>
          <w:p w14:paraId="0E15906A" w14:textId="77777777" w:rsidR="00D15645" w:rsidRPr="00D15645" w:rsidRDefault="00D15645" w:rsidP="00D15645">
            <w:pPr>
              <w:widowControl w:val="0"/>
              <w:autoSpaceDE w:val="0"/>
              <w:autoSpaceDN w:val="0"/>
              <w:adjustRightInd w:val="0"/>
              <w:spacing w:after="0"/>
              <w:ind w:right="20"/>
              <w:rPr>
                <w:color w:val="000000" w:themeColor="text1"/>
                <w:sz w:val="20"/>
                <w:szCs w:val="20"/>
              </w:rPr>
            </w:pPr>
          </w:p>
        </w:tc>
        <w:tc>
          <w:tcPr>
            <w:tcW w:w="1559" w:type="dxa"/>
          </w:tcPr>
          <w:p w14:paraId="6C51F68A" w14:textId="77777777" w:rsidR="00D15645" w:rsidRPr="00D15645" w:rsidRDefault="00D15645" w:rsidP="00D15645">
            <w:pPr>
              <w:spacing w:after="0"/>
              <w:rPr>
                <w:color w:val="000000" w:themeColor="text1"/>
                <w:spacing w:val="-1"/>
                <w:sz w:val="20"/>
                <w:szCs w:val="20"/>
              </w:rPr>
            </w:pPr>
            <w:r w:rsidRPr="00D15645">
              <w:rPr>
                <w:color w:val="000000" w:themeColor="text1"/>
                <w:spacing w:val="-1"/>
                <w:sz w:val="20"/>
                <w:szCs w:val="20"/>
              </w:rPr>
              <w:t>Tonga</w:t>
            </w:r>
          </w:p>
        </w:tc>
        <w:tc>
          <w:tcPr>
            <w:tcW w:w="1701" w:type="dxa"/>
          </w:tcPr>
          <w:p w14:paraId="1F6C09A4" w14:textId="77777777" w:rsidR="00D15645" w:rsidRPr="00D15645" w:rsidRDefault="00D15645" w:rsidP="00D15645">
            <w:pPr>
              <w:spacing w:after="0"/>
              <w:rPr>
                <w:color w:val="000000" w:themeColor="text1"/>
                <w:sz w:val="20"/>
                <w:szCs w:val="20"/>
              </w:rPr>
            </w:pPr>
            <w:r w:rsidRPr="00D15645">
              <w:rPr>
                <w:color w:val="000000" w:themeColor="text1"/>
                <w:sz w:val="20"/>
                <w:szCs w:val="20"/>
              </w:rPr>
              <w:t>end September 2020</w:t>
            </w:r>
          </w:p>
          <w:p w14:paraId="0EBA95A6" w14:textId="77777777" w:rsidR="00D15645" w:rsidRPr="00D15645" w:rsidRDefault="00D15645" w:rsidP="00D15645">
            <w:pPr>
              <w:spacing w:after="0"/>
              <w:rPr>
                <w:color w:val="000000" w:themeColor="text1"/>
                <w:sz w:val="20"/>
                <w:szCs w:val="20"/>
              </w:rPr>
            </w:pPr>
            <w:r w:rsidRPr="00D15645">
              <w:rPr>
                <w:color w:val="FF0000"/>
                <w:sz w:val="20"/>
                <w:szCs w:val="20"/>
              </w:rPr>
              <w:t>(Complete)</w:t>
            </w:r>
          </w:p>
        </w:tc>
      </w:tr>
    </w:tbl>
    <w:p w14:paraId="00B30798" w14:textId="29967DD9" w:rsidR="00D10D52" w:rsidRDefault="00D10D52" w:rsidP="00713D81">
      <w:pPr>
        <w:rPr>
          <w:b/>
          <w:bCs/>
          <w:color w:val="FF0000"/>
        </w:rPr>
      </w:pPr>
    </w:p>
    <w:p w14:paraId="0D66AD00" w14:textId="060FA5E8" w:rsidR="00D10D52" w:rsidRPr="00D10D52" w:rsidRDefault="00D10D52" w:rsidP="00713D81">
      <w:r w:rsidRPr="00D10D52">
        <w:t>Participants updated the action</w:t>
      </w:r>
      <w:r w:rsidR="000873C7">
        <w:t>s</w:t>
      </w:r>
      <w:r w:rsidRPr="00D10D52">
        <w:t xml:space="preserve"> list and agreed on the following:</w:t>
      </w:r>
    </w:p>
    <w:p w14:paraId="367AD7C5" w14:textId="2C8BB0F0" w:rsidR="00713D81" w:rsidRDefault="000873C7" w:rsidP="00713D81">
      <w:pPr>
        <w:rPr>
          <w:color w:val="FF0000"/>
        </w:rPr>
      </w:pPr>
      <w:r>
        <w:rPr>
          <w:b/>
          <w:bCs/>
          <w:color w:val="FF0000"/>
        </w:rPr>
        <w:t xml:space="preserve">SWPHC17 </w:t>
      </w:r>
      <w:r w:rsidR="00713D81" w:rsidRPr="00414183">
        <w:rPr>
          <w:b/>
          <w:bCs/>
          <w:color w:val="FF0000"/>
        </w:rPr>
        <w:t>Action 1-4:</w:t>
      </w:r>
      <w:r w:rsidR="00713D81">
        <w:rPr>
          <w:color w:val="FF0000"/>
        </w:rPr>
        <w:t xml:space="preserve"> Member agreed to retain the permanent actions</w:t>
      </w:r>
      <w:r w:rsidR="003F0AEC">
        <w:rPr>
          <w:color w:val="FF0000"/>
        </w:rPr>
        <w:t>.</w:t>
      </w:r>
    </w:p>
    <w:p w14:paraId="51DAA02D" w14:textId="7208BFCA" w:rsidR="00713D81" w:rsidRDefault="000873C7" w:rsidP="00713D81">
      <w:pPr>
        <w:rPr>
          <w:color w:val="FF0000"/>
        </w:rPr>
      </w:pPr>
      <w:r>
        <w:rPr>
          <w:b/>
          <w:bCs/>
          <w:color w:val="FF0000"/>
        </w:rPr>
        <w:t xml:space="preserve">SWPHC17 </w:t>
      </w:r>
      <w:r w:rsidR="00713D81" w:rsidRPr="00414183">
        <w:rPr>
          <w:b/>
          <w:bCs/>
          <w:color w:val="FF0000"/>
        </w:rPr>
        <w:t>Action 5:</w:t>
      </w:r>
      <w:r w:rsidR="00713D81">
        <w:rPr>
          <w:color w:val="FF0000"/>
        </w:rPr>
        <w:t xml:space="preserve"> </w:t>
      </w:r>
      <w:r w:rsidR="003F0AEC" w:rsidRPr="003F0AEC">
        <w:rPr>
          <w:color w:val="FF0000"/>
        </w:rPr>
        <w:t>AHO to identify a suitable candidate to replace Mike Prince as the regional representative on the International Hydrographic Review Editorial Board</w:t>
      </w:r>
      <w:r w:rsidR="00713D81">
        <w:rPr>
          <w:color w:val="FF0000"/>
        </w:rPr>
        <w:t>.</w:t>
      </w:r>
    </w:p>
    <w:p w14:paraId="34CF3746" w14:textId="42A3E19B" w:rsidR="00713D81" w:rsidRDefault="000873C7" w:rsidP="00713D81">
      <w:pPr>
        <w:rPr>
          <w:color w:val="FF0000"/>
        </w:rPr>
      </w:pPr>
      <w:r>
        <w:rPr>
          <w:b/>
          <w:bCs/>
          <w:color w:val="FF0000"/>
        </w:rPr>
        <w:t xml:space="preserve">SWPHC17 </w:t>
      </w:r>
      <w:r w:rsidR="00713D81" w:rsidRPr="00414183">
        <w:rPr>
          <w:b/>
          <w:bCs/>
          <w:color w:val="FF0000"/>
        </w:rPr>
        <w:t xml:space="preserve">Action </w:t>
      </w:r>
      <w:r w:rsidR="003F0AEC">
        <w:rPr>
          <w:b/>
          <w:bCs/>
          <w:color w:val="FF0000"/>
        </w:rPr>
        <w:t>8</w:t>
      </w:r>
      <w:r w:rsidR="00713D81" w:rsidRPr="00414183">
        <w:rPr>
          <w:b/>
          <w:bCs/>
          <w:color w:val="FF0000"/>
        </w:rPr>
        <w:t xml:space="preserve">: </w:t>
      </w:r>
      <w:r w:rsidR="003F0AEC">
        <w:rPr>
          <w:color w:val="FF0000"/>
        </w:rPr>
        <w:t xml:space="preserve">Due to COVID related travel restrictions, the </w:t>
      </w:r>
      <w:r w:rsidR="003F0AEC" w:rsidRPr="003F0AEC">
        <w:rPr>
          <w:color w:val="FF0000"/>
        </w:rPr>
        <w:t>Pacific Regional Energy and Transport Ministers Meeting</w:t>
      </w:r>
      <w:r w:rsidR="003F0AEC">
        <w:rPr>
          <w:color w:val="FF0000"/>
        </w:rPr>
        <w:t xml:space="preserve"> did not occur. SPC to </w:t>
      </w:r>
      <w:r w:rsidR="003F0AEC" w:rsidRPr="003F0AEC">
        <w:rPr>
          <w:color w:val="FF0000"/>
        </w:rPr>
        <w:t>invite SWPHC Chair and IHO Sec-General/Director to the next meeting of the Pacific Regional Energy and Transport Ministers Meeting</w:t>
      </w:r>
      <w:r w:rsidR="003F0AEC">
        <w:rPr>
          <w:color w:val="FF0000"/>
        </w:rPr>
        <w:t>.</w:t>
      </w:r>
    </w:p>
    <w:p w14:paraId="565EF698" w14:textId="0FE0FB4A" w:rsidR="00713D81" w:rsidRDefault="000873C7" w:rsidP="00713D81">
      <w:r>
        <w:rPr>
          <w:b/>
          <w:bCs/>
          <w:color w:val="FF0000"/>
        </w:rPr>
        <w:t xml:space="preserve">SWPHC17 </w:t>
      </w:r>
      <w:r w:rsidR="00713D81" w:rsidRPr="003F0AEC">
        <w:rPr>
          <w:b/>
          <w:bCs/>
          <w:color w:val="FF0000"/>
        </w:rPr>
        <w:t>Action 11</w:t>
      </w:r>
      <w:r w:rsidR="00713D81" w:rsidRPr="003F0AEC">
        <w:rPr>
          <w:color w:val="FF0000"/>
        </w:rPr>
        <w:t xml:space="preserve"> </w:t>
      </w:r>
      <w:r w:rsidR="00713D81" w:rsidRPr="003F0AEC">
        <w:rPr>
          <w:b/>
          <w:bCs/>
          <w:color w:val="FF0000"/>
        </w:rPr>
        <w:t>closed</w:t>
      </w:r>
      <w:r w:rsidR="00713D81" w:rsidRPr="003F0AEC">
        <w:rPr>
          <w:color w:val="FF0000"/>
        </w:rPr>
        <w:t>. This now forms part of SWPHC response to IHO Strategic Plan Goals 2 &amp; 3.</w:t>
      </w:r>
    </w:p>
    <w:p w14:paraId="154D8828" w14:textId="2237FA26" w:rsidR="00D22CE3" w:rsidRDefault="00D22CE3" w:rsidP="00A57AD6">
      <w:pPr>
        <w:pStyle w:val="Heading1"/>
      </w:pPr>
      <w:r>
        <w:t>SWPHC Sta</w:t>
      </w:r>
      <w:r w:rsidR="00F27A54">
        <w:t>tutes</w:t>
      </w:r>
    </w:p>
    <w:p w14:paraId="3C9FB50F" w14:textId="588445AA" w:rsidR="00C23BF4" w:rsidRDefault="00F27A54" w:rsidP="00F27A54">
      <w:r>
        <w:t>Doc SWPHC18-05</w:t>
      </w:r>
    </w:p>
    <w:p w14:paraId="65717DFF" w14:textId="4AB718A7" w:rsidR="000873C7" w:rsidRDefault="000873C7" w:rsidP="00F27A54">
      <w:r>
        <w:t xml:space="preserve">The Chair stated FR and US have provided edits and comments to the Statutes for consideration. Further time is required to prepare a ‘redline’ version of the Statutes for circulation to Members for </w:t>
      </w:r>
      <w:r w:rsidR="00260DCF">
        <w:t>comments</w:t>
      </w:r>
      <w:r>
        <w:t>.</w:t>
      </w:r>
    </w:p>
    <w:p w14:paraId="56635F50" w14:textId="099B15D1" w:rsidR="00402899" w:rsidRPr="000873C7" w:rsidRDefault="00402899" w:rsidP="00F27A54">
      <w:pPr>
        <w:rPr>
          <w:color w:val="4F81BD" w:themeColor="accent1"/>
        </w:rPr>
      </w:pPr>
      <w:r w:rsidRPr="000873C7">
        <w:rPr>
          <w:b/>
          <w:bCs/>
          <w:color w:val="4F81BD" w:themeColor="accent1"/>
        </w:rPr>
        <w:t xml:space="preserve">Decision </w:t>
      </w:r>
      <w:r w:rsidR="000873C7" w:rsidRPr="000873C7">
        <w:rPr>
          <w:b/>
          <w:bCs/>
          <w:color w:val="4F81BD" w:themeColor="accent1"/>
        </w:rPr>
        <w:t>2</w:t>
      </w:r>
      <w:r w:rsidRPr="000873C7">
        <w:rPr>
          <w:b/>
          <w:bCs/>
          <w:color w:val="4F81BD" w:themeColor="accent1"/>
        </w:rPr>
        <w:t>:</w:t>
      </w:r>
      <w:r w:rsidRPr="000873C7">
        <w:rPr>
          <w:color w:val="4F81BD" w:themeColor="accent1"/>
        </w:rPr>
        <w:t xml:space="preserve"> </w:t>
      </w:r>
      <w:r w:rsidR="004F079C" w:rsidRPr="000873C7">
        <w:rPr>
          <w:color w:val="4F81BD" w:themeColor="accent1"/>
        </w:rPr>
        <w:t xml:space="preserve">Agree to approve/object the ‘redline’ version </w:t>
      </w:r>
      <w:r w:rsidR="0041385C">
        <w:rPr>
          <w:color w:val="4F81BD" w:themeColor="accent1"/>
        </w:rPr>
        <w:t xml:space="preserve">of the SWPHC Statutes </w:t>
      </w:r>
      <w:r w:rsidR="004F079C" w:rsidRPr="000873C7">
        <w:rPr>
          <w:color w:val="4F81BD" w:themeColor="accent1"/>
        </w:rPr>
        <w:t>via correspondence or at SWPHC19</w:t>
      </w:r>
      <w:r w:rsidR="000873C7">
        <w:rPr>
          <w:color w:val="4F81BD" w:themeColor="accent1"/>
        </w:rPr>
        <w:t>.</w:t>
      </w:r>
    </w:p>
    <w:p w14:paraId="3B868C97" w14:textId="610E7E5B" w:rsidR="00C23BF4" w:rsidRPr="00C23BF4" w:rsidRDefault="00C23BF4" w:rsidP="00F27A54">
      <w:pPr>
        <w:rPr>
          <w:color w:val="FF0000"/>
        </w:rPr>
      </w:pPr>
      <w:r w:rsidRPr="00C23BF4">
        <w:rPr>
          <w:b/>
          <w:bCs/>
          <w:color w:val="FF0000"/>
        </w:rPr>
        <w:t xml:space="preserve">Action </w:t>
      </w:r>
      <w:r w:rsidR="00260DCF">
        <w:rPr>
          <w:b/>
          <w:bCs/>
          <w:color w:val="FF0000"/>
        </w:rPr>
        <w:t>8</w:t>
      </w:r>
      <w:r w:rsidRPr="00C23BF4">
        <w:rPr>
          <w:b/>
          <w:bCs/>
          <w:color w:val="FF0000"/>
        </w:rPr>
        <w:t xml:space="preserve">: </w:t>
      </w:r>
      <w:r>
        <w:rPr>
          <w:color w:val="FF0000"/>
        </w:rPr>
        <w:t>Chair to circulate ‘redline’ version of the SWPHC Statues for comments by the members. Members to approve/object the ‘redline’ version via correspondence or at SWPHC19.</w:t>
      </w:r>
    </w:p>
    <w:p w14:paraId="12FE152B" w14:textId="77777777" w:rsidR="0077261D" w:rsidRDefault="0077261D">
      <w:pPr>
        <w:spacing w:after="200" w:line="276" w:lineRule="auto"/>
        <w:rPr>
          <w:rFonts w:eastAsiaTheme="majorEastAsia" w:cstheme="majorBidi"/>
          <w:b/>
          <w:spacing w:val="1"/>
          <w:szCs w:val="32"/>
        </w:rPr>
      </w:pPr>
      <w:r>
        <w:br w:type="page"/>
      </w:r>
    </w:p>
    <w:p w14:paraId="593620F8" w14:textId="530C1E95" w:rsidR="00726C2C" w:rsidRPr="00485A6F" w:rsidRDefault="002B2B48" w:rsidP="00A57AD6">
      <w:pPr>
        <w:pStyle w:val="Heading1"/>
      </w:pPr>
      <w:r w:rsidRPr="00485A6F">
        <w:lastRenderedPageBreak/>
        <w:t>IHO Matters</w:t>
      </w:r>
    </w:p>
    <w:p w14:paraId="0C9BBB50" w14:textId="4193696F" w:rsidR="006B37B1" w:rsidRPr="00A57AD6" w:rsidRDefault="006B37B1" w:rsidP="00A57AD6">
      <w:pPr>
        <w:pStyle w:val="Heading2"/>
        <w:ind w:left="567" w:hanging="567"/>
      </w:pPr>
      <w:r w:rsidRPr="00A57AD6">
        <w:t>IH</w:t>
      </w:r>
      <w:r w:rsidR="00C23520" w:rsidRPr="00A57AD6">
        <w:t>O Secretariat</w:t>
      </w:r>
      <w:r w:rsidRPr="00A57AD6">
        <w:t xml:space="preserve"> Report </w:t>
      </w:r>
    </w:p>
    <w:p w14:paraId="5E5E1BE5" w14:textId="577E6D05" w:rsidR="001C5DBF" w:rsidRDefault="001C5DBF" w:rsidP="00FF7F38">
      <w:pPr>
        <w:rPr>
          <w:spacing w:val="-4"/>
        </w:rPr>
      </w:pPr>
      <w:r>
        <w:rPr>
          <w:spacing w:val="-4"/>
        </w:rPr>
        <w:t>Doc SWPHC18-0</w:t>
      </w:r>
      <w:r w:rsidR="00F27A54">
        <w:rPr>
          <w:spacing w:val="-4"/>
        </w:rPr>
        <w:t>6</w:t>
      </w:r>
      <w:r>
        <w:rPr>
          <w:spacing w:val="-4"/>
        </w:rPr>
        <w:t>.1</w:t>
      </w:r>
    </w:p>
    <w:p w14:paraId="478ED3F0" w14:textId="1C5F4DC2" w:rsidR="009C4758" w:rsidRDefault="007F0ADC" w:rsidP="00F27A54">
      <w:r w:rsidRPr="004B3B4C">
        <w:t xml:space="preserve">Mr </w:t>
      </w:r>
      <w:r w:rsidR="002579CB" w:rsidRPr="004B3B4C">
        <w:t xml:space="preserve">Abri </w:t>
      </w:r>
      <w:proofErr w:type="spellStart"/>
      <w:r w:rsidR="002579CB" w:rsidRPr="004B3B4C">
        <w:t>Kampfer</w:t>
      </w:r>
      <w:proofErr w:type="spellEnd"/>
      <w:r w:rsidR="00CC11F1" w:rsidRPr="004B3B4C">
        <w:t xml:space="preserve"> (</w:t>
      </w:r>
      <w:r w:rsidR="001B754E" w:rsidRPr="004B3B4C">
        <w:t>I</w:t>
      </w:r>
      <w:r w:rsidR="006B37B1" w:rsidRPr="004B3B4C">
        <w:t>H</w:t>
      </w:r>
      <w:r w:rsidR="006B37B1" w:rsidRPr="00C15F68">
        <w:t>O</w:t>
      </w:r>
      <w:r w:rsidR="006B37B1" w:rsidRPr="004B3B4C">
        <w:t xml:space="preserve"> </w:t>
      </w:r>
      <w:r w:rsidR="002579CB" w:rsidRPr="004B3B4C">
        <w:t>Director</w:t>
      </w:r>
      <w:r w:rsidR="00CC11F1" w:rsidRPr="00C15F68">
        <w:t>)</w:t>
      </w:r>
      <w:r w:rsidR="00F478A3" w:rsidRPr="004B3B4C">
        <w:t xml:space="preserve"> presented the </w:t>
      </w:r>
      <w:r w:rsidR="004B3B4C">
        <w:t>IHO Secretariat R</w:t>
      </w:r>
      <w:r w:rsidR="00F478A3" w:rsidRPr="004B3B4C">
        <w:t xml:space="preserve">eport which included </w:t>
      </w:r>
      <w:r w:rsidR="004B3B4C">
        <w:t>the outcome of the 2</w:t>
      </w:r>
      <w:r w:rsidR="004B3B4C" w:rsidRPr="004B3B4C">
        <w:rPr>
          <w:vertAlign w:val="superscript"/>
        </w:rPr>
        <w:t>nd</w:t>
      </w:r>
      <w:r w:rsidR="004B3B4C">
        <w:t xml:space="preserve"> Session of the IHO Assembly (A2); </w:t>
      </w:r>
      <w:r w:rsidR="00F478A3" w:rsidRPr="004B3B4C">
        <w:t>IHO and SWPHC membership</w:t>
      </w:r>
      <w:r w:rsidR="004B3B4C">
        <w:t xml:space="preserve">; </w:t>
      </w:r>
      <w:r w:rsidR="00F478A3" w:rsidRPr="004B3B4C">
        <w:t xml:space="preserve">and the </w:t>
      </w:r>
      <w:r w:rsidR="004B3B4C">
        <w:t xml:space="preserve">outcome of </w:t>
      </w:r>
      <w:r w:rsidR="00F478A3" w:rsidRPr="004B3B4C">
        <w:t>4</w:t>
      </w:r>
      <w:r w:rsidR="004B3B4C" w:rsidRPr="004B3B4C">
        <w:rPr>
          <w:vertAlign w:val="superscript"/>
        </w:rPr>
        <w:t>th</w:t>
      </w:r>
      <w:r w:rsidR="004B3B4C">
        <w:t xml:space="preserve"> </w:t>
      </w:r>
      <w:r w:rsidR="00F478A3" w:rsidRPr="004B3B4C">
        <w:t>IHO Council</w:t>
      </w:r>
      <w:r w:rsidR="004B3B4C">
        <w:t xml:space="preserve"> (C4)</w:t>
      </w:r>
      <w:r w:rsidR="00F478A3" w:rsidRPr="004B3B4C">
        <w:t>.</w:t>
      </w:r>
      <w:r w:rsidR="004B3B4C">
        <w:t xml:space="preserve"> The following are of note:</w:t>
      </w:r>
    </w:p>
    <w:p w14:paraId="0F36D9C8" w14:textId="1A5B6BF1" w:rsidR="004B3B4C" w:rsidRDefault="004B3B4C" w:rsidP="00F27A54">
      <w:r>
        <w:rPr>
          <w:u w:val="single"/>
        </w:rPr>
        <w:t>2</w:t>
      </w:r>
      <w:r w:rsidRPr="004B3B4C">
        <w:rPr>
          <w:u w:val="single"/>
          <w:vertAlign w:val="superscript"/>
        </w:rPr>
        <w:t>nd</w:t>
      </w:r>
      <w:r>
        <w:rPr>
          <w:u w:val="single"/>
        </w:rPr>
        <w:t xml:space="preserve"> Assembly of the IHO (A2)</w:t>
      </w:r>
    </w:p>
    <w:p w14:paraId="4048B20D" w14:textId="5A1B06BE" w:rsidR="004B3B4C" w:rsidRDefault="004B3B4C" w:rsidP="00F27A54">
      <w:r>
        <w:t>The main outcomes of A2:</w:t>
      </w:r>
    </w:p>
    <w:p w14:paraId="59DE81C3" w14:textId="1BCDD05D" w:rsidR="004B3B4C" w:rsidRDefault="004B3B4C" w:rsidP="004B3B4C">
      <w:pPr>
        <w:pStyle w:val="ListParagraph"/>
        <w:numPr>
          <w:ilvl w:val="0"/>
          <w:numId w:val="28"/>
        </w:numPr>
      </w:pPr>
      <w:r>
        <w:t>New IHO Strategic Plan</w:t>
      </w:r>
    </w:p>
    <w:p w14:paraId="41BF3429" w14:textId="7A127C8E" w:rsidR="004B3B4C" w:rsidRDefault="004B3B4C" w:rsidP="004B3B4C">
      <w:pPr>
        <w:pStyle w:val="ListParagraph"/>
        <w:numPr>
          <w:ilvl w:val="0"/>
          <w:numId w:val="28"/>
        </w:numPr>
      </w:pPr>
      <w:r>
        <w:t>S-100 Implementation Strategy</w:t>
      </w:r>
    </w:p>
    <w:p w14:paraId="324152D1" w14:textId="4F63EE85" w:rsidR="004B3B4C" w:rsidRDefault="004B3B4C" w:rsidP="004B3B4C">
      <w:pPr>
        <w:pStyle w:val="ListParagraph"/>
        <w:numPr>
          <w:ilvl w:val="0"/>
          <w:numId w:val="28"/>
        </w:numPr>
      </w:pPr>
      <w:r>
        <w:t>A joint IHO-Singapore Innovation and Technology Laboratory</w:t>
      </w:r>
    </w:p>
    <w:p w14:paraId="47C24EA4" w14:textId="7252B360" w:rsidR="004B3B4C" w:rsidRDefault="004B3B4C" w:rsidP="004B3B4C">
      <w:pPr>
        <w:pStyle w:val="ListParagraph"/>
        <w:numPr>
          <w:ilvl w:val="0"/>
          <w:numId w:val="28"/>
        </w:numPr>
      </w:pPr>
      <w:r>
        <w:t>Project on Empowering Women in Hydrography (EWH)</w:t>
      </w:r>
    </w:p>
    <w:p w14:paraId="69B86EA5" w14:textId="1CBFB597" w:rsidR="004B3B4C" w:rsidRDefault="004B3B4C" w:rsidP="004B3B4C">
      <w:pPr>
        <w:pStyle w:val="ListParagraph"/>
        <w:numPr>
          <w:ilvl w:val="0"/>
          <w:numId w:val="28"/>
        </w:numPr>
      </w:pPr>
      <w:r>
        <w:t xml:space="preserve">New IHO e-learning centre hosted by ROK at the </w:t>
      </w:r>
      <w:proofErr w:type="gramStart"/>
      <w:r>
        <w:t>KHOA</w:t>
      </w:r>
      <w:proofErr w:type="gramEnd"/>
    </w:p>
    <w:p w14:paraId="01A62FA3" w14:textId="7AC976CC" w:rsidR="004B3B4C" w:rsidRDefault="004B3B4C" w:rsidP="004B3B4C">
      <w:pPr>
        <w:pStyle w:val="ListParagraph"/>
        <w:numPr>
          <w:ilvl w:val="0"/>
          <w:numId w:val="28"/>
        </w:numPr>
      </w:pPr>
      <w:r>
        <w:t>IHO Resolution 2-1997</w:t>
      </w:r>
    </w:p>
    <w:p w14:paraId="1DDF5CE8" w14:textId="03C983F0" w:rsidR="004B3B4C" w:rsidRDefault="00AC0B3F" w:rsidP="004B3B4C">
      <w:r>
        <w:rPr>
          <w:u w:val="single"/>
        </w:rPr>
        <w:t>4</w:t>
      </w:r>
      <w:r w:rsidRPr="00AC0B3F">
        <w:rPr>
          <w:u w:val="single"/>
          <w:vertAlign w:val="superscript"/>
        </w:rPr>
        <w:t>th</w:t>
      </w:r>
      <w:r>
        <w:rPr>
          <w:u w:val="single"/>
        </w:rPr>
        <w:t xml:space="preserve"> IHO Council (C4)</w:t>
      </w:r>
    </w:p>
    <w:p w14:paraId="1B95D93F" w14:textId="6DE0C0F3" w:rsidR="00AC0B3F" w:rsidRPr="00AC0B3F" w:rsidRDefault="00AC0B3F" w:rsidP="00AC0B3F">
      <w:pPr>
        <w:pStyle w:val="ListParagraph"/>
        <w:numPr>
          <w:ilvl w:val="0"/>
          <w:numId w:val="29"/>
        </w:numPr>
      </w:pPr>
      <w:r w:rsidRPr="00AC0B3F">
        <w:t xml:space="preserve">Dr Geneviève </w:t>
      </w:r>
      <w:proofErr w:type="spellStart"/>
      <w:r w:rsidRPr="00AC0B3F">
        <w:t>Béchard</w:t>
      </w:r>
      <w:proofErr w:type="spellEnd"/>
      <w:r w:rsidRPr="00AC0B3F">
        <w:t xml:space="preserve"> (Canada) </w:t>
      </w:r>
      <w:r>
        <w:t xml:space="preserve">elected </w:t>
      </w:r>
      <w:r w:rsidRPr="00AC0B3F">
        <w:t xml:space="preserve">as </w:t>
      </w:r>
      <w:proofErr w:type="gramStart"/>
      <w:r w:rsidRPr="00AC0B3F">
        <w:t>Chair</w:t>
      </w:r>
      <w:proofErr w:type="gramEnd"/>
    </w:p>
    <w:p w14:paraId="64D73333" w14:textId="0E1A547D" w:rsidR="00AC0B3F" w:rsidRPr="00AC0B3F" w:rsidRDefault="00AC0B3F" w:rsidP="00AC0B3F">
      <w:pPr>
        <w:pStyle w:val="ListParagraph"/>
        <w:numPr>
          <w:ilvl w:val="0"/>
          <w:numId w:val="29"/>
        </w:numPr>
      </w:pPr>
      <w:r w:rsidRPr="00AC0B3F">
        <w:t xml:space="preserve">Mr Thai Low Ying-Huang (Singapore) </w:t>
      </w:r>
      <w:r>
        <w:t xml:space="preserve">elected </w:t>
      </w:r>
      <w:r w:rsidRPr="00AC0B3F">
        <w:t>as Vice-</w:t>
      </w:r>
      <w:proofErr w:type="gramStart"/>
      <w:r w:rsidRPr="00AC0B3F">
        <w:t>Chair</w:t>
      </w:r>
      <w:proofErr w:type="gramEnd"/>
    </w:p>
    <w:p w14:paraId="51A8DA76" w14:textId="632E5AA4" w:rsidR="004B3B4C" w:rsidRDefault="00AC0B3F" w:rsidP="00F27A54">
      <w:pPr>
        <w:rPr>
          <w:u w:val="single"/>
          <w:lang w:val="en-GB"/>
        </w:rPr>
      </w:pPr>
      <w:r>
        <w:rPr>
          <w:u w:val="single"/>
        </w:rPr>
        <w:t xml:space="preserve">WHD 2021: </w:t>
      </w:r>
      <w:r w:rsidRPr="00AC0B3F">
        <w:rPr>
          <w:i/>
          <w:iCs/>
          <w:u w:val="single"/>
          <w:lang w:val="en-GB"/>
        </w:rPr>
        <w:t>One hundred years of international cooperation in hydrography</w:t>
      </w:r>
    </w:p>
    <w:p w14:paraId="0458299D" w14:textId="31517FA6" w:rsidR="00AC0B3F" w:rsidRPr="00AC0B3F" w:rsidRDefault="00AC0B3F" w:rsidP="00F27A54">
      <w:r w:rsidRPr="00AC0B3F">
        <w:t>The theme is designed to showcase progress in knowledge and technology over the past 100 years, while celebrating the ground-breaking work which was done during this period. The goal is to highlight the past, present, and future of hydrography by showing the important work of early hydrographers, progress in technology, and state of the art in technology.</w:t>
      </w:r>
    </w:p>
    <w:p w14:paraId="5D67A0F5" w14:textId="401666F0" w:rsidR="00077330" w:rsidRDefault="00077330" w:rsidP="00FF7F38">
      <w:r>
        <w:t xml:space="preserve">US </w:t>
      </w:r>
      <w:r w:rsidR="004F079C">
        <w:t xml:space="preserve">requested </w:t>
      </w:r>
      <w:r>
        <w:t xml:space="preserve">confirmation of </w:t>
      </w:r>
      <w:r w:rsidR="004F079C">
        <w:t xml:space="preserve">the </w:t>
      </w:r>
      <w:r>
        <w:t xml:space="preserve">scheduled event on brainstorming Strategic Plan </w:t>
      </w:r>
      <w:r w:rsidR="00A903FE">
        <w:t>G</w:t>
      </w:r>
      <w:r>
        <w:t xml:space="preserve">oals 2 and 3 – is there a </w:t>
      </w:r>
      <w:r w:rsidR="00321C1F">
        <w:t>‘</w:t>
      </w:r>
      <w:r>
        <w:t>go</w:t>
      </w:r>
      <w:r w:rsidR="00321C1F">
        <w:t>/</w:t>
      </w:r>
      <w:r>
        <w:t xml:space="preserve"> no-go date</w:t>
      </w:r>
      <w:r w:rsidR="00321C1F">
        <w:t>’</w:t>
      </w:r>
      <w:r>
        <w:t xml:space="preserve">? IHO waiting to hear from venue what date to confirm if it </w:t>
      </w:r>
      <w:r w:rsidR="00252DF7">
        <w:t xml:space="preserve">will </w:t>
      </w:r>
      <w:r>
        <w:t>go ahead</w:t>
      </w:r>
      <w:r w:rsidR="00252DF7">
        <w:t xml:space="preserve"> and </w:t>
      </w:r>
      <w:r>
        <w:t>looking at options for workshops on specific themes.</w:t>
      </w:r>
    </w:p>
    <w:p w14:paraId="0C8CFDA1" w14:textId="12733A06" w:rsidR="00077330" w:rsidRDefault="00077330" w:rsidP="00FF7F38">
      <w:r>
        <w:t xml:space="preserve">US enquired action for brainstorming session about Goals 2 and 3, </w:t>
      </w:r>
      <w:r w:rsidR="00252DF7">
        <w:t>‘</w:t>
      </w:r>
      <w:r w:rsidRPr="00252DF7">
        <w:rPr>
          <w:i/>
          <w:iCs/>
        </w:rPr>
        <w:t>peak of the peak</w:t>
      </w:r>
      <w:r w:rsidR="00252DF7">
        <w:rPr>
          <w:i/>
          <w:iCs/>
        </w:rPr>
        <w:t>’</w:t>
      </w:r>
      <w:r>
        <w:t xml:space="preserve"> event – update on brainstorming event. IHO </w:t>
      </w:r>
      <w:r w:rsidR="00252DF7">
        <w:t>is</w:t>
      </w:r>
      <w:r>
        <w:t xml:space="preserve"> looking for partners to host and organise focused workshops on specific themes – ideas welcome.</w:t>
      </w:r>
    </w:p>
    <w:p w14:paraId="586536C6" w14:textId="4E7E5CF2" w:rsidR="00077330" w:rsidRDefault="00AC0B3F" w:rsidP="00FF7F38">
      <w:r>
        <w:t>Commodore</w:t>
      </w:r>
      <w:r w:rsidR="00077330">
        <w:t xml:space="preserve"> </w:t>
      </w:r>
      <w:r w:rsidR="00077330" w:rsidRPr="00AC0B3F">
        <w:t>St</w:t>
      </w:r>
      <w:r w:rsidR="004F079C" w:rsidRPr="00AC0B3F">
        <w:t>ewart Dunne</w:t>
      </w:r>
      <w:r>
        <w:t xml:space="preserve"> (AHO), the recently appointed National Hydrographer, took the opportunity to</w:t>
      </w:r>
      <w:r w:rsidR="00077330">
        <w:t xml:space="preserve"> introduce himself </w:t>
      </w:r>
      <w:r>
        <w:t>to the Commission</w:t>
      </w:r>
      <w:r w:rsidR="00077330">
        <w:t>.</w:t>
      </w:r>
    </w:p>
    <w:p w14:paraId="75CC6830" w14:textId="53945841" w:rsidR="00C23BF4" w:rsidRPr="00AC0B3F" w:rsidRDefault="00C23BF4" w:rsidP="00FF7F38">
      <w:pPr>
        <w:rPr>
          <w:color w:val="4F81BD" w:themeColor="accent1"/>
        </w:rPr>
      </w:pPr>
      <w:r w:rsidRPr="00AC0B3F">
        <w:rPr>
          <w:b/>
          <w:bCs/>
          <w:color w:val="4F81BD" w:themeColor="accent1"/>
        </w:rPr>
        <w:t xml:space="preserve">Decision </w:t>
      </w:r>
      <w:r w:rsidR="00AC0B3F" w:rsidRPr="00AC0B3F">
        <w:rPr>
          <w:b/>
          <w:bCs/>
          <w:color w:val="4F81BD" w:themeColor="accent1"/>
        </w:rPr>
        <w:t>3</w:t>
      </w:r>
      <w:r w:rsidRPr="00AC0B3F">
        <w:rPr>
          <w:b/>
          <w:bCs/>
          <w:color w:val="4F81BD" w:themeColor="accent1"/>
        </w:rPr>
        <w:t>:</w:t>
      </w:r>
      <w:r w:rsidRPr="00AC0B3F">
        <w:rPr>
          <w:color w:val="4F81BD" w:themeColor="accent1"/>
        </w:rPr>
        <w:t xml:space="preserve"> To note IHO Secretariat Report </w:t>
      </w:r>
      <w:r w:rsidR="005334E1" w:rsidRPr="00AC0B3F">
        <w:rPr>
          <w:color w:val="4F81BD" w:themeColor="accent1"/>
          <w:spacing w:val="-4"/>
        </w:rPr>
        <w:t>and recommendations</w:t>
      </w:r>
      <w:r w:rsidR="005334E1" w:rsidRPr="00AC0B3F">
        <w:rPr>
          <w:color w:val="4F81BD" w:themeColor="accent1"/>
        </w:rPr>
        <w:t xml:space="preserve"> </w:t>
      </w:r>
      <w:r w:rsidRPr="00AC0B3F">
        <w:rPr>
          <w:color w:val="4F81BD" w:themeColor="accent1"/>
        </w:rPr>
        <w:t>(SWPHC18-06.1)</w:t>
      </w:r>
    </w:p>
    <w:p w14:paraId="7BB5C543" w14:textId="6CFFF408" w:rsidR="00AC16F3" w:rsidRPr="00A57AD6" w:rsidRDefault="000E5645" w:rsidP="00A57AD6">
      <w:pPr>
        <w:pStyle w:val="Heading2"/>
        <w:ind w:left="567" w:hanging="567"/>
      </w:pPr>
      <w:r>
        <w:t xml:space="preserve">Highlights of </w:t>
      </w:r>
      <w:r w:rsidR="00F27A54" w:rsidRPr="0012237C">
        <w:t>Inter-Regional Coordination Committee</w:t>
      </w:r>
      <w:r w:rsidR="00F27A54">
        <w:t xml:space="preserve"> (IRCC12)</w:t>
      </w:r>
    </w:p>
    <w:p w14:paraId="2D941692" w14:textId="4214E84E" w:rsidR="006C06AF" w:rsidRDefault="00F27A54" w:rsidP="00F27A54">
      <w:pPr>
        <w:rPr>
          <w:spacing w:val="-4"/>
        </w:rPr>
      </w:pPr>
      <w:r>
        <w:rPr>
          <w:spacing w:val="-4"/>
        </w:rPr>
        <w:t xml:space="preserve">Doc </w:t>
      </w:r>
      <w:r w:rsidRPr="00F27A54">
        <w:rPr>
          <w:spacing w:val="-4"/>
        </w:rPr>
        <w:t>SWPHC18-06.2A</w:t>
      </w:r>
      <w:r>
        <w:rPr>
          <w:spacing w:val="-4"/>
        </w:rPr>
        <w:t xml:space="preserve">, </w:t>
      </w:r>
      <w:r w:rsidRPr="00F27A54">
        <w:rPr>
          <w:spacing w:val="-4"/>
        </w:rPr>
        <w:t>SWPHC18-06.2B</w:t>
      </w:r>
    </w:p>
    <w:p w14:paraId="675EF649" w14:textId="77777777" w:rsidR="005B6176" w:rsidRDefault="00B3375A" w:rsidP="00F27A54">
      <w:pPr>
        <w:rPr>
          <w:spacing w:val="-4"/>
        </w:rPr>
      </w:pPr>
      <w:r>
        <w:rPr>
          <w:spacing w:val="-4"/>
        </w:rPr>
        <w:t>Mr Adam Greenland a</w:t>
      </w:r>
      <w:r w:rsidR="00077330">
        <w:rPr>
          <w:spacing w:val="-4"/>
        </w:rPr>
        <w:t xml:space="preserve">ttended </w:t>
      </w:r>
      <w:r>
        <w:rPr>
          <w:spacing w:val="-4"/>
        </w:rPr>
        <w:t xml:space="preserve">the </w:t>
      </w:r>
      <w:r w:rsidR="00077330">
        <w:rPr>
          <w:spacing w:val="-4"/>
        </w:rPr>
        <w:t xml:space="preserve">IRCC12 </w:t>
      </w:r>
      <w:r>
        <w:rPr>
          <w:spacing w:val="-4"/>
        </w:rPr>
        <w:t>virtual meeting</w:t>
      </w:r>
      <w:r w:rsidR="000E5645">
        <w:rPr>
          <w:spacing w:val="-4"/>
        </w:rPr>
        <w:t xml:space="preserve"> in October</w:t>
      </w:r>
      <w:r>
        <w:rPr>
          <w:spacing w:val="-4"/>
        </w:rPr>
        <w:t xml:space="preserve"> </w:t>
      </w:r>
      <w:r w:rsidR="000E5645">
        <w:rPr>
          <w:spacing w:val="-4"/>
        </w:rPr>
        <w:t xml:space="preserve">2020 </w:t>
      </w:r>
      <w:r>
        <w:rPr>
          <w:spacing w:val="-4"/>
        </w:rPr>
        <w:t>as Chair of SWPHC</w:t>
      </w:r>
      <w:r w:rsidR="00077330">
        <w:rPr>
          <w:spacing w:val="-4"/>
        </w:rPr>
        <w:t>.</w:t>
      </w:r>
      <w:r w:rsidR="00F478A3">
        <w:rPr>
          <w:spacing w:val="-4"/>
        </w:rPr>
        <w:t xml:space="preserve"> His report included</w:t>
      </w:r>
      <w:r w:rsidR="005B6176">
        <w:rPr>
          <w:spacing w:val="-4"/>
        </w:rPr>
        <w:t>:</w:t>
      </w:r>
    </w:p>
    <w:p w14:paraId="3720DD31" w14:textId="1B192703" w:rsidR="00077330" w:rsidRDefault="0061249E" w:rsidP="005B6176">
      <w:pPr>
        <w:pStyle w:val="ListParagraph"/>
        <w:numPr>
          <w:ilvl w:val="0"/>
          <w:numId w:val="36"/>
        </w:numPr>
        <w:rPr>
          <w:spacing w:val="-4"/>
        </w:rPr>
      </w:pPr>
      <w:r>
        <w:rPr>
          <w:spacing w:val="-4"/>
        </w:rPr>
        <w:t>H</w:t>
      </w:r>
      <w:r w:rsidR="00F478A3" w:rsidRPr="005466CD">
        <w:rPr>
          <w:spacing w:val="-4"/>
        </w:rPr>
        <w:t>ighligh</w:t>
      </w:r>
      <w:r w:rsidR="004F079C" w:rsidRPr="005466CD">
        <w:rPr>
          <w:spacing w:val="-4"/>
        </w:rPr>
        <w:t xml:space="preserve">ts from </w:t>
      </w:r>
      <w:r w:rsidR="005B6176">
        <w:rPr>
          <w:spacing w:val="-4"/>
        </w:rPr>
        <w:t xml:space="preserve">the </w:t>
      </w:r>
      <w:r w:rsidR="004F079C" w:rsidRPr="005466CD">
        <w:rPr>
          <w:spacing w:val="-4"/>
        </w:rPr>
        <w:t xml:space="preserve">SWPHC </w:t>
      </w:r>
      <w:r w:rsidR="005B6176">
        <w:rPr>
          <w:spacing w:val="-4"/>
        </w:rPr>
        <w:t>report to IRCC12 noting</w:t>
      </w:r>
      <w:r w:rsidR="00F478A3" w:rsidRPr="005466CD">
        <w:rPr>
          <w:spacing w:val="-4"/>
        </w:rPr>
        <w:t xml:space="preserve"> new members Samoa and Solomon Islands, and changes of Chair, Vice-</w:t>
      </w:r>
      <w:proofErr w:type="gramStart"/>
      <w:r w:rsidR="00F478A3" w:rsidRPr="005466CD">
        <w:rPr>
          <w:spacing w:val="-4"/>
        </w:rPr>
        <w:t>chair</w:t>
      </w:r>
      <w:proofErr w:type="gramEnd"/>
      <w:r w:rsidR="00F478A3" w:rsidRPr="005466CD">
        <w:rPr>
          <w:spacing w:val="-4"/>
        </w:rPr>
        <w:t xml:space="preserve"> and CB Coordinator.</w:t>
      </w:r>
    </w:p>
    <w:p w14:paraId="14517196" w14:textId="796ABF8A" w:rsidR="005B6176" w:rsidRDefault="005B6176" w:rsidP="005B6176">
      <w:pPr>
        <w:pStyle w:val="ListParagraph"/>
        <w:numPr>
          <w:ilvl w:val="0"/>
          <w:numId w:val="36"/>
        </w:numPr>
        <w:rPr>
          <w:spacing w:val="-4"/>
        </w:rPr>
      </w:pPr>
      <w:r>
        <w:rPr>
          <w:spacing w:val="-4"/>
        </w:rPr>
        <w:t xml:space="preserve">Secretariat summary report of RHCs which noted the significant impact COVID-19 pandemic has had on all RHC </w:t>
      </w:r>
      <w:proofErr w:type="gramStart"/>
      <w:r>
        <w:rPr>
          <w:spacing w:val="-4"/>
        </w:rPr>
        <w:t>activities</w:t>
      </w:r>
      <w:proofErr w:type="gramEnd"/>
    </w:p>
    <w:p w14:paraId="0F4303ED" w14:textId="1C2C7D90" w:rsidR="005B6176" w:rsidRDefault="005B6176" w:rsidP="005B6176">
      <w:pPr>
        <w:pStyle w:val="ListParagraph"/>
        <w:numPr>
          <w:ilvl w:val="0"/>
          <w:numId w:val="36"/>
        </w:numPr>
        <w:rPr>
          <w:spacing w:val="-4"/>
        </w:rPr>
      </w:pPr>
      <w:r>
        <w:rPr>
          <w:spacing w:val="-4"/>
        </w:rPr>
        <w:t>Highlights of the HSSC Report (details in agenda item 6.3)</w:t>
      </w:r>
    </w:p>
    <w:p w14:paraId="71D9BA3A" w14:textId="24C4F57D" w:rsidR="005B6176" w:rsidRDefault="005B6176" w:rsidP="005B6176">
      <w:pPr>
        <w:pStyle w:val="ListParagraph"/>
        <w:numPr>
          <w:ilvl w:val="0"/>
          <w:numId w:val="36"/>
        </w:numPr>
        <w:rPr>
          <w:spacing w:val="-4"/>
        </w:rPr>
      </w:pPr>
      <w:r>
        <w:rPr>
          <w:spacing w:val="-4"/>
        </w:rPr>
        <w:lastRenderedPageBreak/>
        <w:t>E-learning activities</w:t>
      </w:r>
    </w:p>
    <w:p w14:paraId="330A8517" w14:textId="08E7432C" w:rsidR="005B6176" w:rsidRDefault="005B6176" w:rsidP="005B6176">
      <w:pPr>
        <w:pStyle w:val="ListParagraph"/>
        <w:numPr>
          <w:ilvl w:val="0"/>
          <w:numId w:val="36"/>
        </w:numPr>
        <w:rPr>
          <w:spacing w:val="-4"/>
        </w:rPr>
      </w:pPr>
      <w:r>
        <w:rPr>
          <w:spacing w:val="-4"/>
        </w:rPr>
        <w:t>Proposal to include a work item for the IH</w:t>
      </w:r>
      <w:r w:rsidR="00DA050C">
        <w:rPr>
          <w:spacing w:val="-4"/>
        </w:rPr>
        <w:t>O</w:t>
      </w:r>
      <w:r>
        <w:rPr>
          <w:spacing w:val="-4"/>
        </w:rPr>
        <w:t xml:space="preserve"> Work Plan on Empowering Women in Hydrography (EWH)</w:t>
      </w:r>
    </w:p>
    <w:p w14:paraId="0CB9A99E" w14:textId="7C6A6974" w:rsidR="005B6176" w:rsidRDefault="0061249E" w:rsidP="00DA050C">
      <w:pPr>
        <w:pStyle w:val="ListParagraph"/>
        <w:numPr>
          <w:ilvl w:val="0"/>
          <w:numId w:val="36"/>
        </w:numPr>
        <w:rPr>
          <w:spacing w:val="-4"/>
        </w:rPr>
      </w:pPr>
      <w:r w:rsidRPr="0061249E">
        <w:rPr>
          <w:spacing w:val="-4"/>
        </w:rPr>
        <w:t>The CSBWG paper on raising the awareness of CSB within RHCs and proposed actions within RHCs</w:t>
      </w:r>
      <w:r>
        <w:rPr>
          <w:spacing w:val="-4"/>
        </w:rPr>
        <w:t xml:space="preserve"> </w:t>
      </w:r>
      <w:r w:rsidRPr="0061249E">
        <w:rPr>
          <w:spacing w:val="-4"/>
        </w:rPr>
        <w:t>to support the IHO CSB initiative</w:t>
      </w:r>
    </w:p>
    <w:p w14:paraId="195C7DE8" w14:textId="054C23C1" w:rsidR="0061249E" w:rsidRPr="005466CD" w:rsidRDefault="0061249E" w:rsidP="005466CD">
      <w:pPr>
        <w:pStyle w:val="ListParagraph"/>
        <w:numPr>
          <w:ilvl w:val="0"/>
          <w:numId w:val="36"/>
        </w:numPr>
        <w:rPr>
          <w:spacing w:val="-4"/>
        </w:rPr>
      </w:pPr>
      <w:r>
        <w:rPr>
          <w:spacing w:val="-4"/>
        </w:rPr>
        <w:t>IRCC Challenges for 2021 (IRCC CL2/2020)</w:t>
      </w:r>
    </w:p>
    <w:p w14:paraId="56EAFB58" w14:textId="5851ECE0" w:rsidR="00F478A3" w:rsidRDefault="00F478A3" w:rsidP="00F27A54">
      <w:pPr>
        <w:rPr>
          <w:spacing w:val="-4"/>
        </w:rPr>
      </w:pPr>
      <w:r>
        <w:rPr>
          <w:spacing w:val="-4"/>
        </w:rPr>
        <w:t xml:space="preserve">There </w:t>
      </w:r>
      <w:r w:rsidR="0061249E">
        <w:rPr>
          <w:spacing w:val="-4"/>
        </w:rPr>
        <w:t xml:space="preserve">are </w:t>
      </w:r>
      <w:proofErr w:type="gramStart"/>
      <w:r>
        <w:rPr>
          <w:spacing w:val="-4"/>
        </w:rPr>
        <w:t>a number of</w:t>
      </w:r>
      <w:proofErr w:type="gramEnd"/>
      <w:r>
        <w:rPr>
          <w:spacing w:val="-4"/>
        </w:rPr>
        <w:t xml:space="preserve"> recommendations and actions from IRCC12 which SWP</w:t>
      </w:r>
      <w:r w:rsidR="004F079C">
        <w:rPr>
          <w:spacing w:val="-4"/>
        </w:rPr>
        <w:t>HC</w:t>
      </w:r>
      <w:r>
        <w:rPr>
          <w:spacing w:val="-4"/>
        </w:rPr>
        <w:t xml:space="preserve"> is working through</w:t>
      </w:r>
      <w:r w:rsidR="004F079C">
        <w:rPr>
          <w:spacing w:val="-4"/>
        </w:rPr>
        <w:t xml:space="preserve"> and will be further progressed </w:t>
      </w:r>
      <w:r w:rsidR="0061249E">
        <w:rPr>
          <w:spacing w:val="-4"/>
        </w:rPr>
        <w:t>during the</w:t>
      </w:r>
      <w:r w:rsidR="004F079C">
        <w:rPr>
          <w:spacing w:val="-4"/>
        </w:rPr>
        <w:t xml:space="preserve"> SWPHC18</w:t>
      </w:r>
      <w:r w:rsidR="0061249E">
        <w:rPr>
          <w:spacing w:val="-4"/>
        </w:rPr>
        <w:t xml:space="preserve"> meeting</w:t>
      </w:r>
      <w:r w:rsidR="004F079C">
        <w:rPr>
          <w:spacing w:val="-4"/>
        </w:rPr>
        <w:t>.</w:t>
      </w:r>
    </w:p>
    <w:p w14:paraId="4480AE6F" w14:textId="00195B56" w:rsidR="00F478A3" w:rsidRDefault="00F478A3" w:rsidP="00F27A54">
      <w:pPr>
        <w:rPr>
          <w:spacing w:val="-4"/>
        </w:rPr>
      </w:pPr>
      <w:r w:rsidRPr="005F71A4">
        <w:rPr>
          <w:spacing w:val="-4"/>
        </w:rPr>
        <w:t xml:space="preserve">Member States are encouraged to review </w:t>
      </w:r>
      <w:r w:rsidR="004F079C" w:rsidRPr="005F71A4">
        <w:rPr>
          <w:spacing w:val="-4"/>
        </w:rPr>
        <w:t>the reports</w:t>
      </w:r>
      <w:r w:rsidRPr="005F71A4">
        <w:rPr>
          <w:spacing w:val="-4"/>
        </w:rPr>
        <w:t xml:space="preserve"> </w:t>
      </w:r>
      <w:r w:rsidR="000E5645" w:rsidRPr="005F71A4">
        <w:rPr>
          <w:spacing w:val="-4"/>
        </w:rPr>
        <w:t xml:space="preserve">submitted to IRRC12 </w:t>
      </w:r>
      <w:r w:rsidRPr="005F71A4">
        <w:rPr>
          <w:spacing w:val="-4"/>
        </w:rPr>
        <w:t>and provide feedback where requested.</w:t>
      </w:r>
    </w:p>
    <w:p w14:paraId="5F63A3AE" w14:textId="7F506019" w:rsidR="007B7000" w:rsidRPr="000153C9" w:rsidRDefault="000153C9" w:rsidP="00F27A54">
      <w:pPr>
        <w:rPr>
          <w:spacing w:val="-4"/>
        </w:rPr>
      </w:pPr>
      <w:r w:rsidRPr="000153C9">
        <w:rPr>
          <w:spacing w:val="-4"/>
        </w:rPr>
        <w:t>SPC requested that the IHO Empowering Women in Hydrography (EWH) event details be shared with the Pacific Woman in Maritime Association (</w:t>
      </w:r>
      <w:proofErr w:type="spellStart"/>
      <w:r w:rsidRPr="000153C9">
        <w:rPr>
          <w:spacing w:val="-4"/>
        </w:rPr>
        <w:t>PacWima</w:t>
      </w:r>
      <w:proofErr w:type="spellEnd"/>
      <w:r w:rsidRPr="000153C9">
        <w:rPr>
          <w:spacing w:val="-4"/>
        </w:rPr>
        <w:t xml:space="preserve">), at </w:t>
      </w:r>
      <w:hyperlink r:id="rId8" w:history="1">
        <w:r w:rsidRPr="00321C1F">
          <w:rPr>
            <w:rStyle w:val="Hyperlink"/>
            <w:spacing w:val="-4"/>
          </w:rPr>
          <w:t>pacwima@gmail</w:t>
        </w:r>
        <w:r w:rsidR="00321C1F" w:rsidRPr="00321C1F">
          <w:rPr>
            <w:rStyle w:val="Hyperlink"/>
            <w:spacing w:val="-4"/>
          </w:rPr>
          <w:t>.com</w:t>
        </w:r>
      </w:hyperlink>
      <w:r w:rsidRPr="000153C9">
        <w:rPr>
          <w:spacing w:val="-4"/>
        </w:rPr>
        <w:t>.</w:t>
      </w:r>
      <w:r w:rsidR="007B7000" w:rsidRPr="000153C9">
        <w:rPr>
          <w:spacing w:val="-4"/>
        </w:rPr>
        <w:t xml:space="preserve"> IHO Secretariat </w:t>
      </w:r>
      <w:r w:rsidR="00B76229" w:rsidRPr="000153C9">
        <w:rPr>
          <w:spacing w:val="-4"/>
        </w:rPr>
        <w:t>to follow up</w:t>
      </w:r>
      <w:r w:rsidR="007B7000" w:rsidRPr="000153C9">
        <w:rPr>
          <w:spacing w:val="-4"/>
        </w:rPr>
        <w:t>.</w:t>
      </w:r>
    </w:p>
    <w:p w14:paraId="48B3D19A" w14:textId="4842450E" w:rsidR="007B7000" w:rsidRDefault="007B7000" w:rsidP="00F27A54">
      <w:pPr>
        <w:rPr>
          <w:spacing w:val="-4"/>
        </w:rPr>
      </w:pPr>
      <w:r w:rsidRPr="005F71A4">
        <w:rPr>
          <w:spacing w:val="-4"/>
        </w:rPr>
        <w:t xml:space="preserve">US </w:t>
      </w:r>
      <w:r w:rsidR="0061249E">
        <w:rPr>
          <w:spacing w:val="-4"/>
        </w:rPr>
        <w:t>commented that the</w:t>
      </w:r>
      <w:r w:rsidRPr="005F71A4">
        <w:rPr>
          <w:spacing w:val="-4"/>
        </w:rPr>
        <w:t xml:space="preserve"> GEBCO</w:t>
      </w:r>
      <w:r w:rsidR="004F079C" w:rsidRPr="005F71A4">
        <w:rPr>
          <w:spacing w:val="-4"/>
        </w:rPr>
        <w:t xml:space="preserve"> </w:t>
      </w:r>
      <w:r w:rsidR="00567F68" w:rsidRPr="005F71A4">
        <w:rPr>
          <w:spacing w:val="-4"/>
        </w:rPr>
        <w:t xml:space="preserve">Week 2021 </w:t>
      </w:r>
      <w:proofErr w:type="spellStart"/>
      <w:r w:rsidR="00567F68" w:rsidRPr="005F71A4">
        <w:rPr>
          <w:spacing w:val="-4"/>
        </w:rPr>
        <w:t>MtG</w:t>
      </w:r>
      <w:proofErr w:type="spellEnd"/>
      <w:r w:rsidR="00567F68" w:rsidRPr="005F71A4">
        <w:rPr>
          <w:spacing w:val="-4"/>
        </w:rPr>
        <w:t xml:space="preserve"> Symposium</w:t>
      </w:r>
      <w:r w:rsidRPr="005F71A4">
        <w:rPr>
          <w:spacing w:val="-4"/>
        </w:rPr>
        <w:t xml:space="preserve"> had a session of </w:t>
      </w:r>
      <w:r w:rsidR="00BF758F">
        <w:rPr>
          <w:spacing w:val="-4"/>
        </w:rPr>
        <w:t>EWH</w:t>
      </w:r>
      <w:r w:rsidRPr="005F71A4">
        <w:rPr>
          <w:spacing w:val="-4"/>
        </w:rPr>
        <w:t xml:space="preserve"> which was well attended</w:t>
      </w:r>
      <w:r w:rsidR="0061249E">
        <w:rPr>
          <w:spacing w:val="-4"/>
        </w:rPr>
        <w:t>.</w:t>
      </w:r>
      <w:r w:rsidR="00BF758F">
        <w:rPr>
          <w:spacing w:val="-4"/>
        </w:rPr>
        <w:t xml:space="preserve"> A report will be provided.</w:t>
      </w:r>
    </w:p>
    <w:p w14:paraId="02F0DA8F" w14:textId="6985AC07" w:rsidR="005334E1" w:rsidRDefault="005334E1" w:rsidP="00F27A54">
      <w:pPr>
        <w:rPr>
          <w:color w:val="4F81BD" w:themeColor="accent1"/>
          <w:spacing w:val="-4"/>
        </w:rPr>
      </w:pPr>
      <w:r w:rsidRPr="000E5645">
        <w:rPr>
          <w:b/>
          <w:bCs/>
          <w:color w:val="4F81BD" w:themeColor="accent1"/>
          <w:spacing w:val="-4"/>
        </w:rPr>
        <w:t xml:space="preserve">Decision </w:t>
      </w:r>
      <w:r w:rsidR="000E5645">
        <w:rPr>
          <w:b/>
          <w:bCs/>
          <w:color w:val="4F81BD" w:themeColor="accent1"/>
          <w:spacing w:val="-4"/>
        </w:rPr>
        <w:t>4</w:t>
      </w:r>
      <w:r w:rsidRPr="000E5645">
        <w:rPr>
          <w:b/>
          <w:bCs/>
          <w:color w:val="4F81BD" w:themeColor="accent1"/>
          <w:spacing w:val="-4"/>
        </w:rPr>
        <w:t>:</w:t>
      </w:r>
      <w:r w:rsidRPr="000E5645">
        <w:rPr>
          <w:color w:val="4F81BD" w:themeColor="accent1"/>
          <w:spacing w:val="-4"/>
        </w:rPr>
        <w:t xml:space="preserve"> To note </w:t>
      </w:r>
      <w:r w:rsidR="0034587C">
        <w:rPr>
          <w:color w:val="4F81BD" w:themeColor="accent1"/>
          <w:spacing w:val="-4"/>
        </w:rPr>
        <w:t xml:space="preserve">the report </w:t>
      </w:r>
      <w:r w:rsidRPr="000E5645">
        <w:rPr>
          <w:color w:val="4F81BD" w:themeColor="accent1"/>
          <w:spacing w:val="-4"/>
        </w:rPr>
        <w:t xml:space="preserve">of the highlights </w:t>
      </w:r>
      <w:r w:rsidR="00252DF7">
        <w:rPr>
          <w:color w:val="4F81BD" w:themeColor="accent1"/>
          <w:spacing w:val="-4"/>
        </w:rPr>
        <w:t>of</w:t>
      </w:r>
      <w:r w:rsidR="00252DF7" w:rsidRPr="000E5645">
        <w:rPr>
          <w:color w:val="4F81BD" w:themeColor="accent1"/>
          <w:spacing w:val="-4"/>
        </w:rPr>
        <w:t xml:space="preserve"> </w:t>
      </w:r>
      <w:r w:rsidRPr="000E5645">
        <w:rPr>
          <w:color w:val="4F81BD" w:themeColor="accent1"/>
          <w:spacing w:val="-4"/>
        </w:rPr>
        <w:t>IRCC12 and recommendations (doc SWPHC18-06.2)</w:t>
      </w:r>
    </w:p>
    <w:p w14:paraId="62FCE962" w14:textId="2CF2035D" w:rsidR="00E9442F" w:rsidRDefault="00E9442F" w:rsidP="00F27A54">
      <w:pPr>
        <w:rPr>
          <w:color w:val="FF0000"/>
          <w:spacing w:val="-4"/>
        </w:rPr>
      </w:pPr>
      <w:r>
        <w:rPr>
          <w:b/>
          <w:bCs/>
          <w:color w:val="FF0000"/>
          <w:spacing w:val="-4"/>
        </w:rPr>
        <w:t xml:space="preserve">Action </w:t>
      </w:r>
      <w:r w:rsidR="000E5645">
        <w:rPr>
          <w:b/>
          <w:bCs/>
          <w:color w:val="FF0000"/>
          <w:spacing w:val="-4"/>
        </w:rPr>
        <w:t>9</w:t>
      </w:r>
      <w:r>
        <w:rPr>
          <w:b/>
          <w:bCs/>
          <w:color w:val="FF0000"/>
          <w:spacing w:val="-4"/>
        </w:rPr>
        <w:t>:</w:t>
      </w:r>
      <w:r>
        <w:rPr>
          <w:color w:val="FF0000"/>
          <w:spacing w:val="-4"/>
        </w:rPr>
        <w:t xml:space="preserve"> Members are encouraged to </w:t>
      </w:r>
      <w:r w:rsidR="00FD2DFD">
        <w:rPr>
          <w:color w:val="FF0000"/>
          <w:spacing w:val="-4"/>
        </w:rPr>
        <w:t xml:space="preserve">support, </w:t>
      </w:r>
      <w:proofErr w:type="gramStart"/>
      <w:r w:rsidR="00FD2DFD">
        <w:rPr>
          <w:color w:val="FF0000"/>
          <w:spacing w:val="-4"/>
        </w:rPr>
        <w:t>promote</w:t>
      </w:r>
      <w:proofErr w:type="gramEnd"/>
      <w:r w:rsidR="00FD2DFD">
        <w:rPr>
          <w:color w:val="FF0000"/>
          <w:spacing w:val="-4"/>
        </w:rPr>
        <w:t xml:space="preserve"> and consider participation in the Empowering Women in Hydrography (EWH) project. Members are encouraged to attend the EWH initial workshop in May 2021.</w:t>
      </w:r>
      <w:r w:rsidR="000153C9">
        <w:rPr>
          <w:color w:val="FF0000"/>
          <w:spacing w:val="-4"/>
        </w:rPr>
        <w:t xml:space="preserve"> IHO Secretariat to send EWH event details to </w:t>
      </w:r>
      <w:r w:rsidR="000153C9" w:rsidRPr="000153C9">
        <w:rPr>
          <w:color w:val="FF0000"/>
          <w:spacing w:val="-4"/>
        </w:rPr>
        <w:t>Pacific Woman in Maritime Association (</w:t>
      </w:r>
      <w:proofErr w:type="spellStart"/>
      <w:r w:rsidR="000153C9" w:rsidRPr="000153C9">
        <w:rPr>
          <w:color w:val="FF0000"/>
          <w:spacing w:val="-4"/>
        </w:rPr>
        <w:t>PacWima</w:t>
      </w:r>
      <w:proofErr w:type="spellEnd"/>
      <w:r w:rsidR="000153C9" w:rsidRPr="000153C9">
        <w:rPr>
          <w:color w:val="FF0000"/>
          <w:spacing w:val="-4"/>
        </w:rPr>
        <w:t>)</w:t>
      </w:r>
    </w:p>
    <w:p w14:paraId="4FEC25B6" w14:textId="3CAEA2FE" w:rsidR="00FD2DFD" w:rsidRDefault="00FD2DFD" w:rsidP="00F27A54">
      <w:pPr>
        <w:rPr>
          <w:color w:val="FF0000"/>
          <w:spacing w:val="-4"/>
        </w:rPr>
      </w:pPr>
      <w:r w:rsidRPr="00FD2DFD">
        <w:rPr>
          <w:b/>
          <w:bCs/>
          <w:color w:val="FF0000"/>
          <w:spacing w:val="-4"/>
        </w:rPr>
        <w:t>Action 1</w:t>
      </w:r>
      <w:r w:rsidR="00922700">
        <w:rPr>
          <w:b/>
          <w:bCs/>
          <w:color w:val="FF0000"/>
          <w:spacing w:val="-4"/>
        </w:rPr>
        <w:t>0</w:t>
      </w:r>
      <w:r w:rsidRPr="00FD2DFD">
        <w:rPr>
          <w:b/>
          <w:bCs/>
          <w:color w:val="FF0000"/>
          <w:spacing w:val="-4"/>
        </w:rPr>
        <w:t>:</w:t>
      </w:r>
      <w:r>
        <w:rPr>
          <w:color w:val="FF0000"/>
          <w:spacing w:val="-4"/>
        </w:rPr>
        <w:t xml:space="preserve"> Members to review the paper on the </w:t>
      </w:r>
      <w:r w:rsidR="00414183">
        <w:rPr>
          <w:color w:val="FF0000"/>
          <w:spacing w:val="-4"/>
        </w:rPr>
        <w:t xml:space="preserve">Future of the Paper </w:t>
      </w:r>
      <w:r w:rsidR="00922700">
        <w:rPr>
          <w:color w:val="FF0000"/>
          <w:spacing w:val="-4"/>
        </w:rPr>
        <w:t xml:space="preserve">Nautical </w:t>
      </w:r>
      <w:r w:rsidR="00414183">
        <w:rPr>
          <w:color w:val="FF0000"/>
          <w:spacing w:val="-4"/>
        </w:rPr>
        <w:t>Chart (</w:t>
      </w:r>
      <w:proofErr w:type="spellStart"/>
      <w:r w:rsidR="00414183">
        <w:rPr>
          <w:color w:val="FF0000"/>
          <w:spacing w:val="-4"/>
        </w:rPr>
        <w:t>FotP</w:t>
      </w:r>
      <w:r w:rsidR="00922700">
        <w:rPr>
          <w:color w:val="FF0000"/>
          <w:spacing w:val="-4"/>
        </w:rPr>
        <w:t>N</w:t>
      </w:r>
      <w:r w:rsidR="00414183">
        <w:rPr>
          <w:color w:val="FF0000"/>
          <w:spacing w:val="-4"/>
        </w:rPr>
        <w:t>C</w:t>
      </w:r>
      <w:proofErr w:type="spellEnd"/>
      <w:r w:rsidR="00414183">
        <w:rPr>
          <w:color w:val="FF0000"/>
          <w:spacing w:val="-4"/>
        </w:rPr>
        <w:t>) dated 2</w:t>
      </w:r>
      <w:r w:rsidR="00922700">
        <w:rPr>
          <w:color w:val="FF0000"/>
          <w:spacing w:val="-4"/>
        </w:rPr>
        <w:t>8</w:t>
      </w:r>
      <w:r w:rsidR="00414183">
        <w:rPr>
          <w:color w:val="FF0000"/>
          <w:spacing w:val="-4"/>
        </w:rPr>
        <w:t xml:space="preserve"> August 2020 and provide feedback</w:t>
      </w:r>
      <w:r w:rsidR="00922700">
        <w:rPr>
          <w:color w:val="FF0000"/>
          <w:spacing w:val="-4"/>
        </w:rPr>
        <w:t>.</w:t>
      </w:r>
    </w:p>
    <w:p w14:paraId="5407D9D3" w14:textId="75F2E087" w:rsidR="00D26FB1" w:rsidRDefault="00922700" w:rsidP="0012237C">
      <w:pPr>
        <w:pStyle w:val="Heading2"/>
        <w:ind w:left="567" w:hanging="567"/>
      </w:pPr>
      <w:r>
        <w:t xml:space="preserve">Highlights of </w:t>
      </w:r>
      <w:r w:rsidR="00F27A54">
        <w:t>Hydrographic Services and Standards Meeting (HSSC12)</w:t>
      </w:r>
    </w:p>
    <w:p w14:paraId="7FC88346" w14:textId="17D31C86" w:rsidR="00667E29" w:rsidRDefault="00667E29" w:rsidP="00414183">
      <w:pPr>
        <w:widowControl w:val="0"/>
        <w:autoSpaceDE w:val="0"/>
        <w:autoSpaceDN w:val="0"/>
        <w:adjustRightInd w:val="0"/>
        <w:ind w:right="136"/>
        <w:rPr>
          <w:rFonts w:cs="Segoe UI"/>
          <w:color w:val="000000" w:themeColor="text1"/>
          <w:szCs w:val="22"/>
        </w:rPr>
      </w:pPr>
      <w:r>
        <w:rPr>
          <w:rFonts w:cs="Segoe UI"/>
          <w:color w:val="000000" w:themeColor="text1"/>
          <w:szCs w:val="22"/>
        </w:rPr>
        <w:t>Doc SWPHC18-0</w:t>
      </w:r>
      <w:r w:rsidR="00F27A54">
        <w:rPr>
          <w:rFonts w:cs="Segoe UI"/>
          <w:color w:val="000000" w:themeColor="text1"/>
          <w:szCs w:val="22"/>
        </w:rPr>
        <w:t>6</w:t>
      </w:r>
      <w:r>
        <w:rPr>
          <w:rFonts w:cs="Segoe UI"/>
          <w:color w:val="000000" w:themeColor="text1"/>
          <w:szCs w:val="22"/>
        </w:rPr>
        <w:t>.3</w:t>
      </w:r>
    </w:p>
    <w:p w14:paraId="1AE23F00" w14:textId="3541D567" w:rsidR="00F27A54" w:rsidRDefault="00B76229" w:rsidP="00414183">
      <w:pPr>
        <w:widowControl w:val="0"/>
        <w:autoSpaceDE w:val="0"/>
        <w:autoSpaceDN w:val="0"/>
        <w:adjustRightInd w:val="0"/>
        <w:ind w:right="136"/>
        <w:rPr>
          <w:rFonts w:cs="Segoe UI"/>
          <w:color w:val="000000" w:themeColor="text1"/>
          <w:szCs w:val="22"/>
        </w:rPr>
      </w:pPr>
      <w:r>
        <w:rPr>
          <w:rFonts w:cs="Segoe UI"/>
          <w:color w:val="000000" w:themeColor="text1"/>
          <w:szCs w:val="22"/>
        </w:rPr>
        <w:t xml:space="preserve">Ms </w:t>
      </w:r>
      <w:r w:rsidR="005334E1" w:rsidRPr="005334E1">
        <w:rPr>
          <w:rFonts w:cs="Segoe UI"/>
          <w:color w:val="000000" w:themeColor="text1"/>
          <w:szCs w:val="22"/>
        </w:rPr>
        <w:t>Nathalie Leidinger</w:t>
      </w:r>
      <w:r>
        <w:rPr>
          <w:rFonts w:cs="Segoe UI"/>
          <w:color w:val="000000" w:themeColor="text1"/>
          <w:szCs w:val="22"/>
        </w:rPr>
        <w:t xml:space="preserve"> </w:t>
      </w:r>
      <w:r w:rsidR="00F27A54">
        <w:rPr>
          <w:rFonts w:cs="Segoe UI"/>
          <w:color w:val="000000" w:themeColor="text1"/>
          <w:szCs w:val="22"/>
        </w:rPr>
        <w:t>(HSSC Vice-Chair)</w:t>
      </w:r>
      <w:r>
        <w:rPr>
          <w:rFonts w:cs="Segoe UI"/>
          <w:color w:val="000000" w:themeColor="text1"/>
          <w:szCs w:val="22"/>
        </w:rPr>
        <w:t xml:space="preserve"> presented the report of the highlights of the meeting.</w:t>
      </w:r>
      <w:r w:rsidR="00EC03E6">
        <w:rPr>
          <w:rFonts w:cs="Segoe UI"/>
          <w:color w:val="000000" w:themeColor="text1"/>
          <w:szCs w:val="22"/>
        </w:rPr>
        <w:t xml:space="preserve"> This included:</w:t>
      </w:r>
    </w:p>
    <w:p w14:paraId="49870EED" w14:textId="2C5D1735" w:rsidR="00EC03E6" w:rsidRDefault="00EC03E6" w:rsidP="00EC03E6">
      <w:pPr>
        <w:pStyle w:val="ListParagraph"/>
        <w:widowControl w:val="0"/>
        <w:numPr>
          <w:ilvl w:val="0"/>
          <w:numId w:val="30"/>
        </w:numPr>
        <w:autoSpaceDE w:val="0"/>
        <w:autoSpaceDN w:val="0"/>
        <w:adjustRightInd w:val="0"/>
        <w:ind w:right="136"/>
        <w:rPr>
          <w:rFonts w:cs="Segoe UI"/>
          <w:color w:val="000000" w:themeColor="text1"/>
          <w:szCs w:val="22"/>
        </w:rPr>
      </w:pPr>
      <w:r w:rsidRPr="00EC03E6">
        <w:rPr>
          <w:rFonts w:cs="Segoe UI"/>
          <w:color w:val="000000" w:themeColor="text1"/>
          <w:szCs w:val="22"/>
        </w:rPr>
        <w:t>Increased focus on Survey Activities and Accuracy on Depth Information</w:t>
      </w:r>
    </w:p>
    <w:p w14:paraId="0A502A12" w14:textId="22DC6AC8" w:rsidR="00EC03E6" w:rsidRDefault="00EC03E6" w:rsidP="00EC03E6">
      <w:pPr>
        <w:pStyle w:val="ListParagraph"/>
        <w:widowControl w:val="0"/>
        <w:numPr>
          <w:ilvl w:val="1"/>
          <w:numId w:val="30"/>
        </w:numPr>
        <w:autoSpaceDE w:val="0"/>
        <w:autoSpaceDN w:val="0"/>
        <w:adjustRightInd w:val="0"/>
        <w:ind w:right="136"/>
        <w:rPr>
          <w:rFonts w:cs="Segoe UI"/>
          <w:color w:val="000000" w:themeColor="text1"/>
          <w:szCs w:val="22"/>
        </w:rPr>
      </w:pPr>
      <w:r>
        <w:rPr>
          <w:rFonts w:cs="Segoe UI"/>
          <w:color w:val="000000" w:themeColor="text1"/>
          <w:szCs w:val="22"/>
        </w:rPr>
        <w:t>Adoption of IHO Standards for Hydrographic Surveys, S-44, Edition 6</w:t>
      </w:r>
    </w:p>
    <w:p w14:paraId="7CF94488" w14:textId="20539F2A" w:rsidR="00EC03E6" w:rsidRDefault="00EC03E6" w:rsidP="00EC03E6">
      <w:pPr>
        <w:pStyle w:val="ListParagraph"/>
        <w:widowControl w:val="0"/>
        <w:numPr>
          <w:ilvl w:val="1"/>
          <w:numId w:val="30"/>
        </w:numPr>
        <w:autoSpaceDE w:val="0"/>
        <w:autoSpaceDN w:val="0"/>
        <w:adjustRightInd w:val="0"/>
        <w:ind w:right="136"/>
        <w:rPr>
          <w:rFonts w:cs="Segoe UI"/>
          <w:color w:val="000000" w:themeColor="text1"/>
          <w:szCs w:val="22"/>
        </w:rPr>
      </w:pPr>
      <w:r>
        <w:rPr>
          <w:rFonts w:cs="Segoe UI"/>
          <w:color w:val="000000" w:themeColor="text1"/>
          <w:szCs w:val="22"/>
        </w:rPr>
        <w:t>Establishment of the new Hydrographic Surveys Working Group (HSWG)</w:t>
      </w:r>
    </w:p>
    <w:p w14:paraId="430DC28F" w14:textId="63CA591A" w:rsidR="00EC03E6" w:rsidRPr="00EC03E6" w:rsidRDefault="00EC03E6" w:rsidP="00EC03E6">
      <w:pPr>
        <w:pStyle w:val="ListParagraph"/>
        <w:widowControl w:val="0"/>
        <w:numPr>
          <w:ilvl w:val="1"/>
          <w:numId w:val="30"/>
        </w:numPr>
        <w:autoSpaceDE w:val="0"/>
        <w:autoSpaceDN w:val="0"/>
        <w:adjustRightInd w:val="0"/>
        <w:ind w:right="136"/>
        <w:rPr>
          <w:rFonts w:cs="Segoe UI"/>
          <w:color w:val="000000" w:themeColor="text1"/>
          <w:szCs w:val="22"/>
        </w:rPr>
      </w:pPr>
      <w:r>
        <w:rPr>
          <w:rFonts w:cs="Segoe UI"/>
          <w:color w:val="000000" w:themeColor="text1"/>
          <w:szCs w:val="22"/>
        </w:rPr>
        <w:t>Adoption of the first edition of Mariner’s Guide to Accuracy of Depth Information in Electronic Navigational Charts (ENC), S-67</w:t>
      </w:r>
    </w:p>
    <w:p w14:paraId="5D54652D" w14:textId="2926C9F2" w:rsidR="00EC03E6" w:rsidRPr="00EC03E6" w:rsidRDefault="00EC03E6" w:rsidP="00EC03E6">
      <w:pPr>
        <w:pStyle w:val="ListParagraph"/>
        <w:widowControl w:val="0"/>
        <w:numPr>
          <w:ilvl w:val="0"/>
          <w:numId w:val="30"/>
        </w:numPr>
        <w:autoSpaceDE w:val="0"/>
        <w:autoSpaceDN w:val="0"/>
        <w:adjustRightInd w:val="0"/>
        <w:ind w:right="136"/>
        <w:rPr>
          <w:rFonts w:cs="Segoe UI"/>
          <w:color w:val="000000" w:themeColor="text1"/>
          <w:szCs w:val="22"/>
        </w:rPr>
      </w:pPr>
      <w:r w:rsidRPr="00EC03E6">
        <w:rPr>
          <w:rFonts w:cs="Segoe UI"/>
          <w:color w:val="000000" w:themeColor="text1"/>
          <w:szCs w:val="22"/>
        </w:rPr>
        <w:t>Report on the Future of the Paper Nautical Chart</w:t>
      </w:r>
    </w:p>
    <w:p w14:paraId="09BA4957" w14:textId="64C93819" w:rsidR="00EC03E6" w:rsidRDefault="00EC03E6" w:rsidP="00EC03E6">
      <w:pPr>
        <w:pStyle w:val="ListParagraph"/>
        <w:widowControl w:val="0"/>
        <w:numPr>
          <w:ilvl w:val="0"/>
          <w:numId w:val="30"/>
        </w:numPr>
        <w:autoSpaceDE w:val="0"/>
        <w:autoSpaceDN w:val="0"/>
        <w:adjustRightInd w:val="0"/>
        <w:ind w:right="136"/>
        <w:rPr>
          <w:rFonts w:cs="Segoe UI"/>
          <w:color w:val="000000" w:themeColor="text1"/>
          <w:szCs w:val="22"/>
        </w:rPr>
      </w:pPr>
      <w:r w:rsidRPr="00EC03E6">
        <w:rPr>
          <w:rFonts w:cs="Segoe UI"/>
          <w:color w:val="000000" w:themeColor="text1"/>
          <w:szCs w:val="22"/>
        </w:rPr>
        <w:t>Other achievements or progress</w:t>
      </w:r>
    </w:p>
    <w:p w14:paraId="167A0860" w14:textId="6DA270FE" w:rsidR="00EC03E6" w:rsidRDefault="00EC03E6" w:rsidP="00EC03E6">
      <w:pPr>
        <w:pStyle w:val="ListParagraph"/>
        <w:widowControl w:val="0"/>
        <w:numPr>
          <w:ilvl w:val="1"/>
          <w:numId w:val="30"/>
        </w:numPr>
        <w:autoSpaceDE w:val="0"/>
        <w:autoSpaceDN w:val="0"/>
        <w:adjustRightInd w:val="0"/>
        <w:ind w:right="136"/>
        <w:rPr>
          <w:rFonts w:cs="Segoe UI"/>
          <w:color w:val="000000" w:themeColor="text1"/>
          <w:szCs w:val="22"/>
        </w:rPr>
      </w:pPr>
      <w:r>
        <w:rPr>
          <w:rFonts w:cs="Segoe UI"/>
          <w:color w:val="000000" w:themeColor="text1"/>
          <w:szCs w:val="22"/>
        </w:rPr>
        <w:t xml:space="preserve">Finalisation of guidance on producing and maintaining HD </w:t>
      </w:r>
      <w:proofErr w:type="gramStart"/>
      <w:r>
        <w:rPr>
          <w:rFonts w:cs="Segoe UI"/>
          <w:color w:val="000000" w:themeColor="text1"/>
          <w:szCs w:val="22"/>
        </w:rPr>
        <w:t>ENC</w:t>
      </w:r>
      <w:proofErr w:type="gramEnd"/>
    </w:p>
    <w:p w14:paraId="0BD5A5F4" w14:textId="2A526DD2" w:rsidR="00EC03E6" w:rsidRPr="00EC03E6" w:rsidRDefault="00EC03E6" w:rsidP="00EC03E6">
      <w:pPr>
        <w:pStyle w:val="ListParagraph"/>
        <w:widowControl w:val="0"/>
        <w:numPr>
          <w:ilvl w:val="1"/>
          <w:numId w:val="30"/>
        </w:numPr>
        <w:autoSpaceDE w:val="0"/>
        <w:autoSpaceDN w:val="0"/>
        <w:adjustRightInd w:val="0"/>
        <w:ind w:right="136"/>
        <w:rPr>
          <w:rFonts w:cs="Segoe UI"/>
          <w:color w:val="000000" w:themeColor="text1"/>
          <w:szCs w:val="22"/>
        </w:rPr>
      </w:pPr>
      <w:r>
        <w:rPr>
          <w:rFonts w:cs="Segoe UI"/>
          <w:color w:val="000000" w:themeColor="text1"/>
          <w:szCs w:val="22"/>
        </w:rPr>
        <w:t xml:space="preserve">Extensions to S-63 to address cyber security </w:t>
      </w:r>
      <w:proofErr w:type="gramStart"/>
      <w:r>
        <w:rPr>
          <w:rFonts w:cs="Segoe UI"/>
          <w:color w:val="000000" w:themeColor="text1"/>
          <w:szCs w:val="22"/>
        </w:rPr>
        <w:t>concerns</w:t>
      </w:r>
      <w:proofErr w:type="gramEnd"/>
    </w:p>
    <w:p w14:paraId="4A9C47DA" w14:textId="2BFD7C42" w:rsidR="00EC03E6" w:rsidRPr="00EC03E6" w:rsidRDefault="00EC03E6" w:rsidP="00EC03E6">
      <w:pPr>
        <w:pStyle w:val="ListParagraph"/>
        <w:widowControl w:val="0"/>
        <w:numPr>
          <w:ilvl w:val="0"/>
          <w:numId w:val="30"/>
        </w:numPr>
        <w:autoSpaceDE w:val="0"/>
        <w:autoSpaceDN w:val="0"/>
        <w:adjustRightInd w:val="0"/>
        <w:ind w:right="136"/>
        <w:rPr>
          <w:rFonts w:cs="Segoe UI"/>
          <w:color w:val="000000" w:themeColor="text1"/>
          <w:szCs w:val="22"/>
        </w:rPr>
      </w:pPr>
      <w:r w:rsidRPr="00EC03E6">
        <w:rPr>
          <w:rFonts w:cs="Segoe UI"/>
          <w:color w:val="000000" w:themeColor="text1"/>
          <w:szCs w:val="22"/>
        </w:rPr>
        <w:t>Progression on S-100 Product Specifications developments and Timeline</w:t>
      </w:r>
    </w:p>
    <w:p w14:paraId="39A49594" w14:textId="02E4A444" w:rsidR="00EC03E6" w:rsidRPr="00EC03E6" w:rsidRDefault="00EC03E6" w:rsidP="00EC03E6">
      <w:pPr>
        <w:pStyle w:val="ListParagraph"/>
        <w:widowControl w:val="0"/>
        <w:numPr>
          <w:ilvl w:val="0"/>
          <w:numId w:val="30"/>
        </w:numPr>
        <w:autoSpaceDE w:val="0"/>
        <w:autoSpaceDN w:val="0"/>
        <w:adjustRightInd w:val="0"/>
        <w:ind w:right="136"/>
        <w:rPr>
          <w:rFonts w:cs="Segoe UI"/>
          <w:color w:val="000000" w:themeColor="text1"/>
          <w:szCs w:val="22"/>
        </w:rPr>
      </w:pPr>
      <w:r w:rsidRPr="00EC03E6">
        <w:rPr>
          <w:rFonts w:cs="Segoe UI"/>
          <w:color w:val="000000" w:themeColor="text1"/>
          <w:szCs w:val="22"/>
        </w:rPr>
        <w:t>Contribution to S-100 Implementation Strategy</w:t>
      </w:r>
    </w:p>
    <w:p w14:paraId="751FF42A" w14:textId="228A66A7" w:rsidR="00B76229" w:rsidRDefault="00B76229" w:rsidP="00414183">
      <w:pPr>
        <w:widowControl w:val="0"/>
        <w:autoSpaceDE w:val="0"/>
        <w:autoSpaceDN w:val="0"/>
        <w:adjustRightInd w:val="0"/>
        <w:ind w:right="136"/>
        <w:rPr>
          <w:spacing w:val="-4"/>
        </w:rPr>
      </w:pPr>
      <w:r w:rsidRPr="002574D5">
        <w:rPr>
          <w:spacing w:val="-4"/>
        </w:rPr>
        <w:t>NZ comment</w:t>
      </w:r>
      <w:r w:rsidR="00EA6AB3">
        <w:rPr>
          <w:spacing w:val="-4"/>
        </w:rPr>
        <w:t>ed that the LINZ Hydrographic Survey Specifications (HYSPEC v2.0), based on IHO S-44, was recently published.</w:t>
      </w:r>
    </w:p>
    <w:p w14:paraId="524B0996" w14:textId="7AE94C4C" w:rsidR="002574D5" w:rsidRDefault="002574D5" w:rsidP="00414183">
      <w:pPr>
        <w:widowControl w:val="0"/>
        <w:autoSpaceDE w:val="0"/>
        <w:autoSpaceDN w:val="0"/>
        <w:adjustRightInd w:val="0"/>
        <w:ind w:right="136"/>
        <w:rPr>
          <w:spacing w:val="-4"/>
        </w:rPr>
      </w:pPr>
      <w:r>
        <w:rPr>
          <w:spacing w:val="-4"/>
        </w:rPr>
        <w:t xml:space="preserve">Palau </w:t>
      </w:r>
      <w:r w:rsidR="00167B59">
        <w:rPr>
          <w:spacing w:val="-4"/>
        </w:rPr>
        <w:t>raised a concern regarding the phasing out of paper charts</w:t>
      </w:r>
      <w:r w:rsidR="001E0407">
        <w:rPr>
          <w:spacing w:val="-4"/>
        </w:rPr>
        <w:t xml:space="preserve">, especially </w:t>
      </w:r>
      <w:r w:rsidR="00DA050C">
        <w:rPr>
          <w:spacing w:val="-4"/>
        </w:rPr>
        <w:t>as</w:t>
      </w:r>
      <w:r w:rsidR="001E0407">
        <w:rPr>
          <w:spacing w:val="-4"/>
        </w:rPr>
        <w:t xml:space="preserve"> small administrations</w:t>
      </w:r>
      <w:r w:rsidR="00DA050C">
        <w:rPr>
          <w:spacing w:val="-4"/>
        </w:rPr>
        <w:t xml:space="preserve"> rely on them to carry out their work</w:t>
      </w:r>
      <w:r w:rsidR="00167B59">
        <w:rPr>
          <w:spacing w:val="-4"/>
        </w:rPr>
        <w:t xml:space="preserve">. What </w:t>
      </w:r>
      <w:r w:rsidR="001E0407">
        <w:rPr>
          <w:spacing w:val="-4"/>
        </w:rPr>
        <w:t xml:space="preserve">avenues or products would be available to small Port States </w:t>
      </w:r>
      <w:r w:rsidR="00DA050C">
        <w:rPr>
          <w:spacing w:val="-4"/>
        </w:rPr>
        <w:t>if paper charts were withdrawn</w:t>
      </w:r>
      <w:r w:rsidR="001E0407">
        <w:rPr>
          <w:spacing w:val="-4"/>
        </w:rPr>
        <w:t>?</w:t>
      </w:r>
      <w:r w:rsidR="00167B59">
        <w:rPr>
          <w:spacing w:val="-4"/>
        </w:rPr>
        <w:t xml:space="preserve"> </w:t>
      </w:r>
      <w:r>
        <w:rPr>
          <w:spacing w:val="-4"/>
        </w:rPr>
        <w:t xml:space="preserve">US </w:t>
      </w:r>
      <w:r w:rsidR="001E0407">
        <w:rPr>
          <w:spacing w:val="-4"/>
        </w:rPr>
        <w:t xml:space="preserve">clarified that there are </w:t>
      </w:r>
      <w:r>
        <w:rPr>
          <w:spacing w:val="-4"/>
        </w:rPr>
        <w:t xml:space="preserve">no plans to </w:t>
      </w:r>
      <w:r w:rsidR="005334E1">
        <w:rPr>
          <w:spacing w:val="-4"/>
        </w:rPr>
        <w:t>terminate</w:t>
      </w:r>
      <w:r>
        <w:rPr>
          <w:spacing w:val="-4"/>
        </w:rPr>
        <w:t xml:space="preserve"> paper products</w:t>
      </w:r>
      <w:r w:rsidR="001E0407">
        <w:rPr>
          <w:spacing w:val="-4"/>
        </w:rPr>
        <w:t xml:space="preserve"> </w:t>
      </w:r>
      <w:proofErr w:type="gramStart"/>
      <w:r w:rsidR="001E0407">
        <w:rPr>
          <w:spacing w:val="-4"/>
        </w:rPr>
        <w:t>at the moment</w:t>
      </w:r>
      <w:proofErr w:type="gramEnd"/>
      <w:r>
        <w:rPr>
          <w:spacing w:val="-4"/>
        </w:rPr>
        <w:t xml:space="preserve">. In the future, NGA as PCA will only </w:t>
      </w:r>
      <w:r w:rsidR="00EA6AB3">
        <w:rPr>
          <w:spacing w:val="-4"/>
        </w:rPr>
        <w:t>eliminate</w:t>
      </w:r>
      <w:r>
        <w:rPr>
          <w:spacing w:val="-4"/>
        </w:rPr>
        <w:t xml:space="preserve"> paper charts </w:t>
      </w:r>
      <w:r w:rsidR="001E0407">
        <w:rPr>
          <w:spacing w:val="-4"/>
        </w:rPr>
        <w:t xml:space="preserve">in another </w:t>
      </w:r>
      <w:r w:rsidR="00DA050C">
        <w:rPr>
          <w:spacing w:val="-4"/>
        </w:rPr>
        <w:t>nation’s</w:t>
      </w:r>
      <w:r w:rsidR="001E0407">
        <w:rPr>
          <w:spacing w:val="-4"/>
        </w:rPr>
        <w:t xml:space="preserve"> waters </w:t>
      </w:r>
      <w:r>
        <w:rPr>
          <w:spacing w:val="-4"/>
        </w:rPr>
        <w:t xml:space="preserve">in consultation with </w:t>
      </w:r>
      <w:r w:rsidR="001E0407">
        <w:rPr>
          <w:spacing w:val="-4"/>
        </w:rPr>
        <w:t xml:space="preserve">the </w:t>
      </w:r>
      <w:r>
        <w:rPr>
          <w:spacing w:val="-4"/>
        </w:rPr>
        <w:t>nation.</w:t>
      </w:r>
    </w:p>
    <w:p w14:paraId="35297FDB" w14:textId="57057826" w:rsidR="00414183" w:rsidRPr="00414183" w:rsidRDefault="00414183" w:rsidP="00414183">
      <w:pPr>
        <w:widowControl w:val="0"/>
        <w:autoSpaceDE w:val="0"/>
        <w:autoSpaceDN w:val="0"/>
        <w:adjustRightInd w:val="0"/>
        <w:ind w:right="136"/>
        <w:rPr>
          <w:spacing w:val="-4"/>
        </w:rPr>
      </w:pPr>
      <w:r w:rsidRPr="00414183">
        <w:rPr>
          <w:spacing w:val="-4"/>
        </w:rPr>
        <w:lastRenderedPageBreak/>
        <w:t>Members are encouraged to participate in the new Hydrographic Surveys Working Group (HSWG)</w:t>
      </w:r>
      <w:r>
        <w:rPr>
          <w:spacing w:val="-4"/>
        </w:rPr>
        <w:t>.</w:t>
      </w:r>
    </w:p>
    <w:p w14:paraId="064B7CDC" w14:textId="72C346F5" w:rsidR="005334E1" w:rsidRPr="00EA6AB3" w:rsidRDefault="005334E1" w:rsidP="00414183">
      <w:pPr>
        <w:widowControl w:val="0"/>
        <w:autoSpaceDE w:val="0"/>
        <w:autoSpaceDN w:val="0"/>
        <w:adjustRightInd w:val="0"/>
        <w:ind w:right="136"/>
        <w:rPr>
          <w:color w:val="4F81BD" w:themeColor="accent1"/>
          <w:spacing w:val="-4"/>
        </w:rPr>
      </w:pPr>
      <w:r w:rsidRPr="00EA6AB3">
        <w:rPr>
          <w:b/>
          <w:bCs/>
          <w:color w:val="4F81BD" w:themeColor="accent1"/>
          <w:spacing w:val="-4"/>
        </w:rPr>
        <w:t>Decision</w:t>
      </w:r>
      <w:r w:rsidR="00EA6AB3" w:rsidRPr="00EA6AB3">
        <w:rPr>
          <w:b/>
          <w:bCs/>
          <w:color w:val="4F81BD" w:themeColor="accent1"/>
          <w:spacing w:val="-4"/>
        </w:rPr>
        <w:t xml:space="preserve"> 5</w:t>
      </w:r>
      <w:r w:rsidRPr="00EA6AB3">
        <w:rPr>
          <w:b/>
          <w:bCs/>
          <w:color w:val="4F81BD" w:themeColor="accent1"/>
          <w:spacing w:val="-4"/>
        </w:rPr>
        <w:t>:</w:t>
      </w:r>
      <w:r w:rsidRPr="00EA6AB3">
        <w:rPr>
          <w:color w:val="4F81BD" w:themeColor="accent1"/>
          <w:spacing w:val="-4"/>
        </w:rPr>
        <w:t xml:space="preserve"> To note the report of the highlights of HSSC12 and recommendations (doc SWPHC18-06.3)</w:t>
      </w:r>
    </w:p>
    <w:p w14:paraId="3B053F3E" w14:textId="4895571D" w:rsidR="002E17F4" w:rsidRDefault="00FE5059" w:rsidP="002E17F4">
      <w:pPr>
        <w:pStyle w:val="Heading2"/>
        <w:ind w:left="567" w:hanging="567"/>
      </w:pPr>
      <w:r>
        <w:t xml:space="preserve">Highlights of </w:t>
      </w:r>
      <w:r w:rsidR="002E17F4" w:rsidRPr="002E17F4">
        <w:t>Worldwide ENC Database Working Group</w:t>
      </w:r>
      <w:r w:rsidR="002E17F4">
        <w:t xml:space="preserve"> (WENDWG10) &amp; </w:t>
      </w:r>
      <w:r w:rsidR="002E17F4" w:rsidRPr="002E17F4">
        <w:t>Marine Spatial Data Infrastructures Working Group</w:t>
      </w:r>
      <w:r w:rsidR="002E17F4">
        <w:t xml:space="preserve"> (MSDIWG11)</w:t>
      </w:r>
    </w:p>
    <w:p w14:paraId="49DDAC0D" w14:textId="145DD9CE" w:rsidR="00414183" w:rsidRDefault="002E17F4" w:rsidP="00414183">
      <w:pPr>
        <w:pStyle w:val="ListParagraph"/>
        <w:ind w:left="0" w:firstLine="0"/>
      </w:pPr>
      <w:r>
        <w:t>Doc SWPHC18-06.4</w:t>
      </w:r>
      <w:r w:rsidR="002574D5">
        <w:t>A – Mr John Nyberg</w:t>
      </w:r>
      <w:r w:rsidR="008673B6">
        <w:t xml:space="preserve"> (WENDWG Chair)</w:t>
      </w:r>
      <w:r w:rsidR="002574D5">
        <w:t xml:space="preserve"> presented the highlights of </w:t>
      </w:r>
      <w:r w:rsidR="00D41B28">
        <w:t xml:space="preserve">the </w:t>
      </w:r>
      <w:r w:rsidR="002574D5">
        <w:t>WENDWG</w:t>
      </w:r>
      <w:r w:rsidR="00FE5059">
        <w:t>10</w:t>
      </w:r>
      <w:r w:rsidR="002574D5">
        <w:t xml:space="preserve"> </w:t>
      </w:r>
      <w:r w:rsidR="00D41B28">
        <w:t>meeting and the</w:t>
      </w:r>
      <w:r w:rsidR="002574D5">
        <w:t xml:space="preserve"> </w:t>
      </w:r>
      <w:r w:rsidR="005F64FB">
        <w:t>next version of the</w:t>
      </w:r>
      <w:r w:rsidR="00F74837">
        <w:t xml:space="preserve"> </w:t>
      </w:r>
      <w:r w:rsidR="002574D5">
        <w:t xml:space="preserve">WEND-100 principles. </w:t>
      </w:r>
      <w:r w:rsidR="00F74837">
        <w:t xml:space="preserve">The WEND-100 Principles </w:t>
      </w:r>
      <w:r w:rsidR="005F64FB">
        <w:t>are intended for S-101 and will be followed by an implementation guide for other S-1xx products and services.</w:t>
      </w:r>
      <w:r w:rsidR="00D639EF">
        <w:t xml:space="preserve"> The Principles encourage data availability, coordination, </w:t>
      </w:r>
      <w:proofErr w:type="gramStart"/>
      <w:r w:rsidR="00D639EF">
        <w:t>standardisation</w:t>
      </w:r>
      <w:proofErr w:type="gramEnd"/>
      <w:r w:rsidR="00D639EF">
        <w:t xml:space="preserve"> and data protection, as well as capacity building. The final principles will be presented to IRCC13 for final review, for IRCC to submit to IHO Council 5 for approval and inclusion in the S-100 Implementation Road Map.</w:t>
      </w:r>
      <w:r w:rsidR="00F74837">
        <w:br/>
      </w:r>
      <w:r w:rsidR="00F74837">
        <w:br/>
      </w:r>
      <w:r w:rsidR="008673B6">
        <w:t xml:space="preserve">Participants </w:t>
      </w:r>
      <w:r w:rsidR="0034587C">
        <w:t xml:space="preserve">are </w:t>
      </w:r>
      <w:r w:rsidR="008673B6">
        <w:t>requested to monitor WEND-100 progress and participate where able.</w:t>
      </w:r>
      <w:r w:rsidR="00FE5059">
        <w:br/>
      </w:r>
    </w:p>
    <w:p w14:paraId="33FFA295" w14:textId="6F796523" w:rsidR="00414183" w:rsidRPr="00414183" w:rsidRDefault="00414183" w:rsidP="00414183">
      <w:pPr>
        <w:pStyle w:val="ListParagraph"/>
        <w:numPr>
          <w:ilvl w:val="0"/>
          <w:numId w:val="0"/>
        </w:numPr>
      </w:pPr>
      <w:r w:rsidRPr="00414183">
        <w:t>Members are encouraged to engage with the WENDWG to contribute toward the production of the WEND-100 Implementation Guide</w:t>
      </w:r>
      <w:r w:rsidR="00D639EF">
        <w:t>.</w:t>
      </w:r>
    </w:p>
    <w:p w14:paraId="7E95D91C" w14:textId="0F436F11" w:rsidR="005334E1" w:rsidRDefault="005334E1" w:rsidP="005334E1">
      <w:r w:rsidRPr="00FE5059">
        <w:rPr>
          <w:b/>
          <w:bCs/>
          <w:color w:val="4F81BD" w:themeColor="accent1"/>
        </w:rPr>
        <w:t xml:space="preserve">Decision </w:t>
      </w:r>
      <w:r w:rsidR="00FE5059" w:rsidRPr="00FE5059">
        <w:rPr>
          <w:b/>
          <w:bCs/>
          <w:color w:val="4F81BD" w:themeColor="accent1"/>
        </w:rPr>
        <w:t>6</w:t>
      </w:r>
      <w:r w:rsidRPr="00FE5059">
        <w:rPr>
          <w:b/>
          <w:bCs/>
          <w:color w:val="4F81BD" w:themeColor="accent1"/>
        </w:rPr>
        <w:t>:</w:t>
      </w:r>
      <w:r w:rsidRPr="00FE5059">
        <w:rPr>
          <w:color w:val="4F81BD" w:themeColor="accent1"/>
        </w:rPr>
        <w:t xml:space="preserve"> To note </w:t>
      </w:r>
      <w:r w:rsidR="00240A87" w:rsidRPr="00FE5059">
        <w:rPr>
          <w:color w:val="4F81BD" w:themeColor="accent1"/>
        </w:rPr>
        <w:t xml:space="preserve">the presentation of </w:t>
      </w:r>
      <w:r w:rsidRPr="00FE5059">
        <w:rPr>
          <w:color w:val="4F81BD" w:themeColor="accent1"/>
        </w:rPr>
        <w:t xml:space="preserve">the highlights of </w:t>
      </w:r>
      <w:proofErr w:type="gramStart"/>
      <w:r w:rsidRPr="00FE5059">
        <w:rPr>
          <w:color w:val="4F81BD" w:themeColor="accent1"/>
        </w:rPr>
        <w:t>WENDWG10</w:t>
      </w:r>
      <w:proofErr w:type="gramEnd"/>
    </w:p>
    <w:p w14:paraId="5C2B5580" w14:textId="6320E669" w:rsidR="002E17F4" w:rsidRDefault="002E17F4" w:rsidP="00E9442F">
      <w:pPr>
        <w:pStyle w:val="ListParagraph"/>
        <w:ind w:left="0" w:firstLine="0"/>
      </w:pPr>
      <w:r>
        <w:t>Doc SWPHC18-06.4</w:t>
      </w:r>
      <w:r w:rsidR="002574D5">
        <w:t>B</w:t>
      </w:r>
      <w:r w:rsidR="008673B6">
        <w:t xml:space="preserve"> – </w:t>
      </w:r>
      <w:r w:rsidR="00F23F22">
        <w:t xml:space="preserve">Sebastian Carisio </w:t>
      </w:r>
      <w:r w:rsidR="008673B6">
        <w:t>(MSDIWG Vice</w:t>
      </w:r>
      <w:r w:rsidR="00FE5059">
        <w:t>-</w:t>
      </w:r>
      <w:r w:rsidR="008673B6">
        <w:t>Chair)</w:t>
      </w:r>
      <w:r w:rsidR="00F23F22">
        <w:t xml:space="preserve"> presented the </w:t>
      </w:r>
      <w:r w:rsidR="00D41B28">
        <w:t>highlights</w:t>
      </w:r>
      <w:r w:rsidR="00F23F22">
        <w:t xml:space="preserve"> of the MSDIWG</w:t>
      </w:r>
      <w:r w:rsidR="00D41B28">
        <w:t>11 meeting</w:t>
      </w:r>
      <w:r w:rsidR="00F23F22">
        <w:t>.</w:t>
      </w:r>
      <w:r w:rsidR="00C0709E">
        <w:t xml:space="preserve"> Sebastian commended the SWPHC on creating a dedicated regional MSDIWG and noted that the regions view of using hydrographic data for purposes beyond the traditional navigation products. Sebastian encouraged SWPHC members to be involved with the MSDIWG to help raise awareness and improve the use of MSDI internationally.</w:t>
      </w:r>
      <w:r w:rsidR="00A24CDE">
        <w:t xml:space="preserve"> An overview of the MSDIWG functions was provided, which include monitoring national and international SDI activities and promoting the use of IHO standards. Resources on MSDI are available on the MSDIWG </w:t>
      </w:r>
      <w:hyperlink r:id="rId9" w:history="1">
        <w:r w:rsidR="00A24CDE" w:rsidRPr="00A24CDE">
          <w:rPr>
            <w:rStyle w:val="Hyperlink"/>
          </w:rPr>
          <w:t>‘Body of knowledge’</w:t>
        </w:r>
      </w:hyperlink>
      <w:r w:rsidR="00A24CDE">
        <w:t xml:space="preserve"> page</w:t>
      </w:r>
      <w:r w:rsidR="00903DEC">
        <w:t xml:space="preserve"> which includes training material. Participant’s attention was drawn to the MSDI questionnaire as notified in IHO CL56/2019 and the IHO National Geoportal. Members are encouraged to complete the MSDI questionnaire. Sebastian provided an overview of the IHO-OGC Federated Marine SDI (FMSDI) Demonstration Pilot and encouraged participation in the Pilot.</w:t>
      </w:r>
    </w:p>
    <w:p w14:paraId="249F7323" w14:textId="2FB10E84" w:rsidR="00F23F22" w:rsidRDefault="00F25964" w:rsidP="00E9442F">
      <w:pPr>
        <w:pStyle w:val="ListParagraph"/>
        <w:numPr>
          <w:ilvl w:val="0"/>
          <w:numId w:val="0"/>
        </w:numPr>
      </w:pPr>
      <w:r>
        <w:br/>
        <w:t>The Chair</w:t>
      </w:r>
      <w:r w:rsidR="00F23F22">
        <w:t xml:space="preserve"> </w:t>
      </w:r>
      <w:r>
        <w:t xml:space="preserve">enquired whether it is possible to track who has accessed </w:t>
      </w:r>
      <w:r w:rsidR="00F23F22">
        <w:t xml:space="preserve">the MSDI training material. </w:t>
      </w:r>
      <w:r>
        <w:t>Sebastian noted that as</w:t>
      </w:r>
      <w:r w:rsidR="00C46937">
        <w:t xml:space="preserve"> the material is on IHO website, </w:t>
      </w:r>
      <w:r>
        <w:t xml:space="preserve">there </w:t>
      </w:r>
      <w:r w:rsidR="00C46937">
        <w:t>may be able</w:t>
      </w:r>
      <w:r>
        <w:t xml:space="preserve"> a way to do so, however, it was uncertain whether it was automatically tracked.</w:t>
      </w:r>
      <w:r>
        <w:br/>
      </w:r>
    </w:p>
    <w:p w14:paraId="61A3B473" w14:textId="3FEB36A2" w:rsidR="00C46937" w:rsidRDefault="00F25964" w:rsidP="00E9442F">
      <w:pPr>
        <w:pStyle w:val="ListParagraph"/>
        <w:numPr>
          <w:ilvl w:val="0"/>
          <w:numId w:val="0"/>
        </w:numPr>
      </w:pPr>
      <w:r>
        <w:t xml:space="preserve">The Chair would be interested to understand who within the region has responded to the </w:t>
      </w:r>
      <w:r w:rsidR="00C46937">
        <w:t>MSDI questionnaire</w:t>
      </w:r>
      <w:r>
        <w:t>. Sebastian confirmed that this can be done.</w:t>
      </w:r>
    </w:p>
    <w:p w14:paraId="7525EE05" w14:textId="0455C0A0" w:rsidR="00C46937" w:rsidRDefault="00F25964" w:rsidP="00E9442F">
      <w:pPr>
        <w:pStyle w:val="ListParagraph"/>
        <w:numPr>
          <w:ilvl w:val="0"/>
          <w:numId w:val="0"/>
        </w:numPr>
      </w:pPr>
      <w:r>
        <w:t xml:space="preserve">The Chair commented that </w:t>
      </w:r>
      <w:r w:rsidR="00C46937">
        <w:t xml:space="preserve">NZ </w:t>
      </w:r>
      <w:r>
        <w:t xml:space="preserve">has a project </w:t>
      </w:r>
      <w:r w:rsidR="00C46937">
        <w:t>on joining land and sea</w:t>
      </w:r>
      <w:r>
        <w:t xml:space="preserve"> and would be keen to participate in the FMSDI Pilot</w:t>
      </w:r>
      <w:r w:rsidR="00C46937">
        <w:t xml:space="preserve">. </w:t>
      </w:r>
      <w:r w:rsidR="006B6D5D">
        <w:t xml:space="preserve">Sebastian advised that the </w:t>
      </w:r>
      <w:r w:rsidR="00C46937">
        <w:t xml:space="preserve">Pilot </w:t>
      </w:r>
      <w:proofErr w:type="gramStart"/>
      <w:r w:rsidR="00C46937">
        <w:t>hasn’t</w:t>
      </w:r>
      <w:proofErr w:type="gramEnd"/>
      <w:r w:rsidR="00C46937">
        <w:t xml:space="preserve"> started </w:t>
      </w:r>
      <w:r w:rsidR="006B6D5D">
        <w:t xml:space="preserve">and is </w:t>
      </w:r>
      <w:r w:rsidR="00C46937">
        <w:t>awaiting sponsorship</w:t>
      </w:r>
      <w:r w:rsidR="006B6D5D">
        <w:t xml:space="preserve"> to fund the Pilot, but possible to start later in 2021</w:t>
      </w:r>
      <w:r w:rsidR="00C46937">
        <w:t xml:space="preserve">. </w:t>
      </w:r>
      <w:r w:rsidR="006B6D5D">
        <w:t xml:space="preserve">Contributions are encouraged, </w:t>
      </w:r>
      <w:proofErr w:type="gramStart"/>
      <w:r w:rsidR="006B6D5D">
        <w:t>doesn’t</w:t>
      </w:r>
      <w:proofErr w:type="gramEnd"/>
      <w:r w:rsidR="006B6D5D">
        <w:t xml:space="preserve"> have to be monetary but could be data assets. He directed Participants to view the </w:t>
      </w:r>
      <w:r w:rsidR="00C46937">
        <w:t xml:space="preserve">Arctic </w:t>
      </w:r>
      <w:r w:rsidR="006B6D5D">
        <w:t>S</w:t>
      </w:r>
      <w:r w:rsidR="00C46937">
        <w:t xml:space="preserve">pecial </w:t>
      </w:r>
      <w:r w:rsidR="006B6D5D">
        <w:t>D</w:t>
      </w:r>
      <w:r w:rsidR="00C46937">
        <w:t xml:space="preserve">ata </w:t>
      </w:r>
      <w:r w:rsidR="006B6D5D">
        <w:t>P</w:t>
      </w:r>
      <w:r w:rsidR="00C46937">
        <w:t xml:space="preserve">ilot </w:t>
      </w:r>
      <w:r w:rsidR="006B6D5D">
        <w:t>as</w:t>
      </w:r>
      <w:r w:rsidR="00C46937">
        <w:t xml:space="preserve"> an example</w:t>
      </w:r>
      <w:r w:rsidR="006B6D5D">
        <w:t xml:space="preserve"> and advised that the Pilot will initially look at the land/sea interface</w:t>
      </w:r>
      <w:r w:rsidR="00C46937">
        <w:t>.</w:t>
      </w:r>
      <w:r w:rsidR="006B6D5D">
        <w:t xml:space="preserve"> </w:t>
      </w:r>
      <w:r w:rsidR="00C46937">
        <w:t xml:space="preserve">US </w:t>
      </w:r>
      <w:r w:rsidR="006B6D5D">
        <w:t>advised they are</w:t>
      </w:r>
      <w:r w:rsidR="00C46937">
        <w:t xml:space="preserve"> close to committing 25% of funds for the </w:t>
      </w:r>
      <w:r w:rsidR="006B6D5D">
        <w:t>P</w:t>
      </w:r>
      <w:r w:rsidR="00C46937">
        <w:t>ilot project</w:t>
      </w:r>
      <w:r w:rsidR="006B6D5D">
        <w:t xml:space="preserve"> but</w:t>
      </w:r>
      <w:r w:rsidR="00C46937">
        <w:t xml:space="preserve"> will be looking </w:t>
      </w:r>
      <w:r w:rsidR="006B6D5D">
        <w:t xml:space="preserve">to other countries </w:t>
      </w:r>
      <w:r w:rsidR="00C46937">
        <w:t xml:space="preserve">for further funding in addition </w:t>
      </w:r>
      <w:r w:rsidR="0034587C">
        <w:t xml:space="preserve">to </w:t>
      </w:r>
      <w:r w:rsidR="00C46937">
        <w:t xml:space="preserve">contribution of data. </w:t>
      </w:r>
      <w:r w:rsidR="008F6907">
        <w:t>US encouraged others to participate in the Pilot.</w:t>
      </w:r>
    </w:p>
    <w:p w14:paraId="1AFE0207" w14:textId="2425B6C8" w:rsidR="00240A87" w:rsidRPr="00D41B28" w:rsidRDefault="00240A87" w:rsidP="005334E1">
      <w:pPr>
        <w:rPr>
          <w:color w:val="4F81BD" w:themeColor="accent1"/>
        </w:rPr>
      </w:pPr>
      <w:r w:rsidRPr="00D41B28">
        <w:rPr>
          <w:b/>
          <w:bCs/>
          <w:color w:val="4F81BD" w:themeColor="accent1"/>
        </w:rPr>
        <w:t>Decision</w:t>
      </w:r>
      <w:r w:rsidR="005334E1" w:rsidRPr="00D41B28">
        <w:rPr>
          <w:b/>
          <w:bCs/>
          <w:color w:val="4F81BD" w:themeColor="accent1"/>
        </w:rPr>
        <w:t xml:space="preserve"> </w:t>
      </w:r>
      <w:r w:rsidR="00D41B28" w:rsidRPr="00D41B28">
        <w:rPr>
          <w:b/>
          <w:bCs/>
          <w:color w:val="4F81BD" w:themeColor="accent1"/>
        </w:rPr>
        <w:t>7</w:t>
      </w:r>
      <w:r w:rsidR="005334E1" w:rsidRPr="00D41B28">
        <w:rPr>
          <w:color w:val="4F81BD" w:themeColor="accent1"/>
        </w:rPr>
        <w:t>: T</w:t>
      </w:r>
      <w:r w:rsidRPr="00D41B28">
        <w:rPr>
          <w:color w:val="4F81BD" w:themeColor="accent1"/>
        </w:rPr>
        <w:t xml:space="preserve">o note the presentation of the highlights of </w:t>
      </w:r>
      <w:proofErr w:type="gramStart"/>
      <w:r w:rsidRPr="00D41B28">
        <w:rPr>
          <w:color w:val="4F81BD" w:themeColor="accent1"/>
        </w:rPr>
        <w:t>MSDIWG11</w:t>
      </w:r>
      <w:proofErr w:type="gramEnd"/>
      <w:r w:rsidRPr="00D41B28">
        <w:rPr>
          <w:color w:val="4F81BD" w:themeColor="accent1"/>
        </w:rPr>
        <w:t xml:space="preserve"> </w:t>
      </w:r>
    </w:p>
    <w:p w14:paraId="05916C52" w14:textId="59AF43E0" w:rsidR="005334E1" w:rsidRDefault="00E9442F" w:rsidP="005334E1">
      <w:pPr>
        <w:rPr>
          <w:color w:val="FF0000"/>
        </w:rPr>
      </w:pPr>
      <w:r w:rsidRPr="00E9442F">
        <w:rPr>
          <w:b/>
          <w:bCs/>
          <w:color w:val="FF0000"/>
        </w:rPr>
        <w:t>Action 1</w:t>
      </w:r>
      <w:r w:rsidR="00D41B28">
        <w:rPr>
          <w:b/>
          <w:bCs/>
          <w:color w:val="FF0000"/>
        </w:rPr>
        <w:t>1</w:t>
      </w:r>
      <w:r w:rsidRPr="00E9442F">
        <w:rPr>
          <w:b/>
          <w:bCs/>
          <w:color w:val="FF0000"/>
        </w:rPr>
        <w:t xml:space="preserve">: </w:t>
      </w:r>
      <w:r w:rsidRPr="00E9442F">
        <w:rPr>
          <w:color w:val="FF0000"/>
        </w:rPr>
        <w:t xml:space="preserve">Members </w:t>
      </w:r>
      <w:r>
        <w:rPr>
          <w:color w:val="FF0000"/>
        </w:rPr>
        <w:t xml:space="preserve">are encouraged </w:t>
      </w:r>
      <w:r w:rsidRPr="00E9442F">
        <w:rPr>
          <w:color w:val="FF0000"/>
        </w:rPr>
        <w:t xml:space="preserve">to complete </w:t>
      </w:r>
      <w:r>
        <w:rPr>
          <w:color w:val="FF0000"/>
        </w:rPr>
        <w:t>MSDI Questionnaire and submit prior to MSDIWG12 (IHO CL 56/2019 refers)</w:t>
      </w:r>
      <w:r w:rsidR="00D41B28">
        <w:rPr>
          <w:color w:val="FF0000"/>
        </w:rPr>
        <w:t>.</w:t>
      </w:r>
    </w:p>
    <w:p w14:paraId="5E34C967" w14:textId="19A88959" w:rsidR="00D41B28" w:rsidRPr="00D41B28" w:rsidRDefault="00D41B28" w:rsidP="005334E1">
      <w:pPr>
        <w:rPr>
          <w:b/>
          <w:bCs/>
          <w:color w:val="FF0000"/>
        </w:rPr>
      </w:pPr>
      <w:r w:rsidRPr="00D41B28">
        <w:rPr>
          <w:b/>
          <w:bCs/>
          <w:color w:val="FF0000"/>
        </w:rPr>
        <w:lastRenderedPageBreak/>
        <w:t>Action 12:</w:t>
      </w:r>
      <w:r>
        <w:rPr>
          <w:b/>
          <w:bCs/>
          <w:color w:val="FF0000"/>
        </w:rPr>
        <w:t xml:space="preserve"> </w:t>
      </w:r>
      <w:r w:rsidRPr="00D41B28">
        <w:rPr>
          <w:color w:val="FF0000"/>
        </w:rPr>
        <w:t xml:space="preserve">Members are encouraged to support and consider participation in the OGC-IHO Federated Marine SDI </w:t>
      </w:r>
      <w:r w:rsidR="008F6907">
        <w:rPr>
          <w:color w:val="FF0000"/>
        </w:rPr>
        <w:t>D</w:t>
      </w:r>
      <w:r w:rsidRPr="00D41B28">
        <w:rPr>
          <w:color w:val="FF0000"/>
        </w:rPr>
        <w:t xml:space="preserve">emonstration </w:t>
      </w:r>
      <w:r w:rsidR="008F6907">
        <w:rPr>
          <w:color w:val="FF0000"/>
        </w:rPr>
        <w:t>P</w:t>
      </w:r>
      <w:r w:rsidRPr="00D41B28">
        <w:rPr>
          <w:color w:val="FF0000"/>
        </w:rPr>
        <w:t>ilot: FMSDI</w:t>
      </w:r>
      <w:r>
        <w:rPr>
          <w:color w:val="FF0000"/>
        </w:rPr>
        <w:t>.</w:t>
      </w:r>
    </w:p>
    <w:p w14:paraId="59A468B2" w14:textId="23F4D986" w:rsidR="00F638B7" w:rsidRDefault="00EC07AD" w:rsidP="00A57AD6">
      <w:pPr>
        <w:pStyle w:val="Heading1"/>
      </w:pPr>
      <w:r>
        <w:t xml:space="preserve">Summary of </w:t>
      </w:r>
      <w:r w:rsidR="00F638B7" w:rsidRPr="00485A6F">
        <w:t>National Reports</w:t>
      </w:r>
    </w:p>
    <w:p w14:paraId="57C07A25" w14:textId="55E48759" w:rsidR="008F00BF" w:rsidRDefault="008F00BF" w:rsidP="008F00BF">
      <w:r>
        <w:t>Doc SWPHC18-07</w:t>
      </w:r>
    </w:p>
    <w:p w14:paraId="34B8B801" w14:textId="3F7154F3" w:rsidR="00EC07AD" w:rsidRDefault="007B7000" w:rsidP="008F00BF">
      <w:r>
        <w:t xml:space="preserve">Mr Stuart Caie presented </w:t>
      </w:r>
      <w:r w:rsidR="00EC07AD">
        <w:t>a</w:t>
      </w:r>
      <w:r>
        <w:t xml:space="preserve"> summar</w:t>
      </w:r>
      <w:r w:rsidR="00E04A61">
        <w:t xml:space="preserve">y </w:t>
      </w:r>
      <w:r w:rsidR="00EC07AD">
        <w:t xml:space="preserve">of achievements and challenges contained in </w:t>
      </w:r>
      <w:r w:rsidR="00E04A61">
        <w:t xml:space="preserve">the </w:t>
      </w:r>
      <w:r w:rsidR="00EC07AD">
        <w:t xml:space="preserve">ten (10) </w:t>
      </w:r>
      <w:r w:rsidR="00E04A61">
        <w:t>national reports received.</w:t>
      </w:r>
      <w:r w:rsidR="008673B6">
        <w:t xml:space="preserve"> </w:t>
      </w:r>
    </w:p>
    <w:p w14:paraId="79D4D680" w14:textId="4E011C90" w:rsidR="00EC07AD" w:rsidRDefault="00EC07AD" w:rsidP="008F00BF">
      <w:r>
        <w:rPr>
          <w:u w:val="single"/>
        </w:rPr>
        <w:t>Achievements</w:t>
      </w:r>
    </w:p>
    <w:p w14:paraId="1BB1A95D" w14:textId="0E4C4296" w:rsidR="00EC07AD" w:rsidRDefault="00EC07AD" w:rsidP="00EC07AD">
      <w:pPr>
        <w:pStyle w:val="ListParagraph"/>
        <w:numPr>
          <w:ilvl w:val="0"/>
          <w:numId w:val="31"/>
        </w:numPr>
      </w:pPr>
      <w:r>
        <w:t xml:space="preserve">Risk assessment tools developed by AU and </w:t>
      </w:r>
      <w:proofErr w:type="gramStart"/>
      <w:r>
        <w:t>FR</w:t>
      </w:r>
      <w:proofErr w:type="gramEnd"/>
    </w:p>
    <w:p w14:paraId="1EA3268C" w14:textId="554F6907" w:rsidR="00EC07AD" w:rsidRDefault="00EC07AD" w:rsidP="00EC07AD">
      <w:pPr>
        <w:pStyle w:val="ListParagraph"/>
        <w:numPr>
          <w:ilvl w:val="0"/>
          <w:numId w:val="31"/>
        </w:numPr>
      </w:pPr>
      <w:r>
        <w:t>Increased investment in survey technology (multibeam and Satellite Derived Bathymetry)</w:t>
      </w:r>
    </w:p>
    <w:p w14:paraId="627D27C7" w14:textId="39FD272F" w:rsidR="00EC07AD" w:rsidRDefault="00EC07AD" w:rsidP="00EC07AD">
      <w:pPr>
        <w:pStyle w:val="ListParagraph"/>
        <w:numPr>
          <w:ilvl w:val="0"/>
          <w:numId w:val="31"/>
        </w:numPr>
      </w:pPr>
      <w:r>
        <w:t xml:space="preserve">New chart coverage in areas previously charted in fathoms </w:t>
      </w:r>
      <w:r w:rsidR="002A64B3">
        <w:t xml:space="preserve">on </w:t>
      </w:r>
      <w:r>
        <w:t xml:space="preserve">undetermined </w:t>
      </w:r>
      <w:proofErr w:type="gramStart"/>
      <w:r>
        <w:t>datums</w:t>
      </w:r>
      <w:proofErr w:type="gramEnd"/>
    </w:p>
    <w:p w14:paraId="521AA11C" w14:textId="7A81AD13" w:rsidR="00EC07AD" w:rsidRDefault="00EC07AD" w:rsidP="00EC07AD">
      <w:pPr>
        <w:pStyle w:val="ListParagraph"/>
        <w:numPr>
          <w:ilvl w:val="0"/>
          <w:numId w:val="31"/>
        </w:numPr>
      </w:pPr>
      <w:r>
        <w:t xml:space="preserve">SWPHC MSDI WG held first meeting </w:t>
      </w:r>
      <w:proofErr w:type="gramStart"/>
      <w:r>
        <w:t>February</w:t>
      </w:r>
      <w:proofErr w:type="gramEnd"/>
    </w:p>
    <w:p w14:paraId="5BD9A238" w14:textId="23ACA326" w:rsidR="00EC07AD" w:rsidRDefault="00EC07AD" w:rsidP="00EC07AD">
      <w:pPr>
        <w:pStyle w:val="ListParagraph"/>
        <w:numPr>
          <w:ilvl w:val="0"/>
          <w:numId w:val="31"/>
        </w:numPr>
      </w:pPr>
      <w:r>
        <w:t xml:space="preserve">HO’s reviewing and adopting UN-GGIM </w:t>
      </w:r>
      <w:r w:rsidRPr="00EC07AD">
        <w:t>Integrated Geospatial Information Framework (IGIF)</w:t>
      </w:r>
    </w:p>
    <w:p w14:paraId="30FBA01A" w14:textId="2907D0CB" w:rsidR="00EC07AD" w:rsidRDefault="00EC07AD" w:rsidP="00EC07AD">
      <w:pPr>
        <w:pStyle w:val="ListParagraph"/>
        <w:numPr>
          <w:ilvl w:val="0"/>
          <w:numId w:val="31"/>
        </w:numPr>
      </w:pPr>
      <w:r>
        <w:t xml:space="preserve">Palau </w:t>
      </w:r>
      <w:r w:rsidRPr="00EC07AD">
        <w:t xml:space="preserve">participating in a Seabed 2030-funded CSB pilot </w:t>
      </w:r>
      <w:proofErr w:type="gramStart"/>
      <w:r w:rsidRPr="00EC07AD">
        <w:t>program</w:t>
      </w:r>
      <w:proofErr w:type="gramEnd"/>
    </w:p>
    <w:p w14:paraId="2BE1B405" w14:textId="45F092E1" w:rsidR="00EC07AD" w:rsidRDefault="00EC07AD" w:rsidP="00EC07AD">
      <w:r>
        <w:rPr>
          <w:u w:val="single"/>
        </w:rPr>
        <w:t>Challenges</w:t>
      </w:r>
    </w:p>
    <w:p w14:paraId="393F8CE4" w14:textId="3F87AB5C" w:rsidR="00EC07AD" w:rsidRDefault="00EC07AD" w:rsidP="00EC07AD">
      <w:pPr>
        <w:pStyle w:val="ListParagraph"/>
        <w:numPr>
          <w:ilvl w:val="0"/>
          <w:numId w:val="32"/>
        </w:numPr>
      </w:pPr>
      <w:r>
        <w:t xml:space="preserve">COVID-19 pandemic impacted </w:t>
      </w:r>
      <w:proofErr w:type="gramStart"/>
      <w:r>
        <w:t>activities</w:t>
      </w:r>
      <w:proofErr w:type="gramEnd"/>
    </w:p>
    <w:p w14:paraId="52C5C542" w14:textId="0C2DEF87" w:rsidR="00EC07AD" w:rsidRDefault="00EC07AD" w:rsidP="00EC07AD">
      <w:pPr>
        <w:pStyle w:val="ListParagraph"/>
        <w:numPr>
          <w:ilvl w:val="0"/>
          <w:numId w:val="32"/>
        </w:numPr>
      </w:pPr>
      <w:r>
        <w:t>Post COVID pandemic re-prioritisation of governments work programmes</w:t>
      </w:r>
    </w:p>
    <w:p w14:paraId="594AB395" w14:textId="5D78E3F4" w:rsidR="00EC07AD" w:rsidRPr="00EC07AD" w:rsidRDefault="00EC07AD" w:rsidP="00EC07AD">
      <w:pPr>
        <w:pStyle w:val="ListParagraph"/>
        <w:numPr>
          <w:ilvl w:val="0"/>
          <w:numId w:val="32"/>
        </w:numPr>
      </w:pPr>
      <w:r>
        <w:t>Consultation and engagement regarding withdrawal of paper charts and raster products</w:t>
      </w:r>
    </w:p>
    <w:p w14:paraId="07E6C740" w14:textId="06DDD6D0" w:rsidR="00E04A61" w:rsidRDefault="00BC7909" w:rsidP="008F00BF">
      <w:r>
        <w:t xml:space="preserve">The Chair commented that the World Bank has launched an online short course to assist countries to understand the IGIF and </w:t>
      </w:r>
      <w:r w:rsidR="00DA050C">
        <w:t xml:space="preserve">how to </w:t>
      </w:r>
      <w:r>
        <w:t xml:space="preserve">implement it. The Chair recommended participants to </w:t>
      </w:r>
      <w:r w:rsidR="00DA050C">
        <w:t>consider</w:t>
      </w:r>
      <w:r>
        <w:t xml:space="preserve"> attending the course which is free and available to all.</w:t>
      </w:r>
      <w:r w:rsidR="00E04A61">
        <w:t xml:space="preserve"> </w:t>
      </w:r>
    </w:p>
    <w:p w14:paraId="63F2CF3B" w14:textId="7B367C35" w:rsidR="006E448B" w:rsidRPr="00EC07AD" w:rsidRDefault="006E448B" w:rsidP="008F00BF">
      <w:pPr>
        <w:rPr>
          <w:color w:val="4F81BD" w:themeColor="accent1"/>
        </w:rPr>
      </w:pPr>
      <w:r w:rsidRPr="00EC07AD">
        <w:rPr>
          <w:b/>
          <w:bCs/>
          <w:color w:val="4F81BD" w:themeColor="accent1"/>
        </w:rPr>
        <w:t xml:space="preserve">Decision </w:t>
      </w:r>
      <w:r w:rsidR="00AA0E5A">
        <w:rPr>
          <w:b/>
          <w:bCs/>
          <w:color w:val="4F81BD" w:themeColor="accent1"/>
        </w:rPr>
        <w:t>8</w:t>
      </w:r>
      <w:r w:rsidRPr="00EC07AD">
        <w:rPr>
          <w:b/>
          <w:bCs/>
          <w:color w:val="4F81BD" w:themeColor="accent1"/>
        </w:rPr>
        <w:t xml:space="preserve">: </w:t>
      </w:r>
      <w:r w:rsidRPr="00EC07AD">
        <w:rPr>
          <w:color w:val="4F81BD" w:themeColor="accent1"/>
        </w:rPr>
        <w:t xml:space="preserve">To note the summary of National Reports (SWPHC18-07A) </w:t>
      </w:r>
    </w:p>
    <w:p w14:paraId="34DE9555" w14:textId="04BDADCF" w:rsidR="008F00BF" w:rsidRPr="008F00BF" w:rsidRDefault="00EC07AD" w:rsidP="008F00BF">
      <w:r>
        <w:t xml:space="preserve">Individual </w:t>
      </w:r>
      <w:r w:rsidR="008673B6">
        <w:t xml:space="preserve">National </w:t>
      </w:r>
      <w:r>
        <w:t>R</w:t>
      </w:r>
      <w:r w:rsidR="008673B6">
        <w:t xml:space="preserve">eports </w:t>
      </w:r>
      <w:r>
        <w:t>submitted a</w:t>
      </w:r>
      <w:r w:rsidR="008673B6">
        <w:t>re</w:t>
      </w:r>
      <w:r w:rsidR="008F00BF">
        <w:t xml:space="preserve"> available on website</w:t>
      </w:r>
      <w:r>
        <w:t xml:space="preserve"> (Doc SWPHC18-07B-07U)</w:t>
      </w:r>
      <w:r w:rsidR="008F00BF">
        <w:t>.</w:t>
      </w:r>
    </w:p>
    <w:p w14:paraId="4FE685CD" w14:textId="1BC65921" w:rsidR="0031079E" w:rsidRPr="00485A6F" w:rsidRDefault="0031079E" w:rsidP="00A57AD6">
      <w:pPr>
        <w:pStyle w:val="Heading1"/>
      </w:pPr>
      <w:r w:rsidRPr="00485A6F">
        <w:t>Relevant International/Regional Organisations Reports and Activities</w:t>
      </w:r>
    </w:p>
    <w:p w14:paraId="19945C8E" w14:textId="3B5BF046" w:rsidR="005D2BA1" w:rsidRDefault="005D2BA1" w:rsidP="00D75F24">
      <w:pPr>
        <w:pStyle w:val="Heading2"/>
        <w:ind w:left="567" w:hanging="567"/>
      </w:pPr>
      <w:r w:rsidRPr="00D75F24">
        <w:t>IALA</w:t>
      </w:r>
    </w:p>
    <w:p w14:paraId="1A5791C4" w14:textId="77777777" w:rsidR="00FE3EA5" w:rsidRDefault="00495DE7" w:rsidP="00495DE7">
      <w:r>
        <w:t>Doc SWPHC18-0</w:t>
      </w:r>
      <w:r w:rsidR="002E17F4">
        <w:t>8</w:t>
      </w:r>
      <w:r>
        <w:t>.1</w:t>
      </w:r>
    </w:p>
    <w:p w14:paraId="511D85EB" w14:textId="039E4AC3" w:rsidR="00495DE7" w:rsidRDefault="00FE3EA5" w:rsidP="00495DE7">
      <w:r>
        <w:t xml:space="preserve">Ms </w:t>
      </w:r>
      <w:proofErr w:type="spellStart"/>
      <w:r w:rsidR="0043651D">
        <w:t>Gera</w:t>
      </w:r>
      <w:r>
        <w:t>r</w:t>
      </w:r>
      <w:r w:rsidR="0043651D">
        <w:t>dine</w:t>
      </w:r>
      <w:proofErr w:type="spellEnd"/>
      <w:r w:rsidR="0043651D">
        <w:t xml:space="preserve"> </w:t>
      </w:r>
      <w:proofErr w:type="spellStart"/>
      <w:r w:rsidR="0043651D">
        <w:t>Delanoye</w:t>
      </w:r>
      <w:proofErr w:type="spellEnd"/>
      <w:r w:rsidR="0043651D">
        <w:t xml:space="preserve"> </w:t>
      </w:r>
      <w:r w:rsidR="002C790D">
        <w:t xml:space="preserve">(Capacity Building and Resources Manager, IALA </w:t>
      </w:r>
      <w:proofErr w:type="gramStart"/>
      <w:r w:rsidR="002C790D">
        <w:t>World Wide</w:t>
      </w:r>
      <w:proofErr w:type="gramEnd"/>
      <w:r w:rsidR="002C790D">
        <w:t xml:space="preserve"> Academy (WWA)) </w:t>
      </w:r>
      <w:r w:rsidR="0043651D">
        <w:t xml:space="preserve">presented “Building ATON Capacity in the SWP for Climate Resilience and Sustainable Development”. </w:t>
      </w:r>
      <w:proofErr w:type="spellStart"/>
      <w:r w:rsidR="002C790D">
        <w:t>Gerardine</w:t>
      </w:r>
      <w:proofErr w:type="spellEnd"/>
      <w:r w:rsidR="002C790D">
        <w:t xml:space="preserve"> noted that COVID has impacted activities globally, however, they plan for a mission to Indonesia when possible. She also stated that IALA WWA has close cooperation with the Pacific Community (SPC) and can conduct missions on request or training for SPC target countries. IALA works closely with Primary Charting Authorities in conducting missions, particularly the charting of </w:t>
      </w:r>
      <w:proofErr w:type="spellStart"/>
      <w:r w:rsidR="002C790D">
        <w:t>AtoN</w:t>
      </w:r>
      <w:proofErr w:type="spellEnd"/>
      <w:r w:rsidR="002C790D">
        <w:t>.</w:t>
      </w:r>
      <w:r w:rsidR="00492399">
        <w:br/>
      </w:r>
      <w:r w:rsidR="00492399">
        <w:br/>
        <w:t>Technical webinars have been delivered during the pandemic</w:t>
      </w:r>
      <w:r w:rsidR="008222E6">
        <w:t xml:space="preserve"> and are available on the IALA </w:t>
      </w:r>
      <w:hyperlink r:id="rId10" w:history="1">
        <w:r w:rsidR="008222E6" w:rsidRPr="000E6F1F">
          <w:rPr>
            <w:rStyle w:val="Hyperlink"/>
          </w:rPr>
          <w:t>website</w:t>
        </w:r>
      </w:hyperlink>
      <w:r w:rsidR="008222E6">
        <w:t xml:space="preserve">. The WWA also offers courses on SIRA Risk Assessment; </w:t>
      </w:r>
      <w:proofErr w:type="spellStart"/>
      <w:r w:rsidR="008222E6">
        <w:t>AtoN</w:t>
      </w:r>
      <w:proofErr w:type="spellEnd"/>
      <w:r w:rsidR="008222E6">
        <w:t xml:space="preserve"> Procurement; and IWRAP Risk Assessment.</w:t>
      </w:r>
      <w:r w:rsidR="008222E6">
        <w:br/>
      </w:r>
      <w:r w:rsidR="008222E6">
        <w:br/>
      </w:r>
      <w:proofErr w:type="spellStart"/>
      <w:r w:rsidR="008222E6">
        <w:t>Gerardine</w:t>
      </w:r>
      <w:proofErr w:type="spellEnd"/>
      <w:r w:rsidR="008222E6">
        <w:t xml:space="preserve"> provided an update on the transformation of IALA to an Inter-Governmental Organization under the UN. The International Convention to make this transformation is open for signature and ratification by Coastal States.</w:t>
      </w:r>
      <w:r w:rsidR="002C790D">
        <w:br/>
      </w:r>
      <w:r w:rsidR="002C790D">
        <w:br/>
      </w:r>
      <w:r w:rsidR="0043651D">
        <w:t xml:space="preserve">Participants are reminded that sponsorship, </w:t>
      </w:r>
      <w:proofErr w:type="gramStart"/>
      <w:r w:rsidR="0043651D">
        <w:t>webinars</w:t>
      </w:r>
      <w:proofErr w:type="gramEnd"/>
      <w:r w:rsidR="0043651D">
        <w:t xml:space="preserve"> and seminars are available. Participants </w:t>
      </w:r>
      <w:r w:rsidR="00337D27">
        <w:t xml:space="preserve">were </w:t>
      </w:r>
      <w:r w:rsidR="0043651D">
        <w:t xml:space="preserve">encouraged to work towards their country ratifying IALA becoming an </w:t>
      </w:r>
      <w:r>
        <w:t xml:space="preserve">Inter-Governmental Organisation </w:t>
      </w:r>
      <w:r>
        <w:lastRenderedPageBreak/>
        <w:t>(IGO)</w:t>
      </w:r>
      <w:r w:rsidR="0043651D">
        <w:t>.</w:t>
      </w:r>
      <w:r w:rsidR="005524F3">
        <w:br/>
      </w:r>
      <w:r w:rsidR="005524F3">
        <w:br/>
        <w:t>The Chair noted the long-standing relationship between IALA and SWPHC and commented that IALA would be an organisation the Commission would seek to partner with for future capacity building activities related to the IHO Strategic Plan.</w:t>
      </w:r>
      <w:r w:rsidR="005524F3">
        <w:br/>
      </w:r>
      <w:r w:rsidR="005524F3">
        <w:br/>
        <w:t xml:space="preserve">The UK enquired of the development of the IWRAP risk assessment tool which </w:t>
      </w:r>
      <w:r w:rsidR="00DA050C">
        <w:t xml:space="preserve">IALA advised </w:t>
      </w:r>
      <w:r w:rsidR="005524F3">
        <w:t>is progressing along with the PAWSA risk assessment tool.</w:t>
      </w:r>
    </w:p>
    <w:p w14:paraId="48D01800" w14:textId="3A27A59C" w:rsidR="002E17F4" w:rsidRDefault="002E17F4" w:rsidP="00D75F24">
      <w:pPr>
        <w:pStyle w:val="Heading2"/>
        <w:ind w:left="567" w:hanging="567"/>
      </w:pPr>
      <w:r>
        <w:t>IMO</w:t>
      </w:r>
    </w:p>
    <w:p w14:paraId="1E092D29" w14:textId="6A5ADC6F" w:rsidR="002E17F4" w:rsidRPr="002E17F4" w:rsidRDefault="002E17F4" w:rsidP="002E17F4">
      <w:r>
        <w:t>Doc SWPHC18-08.2</w:t>
      </w:r>
      <w:r w:rsidR="0043651D">
        <w:t xml:space="preserve"> – [did not attend]</w:t>
      </w:r>
    </w:p>
    <w:p w14:paraId="54FE41DC" w14:textId="5EF3C4C1" w:rsidR="0031079E" w:rsidRDefault="0031079E" w:rsidP="00D75F24">
      <w:pPr>
        <w:pStyle w:val="Heading2"/>
        <w:ind w:left="567" w:hanging="567"/>
      </w:pPr>
      <w:r w:rsidRPr="00D75F24">
        <w:t>SPC (Pacific Community)</w:t>
      </w:r>
    </w:p>
    <w:p w14:paraId="5AD6B3F8" w14:textId="77777777" w:rsidR="00FE3EA5" w:rsidRDefault="00495DE7" w:rsidP="00495DE7">
      <w:r>
        <w:t>Doc SWPHC18-0</w:t>
      </w:r>
      <w:r w:rsidR="002E17F4">
        <w:t>8</w:t>
      </w:r>
      <w:r>
        <w:t>.</w:t>
      </w:r>
      <w:r w:rsidR="002E17F4">
        <w:t>3</w:t>
      </w:r>
    </w:p>
    <w:p w14:paraId="392BE295" w14:textId="77777777" w:rsidR="00BA3F96" w:rsidRDefault="00FE3EA5" w:rsidP="00495DE7">
      <w:r>
        <w:t xml:space="preserve">Mr </w:t>
      </w:r>
      <w:r w:rsidR="00292CCD">
        <w:t>Salesh Kumar presented about the Geoscience, Energy and Maritime Division of SPC.</w:t>
      </w:r>
      <w:r w:rsidR="00C03060">
        <w:t xml:space="preserve"> </w:t>
      </w:r>
      <w:r w:rsidR="00BA3F96">
        <w:t>The following are of note:</w:t>
      </w:r>
    </w:p>
    <w:p w14:paraId="4BAE4E6D" w14:textId="41E33860" w:rsidR="00BA3F96" w:rsidRDefault="00775757" w:rsidP="00BA3F96">
      <w:pPr>
        <w:pStyle w:val="ListParagraph"/>
        <w:numPr>
          <w:ilvl w:val="0"/>
          <w:numId w:val="33"/>
        </w:numPr>
      </w:pPr>
      <w:r>
        <w:t>C</w:t>
      </w:r>
      <w:r w:rsidR="00BA3F96">
        <w:t xml:space="preserve">oastal inundation early warning system developed in Tarawa, </w:t>
      </w:r>
      <w:proofErr w:type="gramStart"/>
      <w:r w:rsidR="00BA3F96">
        <w:t>Kiribati</w:t>
      </w:r>
      <w:proofErr w:type="gramEnd"/>
    </w:p>
    <w:p w14:paraId="74859C86" w14:textId="42CB011E" w:rsidR="00775757" w:rsidRDefault="00775757" w:rsidP="00BA3F96">
      <w:pPr>
        <w:pStyle w:val="ListParagraph"/>
        <w:numPr>
          <w:ilvl w:val="0"/>
          <w:numId w:val="33"/>
        </w:numPr>
      </w:pPr>
      <w:r>
        <w:t xml:space="preserve">Establishing the Pacific Community Centre for Ocean Science (PCCOS) to provide Pacific Island governments easy access to ocean science and </w:t>
      </w:r>
      <w:proofErr w:type="gramStart"/>
      <w:r>
        <w:t>expertise</w:t>
      </w:r>
      <w:proofErr w:type="gramEnd"/>
    </w:p>
    <w:p w14:paraId="0186A2CA" w14:textId="5F038FE5" w:rsidR="00775757" w:rsidRDefault="00E8512D" w:rsidP="00BA3F96">
      <w:pPr>
        <w:pStyle w:val="ListParagraph"/>
        <w:numPr>
          <w:ilvl w:val="0"/>
          <w:numId w:val="33"/>
        </w:numPr>
      </w:pPr>
      <w:r>
        <w:t>SPC/PCCOS research vessel Project - d</w:t>
      </w:r>
      <w:r w:rsidR="00775757">
        <w:t>esign and construct</w:t>
      </w:r>
      <w:r w:rsidR="002A64B3">
        <w:t>ion of</w:t>
      </w:r>
      <w:r w:rsidR="00775757">
        <w:t xml:space="preserve"> a </w:t>
      </w:r>
      <w:r>
        <w:t xml:space="preserve">research vessel for the </w:t>
      </w:r>
      <w:r w:rsidR="00775757">
        <w:t>Pacific region</w:t>
      </w:r>
    </w:p>
    <w:p w14:paraId="1BDF05FB" w14:textId="130CA3BA" w:rsidR="00495DE7" w:rsidRDefault="00C03060" w:rsidP="00495DE7">
      <w:r>
        <w:t>Participants are</w:t>
      </w:r>
      <w:r w:rsidR="00BA3F96">
        <w:t>;</w:t>
      </w:r>
      <w:r>
        <w:t xml:space="preserve"> encouraged to note SPC activities</w:t>
      </w:r>
      <w:r w:rsidR="00BA3F96">
        <w:t xml:space="preserve"> under the Oceans and Maritime Programme and its role and continued involvement in the maritime sector;</w:t>
      </w:r>
      <w:r>
        <w:t xml:space="preserve"> acknowledge </w:t>
      </w:r>
      <w:r w:rsidR="00BA3F96" w:rsidRPr="00BA3F96">
        <w:t>the importance of a safe, green, accessible, and efficient maritime sector under the 2050 Strategy for the Blue Pacific Continent</w:t>
      </w:r>
      <w:r w:rsidR="00BA3F96">
        <w:t xml:space="preserve">; and agree </w:t>
      </w:r>
      <w:r w:rsidR="00BA3F96" w:rsidRPr="00BA3F96">
        <w:t>a consistent and coordinated approach of safety of navigation in the Pacific between countries and interested partners and to engage with IMO through Pacific position papers and formal requests for support</w:t>
      </w:r>
      <w:r>
        <w:t>.</w:t>
      </w:r>
    </w:p>
    <w:p w14:paraId="59DFD6B8" w14:textId="60233882" w:rsidR="000E3A50" w:rsidRPr="000E3A50" w:rsidRDefault="00812C70" w:rsidP="00495DE7">
      <w:pPr>
        <w:rPr>
          <w:u w:val="single"/>
        </w:rPr>
      </w:pPr>
      <w:r>
        <w:t>The Chair</w:t>
      </w:r>
      <w:r w:rsidR="00C03060">
        <w:t xml:space="preserve"> requested more information about </w:t>
      </w:r>
      <w:r w:rsidR="00337D27">
        <w:t xml:space="preserve">the </w:t>
      </w:r>
      <w:r w:rsidR="00C03060">
        <w:t>P</w:t>
      </w:r>
      <w:r w:rsidR="000D5950">
        <w:t>CCOS</w:t>
      </w:r>
      <w:r w:rsidR="00C03060">
        <w:t xml:space="preserve"> including the intention </w:t>
      </w:r>
      <w:r>
        <w:t xml:space="preserve">of </w:t>
      </w:r>
      <w:r w:rsidR="00775757">
        <w:t>and</w:t>
      </w:r>
      <w:r w:rsidR="00C03060">
        <w:t xml:space="preserve"> policy </w:t>
      </w:r>
      <w:r>
        <w:t>for sharing</w:t>
      </w:r>
      <w:r w:rsidR="00C03060">
        <w:t xml:space="preserve"> data. </w:t>
      </w:r>
      <w:r>
        <w:t xml:space="preserve">NZ </w:t>
      </w:r>
      <w:r w:rsidR="00C03060">
        <w:t xml:space="preserve">offered </w:t>
      </w:r>
      <w:r w:rsidR="000E3A50">
        <w:t xml:space="preserve">SWPHC </w:t>
      </w:r>
      <w:r w:rsidR="00C03060">
        <w:t xml:space="preserve">assistance with </w:t>
      </w:r>
      <w:r w:rsidR="002815E5">
        <w:t xml:space="preserve">the </w:t>
      </w:r>
      <w:r w:rsidR="000E3A50" w:rsidRPr="000E3A50">
        <w:t>SPC/PCCOS research vessel Project</w:t>
      </w:r>
      <w:r w:rsidR="002815E5">
        <w:t>.</w:t>
      </w:r>
      <w:r w:rsidR="000D5950">
        <w:t xml:space="preserve"> </w:t>
      </w:r>
      <w:r w:rsidR="000E3A50" w:rsidRPr="000E3A50">
        <w:rPr>
          <w:u w:val="single"/>
        </w:rPr>
        <w:t xml:space="preserve">PCCOS Coordinator contact at SPC is </w:t>
      </w:r>
      <w:hyperlink r:id="rId11" w:history="1">
        <w:r w:rsidR="000E3A50" w:rsidRPr="000E3A50">
          <w:rPr>
            <w:rStyle w:val="Hyperlink"/>
          </w:rPr>
          <w:t>katys@spc.int</w:t>
        </w:r>
      </w:hyperlink>
    </w:p>
    <w:p w14:paraId="779F5586" w14:textId="2807208B" w:rsidR="002815E5" w:rsidRDefault="00812C70" w:rsidP="00495DE7">
      <w:r>
        <w:t xml:space="preserve">The Chair asked SPC </w:t>
      </w:r>
      <w:r w:rsidR="001C0B0E">
        <w:t xml:space="preserve">for </w:t>
      </w:r>
      <w:r>
        <w:t>confirm</w:t>
      </w:r>
      <w:r w:rsidR="001C0B0E">
        <w:t xml:space="preserve">ation of the </w:t>
      </w:r>
      <w:r w:rsidR="002815E5">
        <w:t xml:space="preserve">IMO representative </w:t>
      </w:r>
      <w:r>
        <w:t xml:space="preserve">in the Pacific. </w:t>
      </w:r>
      <w:r w:rsidR="002815E5" w:rsidRPr="000E3A50">
        <w:rPr>
          <w:u w:val="single"/>
        </w:rPr>
        <w:t xml:space="preserve">SPC </w:t>
      </w:r>
      <w:r w:rsidRPr="000E3A50">
        <w:rPr>
          <w:u w:val="single"/>
        </w:rPr>
        <w:t xml:space="preserve">advised this is </w:t>
      </w:r>
      <w:r w:rsidR="000E3A50" w:rsidRPr="000E3A50">
        <w:rPr>
          <w:u w:val="single"/>
        </w:rPr>
        <w:t>Ms. Mavis E V Joseph-</w:t>
      </w:r>
      <w:proofErr w:type="spellStart"/>
      <w:r w:rsidR="000E3A50" w:rsidRPr="000E3A50">
        <w:rPr>
          <w:u w:val="single"/>
        </w:rPr>
        <w:t>Logavatu</w:t>
      </w:r>
      <w:proofErr w:type="spellEnd"/>
      <w:r w:rsidR="000E3A50" w:rsidRPr="000E3A50">
        <w:rPr>
          <w:u w:val="single"/>
        </w:rPr>
        <w:t xml:space="preserve">, IMO Technical Cooperation Officer, </w:t>
      </w:r>
      <w:r w:rsidR="005647B2" w:rsidRPr="000E3A50">
        <w:rPr>
          <w:u w:val="single"/>
        </w:rPr>
        <w:t>(</w:t>
      </w:r>
      <w:hyperlink r:id="rId12" w:history="1">
        <w:r w:rsidR="005647B2" w:rsidRPr="000E3A50">
          <w:rPr>
            <w:rStyle w:val="Hyperlink"/>
          </w:rPr>
          <w:t>mavisj@spc.int</w:t>
        </w:r>
      </w:hyperlink>
      <w:r w:rsidR="005647B2" w:rsidRPr="000E3A50">
        <w:rPr>
          <w:u w:val="single"/>
        </w:rPr>
        <w:t>).</w:t>
      </w:r>
    </w:p>
    <w:p w14:paraId="6049C340" w14:textId="522F3B36" w:rsidR="002815E5" w:rsidRDefault="002815E5" w:rsidP="00495DE7">
      <w:r>
        <w:t xml:space="preserve">US queried if SPC is involved </w:t>
      </w:r>
      <w:r w:rsidR="005647B2">
        <w:t xml:space="preserve">with the </w:t>
      </w:r>
      <w:r w:rsidR="004E45E2">
        <w:t xml:space="preserve">SWPHC </w:t>
      </w:r>
      <w:r>
        <w:t>MSDIWG</w:t>
      </w:r>
      <w:r w:rsidR="005647B2">
        <w:t xml:space="preserve"> and encouraged them to be involved</w:t>
      </w:r>
      <w:r>
        <w:t xml:space="preserve">. </w:t>
      </w:r>
      <w:r w:rsidR="005647B2">
        <w:t>The</w:t>
      </w:r>
      <w:r>
        <w:t xml:space="preserve"> MSDIWG Chair will reach out to SPC.</w:t>
      </w:r>
    </w:p>
    <w:p w14:paraId="01A7304A" w14:textId="585E7EBA" w:rsidR="006E448B" w:rsidRPr="00FE3EA5" w:rsidRDefault="006E448B" w:rsidP="006E448B">
      <w:pPr>
        <w:rPr>
          <w:color w:val="4F81BD" w:themeColor="accent1"/>
        </w:rPr>
      </w:pPr>
      <w:r w:rsidRPr="00FE3EA5">
        <w:rPr>
          <w:b/>
          <w:bCs/>
          <w:color w:val="4F81BD" w:themeColor="accent1"/>
        </w:rPr>
        <w:t xml:space="preserve">Decision </w:t>
      </w:r>
      <w:r w:rsidR="00FE3EA5" w:rsidRPr="00FE3EA5">
        <w:rPr>
          <w:b/>
          <w:bCs/>
          <w:color w:val="4F81BD" w:themeColor="accent1"/>
        </w:rPr>
        <w:t>9</w:t>
      </w:r>
      <w:r w:rsidRPr="00FE3EA5">
        <w:rPr>
          <w:b/>
          <w:bCs/>
          <w:color w:val="4F81BD" w:themeColor="accent1"/>
        </w:rPr>
        <w:t xml:space="preserve">: </w:t>
      </w:r>
      <w:r w:rsidRPr="00FE3EA5">
        <w:rPr>
          <w:color w:val="4F81BD" w:themeColor="accent1"/>
        </w:rPr>
        <w:t>To note the organisations reports (SWPHC18-08A &amp; SWPHC18-08C)</w:t>
      </w:r>
    </w:p>
    <w:p w14:paraId="5C46A987" w14:textId="758ECB81" w:rsidR="00014C9E" w:rsidRDefault="002E17F4" w:rsidP="002E17F4">
      <w:pPr>
        <w:pStyle w:val="Heading1"/>
      </w:pPr>
      <w:r>
        <w:t>SWPHC Working Groups</w:t>
      </w:r>
    </w:p>
    <w:p w14:paraId="23E6FA15" w14:textId="2B7D7031" w:rsidR="002E17F4" w:rsidRDefault="005647B2" w:rsidP="002E17F4">
      <w:pPr>
        <w:pStyle w:val="Heading2"/>
        <w:ind w:left="567" w:hanging="567"/>
      </w:pPr>
      <w:r>
        <w:t xml:space="preserve">Update from </w:t>
      </w:r>
      <w:r w:rsidR="002E17F4">
        <w:t>International Charting Coordination Working Group (ICCWG)</w:t>
      </w:r>
    </w:p>
    <w:p w14:paraId="57E31C57" w14:textId="78FF567D" w:rsidR="002E17F4" w:rsidRDefault="002E17F4" w:rsidP="006E448B">
      <w:pPr>
        <w:pStyle w:val="ListParagraph"/>
        <w:ind w:left="0" w:firstLine="0"/>
      </w:pPr>
      <w:r>
        <w:t>Doc SWPHC18-09.</w:t>
      </w:r>
      <w:r w:rsidR="000D5950">
        <w:t>1A</w:t>
      </w:r>
      <w:r w:rsidR="002815E5">
        <w:t xml:space="preserve"> – Robert </w:t>
      </w:r>
      <w:proofErr w:type="spellStart"/>
      <w:r w:rsidR="002815E5">
        <w:t>Cario</w:t>
      </w:r>
      <w:proofErr w:type="spellEnd"/>
      <w:r w:rsidR="000D5950">
        <w:t xml:space="preserve"> (ICCWG Chair)</w:t>
      </w:r>
      <w:r w:rsidR="002815E5">
        <w:t xml:space="preserve"> presented </w:t>
      </w:r>
      <w:r w:rsidR="000D5950">
        <w:t xml:space="preserve">the </w:t>
      </w:r>
      <w:r w:rsidR="002815E5">
        <w:t xml:space="preserve">report on </w:t>
      </w:r>
      <w:r w:rsidR="00052545">
        <w:t xml:space="preserve">the </w:t>
      </w:r>
      <w:r w:rsidR="002815E5">
        <w:t>ICCWG</w:t>
      </w:r>
      <w:r w:rsidR="00052545">
        <w:t xml:space="preserve">. It was noted that AHO, SHOM and UKHO are in the process of producing charts for their areas of responsibility. </w:t>
      </w:r>
      <w:r w:rsidR="000D5950">
        <w:t xml:space="preserve"> </w:t>
      </w:r>
      <w:r w:rsidR="00052545">
        <w:t xml:space="preserve">NOAA plans to end all raster and paper chart production over a five-year </w:t>
      </w:r>
      <w:proofErr w:type="gramStart"/>
      <w:r w:rsidR="00052545">
        <w:t xml:space="preserve">period, </w:t>
      </w:r>
      <w:r w:rsidR="000D5950">
        <w:t>and</w:t>
      </w:r>
      <w:proofErr w:type="gramEnd"/>
      <w:r w:rsidR="000D5950">
        <w:t xml:space="preserve"> </w:t>
      </w:r>
      <w:r w:rsidR="00052545">
        <w:t xml:space="preserve">is in the process of re-scheming its ENC suite to a rectangular cell-based scheme. The ICCWG Chair advised that the ENC Schemes for Region L is now available on the ICCWG </w:t>
      </w:r>
      <w:hyperlink r:id="rId13" w:history="1">
        <w:r w:rsidR="00052545" w:rsidRPr="00052545">
          <w:rPr>
            <w:rStyle w:val="Hyperlink"/>
          </w:rPr>
          <w:t>webpage</w:t>
        </w:r>
      </w:hyperlink>
      <w:r w:rsidR="00052545">
        <w:t>.</w:t>
      </w:r>
      <w:r w:rsidR="00052545">
        <w:br/>
      </w:r>
      <w:r w:rsidR="00052545">
        <w:br/>
        <w:t xml:space="preserve">US </w:t>
      </w:r>
      <w:r w:rsidR="000D5950">
        <w:t xml:space="preserve">asked </w:t>
      </w:r>
      <w:r w:rsidR="00052545">
        <w:t>whether</w:t>
      </w:r>
      <w:r w:rsidR="000D5950">
        <w:t xml:space="preserve"> the region may be </w:t>
      </w:r>
      <w:r w:rsidR="00052545">
        <w:t xml:space="preserve">moving to a rectangular </w:t>
      </w:r>
      <w:proofErr w:type="gramStart"/>
      <w:r w:rsidR="00052545">
        <w:t>cell-based</w:t>
      </w:r>
      <w:proofErr w:type="gramEnd"/>
      <w:r w:rsidR="00052545">
        <w:t xml:space="preserve"> ENC scheme. </w:t>
      </w:r>
      <w:r w:rsidR="000D5950">
        <w:t xml:space="preserve">ICCWG Chair </w:t>
      </w:r>
      <w:r w:rsidR="000D5950">
        <w:lastRenderedPageBreak/>
        <w:t xml:space="preserve">responded by saying that </w:t>
      </w:r>
      <w:r w:rsidR="00E05729">
        <w:t xml:space="preserve">a review of the scheme in the region is a priority for the ICCWG and will be discussed at </w:t>
      </w:r>
      <w:r w:rsidR="000D5950">
        <w:t>the upcoming meeting</w:t>
      </w:r>
      <w:r w:rsidR="00E05729">
        <w:t>.</w:t>
      </w:r>
      <w:r w:rsidR="005647B2">
        <w:br/>
      </w:r>
    </w:p>
    <w:p w14:paraId="3EC31BBC" w14:textId="6A612D47" w:rsidR="002E17F4" w:rsidRDefault="002E17F4" w:rsidP="006E448B">
      <w:pPr>
        <w:pStyle w:val="ListParagraph"/>
        <w:ind w:left="0" w:firstLine="0"/>
      </w:pPr>
      <w:r>
        <w:t>Doc SWPHC18-09.1</w:t>
      </w:r>
      <w:r w:rsidR="000D5950">
        <w:t xml:space="preserve">B – </w:t>
      </w:r>
      <w:r w:rsidR="008A2602">
        <w:t xml:space="preserve">Ms </w:t>
      </w:r>
      <w:r w:rsidR="000D5950">
        <w:t>Verena Bosselmann</w:t>
      </w:r>
      <w:r w:rsidR="006305A8">
        <w:t>-Borsos</w:t>
      </w:r>
      <w:r w:rsidR="000D5950">
        <w:t xml:space="preserve"> (LINZ) presented about Project Janus</w:t>
      </w:r>
      <w:r w:rsidR="00CC6078">
        <w:t>, the over-arching, multi-year project for NZs implementation of S-100.</w:t>
      </w:r>
      <w:r w:rsidR="00052545">
        <w:t xml:space="preserve"> </w:t>
      </w:r>
      <w:r w:rsidR="00CC6078">
        <w:t xml:space="preserve">LINZ developed a strategic document, </w:t>
      </w:r>
      <w:r w:rsidR="00CC6078">
        <w:rPr>
          <w:i/>
          <w:iCs/>
        </w:rPr>
        <w:t>Preparing New Zealand for e-Navigation</w:t>
      </w:r>
      <w:r w:rsidR="00CC6078">
        <w:t xml:space="preserve">, which </w:t>
      </w:r>
      <w:r w:rsidR="003D780E">
        <w:t xml:space="preserve">describes the importance of moving to S-100, the </w:t>
      </w:r>
      <w:proofErr w:type="gramStart"/>
      <w:r w:rsidR="003D780E">
        <w:t>outcomes</w:t>
      </w:r>
      <w:proofErr w:type="gramEnd"/>
      <w:r w:rsidR="003D780E">
        <w:t xml:space="preserve"> and the impact if NZ is not prepared for the future, especially as an island nation reliant on trade by sea. Verena provided an overview of the stages of Project Janus </w:t>
      </w:r>
      <w:r w:rsidR="00B66E81">
        <w:t>from an assessment of the current source database</w:t>
      </w:r>
      <w:r w:rsidR="003D780E">
        <w:t xml:space="preserve"> to the design of a new database and subsequent products and services.</w:t>
      </w:r>
      <w:r w:rsidR="003D780E">
        <w:br/>
      </w:r>
    </w:p>
    <w:p w14:paraId="680CBB60" w14:textId="667A86E6" w:rsidR="00F401CF" w:rsidRDefault="00F401CF" w:rsidP="006E448B">
      <w:pPr>
        <w:pStyle w:val="ListParagraph"/>
        <w:numPr>
          <w:ilvl w:val="0"/>
          <w:numId w:val="0"/>
        </w:numPr>
      </w:pPr>
      <w:r>
        <w:t>US complemented the presentation</w:t>
      </w:r>
      <w:r w:rsidR="003D780E">
        <w:t xml:space="preserve"> and noted that many HOs are struggling with the same thought process. US recognise the similarities with their </w:t>
      </w:r>
      <w:r w:rsidR="00DA050C">
        <w:t xml:space="preserve">own </w:t>
      </w:r>
      <w:r w:rsidR="003D780E">
        <w:t>approach and are keen to engage with NZ</w:t>
      </w:r>
      <w:r w:rsidR="004C6EAD">
        <w:t>.</w:t>
      </w:r>
      <w:r w:rsidR="004C6EAD" w:rsidDel="004C6EAD">
        <w:t xml:space="preserve"> </w:t>
      </w:r>
      <w:r w:rsidR="005647B2">
        <w:br/>
      </w:r>
    </w:p>
    <w:p w14:paraId="5E0BC4E0" w14:textId="456D7FFC" w:rsidR="002E17F4" w:rsidRDefault="002E17F4" w:rsidP="006E448B">
      <w:pPr>
        <w:pStyle w:val="ListParagraph"/>
        <w:ind w:left="0" w:firstLine="0"/>
      </w:pPr>
      <w:r>
        <w:t>Doc SWPHC18-09.1</w:t>
      </w:r>
      <w:r w:rsidR="000D5950">
        <w:t xml:space="preserve">C – </w:t>
      </w:r>
      <w:r w:rsidR="008A2602">
        <w:t xml:space="preserve">Rear Admiral </w:t>
      </w:r>
      <w:r w:rsidR="00F401CF">
        <w:t xml:space="preserve">Laurent </w:t>
      </w:r>
      <w:r w:rsidR="008A2602">
        <w:t>Kerl</w:t>
      </w:r>
      <w:r w:rsidR="008A2602">
        <w:rPr>
          <w:rFonts w:cs="Segoe UI"/>
        </w:rPr>
        <w:t>é</w:t>
      </w:r>
      <w:r w:rsidR="008A2602">
        <w:t>guer</w:t>
      </w:r>
      <w:r w:rsidR="00071E2A">
        <w:t xml:space="preserve"> </w:t>
      </w:r>
      <w:r w:rsidR="000D5950">
        <w:t>(SHOM)</w:t>
      </w:r>
      <w:r w:rsidR="00F401CF">
        <w:t xml:space="preserve"> present</w:t>
      </w:r>
      <w:r w:rsidR="008A2602">
        <w:t>ed</w:t>
      </w:r>
      <w:r w:rsidR="00F401CF">
        <w:t xml:space="preserve"> </w:t>
      </w:r>
      <w:r w:rsidR="00071E2A">
        <w:t>on France’s</w:t>
      </w:r>
      <w:r w:rsidR="008A2602">
        <w:t xml:space="preserve"> implementation of</w:t>
      </w:r>
      <w:r w:rsidR="00071E2A">
        <w:t xml:space="preserve"> S-100</w:t>
      </w:r>
      <w:r w:rsidR="008A2602">
        <w:t xml:space="preserve">. Of note is SHOMs approach to testing </w:t>
      </w:r>
      <w:proofErr w:type="gramStart"/>
      <w:r w:rsidR="008A2602">
        <w:t>a number of</w:t>
      </w:r>
      <w:proofErr w:type="gramEnd"/>
      <w:r w:rsidR="008A2602">
        <w:t xml:space="preserve"> S-57 to S-101 converters; the future automated production of simplified paper charts from S-101; and the delegation of S-101 to S-57 conversion to PRIMAR to facilitate the ‘dual fuel’ stage.</w:t>
      </w:r>
      <w:r w:rsidR="005A4A8F">
        <w:t xml:space="preserve"> Rear Admiral Kerl</w:t>
      </w:r>
      <w:r w:rsidR="005A4A8F">
        <w:rPr>
          <w:rFonts w:cs="Segoe UI"/>
        </w:rPr>
        <w:t>é</w:t>
      </w:r>
      <w:r w:rsidR="005A4A8F">
        <w:t xml:space="preserve">guer noted the need for cooperation across RHCs on S-100 issues, including capacity building and the use of the recently established </w:t>
      </w:r>
      <w:r w:rsidR="005A4A8F" w:rsidRPr="005A4A8F">
        <w:t>Joint IHO-Singapore Innovation and Technology Laboratory</w:t>
      </w:r>
      <w:r w:rsidR="005A4A8F">
        <w:t>.</w:t>
      </w:r>
      <w:r w:rsidR="008A2602">
        <w:br/>
      </w:r>
    </w:p>
    <w:p w14:paraId="21B7D483" w14:textId="426EA89F" w:rsidR="00D05467" w:rsidRDefault="00D05467" w:rsidP="006E448B">
      <w:pPr>
        <w:pStyle w:val="ListParagraph"/>
        <w:numPr>
          <w:ilvl w:val="0"/>
          <w:numId w:val="0"/>
        </w:numPr>
      </w:pPr>
      <w:r>
        <w:t xml:space="preserve">US complemented France’s clear </w:t>
      </w:r>
      <w:r w:rsidR="00252AC8">
        <w:t>strategy for transitioning a HO to S-101</w:t>
      </w:r>
      <w:r w:rsidR="00DA050C">
        <w:t xml:space="preserve"> and enquired whether</w:t>
      </w:r>
      <w:r>
        <w:t xml:space="preserve"> SHOM has considered how larger </w:t>
      </w:r>
      <w:r w:rsidR="00252AC8">
        <w:t xml:space="preserve">HOs, who are struggling with this transition, </w:t>
      </w:r>
      <w:r>
        <w:t>could come together as a group to discuss</w:t>
      </w:r>
      <w:r w:rsidR="00252AC8">
        <w:t xml:space="preserve"> and b</w:t>
      </w:r>
      <w:r>
        <w:t>uild a more cooperative approach to implementation</w:t>
      </w:r>
      <w:r w:rsidR="00DA050C">
        <w:t>?</w:t>
      </w:r>
      <w:r>
        <w:t xml:space="preserve"> SHOM agreed that this should be </w:t>
      </w:r>
      <w:r w:rsidR="00DA050C">
        <w:t xml:space="preserve">a </w:t>
      </w:r>
      <w:r>
        <w:t>shared</w:t>
      </w:r>
      <w:r w:rsidR="008F6CC8">
        <w:t xml:space="preserve"> </w:t>
      </w:r>
      <w:r w:rsidR="00DA050C">
        <w:t xml:space="preserve">approach </w:t>
      </w:r>
      <w:r w:rsidR="008F6CC8">
        <w:t>and suggested it could be facilitated through the HSSC</w:t>
      </w:r>
      <w:r w:rsidR="001C3BA0">
        <w:t>.</w:t>
      </w:r>
      <w:r w:rsidR="008F6CC8">
        <w:br/>
      </w:r>
    </w:p>
    <w:p w14:paraId="1C9A14BB" w14:textId="19CCE09D" w:rsidR="00D05467" w:rsidRDefault="00D05467" w:rsidP="006E448B">
      <w:pPr>
        <w:pStyle w:val="ListParagraph"/>
        <w:numPr>
          <w:ilvl w:val="0"/>
          <w:numId w:val="0"/>
        </w:numPr>
      </w:pPr>
      <w:r>
        <w:t>Japan asked how SHOM made the decision to produce S-101 only</w:t>
      </w:r>
      <w:r w:rsidR="008F6CC8">
        <w:t>, rather than S-57 and S-101</w:t>
      </w:r>
      <w:r>
        <w:t>. S</w:t>
      </w:r>
      <w:r w:rsidR="004701E3">
        <w:t>HOM</w:t>
      </w:r>
      <w:r>
        <w:t xml:space="preserve"> </w:t>
      </w:r>
      <w:r w:rsidR="001C3BA0">
        <w:t>planned to provide</w:t>
      </w:r>
      <w:r>
        <w:t xml:space="preserve"> du</w:t>
      </w:r>
      <w:r w:rsidR="001C3BA0">
        <w:t>a</w:t>
      </w:r>
      <w:r>
        <w:t xml:space="preserve">l products but decided to switch as soon as possible </w:t>
      </w:r>
      <w:r w:rsidR="008F6CC8">
        <w:t>so the ‘</w:t>
      </w:r>
      <w:proofErr w:type="gramStart"/>
      <w:r w:rsidR="008F6CC8">
        <w:t>duel</w:t>
      </w:r>
      <w:proofErr w:type="gramEnd"/>
      <w:r w:rsidR="008F6CC8">
        <w:t xml:space="preserve">-fuel’ is not a duel burden. As such </w:t>
      </w:r>
      <w:r>
        <w:t xml:space="preserve">the </w:t>
      </w:r>
      <w:r w:rsidR="008F6CC8">
        <w:t xml:space="preserve">production of a </w:t>
      </w:r>
      <w:r>
        <w:t xml:space="preserve">S-57 </w:t>
      </w:r>
      <w:r w:rsidR="008F6CC8">
        <w:t xml:space="preserve">product will be delegated </w:t>
      </w:r>
      <w:r>
        <w:t xml:space="preserve">to </w:t>
      </w:r>
      <w:r w:rsidR="004701E3">
        <w:t>their R</w:t>
      </w:r>
      <w:r w:rsidR="005647B2">
        <w:t>E</w:t>
      </w:r>
      <w:r w:rsidR="004701E3">
        <w:t>NC</w:t>
      </w:r>
      <w:r w:rsidR="008F6CC8">
        <w:t xml:space="preserve"> (PRIMAR)</w:t>
      </w:r>
      <w:r w:rsidR="004701E3">
        <w:t>.</w:t>
      </w:r>
      <w:r w:rsidR="005647B2">
        <w:br/>
      </w:r>
    </w:p>
    <w:p w14:paraId="6FEE0811" w14:textId="086B67CD" w:rsidR="006E448B" w:rsidRDefault="006E448B" w:rsidP="006E448B">
      <w:pPr>
        <w:pStyle w:val="ListParagraph"/>
        <w:numPr>
          <w:ilvl w:val="0"/>
          <w:numId w:val="0"/>
        </w:numPr>
        <w:rPr>
          <w:bCs w:val="0"/>
          <w:color w:val="4F81BD" w:themeColor="accent1"/>
        </w:rPr>
      </w:pPr>
      <w:r w:rsidRPr="000A160D">
        <w:rPr>
          <w:b/>
          <w:color w:val="4F81BD" w:themeColor="accent1"/>
        </w:rPr>
        <w:t xml:space="preserve">Decision </w:t>
      </w:r>
      <w:r w:rsidR="000A160D">
        <w:rPr>
          <w:b/>
          <w:color w:val="4F81BD" w:themeColor="accent1"/>
        </w:rPr>
        <w:t>10</w:t>
      </w:r>
      <w:r w:rsidRPr="000A160D">
        <w:rPr>
          <w:bCs w:val="0"/>
          <w:color w:val="4F81BD" w:themeColor="accent1"/>
        </w:rPr>
        <w:t xml:space="preserve">: </w:t>
      </w:r>
      <w:r w:rsidR="00E922E3" w:rsidRPr="000A160D">
        <w:rPr>
          <w:bCs w:val="0"/>
          <w:color w:val="4F81BD" w:themeColor="accent1"/>
        </w:rPr>
        <w:t>T</w:t>
      </w:r>
      <w:r w:rsidRPr="000A160D">
        <w:rPr>
          <w:bCs w:val="0"/>
          <w:color w:val="4F81BD" w:themeColor="accent1"/>
        </w:rPr>
        <w:t>o note the update from ICCWG</w:t>
      </w:r>
      <w:r w:rsidR="00E922E3" w:rsidRPr="000A160D">
        <w:rPr>
          <w:bCs w:val="0"/>
          <w:color w:val="4F81BD" w:themeColor="accent1"/>
        </w:rPr>
        <w:t xml:space="preserve"> (SWPHC18-09.9.1A)</w:t>
      </w:r>
    </w:p>
    <w:p w14:paraId="1B79E689" w14:textId="2083B437" w:rsidR="000A160D" w:rsidRDefault="000A160D" w:rsidP="006E448B">
      <w:pPr>
        <w:pStyle w:val="ListParagraph"/>
        <w:numPr>
          <w:ilvl w:val="0"/>
          <w:numId w:val="0"/>
        </w:numPr>
        <w:rPr>
          <w:bCs w:val="0"/>
          <w:color w:val="4F81BD" w:themeColor="accent1"/>
        </w:rPr>
      </w:pPr>
    </w:p>
    <w:p w14:paraId="77A56EEE" w14:textId="14D3B41A" w:rsidR="000A160D" w:rsidRDefault="000A160D" w:rsidP="006E448B">
      <w:pPr>
        <w:pStyle w:val="ListParagraph"/>
        <w:numPr>
          <w:ilvl w:val="0"/>
          <w:numId w:val="0"/>
        </w:numPr>
        <w:rPr>
          <w:color w:val="FF0000"/>
        </w:rPr>
      </w:pPr>
      <w:r w:rsidRPr="00D41B28">
        <w:rPr>
          <w:b/>
          <w:color w:val="FF0000"/>
        </w:rPr>
        <w:t>Action 1</w:t>
      </w:r>
      <w:r>
        <w:rPr>
          <w:b/>
          <w:color w:val="FF0000"/>
        </w:rPr>
        <w:t>3</w:t>
      </w:r>
      <w:r w:rsidRPr="00D41B28">
        <w:rPr>
          <w:b/>
          <w:color w:val="FF0000"/>
        </w:rPr>
        <w:t>:</w:t>
      </w:r>
      <w:r>
        <w:rPr>
          <w:b/>
          <w:color w:val="FF0000"/>
        </w:rPr>
        <w:t xml:space="preserve"> </w:t>
      </w:r>
      <w:r w:rsidRPr="000A160D">
        <w:rPr>
          <w:color w:val="FF0000"/>
        </w:rPr>
        <w:t>Members to establish SWPHC WG for sharing experience on S-100 Implementation and identify CB requirements</w:t>
      </w:r>
      <w:r>
        <w:rPr>
          <w:color w:val="FF0000"/>
        </w:rPr>
        <w:t>.</w:t>
      </w:r>
    </w:p>
    <w:p w14:paraId="18B0FCD9" w14:textId="77777777" w:rsidR="005A4A8F" w:rsidRPr="000A160D" w:rsidRDefault="005A4A8F" w:rsidP="006E448B">
      <w:pPr>
        <w:pStyle w:val="ListParagraph"/>
        <w:numPr>
          <w:ilvl w:val="0"/>
          <w:numId w:val="0"/>
        </w:numPr>
        <w:rPr>
          <w:bCs w:val="0"/>
          <w:color w:val="4F81BD" w:themeColor="accent1"/>
        </w:rPr>
      </w:pPr>
    </w:p>
    <w:p w14:paraId="782383D3" w14:textId="46A642BC" w:rsidR="00D9478A" w:rsidRDefault="005A4A8F" w:rsidP="00D75F24">
      <w:pPr>
        <w:pStyle w:val="Heading2"/>
        <w:ind w:left="567" w:hanging="567"/>
      </w:pPr>
      <w:r>
        <w:t xml:space="preserve">Highlights of the </w:t>
      </w:r>
      <w:r w:rsidR="00E922E3">
        <w:t xml:space="preserve">SWPHC </w:t>
      </w:r>
      <w:r w:rsidR="002E17F4">
        <w:t>Marine Spatial Data Infrastructure Working Group (</w:t>
      </w:r>
      <w:r w:rsidR="00E922E3">
        <w:t xml:space="preserve">SWPHC </w:t>
      </w:r>
      <w:r w:rsidR="002E17F4">
        <w:t>MSDIWG)</w:t>
      </w:r>
    </w:p>
    <w:p w14:paraId="729466D7" w14:textId="3AE76E42" w:rsidR="00E922E3" w:rsidRDefault="002E17F4" w:rsidP="00E922E3">
      <w:pPr>
        <w:pStyle w:val="ListParagraph"/>
        <w:ind w:left="0" w:firstLine="0"/>
      </w:pPr>
      <w:r>
        <w:t>Doc SWPHC18-09.</w:t>
      </w:r>
      <w:r w:rsidR="00E4250E">
        <w:t>2</w:t>
      </w:r>
      <w:r w:rsidR="004701E3">
        <w:t xml:space="preserve">A – Helen Phillips (MSDIWG Chair) provided an update on the </w:t>
      </w:r>
      <w:r w:rsidR="005A4A8F">
        <w:t>WG</w:t>
      </w:r>
      <w:r w:rsidR="004701E3">
        <w:t xml:space="preserve"> activities. </w:t>
      </w:r>
      <w:r w:rsidR="00D90541">
        <w:t>The first meeting of the WG was held on 4 February 2021</w:t>
      </w:r>
      <w:r w:rsidR="00627143">
        <w:t xml:space="preserve"> attended by eight participants from Australia, France, New Zealand, PNG, Tonga, </w:t>
      </w:r>
      <w:proofErr w:type="gramStart"/>
      <w:r w:rsidR="00627143">
        <w:t>UK</w:t>
      </w:r>
      <w:proofErr w:type="gramEnd"/>
      <w:r w:rsidR="00627143">
        <w:t xml:space="preserve"> and US. The WG reviewed the Terms of Reference</w:t>
      </w:r>
      <w:r w:rsidR="004E2D91">
        <w:t xml:space="preserve"> (</w:t>
      </w:r>
      <w:proofErr w:type="spellStart"/>
      <w:r w:rsidR="004E2D91">
        <w:t>ToR</w:t>
      </w:r>
      <w:proofErr w:type="spellEnd"/>
      <w:r w:rsidR="004E2D91">
        <w:t>)</w:t>
      </w:r>
      <w:r w:rsidR="00627143">
        <w:t xml:space="preserve"> and Rules of Procedure</w:t>
      </w:r>
      <w:r w:rsidR="004E2D91">
        <w:t xml:space="preserve"> (</w:t>
      </w:r>
      <w:proofErr w:type="spellStart"/>
      <w:r w:rsidR="004E2D91">
        <w:t>RoP</w:t>
      </w:r>
      <w:proofErr w:type="spellEnd"/>
      <w:r w:rsidR="004E2D91">
        <w:t>)</w:t>
      </w:r>
      <w:r w:rsidR="00DA050C">
        <w:t>. The WG will</w:t>
      </w:r>
      <w:r w:rsidR="00627143">
        <w:t xml:space="preserve"> seek opportunities to reach out to other regional organisations</w:t>
      </w:r>
      <w:r w:rsidR="00DA050C">
        <w:t>,</w:t>
      </w:r>
      <w:r w:rsidR="00627143">
        <w:t xml:space="preserve"> such as Geoscience Australia and the Pacific Geospatial Survey Council</w:t>
      </w:r>
      <w:r w:rsidR="00DA050C">
        <w:t>,</w:t>
      </w:r>
      <w:r w:rsidR="00627143">
        <w:t xml:space="preserve"> to raise awareness and align to each organisations outcomes.</w:t>
      </w:r>
      <w:r w:rsidR="00627143">
        <w:br/>
      </w:r>
      <w:r w:rsidR="00627143">
        <w:br/>
        <w:t xml:space="preserve">The WG reviewed the </w:t>
      </w:r>
      <w:hyperlink r:id="rId14" w:history="1">
        <w:r w:rsidR="00627143" w:rsidRPr="00627143">
          <w:rPr>
            <w:rStyle w:val="Hyperlink"/>
          </w:rPr>
          <w:t>IHO list of SDI portals</w:t>
        </w:r>
      </w:hyperlink>
      <w:r w:rsidR="00627143">
        <w:t xml:space="preserve"> and will aim to produce a list of </w:t>
      </w:r>
      <w:r w:rsidR="004E2D91">
        <w:t>similar</w:t>
      </w:r>
      <w:r w:rsidR="00627143">
        <w:t xml:space="preserve"> portals in the SWP region</w:t>
      </w:r>
      <w:r w:rsidR="004E2D91">
        <w:t>. Potential initiatives for the WG include the identification of activities to develop best practice for MSDI in alignment with the UN-GGIM IGIF.</w:t>
      </w:r>
      <w:r w:rsidR="00627143">
        <w:br/>
      </w:r>
      <w:r w:rsidR="00627143">
        <w:lastRenderedPageBreak/>
        <w:br/>
      </w:r>
      <w:r w:rsidR="004701E3">
        <w:t>Participants are asked to note</w:t>
      </w:r>
      <w:r w:rsidR="005A4A8F">
        <w:t xml:space="preserve"> the</w:t>
      </w:r>
      <w:r w:rsidR="004701E3">
        <w:t xml:space="preserve"> report, </w:t>
      </w:r>
      <w:r w:rsidR="00E922E3">
        <w:t>endorse</w:t>
      </w:r>
      <w:r w:rsidR="004701E3">
        <w:t xml:space="preserve"> the </w:t>
      </w:r>
      <w:proofErr w:type="spellStart"/>
      <w:r w:rsidR="00E4250E">
        <w:t>RoP</w:t>
      </w:r>
      <w:proofErr w:type="spellEnd"/>
      <w:r w:rsidR="00E4250E">
        <w:t xml:space="preserve"> and </w:t>
      </w:r>
      <w:proofErr w:type="spellStart"/>
      <w:r w:rsidR="00E4250E">
        <w:t>ToR</w:t>
      </w:r>
      <w:proofErr w:type="spellEnd"/>
      <w:proofErr w:type="gramStart"/>
      <w:r w:rsidR="00DA050C">
        <w:t>.</w:t>
      </w:r>
      <w:r w:rsidR="00DA050C" w:rsidDel="00DA050C">
        <w:t xml:space="preserve"> </w:t>
      </w:r>
      <w:r w:rsidR="00E4250E">
        <w:t>.</w:t>
      </w:r>
      <w:proofErr w:type="gramEnd"/>
      <w:r w:rsidR="00E922E3">
        <w:t xml:space="preserve"> Members are encourage</w:t>
      </w:r>
      <w:r w:rsidR="005A4A8F">
        <w:t>d</w:t>
      </w:r>
      <w:r w:rsidR="00E922E3">
        <w:t xml:space="preserve"> to join and participate in future meetings of the SWPHC MSDIWG.</w:t>
      </w:r>
      <w:r w:rsidR="004E2D91">
        <w:t xml:space="preserve"> Further information is available on the </w:t>
      </w:r>
      <w:hyperlink r:id="rId15" w:history="1">
        <w:r w:rsidR="004E2D91" w:rsidRPr="004E2D91">
          <w:rPr>
            <w:rStyle w:val="Hyperlink"/>
          </w:rPr>
          <w:t>IHO website</w:t>
        </w:r>
      </w:hyperlink>
      <w:r w:rsidR="004E2D91">
        <w:t>.</w:t>
      </w:r>
      <w:r w:rsidR="005A4A8F">
        <w:br/>
      </w:r>
    </w:p>
    <w:p w14:paraId="75E74369" w14:textId="571AA746" w:rsidR="00E4250E" w:rsidRDefault="00E4250E" w:rsidP="00E922E3">
      <w:pPr>
        <w:pStyle w:val="ListParagraph"/>
        <w:numPr>
          <w:ilvl w:val="0"/>
          <w:numId w:val="0"/>
        </w:numPr>
      </w:pPr>
      <w:r>
        <w:t>IIC Technology would like to stay aligned with the MSDIWG</w:t>
      </w:r>
      <w:r w:rsidR="004E2D91">
        <w:t xml:space="preserve"> and asked whether </w:t>
      </w:r>
      <w:r>
        <w:t>there</w:t>
      </w:r>
      <w:r w:rsidR="004E2D91">
        <w:t xml:space="preserve"> is</w:t>
      </w:r>
      <w:r>
        <w:t xml:space="preserve"> consideration for industry to be represented in group. The MSDI</w:t>
      </w:r>
      <w:r w:rsidR="004E2D91">
        <w:t>WG</w:t>
      </w:r>
      <w:r>
        <w:t xml:space="preserve"> Chair noted they </w:t>
      </w:r>
      <w:proofErr w:type="gramStart"/>
      <w:r>
        <w:t>hadn’t</w:t>
      </w:r>
      <w:proofErr w:type="gramEnd"/>
      <w:r>
        <w:t xml:space="preserve"> discussed </w:t>
      </w:r>
      <w:r w:rsidR="004E2D91">
        <w:t xml:space="preserve">this </w:t>
      </w:r>
      <w:r>
        <w:t>at the WG</w:t>
      </w:r>
      <w:r w:rsidR="004E2D91">
        <w:t xml:space="preserve"> </w:t>
      </w:r>
      <w:r w:rsidR="00BA3033">
        <w:t>nor any</w:t>
      </w:r>
      <w:r w:rsidR="004E2D91">
        <w:t xml:space="preserve"> training requirements. This</w:t>
      </w:r>
      <w:r>
        <w:t xml:space="preserve"> will be raised at next meeting</w:t>
      </w:r>
      <w:r w:rsidR="004E2D91">
        <w:t>, March 2021</w:t>
      </w:r>
      <w:r>
        <w:t>.</w:t>
      </w:r>
      <w:r w:rsidR="004E2D91">
        <w:br/>
      </w:r>
    </w:p>
    <w:p w14:paraId="7ACE68BA" w14:textId="34901D65" w:rsidR="00E4250E" w:rsidRDefault="00E4250E" w:rsidP="00E922E3">
      <w:pPr>
        <w:pStyle w:val="ListParagraph"/>
        <w:numPr>
          <w:ilvl w:val="0"/>
          <w:numId w:val="0"/>
        </w:numPr>
      </w:pPr>
      <w:r w:rsidRPr="005466CD">
        <w:t xml:space="preserve">US </w:t>
      </w:r>
      <w:r w:rsidR="004E2D91">
        <w:t>commented that from their experience with MSDI in other regions, it is beneficial to include industry</w:t>
      </w:r>
      <w:r w:rsidR="00A66538">
        <w:t xml:space="preserve">, </w:t>
      </w:r>
      <w:proofErr w:type="gramStart"/>
      <w:r w:rsidR="00A66538">
        <w:t>NGOs</w:t>
      </w:r>
      <w:proofErr w:type="gramEnd"/>
      <w:r w:rsidR="00A66538">
        <w:t xml:space="preserve"> and other subject matter experts in the WG, and suggested the </w:t>
      </w:r>
      <w:proofErr w:type="spellStart"/>
      <w:r w:rsidR="00A66538">
        <w:t>ToR</w:t>
      </w:r>
      <w:proofErr w:type="spellEnd"/>
      <w:r w:rsidR="00A66538">
        <w:t xml:space="preserve"> be amended accordingly.</w:t>
      </w:r>
      <w:r w:rsidR="004E2D91">
        <w:t xml:space="preserve"> </w:t>
      </w:r>
      <w:r w:rsidR="005A4A8F">
        <w:br/>
      </w:r>
    </w:p>
    <w:p w14:paraId="5791A427" w14:textId="0B9BCBB1" w:rsidR="002E17F4" w:rsidRDefault="002E17F4" w:rsidP="00E922E3">
      <w:pPr>
        <w:pStyle w:val="ListParagraph"/>
        <w:ind w:left="0" w:firstLine="0"/>
      </w:pPr>
      <w:r>
        <w:t>Doc SWPHC18-09.</w:t>
      </w:r>
      <w:r w:rsidR="00E4250E">
        <w:t>2</w:t>
      </w:r>
      <w:r w:rsidR="004701E3">
        <w:t xml:space="preserve">B – Rachel Gabara (LINZ) presented </w:t>
      </w:r>
      <w:r w:rsidR="005A4A8F">
        <w:t>o</w:t>
      </w:r>
      <w:r w:rsidR="004701E3">
        <w:t xml:space="preserve">n </w:t>
      </w:r>
      <w:r w:rsidR="005A4A8F">
        <w:t xml:space="preserve">the </w:t>
      </w:r>
      <w:r w:rsidR="004701E3">
        <w:t xml:space="preserve">NZ Marine Geospatial </w:t>
      </w:r>
      <w:r w:rsidR="005A4A8F">
        <w:t>Information</w:t>
      </w:r>
      <w:r w:rsidR="004701E3">
        <w:t xml:space="preserve"> WG</w:t>
      </w:r>
      <w:r w:rsidR="005A4A8F">
        <w:t xml:space="preserve"> (NZMGIWG)</w:t>
      </w:r>
      <w:r w:rsidR="00027BF7">
        <w:t>, established in 2019, to facilitate national collaboration to grow the value of marine geospatial information</w:t>
      </w:r>
      <w:r w:rsidR="005A4A8F">
        <w:t>.</w:t>
      </w:r>
      <w:r w:rsidR="007C2A85">
        <w:t xml:space="preserve"> Rachel commented that marine geospatial data contributes greater value to the blue economy than just monetary. It considers cultural, </w:t>
      </w:r>
      <w:proofErr w:type="gramStart"/>
      <w:r w:rsidR="007C2A85">
        <w:t>environmental</w:t>
      </w:r>
      <w:proofErr w:type="gramEnd"/>
      <w:r w:rsidR="007C2A85">
        <w:t xml:space="preserve"> and societal value. The WG is actively advocating the use of hydrographic and marine geospatial data in supporting resilience, coastal </w:t>
      </w:r>
      <w:proofErr w:type="gramStart"/>
      <w:r w:rsidR="007C2A85">
        <w:t>development</w:t>
      </w:r>
      <w:proofErr w:type="gramEnd"/>
      <w:r w:rsidR="007C2A85">
        <w:t xml:space="preserve"> and habitat mapping. </w:t>
      </w:r>
      <w:r w:rsidR="00027BF7">
        <w:t xml:space="preserve">NZ has an open data policy which ensures LINZ data is freely available. Rachel showed the outcome of a </w:t>
      </w:r>
      <w:hyperlink r:id="rId16" w:history="1">
        <w:r w:rsidR="00027BF7" w:rsidRPr="00027BF7">
          <w:rPr>
            <w:rStyle w:val="Hyperlink"/>
          </w:rPr>
          <w:t>partnership</w:t>
        </w:r>
      </w:hyperlink>
      <w:r w:rsidR="00027BF7">
        <w:t xml:space="preserve"> between LINZ and a Regional Council to map the seabed and how this data and information is made available.</w:t>
      </w:r>
      <w:r w:rsidR="00027BF7">
        <w:br/>
      </w:r>
      <w:r w:rsidR="00027BF7">
        <w:br/>
        <w:t>Rachel outlined the WGs work programme which includes a stocktake of marine geospatial information (MGI) in NZ; a study of MGI data portals; and metadata attributes.</w:t>
      </w:r>
      <w:r w:rsidR="00027BF7">
        <w:br/>
      </w:r>
    </w:p>
    <w:p w14:paraId="28004677" w14:textId="6E1E2E3A" w:rsidR="00AA3661" w:rsidRDefault="00525348" w:rsidP="00E922E3">
      <w:pPr>
        <w:pStyle w:val="ListParagraph"/>
        <w:numPr>
          <w:ilvl w:val="0"/>
          <w:numId w:val="0"/>
        </w:numPr>
      </w:pPr>
      <w:r>
        <w:t xml:space="preserve">UK </w:t>
      </w:r>
      <w:r w:rsidR="00027BF7">
        <w:t>enquired of the makeup of the WG</w:t>
      </w:r>
      <w:r>
        <w:t xml:space="preserve"> and </w:t>
      </w:r>
      <w:proofErr w:type="gramStart"/>
      <w:r w:rsidR="00027BF7">
        <w:t xml:space="preserve">whether </w:t>
      </w:r>
      <w:r>
        <w:t xml:space="preserve"> LINZ</w:t>
      </w:r>
      <w:proofErr w:type="gramEnd"/>
      <w:r>
        <w:t xml:space="preserve"> has statutory </w:t>
      </w:r>
      <w:r w:rsidR="00CC51EF">
        <w:t xml:space="preserve">authority to request data that is outside the publicly funded acquisition. </w:t>
      </w:r>
      <w:r w:rsidR="00BA3033">
        <w:t xml:space="preserve">Rachel responded that </w:t>
      </w:r>
      <w:r>
        <w:t>NZ does have a</w:t>
      </w:r>
      <w:r w:rsidR="00FF6B32">
        <w:t>n</w:t>
      </w:r>
      <w:r>
        <w:t xml:space="preserve"> open policy for </w:t>
      </w:r>
      <w:r w:rsidR="00FF6B32">
        <w:t xml:space="preserve">central </w:t>
      </w:r>
      <w:r>
        <w:t xml:space="preserve">government data, but </w:t>
      </w:r>
      <w:r w:rsidR="00CC51EF">
        <w:t xml:space="preserve">outside central government there is no mandate to provide or share data. However, </w:t>
      </w:r>
      <w:r w:rsidR="009A268A">
        <w:t xml:space="preserve">through education and outreach, most of the stakeholders are onboard and </w:t>
      </w:r>
      <w:r w:rsidR="00CC51EF">
        <w:t xml:space="preserve">there is a </w:t>
      </w:r>
      <w:r w:rsidR="009A268A">
        <w:t xml:space="preserve">growing </w:t>
      </w:r>
      <w:r w:rsidR="00CC51EF">
        <w:t xml:space="preserve">recognition by organisations of the benefit of doing so and a movement to make data available, particularly through </w:t>
      </w:r>
      <w:r>
        <w:t xml:space="preserve">collaboration. </w:t>
      </w:r>
      <w:r w:rsidR="00BA3033">
        <w:br/>
      </w:r>
      <w:r w:rsidR="00BA3033">
        <w:br/>
        <w:t xml:space="preserve">The Chair commented that data collected by Marine Science Research vessels in NZ EEZ, under </w:t>
      </w:r>
      <w:r>
        <w:t xml:space="preserve">UNCLOS agreements, </w:t>
      </w:r>
      <w:r w:rsidR="00BA3033">
        <w:t xml:space="preserve">is requested and expected to be received by NZ government. However, historically NZ has not actively sought out this type of data and there is likely to be other datasets </w:t>
      </w:r>
      <w:r w:rsidR="009A268A">
        <w:t>collected that we are unaware of.</w:t>
      </w:r>
      <w:r w:rsidR="007F040A">
        <w:br/>
      </w:r>
      <w:r w:rsidR="007F040A">
        <w:br/>
        <w:t xml:space="preserve">US thanked NZ for their involvement with the WG. The WG is working on an IGIF-W, a water themed implementation of the IGIF. A version of the implementation will be available </w:t>
      </w:r>
      <w:r w:rsidR="00AA3661">
        <w:t xml:space="preserve">for comment </w:t>
      </w:r>
      <w:r w:rsidR="007F040A">
        <w:t xml:space="preserve">following </w:t>
      </w:r>
      <w:r w:rsidR="00AA3661">
        <w:t>n</w:t>
      </w:r>
      <w:r w:rsidR="007F040A">
        <w:t xml:space="preserve">ext </w:t>
      </w:r>
      <w:r w:rsidR="00AA3661">
        <w:t>month’s</w:t>
      </w:r>
      <w:r w:rsidR="007F040A">
        <w:t xml:space="preserve"> </w:t>
      </w:r>
      <w:r w:rsidR="00AA3661">
        <w:t xml:space="preserve">MSDIWG </w:t>
      </w:r>
      <w:r w:rsidR="007F040A">
        <w:t>meeting</w:t>
      </w:r>
      <w:r w:rsidR="00AA3661">
        <w:t>.</w:t>
      </w:r>
      <w:r w:rsidR="007F040A">
        <w:t xml:space="preserve"> </w:t>
      </w:r>
      <w:r w:rsidR="00AA3661">
        <w:t>This will l</w:t>
      </w:r>
      <w:r w:rsidR="007F040A">
        <w:t xml:space="preserve">ead to a roll out in September </w:t>
      </w:r>
      <w:r w:rsidR="00AA3661">
        <w:t xml:space="preserve">2-3 day </w:t>
      </w:r>
      <w:r w:rsidR="007F040A">
        <w:t xml:space="preserve">seminar in Singapore associated with the </w:t>
      </w:r>
      <w:r w:rsidR="00AA3661">
        <w:t>Innovation and Technology Laboratory.</w:t>
      </w:r>
    </w:p>
    <w:p w14:paraId="0B36D210" w14:textId="77777777" w:rsidR="000A160D" w:rsidRDefault="000A160D" w:rsidP="00E922E3">
      <w:pPr>
        <w:pStyle w:val="ListParagraph"/>
        <w:numPr>
          <w:ilvl w:val="0"/>
          <w:numId w:val="0"/>
        </w:numPr>
      </w:pPr>
    </w:p>
    <w:p w14:paraId="52F115BB" w14:textId="5EB0851C" w:rsidR="00E922E3" w:rsidRPr="000A160D" w:rsidRDefault="00E922E3" w:rsidP="00E922E3">
      <w:pPr>
        <w:pStyle w:val="ListParagraph"/>
        <w:numPr>
          <w:ilvl w:val="0"/>
          <w:numId w:val="0"/>
        </w:numPr>
        <w:rPr>
          <w:bCs w:val="0"/>
          <w:color w:val="4F81BD" w:themeColor="accent1"/>
        </w:rPr>
      </w:pPr>
      <w:r w:rsidRPr="000A160D">
        <w:rPr>
          <w:b/>
          <w:color w:val="4F81BD" w:themeColor="accent1"/>
        </w:rPr>
        <w:t>Decision 1</w:t>
      </w:r>
      <w:r w:rsidR="000A160D">
        <w:rPr>
          <w:b/>
          <w:color w:val="4F81BD" w:themeColor="accent1"/>
        </w:rPr>
        <w:t>1</w:t>
      </w:r>
      <w:r w:rsidRPr="000A160D">
        <w:rPr>
          <w:bCs w:val="0"/>
          <w:color w:val="4F81BD" w:themeColor="accent1"/>
        </w:rPr>
        <w:t>: To note the update from the SWPHC MSDIWG (SWPHC18-09.2A)</w:t>
      </w:r>
    </w:p>
    <w:p w14:paraId="033F91E8" w14:textId="5F81CAED" w:rsidR="00E922E3" w:rsidRPr="000A160D" w:rsidRDefault="00E922E3" w:rsidP="00E922E3">
      <w:pPr>
        <w:pStyle w:val="ListParagraph"/>
        <w:numPr>
          <w:ilvl w:val="0"/>
          <w:numId w:val="0"/>
        </w:numPr>
        <w:rPr>
          <w:bCs w:val="0"/>
          <w:color w:val="4F81BD" w:themeColor="accent1"/>
        </w:rPr>
      </w:pPr>
      <w:r w:rsidRPr="000A160D">
        <w:rPr>
          <w:b/>
          <w:color w:val="4F81BD" w:themeColor="accent1"/>
        </w:rPr>
        <w:t>Decision 1</w:t>
      </w:r>
      <w:r w:rsidR="000A160D">
        <w:rPr>
          <w:b/>
          <w:color w:val="4F81BD" w:themeColor="accent1"/>
        </w:rPr>
        <w:t>2</w:t>
      </w:r>
      <w:r w:rsidRPr="000A160D">
        <w:rPr>
          <w:bCs w:val="0"/>
          <w:color w:val="4F81BD" w:themeColor="accent1"/>
        </w:rPr>
        <w:t>: Member</w:t>
      </w:r>
      <w:r w:rsidR="00CE5A11">
        <w:rPr>
          <w:bCs w:val="0"/>
          <w:color w:val="4F81BD" w:themeColor="accent1"/>
        </w:rPr>
        <w:t>s</w:t>
      </w:r>
      <w:r w:rsidRPr="000A160D">
        <w:rPr>
          <w:bCs w:val="0"/>
          <w:color w:val="4F81BD" w:themeColor="accent1"/>
        </w:rPr>
        <w:t xml:space="preserve"> endorsed the Terms of Reference and Rules of Procedure for the SWPHC MSDIWG.</w:t>
      </w:r>
    </w:p>
    <w:p w14:paraId="4F613EDC" w14:textId="3F3BF2AB" w:rsidR="0031079E" w:rsidRPr="00485A6F" w:rsidRDefault="00192979" w:rsidP="00A57AD6">
      <w:pPr>
        <w:pStyle w:val="Heading1"/>
      </w:pPr>
      <w:r>
        <w:lastRenderedPageBreak/>
        <w:t>GDMSS, MSI &amp; NAVAREA Coordination Reports</w:t>
      </w:r>
    </w:p>
    <w:p w14:paraId="3C53F035" w14:textId="3646A108" w:rsidR="00192979" w:rsidRDefault="00192979" w:rsidP="00192979">
      <w:pPr>
        <w:pStyle w:val="Heading2"/>
        <w:ind w:left="567" w:hanging="567"/>
      </w:pPr>
      <w:r>
        <w:t>NAVAREA X Coordinator Report</w:t>
      </w:r>
    </w:p>
    <w:p w14:paraId="09D62062" w14:textId="41FCB4F0" w:rsidR="00192979" w:rsidRDefault="00192979" w:rsidP="00192979">
      <w:r>
        <w:t>Doc SWPHC18-10</w:t>
      </w:r>
      <w:r w:rsidR="00E922E3">
        <w:t>B</w:t>
      </w:r>
      <w:r w:rsidR="001C65EA">
        <w:t xml:space="preserve"> – Stuart Shepard (NAVAREA X Coordinator) introduced himself and shared the NAVAREA X </w:t>
      </w:r>
      <w:r w:rsidR="00181DC1">
        <w:t xml:space="preserve">Coordinator </w:t>
      </w:r>
      <w:r w:rsidR="001C65EA">
        <w:t>report.</w:t>
      </w:r>
      <w:r w:rsidR="00181DC1">
        <w:t xml:space="preserve"> Stuart commented that the report should be read in conjunction with the maritime safety information self-assessment report submitted by NAVAREA X to </w:t>
      </w:r>
      <w:hyperlink r:id="rId17" w:history="1">
        <w:r w:rsidR="00181DC1" w:rsidRPr="00181DC1">
          <w:rPr>
            <w:rStyle w:val="Hyperlink"/>
          </w:rPr>
          <w:t>WWNWS12</w:t>
        </w:r>
      </w:hyperlink>
      <w:r w:rsidR="00181DC1">
        <w:t>.</w:t>
      </w:r>
      <w:r w:rsidR="00CD6CC9">
        <w:t xml:space="preserve"> A reminder that within NAVAREA X the National Coordinators are New Caledonia, PNG, Solomon Islands and Vanuatu.</w:t>
      </w:r>
    </w:p>
    <w:p w14:paraId="6ADD069F" w14:textId="76A4FB48" w:rsidR="00192979" w:rsidRDefault="00192979" w:rsidP="00192979">
      <w:pPr>
        <w:pStyle w:val="Heading2"/>
        <w:ind w:left="567" w:hanging="567"/>
      </w:pPr>
      <w:r>
        <w:t>NAVAREA XI Coordinator Report</w:t>
      </w:r>
    </w:p>
    <w:p w14:paraId="33FAB719" w14:textId="65A7113C" w:rsidR="00192979" w:rsidRDefault="00192979" w:rsidP="00192979">
      <w:r>
        <w:t>Doc SWPHC18-10</w:t>
      </w:r>
      <w:r w:rsidR="00B20AF0">
        <w:t>C</w:t>
      </w:r>
      <w:r w:rsidR="001C65EA">
        <w:t xml:space="preserve"> – Shigeru </w:t>
      </w:r>
      <w:r w:rsidR="002E1962" w:rsidRPr="002E1962">
        <w:t xml:space="preserve">Nakabayashi </w:t>
      </w:r>
      <w:r w:rsidR="001C65EA">
        <w:t xml:space="preserve">(NAVAREA XI Coordinator) introduced himself and shared the NAVAREA XI </w:t>
      </w:r>
      <w:r w:rsidR="007F74AD">
        <w:t xml:space="preserve">Coordinator </w:t>
      </w:r>
      <w:r w:rsidR="001C65EA">
        <w:t>report.</w:t>
      </w:r>
      <w:r w:rsidR="002E1962">
        <w:t xml:space="preserve"> </w:t>
      </w:r>
      <w:r w:rsidR="00CD6CC9">
        <w:t xml:space="preserve">Full details of the report are available </w:t>
      </w:r>
      <w:r w:rsidR="00914BF7">
        <w:t xml:space="preserve">on the </w:t>
      </w:r>
      <w:hyperlink r:id="rId18" w:history="1">
        <w:r w:rsidR="00914BF7" w:rsidRPr="00914BF7">
          <w:rPr>
            <w:rStyle w:val="Hyperlink"/>
          </w:rPr>
          <w:t>WWNWS12</w:t>
        </w:r>
      </w:hyperlink>
      <w:r w:rsidR="00914BF7">
        <w:t xml:space="preserve"> website. Shigeru commented that this is the first SWPHC meeting NAVAREA XI has attended and that the NAVAREA XI region encompasses Kiribati, the Marshall Islands, the Federated States of </w:t>
      </w:r>
      <w:proofErr w:type="gramStart"/>
      <w:r w:rsidR="00914BF7">
        <w:t>Micronesia</w:t>
      </w:r>
      <w:proofErr w:type="gramEnd"/>
      <w:r w:rsidR="00914BF7">
        <w:t xml:space="preserve"> and Palau. Shigeru noted that the Marshall Islands and Palau attended Capacity Building seminar in Indonesia in 2019. Participants were requested to take note of the report. Each state within NAVAREA XI </w:t>
      </w:r>
      <w:r w:rsidR="004C6D21">
        <w:t>is</w:t>
      </w:r>
      <w:r w:rsidR="00914BF7">
        <w:t xml:space="preserve"> requested to assign a point of contact for Japan to maintain communication; and are encouraged to attend NAVAREA XI capacity building activities.</w:t>
      </w:r>
    </w:p>
    <w:p w14:paraId="5A23202E" w14:textId="344F15A5" w:rsidR="00192979" w:rsidRDefault="00192979" w:rsidP="00192979">
      <w:pPr>
        <w:pStyle w:val="Heading2"/>
        <w:ind w:left="567" w:hanging="567"/>
      </w:pPr>
      <w:r>
        <w:t>NAVAREA XIV Coordinator Report</w:t>
      </w:r>
    </w:p>
    <w:p w14:paraId="2B07F0A8" w14:textId="4F1E6BE4" w:rsidR="00192979" w:rsidRDefault="00192979" w:rsidP="00192979">
      <w:r>
        <w:t>Doc SWPHC18-10</w:t>
      </w:r>
      <w:r w:rsidR="00B20AF0">
        <w:t>D</w:t>
      </w:r>
      <w:r w:rsidR="00E96FD8">
        <w:t xml:space="preserve"> – Dave Wilson (NAVAREA XIV Coordinator) shared the NAVAREA XIV </w:t>
      </w:r>
      <w:r w:rsidR="007F74AD">
        <w:t xml:space="preserve">Coordinator </w:t>
      </w:r>
      <w:r w:rsidR="00E96FD8">
        <w:t>report.</w:t>
      </w:r>
      <w:r w:rsidR="007F74AD">
        <w:t xml:space="preserve"> Dave advised that NAVAREA XIV now issues MSI via Inmarsat and Iridium systems. METAREA XIV Coordinator is now under trial with Iridium. Dave pointed participants to the </w:t>
      </w:r>
      <w:hyperlink r:id="rId19" w:history="1">
        <w:r w:rsidR="007F74AD" w:rsidRPr="007F74AD">
          <w:rPr>
            <w:rStyle w:val="Hyperlink"/>
          </w:rPr>
          <w:t>IHO webpage</w:t>
        </w:r>
      </w:hyperlink>
      <w:r w:rsidR="007F74AD">
        <w:t xml:space="preserve"> for an update on the status of Iridium use by NAVAREA/METAREA regions. A reminder that within NAVAREA XIV there are ten National Coordinators. Dave noted that Kiribati is shared by NAVAREA XI and XIV, the majority is in NAVAREA XI and </w:t>
      </w:r>
      <w:r w:rsidR="004C6D21">
        <w:t>MSI is managed by NAVAREA XI. Good communications continue with the National Coordinators outside NZ</w:t>
      </w:r>
      <w:r w:rsidR="00CC2FAC">
        <w:t xml:space="preserve"> including identifying targeted training needs</w:t>
      </w:r>
      <w:r w:rsidR="004C6D21">
        <w:t>. National Coordinator self-assessments are available.</w:t>
      </w:r>
    </w:p>
    <w:p w14:paraId="483F333E" w14:textId="1152C137" w:rsidR="00E96FD8" w:rsidRDefault="00317CE5" w:rsidP="00192979">
      <w:r>
        <w:t>NAVAREA XIV Coordinator commented on the need to have a consistent reporting template for National Coordinators. A template developed by NAVAREA X and updated by NAVAREA XIV is being used by X &amp; XIV and this is different from the template contained in the National Report template, Annex C.</w:t>
      </w:r>
    </w:p>
    <w:p w14:paraId="7A9DCC53" w14:textId="0A987D5B" w:rsidR="00E922E3" w:rsidRDefault="00E922E3" w:rsidP="00192979">
      <w:pPr>
        <w:rPr>
          <w:color w:val="4F81BD" w:themeColor="accent1"/>
        </w:rPr>
      </w:pPr>
      <w:r w:rsidRPr="002E1962">
        <w:rPr>
          <w:b/>
          <w:bCs/>
          <w:color w:val="4F81BD" w:themeColor="accent1"/>
        </w:rPr>
        <w:t>Decision 1</w:t>
      </w:r>
      <w:r w:rsidR="002E1962" w:rsidRPr="002E1962">
        <w:rPr>
          <w:b/>
          <w:bCs/>
          <w:color w:val="4F81BD" w:themeColor="accent1"/>
        </w:rPr>
        <w:t>3</w:t>
      </w:r>
      <w:r w:rsidRPr="002E1962">
        <w:rPr>
          <w:b/>
          <w:bCs/>
          <w:color w:val="4F81BD" w:themeColor="accent1"/>
        </w:rPr>
        <w:t xml:space="preserve">: </w:t>
      </w:r>
      <w:r w:rsidRPr="002E1962">
        <w:rPr>
          <w:color w:val="4F81BD" w:themeColor="accent1"/>
        </w:rPr>
        <w:t xml:space="preserve"> To note the reports from NAVAREA X, XI &amp; XIV (SWPHC18-10</w:t>
      </w:r>
      <w:r w:rsidR="00B20AF0" w:rsidRPr="002E1962">
        <w:rPr>
          <w:color w:val="4F81BD" w:themeColor="accent1"/>
        </w:rPr>
        <w:t>B</w:t>
      </w:r>
      <w:r w:rsidRPr="002E1962">
        <w:rPr>
          <w:color w:val="4F81BD" w:themeColor="accent1"/>
        </w:rPr>
        <w:t>-10</w:t>
      </w:r>
      <w:r w:rsidR="00B20AF0" w:rsidRPr="002E1962">
        <w:rPr>
          <w:color w:val="4F81BD" w:themeColor="accent1"/>
        </w:rPr>
        <w:t>D</w:t>
      </w:r>
      <w:r w:rsidRPr="002E1962">
        <w:rPr>
          <w:color w:val="4F81BD" w:themeColor="accent1"/>
        </w:rPr>
        <w:t>)</w:t>
      </w:r>
    </w:p>
    <w:p w14:paraId="170DC24F" w14:textId="1B9FB14C" w:rsidR="002E1962" w:rsidRDefault="002E1962" w:rsidP="00192979">
      <w:pPr>
        <w:rPr>
          <w:color w:val="FF0000"/>
        </w:rPr>
      </w:pPr>
      <w:r w:rsidRPr="00D41B28">
        <w:rPr>
          <w:b/>
          <w:color w:val="FF0000"/>
        </w:rPr>
        <w:t>Action 1</w:t>
      </w:r>
      <w:r>
        <w:rPr>
          <w:b/>
          <w:color w:val="FF0000"/>
        </w:rPr>
        <w:t>4</w:t>
      </w:r>
      <w:r w:rsidRPr="00D41B28">
        <w:rPr>
          <w:b/>
          <w:color w:val="FF0000"/>
        </w:rPr>
        <w:t>:</w:t>
      </w:r>
      <w:r>
        <w:rPr>
          <w:b/>
          <w:color w:val="FF0000"/>
        </w:rPr>
        <w:t xml:space="preserve"> </w:t>
      </w:r>
      <w:r w:rsidRPr="002E1962">
        <w:rPr>
          <w:color w:val="FF0000"/>
        </w:rPr>
        <w:t xml:space="preserve">Members are encouraged to nominate </w:t>
      </w:r>
      <w:r w:rsidR="00CE5A11">
        <w:rPr>
          <w:color w:val="FF0000"/>
        </w:rPr>
        <w:t xml:space="preserve">a </w:t>
      </w:r>
      <w:r w:rsidRPr="002E1962">
        <w:rPr>
          <w:color w:val="FF0000"/>
        </w:rPr>
        <w:t>point of contact to NAVAREA XI Coordinator and to consider attending CB activities</w:t>
      </w:r>
      <w:r>
        <w:rPr>
          <w:color w:val="FF0000"/>
        </w:rPr>
        <w:t>.</w:t>
      </w:r>
    </w:p>
    <w:p w14:paraId="1C9BA4F4" w14:textId="0CB1A862" w:rsidR="002E1962" w:rsidRDefault="002E1962" w:rsidP="002E1962">
      <w:pPr>
        <w:rPr>
          <w:color w:val="FF0000"/>
        </w:rPr>
      </w:pPr>
      <w:r w:rsidRPr="00D41B28">
        <w:rPr>
          <w:b/>
          <w:color w:val="FF0000"/>
        </w:rPr>
        <w:t>Action 1</w:t>
      </w:r>
      <w:r>
        <w:rPr>
          <w:b/>
          <w:color w:val="FF0000"/>
        </w:rPr>
        <w:t>5</w:t>
      </w:r>
      <w:r w:rsidRPr="00D41B28">
        <w:rPr>
          <w:b/>
          <w:color w:val="FF0000"/>
        </w:rPr>
        <w:t>:</w:t>
      </w:r>
      <w:r>
        <w:rPr>
          <w:b/>
          <w:color w:val="FF0000"/>
        </w:rPr>
        <w:t xml:space="preserve"> </w:t>
      </w:r>
      <w:r w:rsidRPr="002E1962">
        <w:rPr>
          <w:bCs/>
          <w:color w:val="FF0000"/>
        </w:rPr>
        <w:t>IHO Secretariat to standardise</w:t>
      </w:r>
      <w:r w:rsidRPr="002E1962">
        <w:rPr>
          <w:color w:val="FF0000"/>
        </w:rPr>
        <w:t xml:space="preserve"> MSI reporting template for RHCs via National Reports to reflect changes in service providers</w:t>
      </w:r>
      <w:r>
        <w:rPr>
          <w:color w:val="FF0000"/>
        </w:rPr>
        <w:t>.</w:t>
      </w:r>
    </w:p>
    <w:p w14:paraId="2C31E718" w14:textId="50711940" w:rsidR="00485A6F" w:rsidRDefault="00192979" w:rsidP="00A57AD6">
      <w:pPr>
        <w:pStyle w:val="Heading1"/>
      </w:pPr>
      <w:r>
        <w:t>Preparations for IHO Revised Strategic Plan</w:t>
      </w:r>
    </w:p>
    <w:p w14:paraId="1DE28771" w14:textId="18F54244" w:rsidR="00192979" w:rsidRPr="00192979" w:rsidRDefault="00192979" w:rsidP="00192979">
      <w:r>
        <w:t>Doc SWPHC18-11</w:t>
      </w:r>
      <w:r w:rsidR="00E4081A">
        <w:br/>
      </w:r>
      <w:r w:rsidR="00E4081A">
        <w:br/>
        <w:t xml:space="preserve">The Chair </w:t>
      </w:r>
      <w:proofErr w:type="gramStart"/>
      <w:r w:rsidR="00E4081A">
        <w:t>provided an introduction to</w:t>
      </w:r>
      <w:proofErr w:type="gramEnd"/>
      <w:r w:rsidR="00E4081A">
        <w:t xml:space="preserve"> </w:t>
      </w:r>
      <w:r w:rsidR="00350718">
        <w:t>A</w:t>
      </w:r>
      <w:r w:rsidR="00E4081A">
        <w:t xml:space="preserve">genda </w:t>
      </w:r>
      <w:r w:rsidR="00350718">
        <w:t>I</w:t>
      </w:r>
      <w:r w:rsidR="00E4081A">
        <w:t>tem 12 outlining the intent and outcomes of the discussion.</w:t>
      </w:r>
    </w:p>
    <w:p w14:paraId="73B18815" w14:textId="4D8A200F" w:rsidR="00975800" w:rsidRDefault="00192979" w:rsidP="00A57AD6">
      <w:pPr>
        <w:pStyle w:val="Heading1"/>
      </w:pPr>
      <w:r>
        <w:t>IHO Revised Strategic Plan</w:t>
      </w:r>
    </w:p>
    <w:p w14:paraId="46FCB9F6" w14:textId="7C357088" w:rsidR="00192979" w:rsidRDefault="00350718" w:rsidP="003C61CF">
      <w:pPr>
        <w:contextualSpacing/>
      </w:pPr>
      <w:r>
        <w:t>The Chair introduced Agenda Item 12, noting the preparation required by Members as detailed in SWPHC CL 05/2020</w:t>
      </w:r>
      <w:proofErr w:type="gramStart"/>
      <w:r>
        <w:t>, in particular, the</w:t>
      </w:r>
      <w:proofErr w:type="gramEnd"/>
      <w:r>
        <w:t xml:space="preserve"> Gap Analysis for each Coastal State. The Chair commented that this is the start of the process that will lead to a SWPHC work plan.</w:t>
      </w:r>
      <w:r>
        <w:br/>
      </w:r>
      <w:r>
        <w:lastRenderedPageBreak/>
        <w:br/>
      </w:r>
      <w:r w:rsidR="003C61CF">
        <w:t>12.0.1</w:t>
      </w:r>
      <w:r w:rsidR="00215244">
        <w:tab/>
        <w:t>Doc SWPHC18-12</w:t>
      </w:r>
      <w:r w:rsidR="00317CE5">
        <w:t>A</w:t>
      </w:r>
      <w:r w:rsidR="00215244">
        <w:t xml:space="preserve"> – Goal 1 Gap Analysis Summary</w:t>
      </w:r>
      <w:r w:rsidR="00075B97">
        <w:t xml:space="preserve"> (FR Lead</w:t>
      </w:r>
      <w:r w:rsidR="005466CD">
        <w:t xml:space="preserve"> - Laurent</w:t>
      </w:r>
      <w:r w:rsidR="005466CD" w:rsidRPr="00317CE5">
        <w:t xml:space="preserve"> Kerléguer</w:t>
      </w:r>
      <w:r w:rsidR="00075B97">
        <w:t>)</w:t>
      </w:r>
    </w:p>
    <w:p w14:paraId="6BA46545" w14:textId="330257A8" w:rsidR="00C46937" w:rsidRDefault="00317CE5" w:rsidP="003C61CF">
      <w:pPr>
        <w:contextualSpacing/>
      </w:pPr>
      <w:r>
        <w:t xml:space="preserve">SHOM provided </w:t>
      </w:r>
      <w:r w:rsidR="00350718">
        <w:t xml:space="preserve">a </w:t>
      </w:r>
      <w:r>
        <w:t xml:space="preserve">summary of the Goal 1 Gap Analysis based on responses from seven (7) </w:t>
      </w:r>
      <w:r w:rsidR="00BF38AB">
        <w:t>Coastal States. The k</w:t>
      </w:r>
      <w:r w:rsidR="00DA768E">
        <w:t xml:space="preserve">ey word </w:t>
      </w:r>
      <w:r w:rsidR="00BF38AB">
        <w:t>is ‘</w:t>
      </w:r>
      <w:r w:rsidR="00DA768E">
        <w:t>efficiency</w:t>
      </w:r>
      <w:r w:rsidR="00BF38AB">
        <w:t>’, meaning we will endeavour to produce enhanced products and services for safety-of-navigation, including new modes, such as autonomous navigation. There is also a concern by IHO and HOs for green shipping</w:t>
      </w:r>
      <w:r w:rsidR="00350718">
        <w:t>, in particular the use of information on currents and wind to optimise fuel consumption</w:t>
      </w:r>
      <w:r w:rsidR="00DA768E">
        <w:t xml:space="preserve">. </w:t>
      </w:r>
      <w:r w:rsidR="00C874E5">
        <w:t xml:space="preserve">Laurent outlined the themes identified in the current state, </w:t>
      </w:r>
      <w:proofErr w:type="gramStart"/>
      <w:r w:rsidR="00C874E5">
        <w:t>gaps</w:t>
      </w:r>
      <w:proofErr w:type="gramEnd"/>
      <w:r w:rsidR="00C874E5">
        <w:t xml:space="preserve"> and actions.</w:t>
      </w:r>
    </w:p>
    <w:p w14:paraId="0BB8507A" w14:textId="38F40248" w:rsidR="00BF38AB" w:rsidRDefault="00BF38AB" w:rsidP="003C61CF">
      <w:pPr>
        <w:contextualSpacing/>
      </w:pPr>
    </w:p>
    <w:p w14:paraId="42710CD5" w14:textId="58B5A6A1" w:rsidR="00BF38AB" w:rsidRDefault="00BF38AB" w:rsidP="003C61CF">
      <w:pPr>
        <w:contextualSpacing/>
      </w:pPr>
      <w:r>
        <w:t xml:space="preserve">Rear Admiral </w:t>
      </w:r>
      <w:r w:rsidRPr="00317CE5">
        <w:t>Kerléguer</w:t>
      </w:r>
      <w:r>
        <w:t xml:space="preserve"> concluded with potential leads for future work:</w:t>
      </w:r>
    </w:p>
    <w:p w14:paraId="4BC643D5" w14:textId="7BE9A6D0" w:rsidR="00BF38AB" w:rsidRDefault="00BF38AB" w:rsidP="00BF38AB">
      <w:pPr>
        <w:pStyle w:val="ListParagraph"/>
        <w:numPr>
          <w:ilvl w:val="0"/>
          <w:numId w:val="35"/>
        </w:numPr>
      </w:pPr>
      <w:r>
        <w:t xml:space="preserve">To strengthen user and technical support for HO products and </w:t>
      </w:r>
      <w:proofErr w:type="gramStart"/>
      <w:r>
        <w:t>services</w:t>
      </w:r>
      <w:r w:rsidR="00586DC8">
        <w:t>;</w:t>
      </w:r>
      <w:proofErr w:type="gramEnd"/>
    </w:p>
    <w:p w14:paraId="7DAB4237" w14:textId="72479F44" w:rsidR="00BF38AB" w:rsidRDefault="00BF38AB" w:rsidP="00BF38AB">
      <w:pPr>
        <w:pStyle w:val="ListParagraph"/>
        <w:numPr>
          <w:ilvl w:val="0"/>
          <w:numId w:val="35"/>
        </w:numPr>
      </w:pPr>
      <w:r>
        <w:t>To set up Governance-Risk-Compliance tools to manage the hydrographic activity</w:t>
      </w:r>
      <w:r w:rsidR="00586DC8">
        <w:t>; and</w:t>
      </w:r>
    </w:p>
    <w:p w14:paraId="70754FBA" w14:textId="04D000BE" w:rsidR="00BF38AB" w:rsidRDefault="00BF38AB" w:rsidP="00BF38AB">
      <w:pPr>
        <w:pStyle w:val="ListParagraph"/>
        <w:numPr>
          <w:ilvl w:val="0"/>
          <w:numId w:val="35"/>
        </w:numPr>
      </w:pPr>
      <w:r>
        <w:t>To increase capacity building courses in S-100 implementation</w:t>
      </w:r>
      <w:r w:rsidR="000C185E">
        <w:t>.</w:t>
      </w:r>
    </w:p>
    <w:p w14:paraId="57ABA066" w14:textId="1309B51D" w:rsidR="007E42B1" w:rsidRDefault="0093499D" w:rsidP="003C61CF">
      <w:pPr>
        <w:contextualSpacing/>
      </w:pPr>
      <w:r>
        <w:t>Rhett Hatcher (UK)</w:t>
      </w:r>
      <w:r w:rsidR="00EB4044">
        <w:t xml:space="preserve"> introduced himself as the National Hydrographer for the UKHO. </w:t>
      </w:r>
      <w:r w:rsidR="00DA768E">
        <w:t xml:space="preserve"> </w:t>
      </w:r>
      <w:r w:rsidR="00EB4044">
        <w:t xml:space="preserve">He </w:t>
      </w:r>
      <w:r w:rsidR="00274B83">
        <w:t>stated that the UK</w:t>
      </w:r>
      <w:r w:rsidR="00EB4044">
        <w:t xml:space="preserve"> </w:t>
      </w:r>
      <w:r w:rsidR="007E42B1">
        <w:t>broadly support</w:t>
      </w:r>
      <w:r w:rsidR="00274B83">
        <w:t>s</w:t>
      </w:r>
      <w:r w:rsidR="007E42B1">
        <w:t xml:space="preserve"> the common themes and potential leads</w:t>
      </w:r>
      <w:r w:rsidR="00274B83">
        <w:t xml:space="preserve"> as identified by FR and acknowledge the need to leverage capacity across national, regional, and international capabilities</w:t>
      </w:r>
      <w:r w:rsidR="007E42B1">
        <w:t xml:space="preserve">. </w:t>
      </w:r>
      <w:r w:rsidR="00BF38AB">
        <w:t>It was also noted that the c</w:t>
      </w:r>
      <w:r w:rsidR="007E42B1">
        <w:t xml:space="preserve">ustomer </w:t>
      </w:r>
      <w:r w:rsidR="00274B83">
        <w:t xml:space="preserve">needs to be involved and the challenge that the customer </w:t>
      </w:r>
      <w:r w:rsidR="007E42B1">
        <w:t>may not be a human</w:t>
      </w:r>
      <w:r w:rsidR="00BF38AB">
        <w:t xml:space="preserve"> as we look to an autonomous world.</w:t>
      </w:r>
      <w:r w:rsidR="00274B83">
        <w:t xml:space="preserve"> Rhett reiterated the importance of data quality, particularly with the growth </w:t>
      </w:r>
      <w:r>
        <w:t xml:space="preserve">and </w:t>
      </w:r>
      <w:r w:rsidR="00274B83">
        <w:t>use crowdsourced bathymetry. He also commented that each HO has business as usual</w:t>
      </w:r>
      <w:r w:rsidR="009C4F83">
        <w:t xml:space="preserve"> (BAU)</w:t>
      </w:r>
      <w:r w:rsidR="00274B83">
        <w:t xml:space="preserve"> to do and the challenge comes </w:t>
      </w:r>
      <w:r w:rsidR="009C4F83">
        <w:t xml:space="preserve">in </w:t>
      </w:r>
      <w:r w:rsidR="00274B83">
        <w:t>moving</w:t>
      </w:r>
      <w:r w:rsidR="009C4F83">
        <w:t xml:space="preserve"> to the new S-100 model and maintaining BAU; and then running </w:t>
      </w:r>
      <w:proofErr w:type="gramStart"/>
      <w:r w:rsidR="009C4F83">
        <w:t>duel</w:t>
      </w:r>
      <w:proofErr w:type="gramEnd"/>
      <w:r w:rsidR="009C4F83">
        <w:t>-fuel before solely delivering S-100 products and services.</w:t>
      </w:r>
    </w:p>
    <w:p w14:paraId="326F8DF9" w14:textId="77777777" w:rsidR="00BF38AB" w:rsidRDefault="00BF38AB" w:rsidP="003C61CF">
      <w:pPr>
        <w:contextualSpacing/>
      </w:pPr>
    </w:p>
    <w:p w14:paraId="65B2E925" w14:textId="7675D447" w:rsidR="007E42B1" w:rsidRDefault="00BF38AB" w:rsidP="003C61CF">
      <w:pPr>
        <w:contextualSpacing/>
      </w:pPr>
      <w:r>
        <w:t>The Chair</w:t>
      </w:r>
      <w:r w:rsidR="007E42B1">
        <w:t xml:space="preserve"> queried if the second bullet point </w:t>
      </w:r>
      <w:r w:rsidR="00F332F8">
        <w:t xml:space="preserve">is referring to a </w:t>
      </w:r>
      <w:r w:rsidR="007E42B1">
        <w:t>risk assessment tool</w:t>
      </w:r>
      <w:r w:rsidR="00F332F8">
        <w:t xml:space="preserve"> and whether there </w:t>
      </w:r>
      <w:r w:rsidR="007E42B1">
        <w:t>is merit in</w:t>
      </w:r>
      <w:r w:rsidR="00F332F8">
        <w:t xml:space="preserve"> the</w:t>
      </w:r>
      <w:r w:rsidR="007E42B1">
        <w:t xml:space="preserve"> IHO taking this </w:t>
      </w:r>
      <w:r w:rsidR="00F332F8">
        <w:t xml:space="preserve">on </w:t>
      </w:r>
      <w:r w:rsidR="007E42B1">
        <w:t xml:space="preserve">as part of </w:t>
      </w:r>
      <w:r w:rsidR="00F332F8">
        <w:t xml:space="preserve">the </w:t>
      </w:r>
      <w:r w:rsidR="00F332F8" w:rsidRPr="00F332F8">
        <w:t xml:space="preserve">IHO-Singapore Innovation </w:t>
      </w:r>
      <w:r w:rsidR="0093499D">
        <w:t xml:space="preserve">and Technology </w:t>
      </w:r>
      <w:r w:rsidR="00F332F8" w:rsidRPr="00F332F8">
        <w:t>Lab</w:t>
      </w:r>
      <w:r w:rsidR="0093499D">
        <w:t>oratory</w:t>
      </w:r>
      <w:r w:rsidR="00F332F8">
        <w:t xml:space="preserve"> and </w:t>
      </w:r>
      <w:r w:rsidR="007E42B1">
        <w:t xml:space="preserve">develop as a toolbox across </w:t>
      </w:r>
      <w:r w:rsidR="00F332F8">
        <w:t xml:space="preserve">the </w:t>
      </w:r>
      <w:r w:rsidR="007E42B1">
        <w:t xml:space="preserve">IHO. </w:t>
      </w:r>
      <w:r w:rsidR="0093499D">
        <w:t xml:space="preserve">The Chair also noted that </w:t>
      </w:r>
      <w:r w:rsidR="007E42B1">
        <w:t xml:space="preserve">PCA’s could gain by sharing across region </w:t>
      </w:r>
      <w:r w:rsidR="0093499D">
        <w:t>by establishing</w:t>
      </w:r>
      <w:r w:rsidR="007E42B1">
        <w:t xml:space="preserve"> a working group. FR acknowledge and concur with comments</w:t>
      </w:r>
      <w:r w:rsidR="007E4D82">
        <w:t xml:space="preserve"> and stated that FR is ready to contribute </w:t>
      </w:r>
      <w:r w:rsidR="00120B61">
        <w:t>to a working group and share their experience with S-100</w:t>
      </w:r>
      <w:r w:rsidR="007E42B1">
        <w:t>.</w:t>
      </w:r>
    </w:p>
    <w:p w14:paraId="73D795F4" w14:textId="77777777" w:rsidR="00F332F8" w:rsidRDefault="00F332F8" w:rsidP="003C61CF">
      <w:pPr>
        <w:contextualSpacing/>
      </w:pPr>
    </w:p>
    <w:p w14:paraId="0BDB3A44" w14:textId="3D9BBEFE" w:rsidR="007E42B1" w:rsidRDefault="00120B61" w:rsidP="003C61CF">
      <w:pPr>
        <w:contextualSpacing/>
      </w:pPr>
      <w:r>
        <w:t>The Chair enquired what capacity building</w:t>
      </w:r>
      <w:r w:rsidR="007E42B1">
        <w:t xml:space="preserve"> courses on S-100</w:t>
      </w:r>
      <w:r>
        <w:t xml:space="preserve"> would be needed</w:t>
      </w:r>
      <w:r w:rsidR="007E42B1">
        <w:t>?</w:t>
      </w:r>
      <w:r w:rsidR="00FB50B6">
        <w:t xml:space="preserve"> FR have asked </w:t>
      </w:r>
      <w:r w:rsidR="00F332F8">
        <w:t>PRIMAR</w:t>
      </w:r>
      <w:r w:rsidR="00FB50B6">
        <w:t xml:space="preserve"> to set up training based on user needs. </w:t>
      </w:r>
      <w:r>
        <w:t>To build capacity we must first identify the need within the region. This can then be used to develop a capacity building programme.</w:t>
      </w:r>
      <w:r w:rsidR="00FB50B6">
        <w:t xml:space="preserve"> </w:t>
      </w:r>
    </w:p>
    <w:p w14:paraId="733656B0" w14:textId="77777777" w:rsidR="00F332F8" w:rsidRDefault="00F332F8" w:rsidP="003C61CF">
      <w:pPr>
        <w:contextualSpacing/>
      </w:pPr>
    </w:p>
    <w:p w14:paraId="28329BF4" w14:textId="4416DE34" w:rsidR="00FB50B6" w:rsidRDefault="00120B61" w:rsidP="003C61CF">
      <w:pPr>
        <w:contextualSpacing/>
      </w:pPr>
      <w:r>
        <w:t xml:space="preserve">The </w:t>
      </w:r>
      <w:r w:rsidR="00FB50B6">
        <w:t xml:space="preserve">US </w:t>
      </w:r>
      <w:r>
        <w:t>enquired whether</w:t>
      </w:r>
      <w:r w:rsidR="00FB50B6">
        <w:t xml:space="preserve"> </w:t>
      </w:r>
      <w:r w:rsidR="00D30D4E">
        <w:t xml:space="preserve">data assurance and </w:t>
      </w:r>
      <w:r w:rsidR="00FB50B6">
        <w:t xml:space="preserve">cyber-security </w:t>
      </w:r>
      <w:r w:rsidR="00D30D4E">
        <w:t xml:space="preserve">issues </w:t>
      </w:r>
      <w:r w:rsidR="00FB50B6">
        <w:t>had been included</w:t>
      </w:r>
      <w:r w:rsidR="00F332F8">
        <w:t xml:space="preserve"> in the summary</w:t>
      </w:r>
      <w:r w:rsidR="00D30D4E">
        <w:t>?</w:t>
      </w:r>
      <w:r w:rsidR="00FB50B6">
        <w:t xml:space="preserve"> FR </w:t>
      </w:r>
      <w:r w:rsidR="00D30D4E">
        <w:t xml:space="preserve">noted that although this was not specifically identified in the responses, </w:t>
      </w:r>
      <w:r w:rsidR="00F332F8">
        <w:t>it should be</w:t>
      </w:r>
      <w:r w:rsidR="00D30D4E">
        <w:t xml:space="preserve"> included.</w:t>
      </w:r>
      <w:r w:rsidR="00F332F8">
        <w:t xml:space="preserve"> FR will review </w:t>
      </w:r>
      <w:r w:rsidR="00D30D4E">
        <w:t xml:space="preserve">the responses </w:t>
      </w:r>
      <w:r w:rsidR="00F332F8">
        <w:t xml:space="preserve">and include </w:t>
      </w:r>
      <w:r w:rsidR="00D30D4E">
        <w:t xml:space="preserve">an action </w:t>
      </w:r>
      <w:r w:rsidR="00F332F8">
        <w:t>as appropriate.</w:t>
      </w:r>
    </w:p>
    <w:p w14:paraId="000DDB88" w14:textId="77777777" w:rsidR="00F332F8" w:rsidRDefault="00F332F8" w:rsidP="003C61CF">
      <w:pPr>
        <w:contextualSpacing/>
      </w:pPr>
    </w:p>
    <w:p w14:paraId="3E56CAFE" w14:textId="492E2A15" w:rsidR="00FB50B6" w:rsidRDefault="00F332F8" w:rsidP="003C61CF">
      <w:pPr>
        <w:contextualSpacing/>
      </w:pPr>
      <w:r>
        <w:t xml:space="preserve">The UK commented on the issue </w:t>
      </w:r>
      <w:r w:rsidR="00A70BAB">
        <w:t xml:space="preserve">to be considered, that </w:t>
      </w:r>
      <w:r>
        <w:t>of being g</w:t>
      </w:r>
      <w:r w:rsidR="00FB50B6">
        <w:t xml:space="preserve">reener </w:t>
      </w:r>
      <w:r>
        <w:t xml:space="preserve">and how the growing use of AI </w:t>
      </w:r>
      <w:r w:rsidR="00A70BAB">
        <w:t xml:space="preserve">on the growing volume of data, </w:t>
      </w:r>
      <w:r>
        <w:t>consumes a considerable amount of power and hence a larger carbon footprint.</w:t>
      </w:r>
    </w:p>
    <w:p w14:paraId="19ADF0E3" w14:textId="77777777" w:rsidR="007E42B1" w:rsidRDefault="007E42B1" w:rsidP="003C61CF">
      <w:pPr>
        <w:contextualSpacing/>
      </w:pPr>
    </w:p>
    <w:p w14:paraId="09230A0B" w14:textId="64F660C9" w:rsidR="003C61CF" w:rsidRDefault="003C61CF" w:rsidP="003C61CF">
      <w:pPr>
        <w:contextualSpacing/>
      </w:pPr>
      <w:r>
        <w:t>12.0.2</w:t>
      </w:r>
      <w:r w:rsidR="00215244">
        <w:tab/>
        <w:t>Doc SWPHC18-12</w:t>
      </w:r>
      <w:r w:rsidR="009F52C1">
        <w:t>B</w:t>
      </w:r>
      <w:r w:rsidR="00215244">
        <w:t xml:space="preserve"> – Goal 2 Gap Analysis Summary</w:t>
      </w:r>
      <w:r w:rsidR="00075B97">
        <w:t xml:space="preserve"> (US Lead</w:t>
      </w:r>
      <w:r w:rsidR="005466CD">
        <w:t xml:space="preserve"> - Matt Borbash</w:t>
      </w:r>
      <w:r w:rsidR="00075B97">
        <w:t>)</w:t>
      </w:r>
    </w:p>
    <w:p w14:paraId="707C5769" w14:textId="11DD4742" w:rsidR="00F92AF6" w:rsidRDefault="005466CD" w:rsidP="003C61CF">
      <w:pPr>
        <w:contextualSpacing/>
      </w:pPr>
      <w:r>
        <w:t>US</w:t>
      </w:r>
      <w:r w:rsidR="00F92AF6">
        <w:t xml:space="preserve"> provided a summary of Goal 2 Gap Analysis. Matt outlined the themes identified in the current state, </w:t>
      </w:r>
      <w:proofErr w:type="gramStart"/>
      <w:r w:rsidR="00F92AF6">
        <w:t>gaps</w:t>
      </w:r>
      <w:proofErr w:type="gramEnd"/>
      <w:r w:rsidR="00F92AF6">
        <w:t xml:space="preserve"> and actions. Actions of note:</w:t>
      </w:r>
    </w:p>
    <w:p w14:paraId="4D4DC629" w14:textId="03AC7B32" w:rsidR="00F92AF6" w:rsidRDefault="00F92AF6" w:rsidP="00F92AF6">
      <w:pPr>
        <w:pStyle w:val="ListParagraph"/>
        <w:numPr>
          <w:ilvl w:val="0"/>
          <w:numId w:val="37"/>
        </w:numPr>
      </w:pPr>
      <w:r>
        <w:t xml:space="preserve">Establish tracking mechanism for data holdings within the </w:t>
      </w:r>
      <w:proofErr w:type="gramStart"/>
      <w:r>
        <w:t>region</w:t>
      </w:r>
      <w:proofErr w:type="gramEnd"/>
    </w:p>
    <w:p w14:paraId="18970736" w14:textId="0AFED1A8" w:rsidR="00F50019" w:rsidRDefault="00F92AF6" w:rsidP="00F92AF6">
      <w:pPr>
        <w:pStyle w:val="ListParagraph"/>
        <w:numPr>
          <w:ilvl w:val="0"/>
          <w:numId w:val="37"/>
        </w:numPr>
      </w:pPr>
      <w:r>
        <w:t>Consider regional</w:t>
      </w:r>
      <w:r w:rsidR="00F50019">
        <w:t xml:space="preserve"> </w:t>
      </w:r>
      <w:r>
        <w:t>data governance</w:t>
      </w:r>
      <w:r w:rsidR="00F50019">
        <w:t xml:space="preserve"> guidelines, including data </w:t>
      </w:r>
      <w:proofErr w:type="gramStart"/>
      <w:r w:rsidR="00F50019">
        <w:t>release</w:t>
      </w:r>
      <w:proofErr w:type="gramEnd"/>
    </w:p>
    <w:p w14:paraId="76BCCCD0" w14:textId="77777777" w:rsidR="00F50019" w:rsidRDefault="00F50019" w:rsidP="00F92AF6">
      <w:pPr>
        <w:pStyle w:val="ListParagraph"/>
        <w:numPr>
          <w:ilvl w:val="0"/>
          <w:numId w:val="37"/>
        </w:numPr>
      </w:pPr>
      <w:r>
        <w:t>Promote technologies such as CSB, SDB and ALB</w:t>
      </w:r>
    </w:p>
    <w:p w14:paraId="21829055" w14:textId="77777777" w:rsidR="00F50019" w:rsidRDefault="00F50019" w:rsidP="00F92AF6">
      <w:pPr>
        <w:pStyle w:val="ListParagraph"/>
        <w:numPr>
          <w:ilvl w:val="0"/>
          <w:numId w:val="37"/>
        </w:numPr>
      </w:pPr>
      <w:r>
        <w:t xml:space="preserve">Promote hydrographic </w:t>
      </w:r>
      <w:proofErr w:type="gramStart"/>
      <w:r>
        <w:t>governance</w:t>
      </w:r>
      <w:proofErr w:type="gramEnd"/>
    </w:p>
    <w:p w14:paraId="1BF87132" w14:textId="77777777" w:rsidR="00F50019" w:rsidRDefault="00F50019" w:rsidP="00F92AF6">
      <w:pPr>
        <w:pStyle w:val="ListParagraph"/>
        <w:numPr>
          <w:ilvl w:val="0"/>
          <w:numId w:val="37"/>
        </w:numPr>
      </w:pPr>
      <w:r>
        <w:lastRenderedPageBreak/>
        <w:t xml:space="preserve">Encourage use of recognised geospatial </w:t>
      </w:r>
      <w:proofErr w:type="gramStart"/>
      <w:r>
        <w:t>standards</w:t>
      </w:r>
      <w:proofErr w:type="gramEnd"/>
    </w:p>
    <w:p w14:paraId="77B26F17" w14:textId="61781574" w:rsidR="00C46937" w:rsidRDefault="00F50019" w:rsidP="005466CD">
      <w:pPr>
        <w:pStyle w:val="ListParagraph"/>
        <w:numPr>
          <w:ilvl w:val="0"/>
          <w:numId w:val="37"/>
        </w:numPr>
      </w:pPr>
      <w:r>
        <w:t xml:space="preserve">Identify </w:t>
      </w:r>
      <w:proofErr w:type="gramStart"/>
      <w:r>
        <w:t>current status</w:t>
      </w:r>
      <w:proofErr w:type="gramEnd"/>
      <w:r>
        <w:t xml:space="preserve"> of the use of UN-GGIM IGIF principles</w:t>
      </w:r>
      <w:r w:rsidR="00F92AF6">
        <w:br/>
      </w:r>
    </w:p>
    <w:p w14:paraId="1713AB38" w14:textId="3045CB6E" w:rsidR="00BF46D4" w:rsidRDefault="00D622B8" w:rsidP="003C61CF">
      <w:pPr>
        <w:contextualSpacing/>
      </w:pPr>
      <w:r>
        <w:t xml:space="preserve">The Chair commented that there are many existing </w:t>
      </w:r>
      <w:proofErr w:type="gramStart"/>
      <w:r>
        <w:t>portals</w:t>
      </w:r>
      <w:proofErr w:type="gramEnd"/>
      <w:r>
        <w:t xml:space="preserve"> and more are being built. Chair sought clarity from IHO as to whether </w:t>
      </w:r>
      <w:r w:rsidR="00F50019">
        <w:t>the</w:t>
      </w:r>
      <w:r>
        <w:t xml:space="preserve"> intention was </w:t>
      </w:r>
      <w:r w:rsidR="00BF46D4">
        <w:t xml:space="preserve">for the IHO to build </w:t>
      </w:r>
      <w:r>
        <w:t xml:space="preserve">a portal </w:t>
      </w:r>
      <w:r w:rsidR="0065285D">
        <w:t xml:space="preserve">to existing portals to link to, </w:t>
      </w:r>
      <w:r>
        <w:t xml:space="preserve">or </w:t>
      </w:r>
      <w:r w:rsidR="0065285D">
        <w:t xml:space="preserve">is </w:t>
      </w:r>
      <w:r w:rsidR="00BF46D4">
        <w:t xml:space="preserve">each </w:t>
      </w:r>
      <w:r>
        <w:t>M</w:t>
      </w:r>
      <w:r w:rsidR="00BF46D4">
        <w:t xml:space="preserve">ember </w:t>
      </w:r>
      <w:r>
        <w:t>S</w:t>
      </w:r>
      <w:r w:rsidR="00BF46D4">
        <w:t>tate</w:t>
      </w:r>
      <w:r w:rsidR="0065285D">
        <w:t xml:space="preserve"> expected to build their own portal</w:t>
      </w:r>
      <w:r w:rsidR="00F50019">
        <w:t>?</w:t>
      </w:r>
      <w:r w:rsidR="00BF46D4">
        <w:t xml:space="preserve"> </w:t>
      </w:r>
      <w:r w:rsidR="00F50019">
        <w:t xml:space="preserve">He also commented that </w:t>
      </w:r>
      <w:r w:rsidR="00BF46D4">
        <w:t>Seabed</w:t>
      </w:r>
      <w:r w:rsidR="00F50019">
        <w:t xml:space="preserve"> </w:t>
      </w:r>
      <w:r w:rsidR="00BF46D4">
        <w:t xml:space="preserve">2030 might be able to help identify gaps in </w:t>
      </w:r>
      <w:r w:rsidR="00F50019">
        <w:t>surveying, and with regards to the b</w:t>
      </w:r>
      <w:r w:rsidR="00BF46D4">
        <w:t>aseline principles</w:t>
      </w:r>
      <w:r w:rsidR="00F50019">
        <w:t xml:space="preserve"> with respects to IGIF, it is noted that the </w:t>
      </w:r>
      <w:r w:rsidR="00BF46D4">
        <w:t xml:space="preserve">World Bank </w:t>
      </w:r>
      <w:r w:rsidR="00F50019">
        <w:t xml:space="preserve">is establishing a maturity </w:t>
      </w:r>
      <w:r w:rsidR="00BF46D4">
        <w:t>model</w:t>
      </w:r>
      <w:r w:rsidR="00F50019">
        <w:t xml:space="preserve"> for the IGIF, that would be of interest</w:t>
      </w:r>
      <w:r w:rsidR="00BF46D4">
        <w:t>.</w:t>
      </w:r>
    </w:p>
    <w:p w14:paraId="2AF918DC" w14:textId="77777777" w:rsidR="00F50019" w:rsidRDefault="00F50019" w:rsidP="003C61CF">
      <w:pPr>
        <w:contextualSpacing/>
      </w:pPr>
    </w:p>
    <w:p w14:paraId="2BDE8C1F" w14:textId="23D3F8C8" w:rsidR="00BF46D4" w:rsidRDefault="00936A30" w:rsidP="003C61CF">
      <w:pPr>
        <w:contextualSpacing/>
      </w:pPr>
      <w:r>
        <w:t>The MSDIWG Chair (</w:t>
      </w:r>
      <w:r w:rsidR="00BF46D4">
        <w:t>US</w:t>
      </w:r>
      <w:r>
        <w:t>) commented that the WG</w:t>
      </w:r>
      <w:r w:rsidR="00BF46D4">
        <w:t xml:space="preserve"> has been tasked with </w:t>
      </w:r>
      <w:r>
        <w:t>conducting a</w:t>
      </w:r>
      <w:r w:rsidR="00BF46D4">
        <w:t xml:space="preserve"> survey </w:t>
      </w:r>
      <w:r>
        <w:t xml:space="preserve">of Member’s MSDI maturity </w:t>
      </w:r>
      <w:r w:rsidR="00BF46D4">
        <w:t xml:space="preserve">which would be a good way to track </w:t>
      </w:r>
      <w:r>
        <w:t xml:space="preserve">the maturity assessment in </w:t>
      </w:r>
      <w:r w:rsidR="00BF46D4">
        <w:t>the region. This could be one off or annually</w:t>
      </w:r>
      <w:r>
        <w:t>, maybe included in C-55.</w:t>
      </w:r>
    </w:p>
    <w:p w14:paraId="6E751395" w14:textId="77777777" w:rsidR="00936A30" w:rsidRDefault="00936A30" w:rsidP="003C61CF">
      <w:pPr>
        <w:contextualSpacing/>
      </w:pPr>
    </w:p>
    <w:p w14:paraId="122E328A" w14:textId="1F5499AB" w:rsidR="00BF46D4" w:rsidRDefault="0065285D" w:rsidP="003C61CF">
      <w:pPr>
        <w:contextualSpacing/>
      </w:pPr>
      <w:r>
        <w:t xml:space="preserve">Abri </w:t>
      </w:r>
      <w:proofErr w:type="spellStart"/>
      <w:r>
        <w:t>Kampfer</w:t>
      </w:r>
      <w:proofErr w:type="spellEnd"/>
      <w:r>
        <w:t xml:space="preserve"> (</w:t>
      </w:r>
      <w:r w:rsidR="00BF46D4">
        <w:t>IHO Director</w:t>
      </w:r>
      <w:r>
        <w:t>)</w:t>
      </w:r>
      <w:r w:rsidR="00BF46D4">
        <w:t xml:space="preserve"> </w:t>
      </w:r>
      <w:r>
        <w:t xml:space="preserve">agreed that the </w:t>
      </w:r>
      <w:r w:rsidR="00BF46D4">
        <w:t xml:space="preserve">consolidation of a single </w:t>
      </w:r>
      <w:r>
        <w:t xml:space="preserve">data </w:t>
      </w:r>
      <w:r w:rsidR="00BF46D4">
        <w:t xml:space="preserve">portal </w:t>
      </w:r>
      <w:r>
        <w:t xml:space="preserve">as a single point of truth </w:t>
      </w:r>
      <w:r w:rsidR="00BF46D4">
        <w:t>is a good idea</w:t>
      </w:r>
      <w:r>
        <w:t xml:space="preserve"> and </w:t>
      </w:r>
      <w:r w:rsidR="00BF46D4">
        <w:t xml:space="preserve">could be discussed at the </w:t>
      </w:r>
      <w:r>
        <w:t>C</w:t>
      </w:r>
      <w:r w:rsidR="00BF46D4">
        <w:t>ouncil</w:t>
      </w:r>
      <w:r>
        <w:rPr>
          <w:iCs/>
        </w:rPr>
        <w:t>, particularly if there is support and requirements from other regions.</w:t>
      </w:r>
    </w:p>
    <w:p w14:paraId="34607DBA" w14:textId="77777777" w:rsidR="00936A30" w:rsidRDefault="00936A30" w:rsidP="003C61CF">
      <w:pPr>
        <w:contextualSpacing/>
      </w:pPr>
    </w:p>
    <w:p w14:paraId="6E2718DA" w14:textId="1EFA2164" w:rsidR="00206EC4" w:rsidRDefault="00907504" w:rsidP="003C61CF">
      <w:pPr>
        <w:contextualSpacing/>
      </w:pPr>
      <w:r w:rsidRPr="00907504">
        <w:t xml:space="preserve">Helen Phillips (MSDIWG Chair) </w:t>
      </w:r>
      <w:r w:rsidR="00206EC4">
        <w:t>suggest</w:t>
      </w:r>
      <w:r>
        <w:t xml:space="preserve">ed </w:t>
      </w:r>
      <w:r w:rsidR="00206EC4">
        <w:t xml:space="preserve">meeting with Matt </w:t>
      </w:r>
      <w:r>
        <w:t xml:space="preserve">Borbash </w:t>
      </w:r>
      <w:r w:rsidR="00206EC4">
        <w:t xml:space="preserve">and Sebastian </w:t>
      </w:r>
      <w:r>
        <w:t xml:space="preserve">Carisio (MSDIWG Vice-Chair) </w:t>
      </w:r>
      <w:r w:rsidR="00206EC4">
        <w:t xml:space="preserve">to </w:t>
      </w:r>
      <w:r>
        <w:t>discuss further a maturity model for MSDI as identified in the gap analysis.</w:t>
      </w:r>
    </w:p>
    <w:p w14:paraId="2C0F877F" w14:textId="77777777" w:rsidR="00907504" w:rsidRDefault="00907504" w:rsidP="003C61CF">
      <w:pPr>
        <w:contextualSpacing/>
      </w:pPr>
    </w:p>
    <w:p w14:paraId="0C977835" w14:textId="501D2C94" w:rsidR="00206EC4" w:rsidRDefault="00134922" w:rsidP="003C61CF">
      <w:pPr>
        <w:contextualSpacing/>
      </w:pPr>
      <w:r>
        <w:t xml:space="preserve">The Chair </w:t>
      </w:r>
      <w:r w:rsidR="00206EC4">
        <w:t xml:space="preserve">shared </w:t>
      </w:r>
      <w:r>
        <w:t xml:space="preserve">the work of the </w:t>
      </w:r>
      <w:r w:rsidRPr="00075B97">
        <w:t xml:space="preserve">World Bank Open Learning Campus </w:t>
      </w:r>
      <w:r>
        <w:t xml:space="preserve">and a </w:t>
      </w:r>
      <w:r w:rsidR="00206EC4">
        <w:t>course which includes a self-assessment of a maturity index which could be used within the region</w:t>
      </w:r>
      <w:r>
        <w:t>. The course</w:t>
      </w:r>
      <w:r w:rsidR="00075B97">
        <w:t xml:space="preserve"> </w:t>
      </w:r>
      <w:r>
        <w:t xml:space="preserve">is based on the IGIF nine Strategic Pathways. </w:t>
      </w:r>
    </w:p>
    <w:p w14:paraId="17A9EAEF" w14:textId="77777777" w:rsidR="00FB50B6" w:rsidRDefault="00FB50B6" w:rsidP="003C61CF">
      <w:pPr>
        <w:contextualSpacing/>
      </w:pPr>
    </w:p>
    <w:p w14:paraId="3A5FDF2F" w14:textId="5D521398" w:rsidR="003C61CF" w:rsidRDefault="003C61CF" w:rsidP="003C61CF">
      <w:pPr>
        <w:contextualSpacing/>
      </w:pPr>
      <w:r>
        <w:t>12.0.3</w:t>
      </w:r>
      <w:r w:rsidR="00215244">
        <w:tab/>
        <w:t>Doc SWPHC18-12</w:t>
      </w:r>
      <w:r w:rsidR="00D622B8">
        <w:t>C</w:t>
      </w:r>
      <w:r w:rsidR="00215244">
        <w:t xml:space="preserve"> – Goal 3 Gap Analysis Summary</w:t>
      </w:r>
      <w:r w:rsidR="00075B97">
        <w:t xml:space="preserve"> (UK Lead</w:t>
      </w:r>
      <w:r w:rsidR="005466CD">
        <w:t xml:space="preserve"> – Sam Harper</w:t>
      </w:r>
      <w:r w:rsidR="00075B97">
        <w:t>)</w:t>
      </w:r>
    </w:p>
    <w:p w14:paraId="4EF1268E" w14:textId="4289EB58" w:rsidR="008E18B1" w:rsidRDefault="008E18B1" w:rsidP="003C61CF">
      <w:pPr>
        <w:contextualSpacing/>
      </w:pPr>
      <w:r>
        <w:t xml:space="preserve">UK commenced with an update on SWPHC17 Action 11 and a recap on where the action came from and the link to the UN Decade of Ocean Science. Sam noted that since SWPHC17 a new version of the </w:t>
      </w:r>
      <w:hyperlink r:id="rId20" w:history="1">
        <w:r w:rsidRPr="007C045B">
          <w:rPr>
            <w:rStyle w:val="Hyperlink"/>
          </w:rPr>
          <w:t>UN Decade Implementation Plan</w:t>
        </w:r>
      </w:hyperlink>
      <w:r>
        <w:t xml:space="preserve"> has been p</w:t>
      </w:r>
      <w:r w:rsidR="006334F8">
        <w:t xml:space="preserve">ublished </w:t>
      </w:r>
      <w:r>
        <w:t xml:space="preserve">and of relevance are two </w:t>
      </w:r>
      <w:r w:rsidR="007C045B" w:rsidRPr="005466CD">
        <w:t>Ocean Decade Challenges</w:t>
      </w:r>
      <w:r>
        <w:t>:</w:t>
      </w:r>
    </w:p>
    <w:p w14:paraId="3CA8F17B" w14:textId="2839073B" w:rsidR="008E18B1" w:rsidRDefault="007C045B" w:rsidP="008E18B1">
      <w:pPr>
        <w:pStyle w:val="ListParagraph"/>
        <w:numPr>
          <w:ilvl w:val="0"/>
          <w:numId w:val="38"/>
        </w:numPr>
      </w:pPr>
      <w:r>
        <w:t xml:space="preserve">Through collaboration, develop a comprehensive digital representation of the ocean, including a dynamic ocean map, which provides free and open access for exploring, </w:t>
      </w:r>
      <w:proofErr w:type="gramStart"/>
      <w:r>
        <w:t>discovering</w:t>
      </w:r>
      <w:proofErr w:type="gramEnd"/>
      <w:r>
        <w:t xml:space="preserve"> and visualising past, current and future ocean conditions in a manner relevant to diverse stakeholders; and</w:t>
      </w:r>
    </w:p>
    <w:p w14:paraId="60019216" w14:textId="2ED723B3" w:rsidR="007C045B" w:rsidRDefault="007C045B" w:rsidP="005466CD">
      <w:pPr>
        <w:pStyle w:val="ListParagraph"/>
        <w:numPr>
          <w:ilvl w:val="0"/>
          <w:numId w:val="38"/>
        </w:numPr>
      </w:pPr>
      <w:r>
        <w:t>Enhance multi-hazard early warning services for all geophysical, ecological, biological, weather, climate and anthropogenic related ocean and coastal hazards, and mainstream community preparedness and resilience.</w:t>
      </w:r>
    </w:p>
    <w:p w14:paraId="2E3AFF47" w14:textId="28035DCF" w:rsidR="00ED2678" w:rsidRDefault="006334F8" w:rsidP="003C61CF">
      <w:pPr>
        <w:contextualSpacing/>
      </w:pPr>
      <w:r>
        <w:t xml:space="preserve">Sam commented that with the new version of the Implementation Plan and the IHO Strategic Plan, the need for Action 11 has changed and should now form part of Goal 3 of the IHO Strategic Plan. He then went on to </w:t>
      </w:r>
      <w:r w:rsidR="008E18B1">
        <w:t>provide a summary of Goal 3 Gap Analysis</w:t>
      </w:r>
      <w:r>
        <w:t xml:space="preserve">, </w:t>
      </w:r>
      <w:r w:rsidR="008E18B1">
        <w:t>outlin</w:t>
      </w:r>
      <w:r>
        <w:t>ing</w:t>
      </w:r>
      <w:r w:rsidR="008E18B1">
        <w:t xml:space="preserve"> the themes identified in the current state, </w:t>
      </w:r>
      <w:proofErr w:type="gramStart"/>
      <w:r w:rsidR="008E18B1">
        <w:t>gaps</w:t>
      </w:r>
      <w:proofErr w:type="gramEnd"/>
      <w:r w:rsidR="008E18B1">
        <w:t xml:space="preserve"> and actions.</w:t>
      </w:r>
      <w:r>
        <w:t xml:space="preserve"> </w:t>
      </w:r>
      <w:r w:rsidR="00954267">
        <w:t xml:space="preserve">Observations made were that each response </w:t>
      </w:r>
      <w:r w:rsidR="00004878">
        <w:t xml:space="preserve">received </w:t>
      </w:r>
      <w:r w:rsidR="00954267">
        <w:t>had a different approach to filling the gaps; most were specific to national challenges</w:t>
      </w:r>
      <w:r w:rsidR="00004878">
        <w:t>, although these</w:t>
      </w:r>
      <w:r w:rsidR="00954267">
        <w:t xml:space="preserve"> will</w:t>
      </w:r>
      <w:r w:rsidR="00004878">
        <w:t xml:space="preserve"> need to be translated </w:t>
      </w:r>
      <w:r w:rsidR="00954267">
        <w:t xml:space="preserve">to </w:t>
      </w:r>
      <w:r w:rsidR="00004878">
        <w:t xml:space="preserve">relevant </w:t>
      </w:r>
      <w:r w:rsidR="00954267">
        <w:t xml:space="preserve">regional ones; further information </w:t>
      </w:r>
      <w:r w:rsidR="00004878">
        <w:t>is</w:t>
      </w:r>
      <w:r w:rsidR="00954267">
        <w:t xml:space="preserve"> needed to inform meeting Goal 3; and that Goal 3 supports the delivery of Goal 2.</w:t>
      </w:r>
      <w:r w:rsidR="00004878">
        <w:t xml:space="preserve"> In summary:</w:t>
      </w:r>
    </w:p>
    <w:p w14:paraId="24329CEA" w14:textId="44BA7C82" w:rsidR="0077261D" w:rsidRDefault="0077261D" w:rsidP="003C61CF">
      <w:pPr>
        <w:contextualSpacing/>
      </w:pPr>
    </w:p>
    <w:p w14:paraId="414771F6" w14:textId="77777777" w:rsidR="0077261D" w:rsidRDefault="0077261D" w:rsidP="003C61CF">
      <w:pPr>
        <w:contextualSpacing/>
      </w:pPr>
    </w:p>
    <w:p w14:paraId="68117795" w14:textId="01256CA5" w:rsidR="00004878" w:rsidRDefault="00004878" w:rsidP="003C61CF">
      <w:pPr>
        <w:contextualSpacing/>
      </w:pPr>
    </w:p>
    <w:tbl>
      <w:tblPr>
        <w:tblW w:w="9629" w:type="dxa"/>
        <w:tblCellMar>
          <w:left w:w="0" w:type="dxa"/>
          <w:right w:w="0" w:type="dxa"/>
        </w:tblCellMar>
        <w:tblLook w:val="0420" w:firstRow="1" w:lastRow="0" w:firstColumn="0" w:lastColumn="0" w:noHBand="0" w:noVBand="1"/>
      </w:tblPr>
      <w:tblGrid>
        <w:gridCol w:w="4385"/>
        <w:gridCol w:w="5244"/>
      </w:tblGrid>
      <w:tr w:rsidR="00004878" w:rsidRPr="00004878" w14:paraId="536E1560" w14:textId="77777777" w:rsidTr="005466CD">
        <w:trPr>
          <w:trHeight w:val="371"/>
        </w:trPr>
        <w:tc>
          <w:tcPr>
            <w:tcW w:w="4385" w:type="dxa"/>
            <w:tcBorders>
              <w:top w:val="single" w:sz="8" w:space="0" w:color="FFFFFF"/>
              <w:left w:val="single" w:sz="8" w:space="0" w:color="FFFFFF"/>
              <w:bottom w:val="single" w:sz="24" w:space="0" w:color="FFFFFF"/>
              <w:right w:val="single" w:sz="8" w:space="0" w:color="FFFFFF"/>
            </w:tcBorders>
            <w:shd w:val="clear" w:color="auto" w:fill="4A66AC"/>
            <w:tcMar>
              <w:top w:w="72" w:type="dxa"/>
              <w:left w:w="144" w:type="dxa"/>
              <w:bottom w:w="72" w:type="dxa"/>
              <w:right w:w="144" w:type="dxa"/>
            </w:tcMar>
            <w:hideMark/>
          </w:tcPr>
          <w:p w14:paraId="23E5FE70" w14:textId="77777777" w:rsidR="00004878" w:rsidRPr="005466CD" w:rsidRDefault="00004878" w:rsidP="00004878">
            <w:pPr>
              <w:spacing w:after="0"/>
              <w:rPr>
                <w:rFonts w:cs="Segoe UI"/>
                <w:szCs w:val="22"/>
                <w:lang w:val="en-NZ" w:eastAsia="en-NZ"/>
              </w:rPr>
            </w:pPr>
            <w:r w:rsidRPr="005466CD">
              <w:rPr>
                <w:rFonts w:cs="Segoe UI"/>
                <w:b/>
                <w:bCs/>
                <w:color w:val="FFFFFF" w:themeColor="light1"/>
                <w:kern w:val="24"/>
                <w:szCs w:val="22"/>
                <w:lang w:val="en-GB" w:eastAsia="en-NZ"/>
              </w:rPr>
              <w:lastRenderedPageBreak/>
              <w:t>Gaps</w:t>
            </w:r>
          </w:p>
        </w:tc>
        <w:tc>
          <w:tcPr>
            <w:tcW w:w="5244" w:type="dxa"/>
            <w:tcBorders>
              <w:top w:val="single" w:sz="8" w:space="0" w:color="FFFFFF"/>
              <w:left w:val="single" w:sz="8" w:space="0" w:color="FFFFFF"/>
              <w:bottom w:val="single" w:sz="24" w:space="0" w:color="FFFFFF"/>
              <w:right w:val="single" w:sz="8" w:space="0" w:color="FFFFFF"/>
            </w:tcBorders>
            <w:shd w:val="clear" w:color="auto" w:fill="4A66AC"/>
            <w:tcMar>
              <w:top w:w="72" w:type="dxa"/>
              <w:left w:w="144" w:type="dxa"/>
              <w:bottom w:w="72" w:type="dxa"/>
              <w:right w:w="144" w:type="dxa"/>
            </w:tcMar>
            <w:hideMark/>
          </w:tcPr>
          <w:p w14:paraId="495EC310" w14:textId="77777777" w:rsidR="00004878" w:rsidRPr="005466CD" w:rsidRDefault="00004878" w:rsidP="00004878">
            <w:pPr>
              <w:spacing w:after="0"/>
              <w:rPr>
                <w:rFonts w:cs="Segoe UI"/>
                <w:szCs w:val="22"/>
                <w:lang w:val="en-NZ" w:eastAsia="en-NZ"/>
              </w:rPr>
            </w:pPr>
            <w:r w:rsidRPr="005466CD">
              <w:rPr>
                <w:rFonts w:cs="Segoe UI"/>
                <w:b/>
                <w:bCs/>
                <w:color w:val="FFFFFF" w:themeColor="light1"/>
                <w:kern w:val="24"/>
                <w:szCs w:val="22"/>
                <w:lang w:val="en-GB" w:eastAsia="en-NZ"/>
              </w:rPr>
              <w:t>Actions</w:t>
            </w:r>
          </w:p>
        </w:tc>
      </w:tr>
      <w:tr w:rsidR="00004878" w:rsidRPr="00004878" w14:paraId="4099D16A" w14:textId="77777777" w:rsidTr="00004878">
        <w:trPr>
          <w:trHeight w:val="584"/>
        </w:trPr>
        <w:tc>
          <w:tcPr>
            <w:tcW w:w="4385" w:type="dxa"/>
            <w:tcBorders>
              <w:top w:val="single" w:sz="24"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14:paraId="4136F88A" w14:textId="77777777" w:rsidR="00004878" w:rsidRPr="005466CD" w:rsidRDefault="00004878" w:rsidP="00004878">
            <w:pPr>
              <w:spacing w:after="0"/>
              <w:rPr>
                <w:rFonts w:cs="Segoe UI"/>
                <w:szCs w:val="22"/>
                <w:lang w:val="en-NZ" w:eastAsia="en-NZ"/>
              </w:rPr>
            </w:pPr>
            <w:r w:rsidRPr="005466CD">
              <w:rPr>
                <w:rFonts w:cs="Segoe UI"/>
                <w:color w:val="000000" w:themeColor="dark1"/>
                <w:kern w:val="24"/>
                <w:szCs w:val="22"/>
                <w:lang w:val="en-GB" w:eastAsia="en-NZ"/>
              </w:rPr>
              <w:t>Consistency of MSI proficiency</w:t>
            </w:r>
          </w:p>
        </w:tc>
        <w:tc>
          <w:tcPr>
            <w:tcW w:w="5244" w:type="dxa"/>
            <w:tcBorders>
              <w:top w:val="single" w:sz="24"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14:paraId="74E998DA" w14:textId="77777777" w:rsidR="00004878" w:rsidRPr="005466CD" w:rsidRDefault="00004878" w:rsidP="005466CD">
            <w:pPr>
              <w:numPr>
                <w:ilvl w:val="0"/>
                <w:numId w:val="39"/>
              </w:numPr>
              <w:spacing w:after="0"/>
              <w:ind w:left="423"/>
              <w:contextualSpacing/>
              <w:rPr>
                <w:rFonts w:cs="Segoe UI"/>
                <w:szCs w:val="22"/>
                <w:lang w:val="en-NZ" w:eastAsia="en-NZ"/>
              </w:rPr>
            </w:pPr>
            <w:r w:rsidRPr="005466CD">
              <w:rPr>
                <w:rFonts w:cs="Segoe UI"/>
                <w:color w:val="000000" w:themeColor="dark1"/>
                <w:kern w:val="24"/>
                <w:szCs w:val="22"/>
                <w:lang w:val="en-GB" w:eastAsia="en-NZ"/>
              </w:rPr>
              <w:t>Strengthen MSI training offering and associated governance</w:t>
            </w:r>
          </w:p>
        </w:tc>
      </w:tr>
      <w:tr w:rsidR="00004878" w:rsidRPr="00004878" w14:paraId="4AEB6021" w14:textId="77777777" w:rsidTr="00004878">
        <w:trPr>
          <w:trHeight w:val="584"/>
        </w:trPr>
        <w:tc>
          <w:tcPr>
            <w:tcW w:w="4385" w:type="dxa"/>
            <w:tcBorders>
              <w:top w:val="single" w:sz="8" w:space="0" w:color="FFFFFF"/>
              <w:left w:val="single" w:sz="8" w:space="0" w:color="FFFFFF"/>
              <w:bottom w:val="single" w:sz="8" w:space="0" w:color="FFFFFF"/>
              <w:right w:val="single" w:sz="8" w:space="0" w:color="FFFFFF"/>
            </w:tcBorders>
            <w:shd w:val="clear" w:color="auto" w:fill="E9EAF1"/>
            <w:tcMar>
              <w:top w:w="72" w:type="dxa"/>
              <w:left w:w="144" w:type="dxa"/>
              <w:bottom w:w="72" w:type="dxa"/>
              <w:right w:w="144" w:type="dxa"/>
            </w:tcMar>
            <w:hideMark/>
          </w:tcPr>
          <w:p w14:paraId="6803B0D6" w14:textId="77777777" w:rsidR="00004878" w:rsidRPr="005466CD" w:rsidRDefault="00004878" w:rsidP="00004878">
            <w:pPr>
              <w:spacing w:after="0"/>
              <w:rPr>
                <w:rFonts w:cs="Segoe UI"/>
                <w:szCs w:val="22"/>
                <w:lang w:val="en-NZ" w:eastAsia="en-NZ"/>
              </w:rPr>
            </w:pPr>
            <w:r w:rsidRPr="005466CD">
              <w:rPr>
                <w:rFonts w:cs="Segoe UI"/>
                <w:color w:val="000000" w:themeColor="dark1"/>
                <w:kern w:val="24"/>
                <w:szCs w:val="22"/>
                <w:lang w:val="en-GB" w:eastAsia="en-NZ"/>
              </w:rPr>
              <w:t xml:space="preserve">Lack coordinated approach and visibility to international initiatives </w:t>
            </w:r>
          </w:p>
        </w:tc>
        <w:tc>
          <w:tcPr>
            <w:tcW w:w="5244" w:type="dxa"/>
            <w:tcBorders>
              <w:top w:val="single" w:sz="8" w:space="0" w:color="FFFFFF"/>
              <w:left w:val="single" w:sz="8" w:space="0" w:color="FFFFFF"/>
              <w:bottom w:val="single" w:sz="8" w:space="0" w:color="FFFFFF"/>
              <w:right w:val="single" w:sz="8" w:space="0" w:color="FFFFFF"/>
            </w:tcBorders>
            <w:shd w:val="clear" w:color="auto" w:fill="E9EAF1"/>
            <w:tcMar>
              <w:top w:w="72" w:type="dxa"/>
              <w:left w:w="144" w:type="dxa"/>
              <w:bottom w:w="72" w:type="dxa"/>
              <w:right w:w="144" w:type="dxa"/>
            </w:tcMar>
            <w:hideMark/>
          </w:tcPr>
          <w:p w14:paraId="70A40012" w14:textId="77777777" w:rsidR="00004878" w:rsidRPr="005466CD" w:rsidRDefault="00004878" w:rsidP="005466CD">
            <w:pPr>
              <w:numPr>
                <w:ilvl w:val="0"/>
                <w:numId w:val="40"/>
              </w:numPr>
              <w:spacing w:after="0"/>
              <w:ind w:left="423"/>
              <w:contextualSpacing/>
              <w:rPr>
                <w:rFonts w:cs="Segoe UI"/>
                <w:szCs w:val="22"/>
                <w:lang w:val="en-NZ" w:eastAsia="en-NZ"/>
              </w:rPr>
            </w:pPr>
            <w:r w:rsidRPr="005466CD">
              <w:rPr>
                <w:rFonts w:cs="Segoe UI"/>
                <w:color w:val="000000" w:themeColor="dark1"/>
                <w:kern w:val="24"/>
                <w:szCs w:val="22"/>
                <w:lang w:val="en-GB" w:eastAsia="en-NZ"/>
              </w:rPr>
              <w:t>Map international Ocean Affairs landscape</w:t>
            </w:r>
          </w:p>
          <w:p w14:paraId="5EA395D1" w14:textId="77777777" w:rsidR="00004878" w:rsidRPr="005466CD" w:rsidRDefault="00004878" w:rsidP="005466CD">
            <w:pPr>
              <w:numPr>
                <w:ilvl w:val="0"/>
                <w:numId w:val="40"/>
              </w:numPr>
              <w:spacing w:after="0"/>
              <w:ind w:left="423"/>
              <w:contextualSpacing/>
              <w:rPr>
                <w:rFonts w:cs="Segoe UI"/>
                <w:szCs w:val="22"/>
                <w:lang w:val="en-NZ" w:eastAsia="en-NZ"/>
              </w:rPr>
            </w:pPr>
            <w:r w:rsidRPr="005466CD">
              <w:rPr>
                <w:rFonts w:cs="Segoe UI"/>
                <w:color w:val="000000" w:themeColor="dark1"/>
                <w:kern w:val="24"/>
                <w:szCs w:val="22"/>
                <w:lang w:val="en-GB" w:eastAsia="en-NZ"/>
              </w:rPr>
              <w:t xml:space="preserve">Identify associated value </w:t>
            </w:r>
            <w:proofErr w:type="gramStart"/>
            <w:r w:rsidRPr="005466CD">
              <w:rPr>
                <w:rFonts w:cs="Segoe UI"/>
                <w:color w:val="000000" w:themeColor="dark1"/>
                <w:kern w:val="24"/>
                <w:szCs w:val="22"/>
                <w:lang w:val="en-GB" w:eastAsia="en-NZ"/>
              </w:rPr>
              <w:t>chains</w:t>
            </w:r>
            <w:proofErr w:type="gramEnd"/>
          </w:p>
          <w:p w14:paraId="44B766B1" w14:textId="05F99AA1" w:rsidR="00004878" w:rsidRPr="005466CD" w:rsidRDefault="00004878" w:rsidP="005466CD">
            <w:pPr>
              <w:numPr>
                <w:ilvl w:val="0"/>
                <w:numId w:val="40"/>
              </w:numPr>
              <w:spacing w:after="0"/>
              <w:ind w:left="423"/>
              <w:contextualSpacing/>
              <w:rPr>
                <w:rFonts w:cs="Segoe UI"/>
                <w:szCs w:val="22"/>
                <w:lang w:val="en-NZ" w:eastAsia="en-NZ"/>
              </w:rPr>
            </w:pPr>
            <w:r w:rsidRPr="005466CD">
              <w:rPr>
                <w:rFonts w:cs="Segoe UI"/>
                <w:color w:val="000000" w:themeColor="dark1"/>
                <w:kern w:val="24"/>
                <w:szCs w:val="22"/>
                <w:lang w:val="en-GB" w:eastAsia="en-NZ"/>
              </w:rPr>
              <w:t xml:space="preserve">Be present at key events </w:t>
            </w:r>
            <w:proofErr w:type="gramStart"/>
            <w:r w:rsidRPr="005466CD">
              <w:rPr>
                <w:rFonts w:cs="Segoe UI"/>
                <w:color w:val="000000" w:themeColor="dark1"/>
                <w:kern w:val="24"/>
                <w:szCs w:val="22"/>
                <w:lang w:val="en-GB" w:eastAsia="en-NZ"/>
              </w:rPr>
              <w:t>e.g.</w:t>
            </w:r>
            <w:proofErr w:type="gramEnd"/>
            <w:r w:rsidRPr="005466CD">
              <w:rPr>
                <w:rFonts w:cs="Segoe UI"/>
                <w:color w:val="000000" w:themeColor="dark1"/>
                <w:kern w:val="24"/>
                <w:szCs w:val="22"/>
                <w:lang w:val="en-GB" w:eastAsia="en-NZ"/>
              </w:rPr>
              <w:t xml:space="preserve"> M</w:t>
            </w:r>
            <w:r w:rsidR="00ED2678">
              <w:rPr>
                <w:rFonts w:cs="Segoe UI"/>
                <w:color w:val="000000" w:themeColor="dark1"/>
                <w:kern w:val="24"/>
                <w:szCs w:val="22"/>
                <w:lang w:val="en-GB" w:eastAsia="en-NZ"/>
              </w:rPr>
              <w:t xml:space="preserve">ulti-lateral </w:t>
            </w:r>
            <w:r w:rsidRPr="005466CD">
              <w:rPr>
                <w:rFonts w:cs="Segoe UI"/>
                <w:color w:val="000000" w:themeColor="dark1"/>
                <w:kern w:val="24"/>
                <w:szCs w:val="22"/>
                <w:lang w:val="en-GB" w:eastAsia="en-NZ"/>
              </w:rPr>
              <w:t>D</w:t>
            </w:r>
            <w:r w:rsidR="00ED2678">
              <w:rPr>
                <w:rFonts w:cs="Segoe UI"/>
                <w:color w:val="000000" w:themeColor="dark1"/>
                <w:kern w:val="24"/>
                <w:szCs w:val="22"/>
                <w:lang w:val="en-GB" w:eastAsia="en-NZ"/>
              </w:rPr>
              <w:t xml:space="preserve">evelopment </w:t>
            </w:r>
            <w:r w:rsidRPr="005466CD">
              <w:rPr>
                <w:rFonts w:cs="Segoe UI"/>
                <w:color w:val="000000" w:themeColor="dark1"/>
                <w:kern w:val="24"/>
                <w:szCs w:val="22"/>
                <w:lang w:val="en-GB" w:eastAsia="en-NZ"/>
              </w:rPr>
              <w:t>B</w:t>
            </w:r>
            <w:r w:rsidR="00ED2678">
              <w:rPr>
                <w:rFonts w:cs="Segoe UI"/>
                <w:color w:val="000000" w:themeColor="dark1"/>
                <w:kern w:val="24"/>
                <w:szCs w:val="22"/>
                <w:lang w:val="en-GB" w:eastAsia="en-NZ"/>
              </w:rPr>
              <w:t>anks</w:t>
            </w:r>
            <w:r w:rsidRPr="005466CD">
              <w:rPr>
                <w:rFonts w:cs="Segoe UI"/>
                <w:color w:val="000000" w:themeColor="dark1"/>
                <w:kern w:val="24"/>
                <w:szCs w:val="22"/>
                <w:lang w:val="en-GB" w:eastAsia="en-NZ"/>
              </w:rPr>
              <w:t xml:space="preserve"> annual meetings</w:t>
            </w:r>
          </w:p>
        </w:tc>
      </w:tr>
      <w:tr w:rsidR="00004878" w:rsidRPr="00004878" w14:paraId="49BFEC63" w14:textId="77777777" w:rsidTr="00004878">
        <w:trPr>
          <w:trHeight w:val="584"/>
        </w:trPr>
        <w:tc>
          <w:tcPr>
            <w:tcW w:w="4385" w:type="dxa"/>
            <w:tcBorders>
              <w:top w:val="single" w:sz="8"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14:paraId="42D3A4EF" w14:textId="77777777" w:rsidR="00004878" w:rsidRPr="005466CD" w:rsidRDefault="00004878" w:rsidP="00004878">
            <w:pPr>
              <w:spacing w:after="0"/>
              <w:rPr>
                <w:rFonts w:cs="Segoe UI"/>
                <w:szCs w:val="22"/>
                <w:lang w:val="en-NZ" w:eastAsia="en-NZ"/>
              </w:rPr>
            </w:pPr>
            <w:r w:rsidRPr="005466CD">
              <w:rPr>
                <w:rFonts w:cs="Segoe UI"/>
                <w:color w:val="000000" w:themeColor="dark1"/>
                <w:kern w:val="24"/>
                <w:szCs w:val="22"/>
                <w:lang w:val="en-GB" w:eastAsia="en-NZ"/>
              </w:rPr>
              <w:t>Clear linkages between SWPHC work Plan/CB plan and UN Decade</w:t>
            </w:r>
          </w:p>
        </w:tc>
        <w:tc>
          <w:tcPr>
            <w:tcW w:w="5244" w:type="dxa"/>
            <w:tcBorders>
              <w:top w:val="single" w:sz="8"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14:paraId="4C6B4196" w14:textId="77777777" w:rsidR="00004878" w:rsidRPr="005466CD" w:rsidRDefault="00004878" w:rsidP="005466CD">
            <w:pPr>
              <w:numPr>
                <w:ilvl w:val="0"/>
                <w:numId w:val="41"/>
              </w:numPr>
              <w:spacing w:after="0"/>
              <w:ind w:left="423"/>
              <w:contextualSpacing/>
              <w:rPr>
                <w:rFonts w:cs="Segoe UI"/>
                <w:szCs w:val="22"/>
                <w:lang w:val="en-NZ" w:eastAsia="en-NZ"/>
              </w:rPr>
            </w:pPr>
            <w:r w:rsidRPr="005466CD">
              <w:rPr>
                <w:rFonts w:cs="Segoe UI"/>
                <w:color w:val="000000" w:themeColor="dark1"/>
                <w:kern w:val="24"/>
                <w:szCs w:val="22"/>
                <w:lang w:val="en-GB" w:eastAsia="en-NZ"/>
              </w:rPr>
              <w:t>Develop ideas and associated plan for submission of Decade Actions and representation</w:t>
            </w:r>
          </w:p>
        </w:tc>
      </w:tr>
      <w:tr w:rsidR="00004878" w:rsidRPr="00004878" w14:paraId="27CA01BE" w14:textId="77777777" w:rsidTr="00004878">
        <w:trPr>
          <w:trHeight w:val="584"/>
        </w:trPr>
        <w:tc>
          <w:tcPr>
            <w:tcW w:w="4385" w:type="dxa"/>
            <w:tcBorders>
              <w:top w:val="single" w:sz="8" w:space="0" w:color="FFFFFF"/>
              <w:left w:val="single" w:sz="8" w:space="0" w:color="FFFFFF"/>
              <w:bottom w:val="single" w:sz="8" w:space="0" w:color="FFFFFF"/>
              <w:right w:val="single" w:sz="8" w:space="0" w:color="FFFFFF"/>
            </w:tcBorders>
            <w:shd w:val="clear" w:color="auto" w:fill="E9EAF1"/>
            <w:tcMar>
              <w:top w:w="72" w:type="dxa"/>
              <w:left w:w="144" w:type="dxa"/>
              <w:bottom w:w="72" w:type="dxa"/>
              <w:right w:w="144" w:type="dxa"/>
            </w:tcMar>
            <w:hideMark/>
          </w:tcPr>
          <w:p w14:paraId="62DC6416" w14:textId="77777777" w:rsidR="00004878" w:rsidRPr="005466CD" w:rsidRDefault="00004878" w:rsidP="00004878">
            <w:pPr>
              <w:spacing w:after="0"/>
              <w:rPr>
                <w:rFonts w:cs="Segoe UI"/>
                <w:szCs w:val="22"/>
                <w:lang w:val="en-NZ" w:eastAsia="en-NZ"/>
              </w:rPr>
            </w:pPr>
            <w:r w:rsidRPr="005466CD">
              <w:rPr>
                <w:rFonts w:cs="Segoe UI"/>
                <w:color w:val="000000" w:themeColor="dark1"/>
                <w:kern w:val="24"/>
                <w:szCs w:val="22"/>
                <w:lang w:val="en-GB" w:eastAsia="en-NZ"/>
              </w:rPr>
              <w:t>Visibility in Ocean Science/policy making domain</w:t>
            </w:r>
          </w:p>
        </w:tc>
        <w:tc>
          <w:tcPr>
            <w:tcW w:w="5244" w:type="dxa"/>
            <w:tcBorders>
              <w:top w:val="single" w:sz="8" w:space="0" w:color="FFFFFF"/>
              <w:left w:val="single" w:sz="8" w:space="0" w:color="FFFFFF"/>
              <w:bottom w:val="single" w:sz="8" w:space="0" w:color="FFFFFF"/>
              <w:right w:val="single" w:sz="8" w:space="0" w:color="FFFFFF"/>
            </w:tcBorders>
            <w:shd w:val="clear" w:color="auto" w:fill="E9EAF1"/>
            <w:tcMar>
              <w:top w:w="72" w:type="dxa"/>
              <w:left w:w="144" w:type="dxa"/>
              <w:bottom w:w="72" w:type="dxa"/>
              <w:right w:w="144" w:type="dxa"/>
            </w:tcMar>
            <w:hideMark/>
          </w:tcPr>
          <w:p w14:paraId="3BF87CD4" w14:textId="77777777" w:rsidR="00004878" w:rsidRPr="005466CD" w:rsidRDefault="00004878" w:rsidP="005466CD">
            <w:pPr>
              <w:numPr>
                <w:ilvl w:val="0"/>
                <w:numId w:val="42"/>
              </w:numPr>
              <w:spacing w:after="0"/>
              <w:ind w:left="423"/>
              <w:contextualSpacing/>
              <w:rPr>
                <w:rFonts w:cs="Segoe UI"/>
                <w:szCs w:val="22"/>
                <w:lang w:val="en-NZ" w:eastAsia="en-NZ"/>
              </w:rPr>
            </w:pPr>
            <w:r w:rsidRPr="005466CD">
              <w:rPr>
                <w:rFonts w:cs="Segoe UI"/>
                <w:color w:val="000000" w:themeColor="dark1"/>
                <w:kern w:val="24"/>
                <w:szCs w:val="22"/>
                <w:lang w:val="en-GB" w:eastAsia="en-NZ"/>
              </w:rPr>
              <w:t xml:space="preserve">Build evidence base to support bids/inclusion in </w:t>
            </w:r>
            <w:proofErr w:type="gramStart"/>
            <w:r w:rsidRPr="005466CD">
              <w:rPr>
                <w:rFonts w:cs="Segoe UI"/>
                <w:color w:val="000000" w:themeColor="dark1"/>
                <w:kern w:val="24"/>
                <w:szCs w:val="22"/>
                <w:lang w:val="en-GB" w:eastAsia="en-NZ"/>
              </w:rPr>
              <w:t>initiatives</w:t>
            </w:r>
            <w:proofErr w:type="gramEnd"/>
          </w:p>
          <w:p w14:paraId="46D9ACE1" w14:textId="77777777" w:rsidR="00004878" w:rsidRPr="005466CD" w:rsidRDefault="00004878" w:rsidP="005466CD">
            <w:pPr>
              <w:numPr>
                <w:ilvl w:val="0"/>
                <w:numId w:val="42"/>
              </w:numPr>
              <w:spacing w:after="0"/>
              <w:ind w:left="423"/>
              <w:contextualSpacing/>
              <w:rPr>
                <w:rFonts w:cs="Segoe UI"/>
                <w:szCs w:val="22"/>
                <w:lang w:val="en-NZ" w:eastAsia="en-NZ"/>
              </w:rPr>
            </w:pPr>
            <w:r w:rsidRPr="005466CD">
              <w:rPr>
                <w:rFonts w:cs="Segoe UI"/>
                <w:color w:val="000000" w:themeColor="dark1"/>
                <w:kern w:val="24"/>
                <w:szCs w:val="22"/>
                <w:lang w:val="en-GB" w:eastAsia="en-NZ"/>
              </w:rPr>
              <w:t>Clear policy briefs on critical issues</w:t>
            </w:r>
          </w:p>
        </w:tc>
      </w:tr>
      <w:tr w:rsidR="00004878" w:rsidRPr="00004878" w14:paraId="0F9D9F75" w14:textId="77777777" w:rsidTr="005466CD">
        <w:trPr>
          <w:trHeight w:val="297"/>
        </w:trPr>
        <w:tc>
          <w:tcPr>
            <w:tcW w:w="4385" w:type="dxa"/>
            <w:tcBorders>
              <w:top w:val="single" w:sz="8"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14:paraId="0BB18CE0" w14:textId="77777777" w:rsidR="00004878" w:rsidRPr="005466CD" w:rsidRDefault="00004878" w:rsidP="00004878">
            <w:pPr>
              <w:spacing w:after="0"/>
              <w:rPr>
                <w:rFonts w:cs="Segoe UI"/>
                <w:szCs w:val="22"/>
                <w:lang w:val="en-NZ" w:eastAsia="en-NZ"/>
              </w:rPr>
            </w:pPr>
            <w:r w:rsidRPr="005466CD">
              <w:rPr>
                <w:rFonts w:cs="Segoe UI"/>
                <w:color w:val="000000" w:themeColor="dark1"/>
                <w:kern w:val="24"/>
                <w:szCs w:val="22"/>
                <w:lang w:val="en-GB" w:eastAsia="en-NZ"/>
              </w:rPr>
              <w:t>Communications and outreach</w:t>
            </w:r>
          </w:p>
        </w:tc>
        <w:tc>
          <w:tcPr>
            <w:tcW w:w="5244" w:type="dxa"/>
            <w:tcBorders>
              <w:top w:val="single" w:sz="8"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14:paraId="35761F5A" w14:textId="77777777" w:rsidR="00004878" w:rsidRPr="005466CD" w:rsidRDefault="00004878" w:rsidP="005466CD">
            <w:pPr>
              <w:numPr>
                <w:ilvl w:val="0"/>
                <w:numId w:val="43"/>
              </w:numPr>
              <w:spacing w:after="0"/>
              <w:ind w:left="423"/>
              <w:contextualSpacing/>
              <w:rPr>
                <w:rFonts w:cs="Segoe UI"/>
                <w:szCs w:val="22"/>
                <w:lang w:val="en-NZ" w:eastAsia="en-NZ"/>
              </w:rPr>
            </w:pPr>
            <w:r w:rsidRPr="005466CD">
              <w:rPr>
                <w:rFonts w:cs="Segoe UI"/>
                <w:color w:val="000000" w:themeColor="dark1"/>
                <w:kern w:val="24"/>
                <w:szCs w:val="22"/>
                <w:lang w:val="en-GB" w:eastAsia="en-NZ"/>
              </w:rPr>
              <w:t>Develop Comms Plan</w:t>
            </w:r>
          </w:p>
        </w:tc>
      </w:tr>
    </w:tbl>
    <w:p w14:paraId="13C59D6F" w14:textId="77777777" w:rsidR="00004878" w:rsidRDefault="00004878" w:rsidP="003C61CF">
      <w:pPr>
        <w:contextualSpacing/>
      </w:pPr>
    </w:p>
    <w:p w14:paraId="664764B3" w14:textId="52938D3B" w:rsidR="00ED2678" w:rsidRDefault="00ED2678" w:rsidP="003C61CF">
      <w:pPr>
        <w:contextualSpacing/>
      </w:pPr>
      <w:r>
        <w:t>Sam offered the following considerations for next steps:</w:t>
      </w:r>
    </w:p>
    <w:p w14:paraId="3CD98A2D" w14:textId="12549C4F" w:rsidR="00ED2678" w:rsidRPr="00ED2678" w:rsidRDefault="00ED2678" w:rsidP="005466CD">
      <w:pPr>
        <w:pStyle w:val="ListParagraph"/>
        <w:numPr>
          <w:ilvl w:val="0"/>
          <w:numId w:val="44"/>
        </w:numPr>
      </w:pPr>
      <w:r w:rsidRPr="00ED2678">
        <w:t>Do we have all the SPIs we need for the region</w:t>
      </w:r>
      <w:r>
        <w:t xml:space="preserve"> (region specific performance indicators)</w:t>
      </w:r>
      <w:r w:rsidRPr="00ED2678">
        <w:t>?</w:t>
      </w:r>
    </w:p>
    <w:p w14:paraId="0096BD0A" w14:textId="77777777" w:rsidR="00ED2678" w:rsidRPr="00ED2678" w:rsidRDefault="00ED2678" w:rsidP="005466CD">
      <w:pPr>
        <w:pStyle w:val="ListParagraph"/>
        <w:numPr>
          <w:ilvl w:val="0"/>
          <w:numId w:val="44"/>
        </w:numPr>
      </w:pPr>
      <w:r w:rsidRPr="00ED2678">
        <w:t>Do we need to combine Goal 2 and 3 in our analysis of gaps and associate actions?</w:t>
      </w:r>
    </w:p>
    <w:p w14:paraId="31DED032" w14:textId="77777777" w:rsidR="00ED2678" w:rsidRPr="00ED2678" w:rsidRDefault="00ED2678" w:rsidP="005466CD">
      <w:pPr>
        <w:pStyle w:val="ListParagraph"/>
        <w:numPr>
          <w:ilvl w:val="0"/>
          <w:numId w:val="44"/>
        </w:numPr>
      </w:pPr>
      <w:r w:rsidRPr="00ED2678">
        <w:t>To what extent can we use the CB fund for catalytic activity for the region?</w:t>
      </w:r>
    </w:p>
    <w:p w14:paraId="7E0093C9" w14:textId="27160E42" w:rsidR="00ED2678" w:rsidRDefault="00ED2678" w:rsidP="005466CD">
      <w:pPr>
        <w:pStyle w:val="ListParagraph"/>
        <w:numPr>
          <w:ilvl w:val="0"/>
          <w:numId w:val="44"/>
        </w:numPr>
      </w:pPr>
      <w:r w:rsidRPr="00ED2678">
        <w:t>Should we develop a theory of change model to support the SWPHC work plan?</w:t>
      </w:r>
    </w:p>
    <w:p w14:paraId="71C4EDF1" w14:textId="4042ADBA" w:rsidR="000E510D" w:rsidRDefault="00ED2678" w:rsidP="003C61CF">
      <w:pPr>
        <w:contextualSpacing/>
      </w:pPr>
      <w:r>
        <w:t>The Chair</w:t>
      </w:r>
      <w:r w:rsidR="000E510D">
        <w:t xml:space="preserve"> agree</w:t>
      </w:r>
      <w:r>
        <w:t>d</w:t>
      </w:r>
      <w:r w:rsidR="000E510D">
        <w:t xml:space="preserve"> </w:t>
      </w:r>
      <w:r>
        <w:t xml:space="preserve">that </w:t>
      </w:r>
      <w:r w:rsidR="006943D7">
        <w:t>there is a case for</w:t>
      </w:r>
      <w:r w:rsidR="000E510D">
        <w:t xml:space="preserve"> combin</w:t>
      </w:r>
      <w:r>
        <w:t>ing</w:t>
      </w:r>
      <w:r w:rsidR="000E510D">
        <w:t xml:space="preserve"> </w:t>
      </w:r>
      <w:r>
        <w:t>G</w:t>
      </w:r>
      <w:r w:rsidR="000E510D">
        <w:t xml:space="preserve">oals 2 and </w:t>
      </w:r>
      <w:proofErr w:type="gramStart"/>
      <w:r w:rsidR="000E510D">
        <w:t>3</w:t>
      </w:r>
      <w:r w:rsidR="006943D7">
        <w:t>, and</w:t>
      </w:r>
      <w:proofErr w:type="gramEnd"/>
      <w:r w:rsidR="006943D7">
        <w:t xml:space="preserve"> </w:t>
      </w:r>
      <w:r w:rsidR="000E510D">
        <w:t>agree</w:t>
      </w:r>
      <w:r w:rsidR="006943D7">
        <w:t>d that as a region</w:t>
      </w:r>
      <w:r w:rsidR="000E510D">
        <w:t xml:space="preserve"> we are unclear of what other international initiatives are </w:t>
      </w:r>
      <w:r w:rsidR="006943D7">
        <w:t>occurring in the region</w:t>
      </w:r>
      <w:r w:rsidR="000E510D">
        <w:t>.</w:t>
      </w:r>
    </w:p>
    <w:p w14:paraId="489EA128" w14:textId="77777777" w:rsidR="006943D7" w:rsidRDefault="006943D7" w:rsidP="003C61CF">
      <w:pPr>
        <w:contextualSpacing/>
      </w:pPr>
    </w:p>
    <w:p w14:paraId="69FEE20A" w14:textId="250E9A69" w:rsidR="00C46937" w:rsidRDefault="006943D7" w:rsidP="003C61CF">
      <w:pPr>
        <w:contextualSpacing/>
      </w:pPr>
      <w:r>
        <w:t xml:space="preserve">The Chair suggested further work is required on the SPIs and to consider region specific SPIs. </w:t>
      </w:r>
      <w:r w:rsidR="00DB71B4">
        <w:t xml:space="preserve">US suggested </w:t>
      </w:r>
      <w:r>
        <w:t xml:space="preserve">socialising ideas and seek feedback </w:t>
      </w:r>
      <w:r w:rsidR="00DB71B4">
        <w:t xml:space="preserve">from </w:t>
      </w:r>
      <w:r>
        <w:t xml:space="preserve">other RHCs and present to </w:t>
      </w:r>
      <w:r w:rsidR="00DB71B4">
        <w:t>IRCC</w:t>
      </w:r>
      <w:r>
        <w:t>.</w:t>
      </w:r>
      <w:r w:rsidR="00DB71B4">
        <w:t xml:space="preserve"> </w:t>
      </w:r>
      <w:r>
        <w:t xml:space="preserve">Abri </w:t>
      </w:r>
      <w:proofErr w:type="spellStart"/>
      <w:r>
        <w:t>Kampfer</w:t>
      </w:r>
      <w:proofErr w:type="spellEnd"/>
      <w:r>
        <w:t xml:space="preserve"> (</w:t>
      </w:r>
      <w:r w:rsidR="00DB71B4">
        <w:t>IHO Director</w:t>
      </w:r>
      <w:r>
        <w:t>)</w:t>
      </w:r>
      <w:r w:rsidR="00DB71B4">
        <w:t xml:space="preserve"> agree</w:t>
      </w:r>
      <w:r>
        <w:t>d that</w:t>
      </w:r>
      <w:r w:rsidR="00DB71B4">
        <w:t xml:space="preserve"> this is </w:t>
      </w:r>
      <w:r>
        <w:t xml:space="preserve">a discussion </w:t>
      </w:r>
      <w:r w:rsidR="00BD7EF4">
        <w:t xml:space="preserve">for </w:t>
      </w:r>
      <w:r w:rsidR="00DB71B4">
        <w:t xml:space="preserve">IRCC and </w:t>
      </w:r>
      <w:r>
        <w:t>recognis</w:t>
      </w:r>
      <w:r w:rsidR="0044507D">
        <w:t>ing</w:t>
      </w:r>
      <w:r>
        <w:t xml:space="preserve"> that the SWPHC is one of the first RHCs to </w:t>
      </w:r>
      <w:r w:rsidR="0044507D">
        <w:t xml:space="preserve">start this work, other RHCs will have a view and will feed into IRCC. Shigeru </w:t>
      </w:r>
      <w:r w:rsidR="0044507D" w:rsidRPr="002E1962">
        <w:t>Nakabayashi</w:t>
      </w:r>
      <w:r w:rsidR="0044507D">
        <w:t xml:space="preserve"> (Japan) commented that the EAHC has had similar discussions and concludes that not all SPIs should be measured by regional levels.</w:t>
      </w:r>
      <w:r w:rsidR="00532F69">
        <w:t xml:space="preserve"> </w:t>
      </w:r>
      <w:proofErr w:type="spellStart"/>
      <w:r w:rsidR="00532F69" w:rsidRPr="00532F69">
        <w:t>Yanuar</w:t>
      </w:r>
      <w:proofErr w:type="spellEnd"/>
      <w:r w:rsidR="00532F69" w:rsidRPr="00532F69">
        <w:t xml:space="preserve"> </w:t>
      </w:r>
      <w:proofErr w:type="spellStart"/>
      <w:r w:rsidR="00532F69">
        <w:t>Handwiono</w:t>
      </w:r>
      <w:proofErr w:type="spellEnd"/>
      <w:r w:rsidR="00532F69">
        <w:t xml:space="preserve"> (</w:t>
      </w:r>
      <w:r w:rsidR="00532F69" w:rsidRPr="00532F69">
        <w:t>Indonesia</w:t>
      </w:r>
      <w:r w:rsidR="00532F69">
        <w:t xml:space="preserve">) added that the EAHC has </w:t>
      </w:r>
      <w:r w:rsidR="00532F69" w:rsidRPr="00532F69">
        <w:t xml:space="preserve">adopted the </w:t>
      </w:r>
      <w:r w:rsidR="00532F69">
        <w:t>SPIs</w:t>
      </w:r>
      <w:r w:rsidR="00532F69" w:rsidRPr="00532F69">
        <w:t xml:space="preserve"> based on priority related to the region</w:t>
      </w:r>
      <w:r w:rsidR="00532F69">
        <w:t>s</w:t>
      </w:r>
      <w:r w:rsidR="00532F69" w:rsidRPr="00532F69">
        <w:t xml:space="preserve"> collaborative response and agreed as Regional action agenda and capacity building program</w:t>
      </w:r>
      <w:r w:rsidR="00532F69">
        <w:t>.</w:t>
      </w:r>
    </w:p>
    <w:p w14:paraId="55D30420" w14:textId="77777777" w:rsidR="0044507D" w:rsidRDefault="0044507D" w:rsidP="003C61CF">
      <w:pPr>
        <w:contextualSpacing/>
      </w:pPr>
    </w:p>
    <w:p w14:paraId="0E97A8AA" w14:textId="68D84EED" w:rsidR="00DB71B4" w:rsidRDefault="0044507D" w:rsidP="003C61CF">
      <w:pPr>
        <w:contextualSpacing/>
      </w:pPr>
      <w:r w:rsidRPr="00AC0B3F">
        <w:t xml:space="preserve">Geneviève </w:t>
      </w:r>
      <w:proofErr w:type="spellStart"/>
      <w:r w:rsidRPr="00AC0B3F">
        <w:t>Béchard</w:t>
      </w:r>
      <w:proofErr w:type="spellEnd"/>
      <w:r w:rsidRPr="00AC0B3F">
        <w:t xml:space="preserve"> (Canada)</w:t>
      </w:r>
      <w:r>
        <w:t xml:space="preserve"> </w:t>
      </w:r>
      <w:r w:rsidR="00933893">
        <w:t>advised she met</w:t>
      </w:r>
      <w:r>
        <w:t xml:space="preserve"> with chairs of IRCC and HSSC </w:t>
      </w:r>
      <w:r w:rsidR="00DB71B4">
        <w:t xml:space="preserve">to discuss the performance indicators and </w:t>
      </w:r>
      <w:r w:rsidR="00933893">
        <w:t xml:space="preserve">noted that </w:t>
      </w:r>
      <w:r w:rsidR="00DB71B4">
        <w:t xml:space="preserve">this </w:t>
      </w:r>
      <w:r>
        <w:t xml:space="preserve">is a </w:t>
      </w:r>
      <w:r w:rsidR="00DB71B4">
        <w:t xml:space="preserve">year </w:t>
      </w:r>
      <w:r w:rsidR="00933893">
        <w:t xml:space="preserve">of </w:t>
      </w:r>
      <w:r w:rsidR="00DB71B4">
        <w:t xml:space="preserve">reflection </w:t>
      </w:r>
      <w:r w:rsidR="00933893">
        <w:t>on</w:t>
      </w:r>
      <w:r w:rsidR="00DB71B4">
        <w:t xml:space="preserve"> the Strategic Plan. </w:t>
      </w:r>
      <w:r w:rsidR="00933893">
        <w:t>She s</w:t>
      </w:r>
      <w:r w:rsidR="00DB71B4">
        <w:t>uggest</w:t>
      </w:r>
      <w:r w:rsidR="00933893">
        <w:t>ed that</w:t>
      </w:r>
      <w:r w:rsidR="00DB71B4">
        <w:t xml:space="preserve"> </w:t>
      </w:r>
      <w:r w:rsidR="00933893">
        <w:t xml:space="preserve">some of the questions raised during this meeting </w:t>
      </w:r>
      <w:r w:rsidR="00DB71B4">
        <w:t xml:space="preserve">should be shared early </w:t>
      </w:r>
      <w:r w:rsidR="00933893">
        <w:t xml:space="preserve">with the chair of IRCC, </w:t>
      </w:r>
      <w:r w:rsidR="00DB71B4">
        <w:t xml:space="preserve">as other </w:t>
      </w:r>
      <w:r w:rsidR="00933893">
        <w:t xml:space="preserve">RHCs </w:t>
      </w:r>
      <w:r w:rsidR="00DB71B4">
        <w:t xml:space="preserve">prepare for their meetings. </w:t>
      </w:r>
      <w:r w:rsidR="00790D4F">
        <w:t>By next Council (C5) meeting it is hoped that the SPIs will have been tested and a decision will be made as to which ones will be kept for the following 5 years.</w:t>
      </w:r>
    </w:p>
    <w:p w14:paraId="02A58A38" w14:textId="77777777" w:rsidR="00D622B8" w:rsidRDefault="00D622B8" w:rsidP="003C61CF">
      <w:pPr>
        <w:contextualSpacing/>
      </w:pPr>
    </w:p>
    <w:p w14:paraId="75B02C29" w14:textId="3F0C75EC" w:rsidR="005D2B1E" w:rsidRDefault="005D2B1E" w:rsidP="003C61CF">
      <w:pPr>
        <w:contextualSpacing/>
        <w:rPr>
          <w:color w:val="FF0000"/>
        </w:rPr>
      </w:pPr>
      <w:r>
        <w:rPr>
          <w:b/>
          <w:bCs/>
          <w:color w:val="FF0000"/>
        </w:rPr>
        <w:t>Action 1</w:t>
      </w:r>
      <w:r w:rsidR="008B2A21">
        <w:rPr>
          <w:b/>
          <w:bCs/>
          <w:color w:val="FF0000"/>
        </w:rPr>
        <w:t>6</w:t>
      </w:r>
      <w:r>
        <w:rPr>
          <w:b/>
          <w:bCs/>
          <w:color w:val="FF0000"/>
        </w:rPr>
        <w:t xml:space="preserve">: </w:t>
      </w:r>
      <w:r w:rsidR="00D622B8" w:rsidRPr="00D622B8">
        <w:rPr>
          <w:color w:val="FF0000"/>
        </w:rPr>
        <w:t>Chair to share Gap Analyses, summary analysis and VTC recording of agenda item 12 with IHO Council, IRCC and RHCs.</w:t>
      </w:r>
    </w:p>
    <w:p w14:paraId="3C66254D" w14:textId="77777777" w:rsidR="00D622B8" w:rsidRPr="005D2B1E" w:rsidRDefault="00D622B8" w:rsidP="003C61CF">
      <w:pPr>
        <w:contextualSpacing/>
        <w:rPr>
          <w:color w:val="FF0000"/>
        </w:rPr>
      </w:pPr>
    </w:p>
    <w:p w14:paraId="010A119F" w14:textId="7DA36155" w:rsidR="00215244" w:rsidRDefault="0073710A" w:rsidP="003C61CF">
      <w:pPr>
        <w:contextualSpacing/>
      </w:pPr>
      <w:r>
        <w:t xml:space="preserve">Individual </w:t>
      </w:r>
      <w:r w:rsidR="00D622B8">
        <w:t>C</w:t>
      </w:r>
      <w:r>
        <w:t xml:space="preserve">oastal </w:t>
      </w:r>
      <w:r w:rsidR="00D622B8">
        <w:t>S</w:t>
      </w:r>
      <w:r>
        <w:t>tates’ gap analysis (</w:t>
      </w:r>
      <w:r w:rsidR="00215244">
        <w:t>Doc SWPHC18-12</w:t>
      </w:r>
      <w:r>
        <w:t>D</w:t>
      </w:r>
      <w:r w:rsidR="00215244">
        <w:t>-12</w:t>
      </w:r>
      <w:r>
        <w:t>U)</w:t>
      </w:r>
      <w:r w:rsidR="00215244">
        <w:t xml:space="preserve"> </w:t>
      </w:r>
      <w:r>
        <w:t xml:space="preserve">are </w:t>
      </w:r>
      <w:r w:rsidR="00215244">
        <w:t xml:space="preserve">available on </w:t>
      </w:r>
      <w:r>
        <w:t xml:space="preserve">the </w:t>
      </w:r>
      <w:r w:rsidR="00215244">
        <w:t>website.</w:t>
      </w:r>
    </w:p>
    <w:p w14:paraId="7FD9E8EB" w14:textId="77777777" w:rsidR="007F14FE" w:rsidRPr="00192979" w:rsidRDefault="007F14FE" w:rsidP="003C61CF">
      <w:pPr>
        <w:contextualSpacing/>
      </w:pPr>
    </w:p>
    <w:p w14:paraId="7FA072C4" w14:textId="5562F084" w:rsidR="00192979" w:rsidRDefault="00D622B8" w:rsidP="00192979">
      <w:pPr>
        <w:pStyle w:val="Heading2"/>
        <w:ind w:left="567" w:hanging="567"/>
      </w:pPr>
      <w:r>
        <w:t>IHO Strategic Plan a</w:t>
      </w:r>
      <w:r w:rsidR="00192979">
        <w:t>ctions</w:t>
      </w:r>
      <w:r w:rsidR="003C61CF">
        <w:t xml:space="preserve"> </w:t>
      </w:r>
      <w:r>
        <w:t>identified to develop</w:t>
      </w:r>
      <w:r w:rsidR="003C61CF">
        <w:t xml:space="preserve"> </w:t>
      </w:r>
      <w:r>
        <w:t xml:space="preserve">SWPHC work </w:t>
      </w:r>
      <w:proofErr w:type="gramStart"/>
      <w:r>
        <w:t>plan</w:t>
      </w:r>
      <w:proofErr w:type="gramEnd"/>
    </w:p>
    <w:p w14:paraId="57C8CF66" w14:textId="3F448A1B" w:rsidR="00192979" w:rsidRDefault="00192979" w:rsidP="00192979">
      <w:r>
        <w:t>Doc SWPHC18-12.1</w:t>
      </w:r>
      <w:r w:rsidR="00DA768E">
        <w:t xml:space="preserve"> – Action Plan (AU </w:t>
      </w:r>
      <w:r w:rsidR="0085315E">
        <w:t xml:space="preserve">and SWPHC CB Coordinator </w:t>
      </w:r>
      <w:r w:rsidR="00DA768E">
        <w:t>lead)</w:t>
      </w:r>
      <w:r w:rsidR="004D3B88">
        <w:t>.</w:t>
      </w:r>
    </w:p>
    <w:p w14:paraId="4373045A" w14:textId="53EC766D" w:rsidR="004D3B88" w:rsidRDefault="004D3B88" w:rsidP="00192979">
      <w:r>
        <w:t xml:space="preserve">Matt Borbash (SWPHC CB Coordinator) </w:t>
      </w:r>
      <w:r w:rsidR="00980942">
        <w:t xml:space="preserve">and Stewart Dunne (AU) </w:t>
      </w:r>
      <w:r>
        <w:t xml:space="preserve">provided observations on </w:t>
      </w:r>
      <w:r w:rsidR="00532F69">
        <w:t xml:space="preserve">initial </w:t>
      </w:r>
      <w:r>
        <w:t>actions identified</w:t>
      </w:r>
      <w:r w:rsidR="00A27466">
        <w:t>. Two overarching themes were noted</w:t>
      </w:r>
      <w:r>
        <w:t>:</w:t>
      </w:r>
    </w:p>
    <w:p w14:paraId="4F9A23C4" w14:textId="77777777" w:rsidR="00A27466" w:rsidRDefault="00A27466" w:rsidP="00A27466">
      <w:pPr>
        <w:pStyle w:val="ListParagraph"/>
        <w:numPr>
          <w:ilvl w:val="0"/>
          <w:numId w:val="48"/>
        </w:numPr>
      </w:pPr>
      <w:r>
        <w:t>a need for a regional focus of IHO Strategic Plan with regional measures for effectiveness</w:t>
      </w:r>
    </w:p>
    <w:p w14:paraId="675B0193" w14:textId="77777777" w:rsidR="00A27466" w:rsidRDefault="00A27466" w:rsidP="00A27466">
      <w:pPr>
        <w:pStyle w:val="ListParagraph"/>
        <w:numPr>
          <w:ilvl w:val="0"/>
          <w:numId w:val="48"/>
        </w:numPr>
      </w:pPr>
      <w:r>
        <w:t>a need for ongoing regional sharing and communications regarding the transition to S-1xx products and services</w:t>
      </w:r>
    </w:p>
    <w:p w14:paraId="31882903" w14:textId="5194227E" w:rsidR="00A27466" w:rsidRDefault="00A27466" w:rsidP="00192979">
      <w:r>
        <w:t>For the individual goals:</w:t>
      </w:r>
    </w:p>
    <w:p w14:paraId="73BCD0E0" w14:textId="0040435A" w:rsidR="004D3B88" w:rsidRPr="005466CD" w:rsidRDefault="004D3B88" w:rsidP="004D3B88">
      <w:pPr>
        <w:rPr>
          <w:u w:val="single"/>
        </w:rPr>
      </w:pPr>
      <w:r w:rsidRPr="005466CD">
        <w:rPr>
          <w:u w:val="single"/>
        </w:rPr>
        <w:t xml:space="preserve">Goal 1 </w:t>
      </w:r>
    </w:p>
    <w:p w14:paraId="579FB0E4" w14:textId="45C552F5" w:rsidR="004D3B88" w:rsidRDefault="004D3B88" w:rsidP="004D3B88">
      <w:pPr>
        <w:pStyle w:val="ListParagraph"/>
        <w:numPr>
          <w:ilvl w:val="0"/>
          <w:numId w:val="44"/>
        </w:numPr>
      </w:pPr>
      <w:r>
        <w:t>Share and collaborate S</w:t>
      </w:r>
      <w:r w:rsidR="00532F69">
        <w:t>-</w:t>
      </w:r>
      <w:r>
        <w:t xml:space="preserve">100 implementation strategies among </w:t>
      </w:r>
      <w:proofErr w:type="gramStart"/>
      <w:r>
        <w:t>members</w:t>
      </w:r>
      <w:proofErr w:type="gramEnd"/>
    </w:p>
    <w:p w14:paraId="3E0C56E0" w14:textId="1D6B9B88" w:rsidR="00980942" w:rsidRDefault="00980942" w:rsidP="005466CD">
      <w:pPr>
        <w:pStyle w:val="ListParagraph"/>
        <w:numPr>
          <w:ilvl w:val="0"/>
          <w:numId w:val="44"/>
        </w:numPr>
      </w:pPr>
      <w:r>
        <w:t xml:space="preserve">Establish a S-100 implementation Working </w:t>
      </w:r>
      <w:proofErr w:type="gramStart"/>
      <w:r>
        <w:t>Group</w:t>
      </w:r>
      <w:proofErr w:type="gramEnd"/>
    </w:p>
    <w:p w14:paraId="2451FCFC" w14:textId="5939AC72" w:rsidR="004D3B88" w:rsidRDefault="004D3B88" w:rsidP="005466CD">
      <w:pPr>
        <w:pStyle w:val="ListParagraph"/>
        <w:numPr>
          <w:ilvl w:val="0"/>
          <w:numId w:val="44"/>
        </w:numPr>
      </w:pPr>
      <w:r>
        <w:t>Identify/Develop Capacity Building tools for S</w:t>
      </w:r>
      <w:r w:rsidR="00532F69">
        <w:t>-</w:t>
      </w:r>
      <w:r>
        <w:t xml:space="preserve">1XX </w:t>
      </w:r>
      <w:proofErr w:type="gramStart"/>
      <w:r>
        <w:t>implementation</w:t>
      </w:r>
      <w:proofErr w:type="gramEnd"/>
    </w:p>
    <w:p w14:paraId="7863276F" w14:textId="2900343D" w:rsidR="004D3B88" w:rsidRDefault="004D3B88" w:rsidP="005466CD">
      <w:pPr>
        <w:pStyle w:val="ListParagraph"/>
        <w:numPr>
          <w:ilvl w:val="0"/>
          <w:numId w:val="44"/>
        </w:numPr>
      </w:pPr>
      <w:r>
        <w:t xml:space="preserve">Identify available (or support development of) Risk Assessment tool(s) to </w:t>
      </w:r>
      <w:r w:rsidR="00532F69">
        <w:t>analyse</w:t>
      </w:r>
      <w:r>
        <w:t xml:space="preserve"> and prioritize regional marine/environmental </w:t>
      </w:r>
      <w:proofErr w:type="gramStart"/>
      <w:r>
        <w:t>hazards</w:t>
      </w:r>
      <w:proofErr w:type="gramEnd"/>
    </w:p>
    <w:p w14:paraId="0EECD001" w14:textId="76FA97F4" w:rsidR="004D3B88" w:rsidRDefault="004D3B88" w:rsidP="005466CD">
      <w:pPr>
        <w:pStyle w:val="ListParagraph"/>
        <w:numPr>
          <w:ilvl w:val="0"/>
          <w:numId w:val="44"/>
        </w:numPr>
      </w:pPr>
      <w:r>
        <w:t>Emphasize “hydrographic information” and de-emphasize “hydrographic data” in all Capacity Building efforts</w:t>
      </w:r>
    </w:p>
    <w:p w14:paraId="134B3D44" w14:textId="3C648F57" w:rsidR="004D3B88" w:rsidRPr="005466CD" w:rsidRDefault="004D3B88" w:rsidP="004D3B88">
      <w:pPr>
        <w:rPr>
          <w:u w:val="single"/>
        </w:rPr>
      </w:pPr>
      <w:r w:rsidRPr="005466CD">
        <w:rPr>
          <w:u w:val="single"/>
        </w:rPr>
        <w:t xml:space="preserve">Goal 2 </w:t>
      </w:r>
    </w:p>
    <w:p w14:paraId="0D752E18" w14:textId="6D3FE9D6" w:rsidR="004D3B88" w:rsidRDefault="004D3B88" w:rsidP="005466CD">
      <w:pPr>
        <w:pStyle w:val="ListParagraph"/>
        <w:numPr>
          <w:ilvl w:val="0"/>
          <w:numId w:val="44"/>
        </w:numPr>
      </w:pPr>
      <w:r>
        <w:t xml:space="preserve">Leverage the MSDIWG Maturity Assessment effort to establish a regional MSDI </w:t>
      </w:r>
      <w:proofErr w:type="gramStart"/>
      <w:r>
        <w:t>baseline</w:t>
      </w:r>
      <w:proofErr w:type="gramEnd"/>
    </w:p>
    <w:p w14:paraId="6375FEE5" w14:textId="451A49ED" w:rsidR="004D3B88" w:rsidRDefault="004D3B88" w:rsidP="004D3B88">
      <w:pPr>
        <w:pStyle w:val="ListParagraph"/>
        <w:numPr>
          <w:ilvl w:val="0"/>
          <w:numId w:val="44"/>
        </w:numPr>
      </w:pPr>
      <w:r>
        <w:t>Conduct a regional inventory of operational Portals; consider establishing a SWPHC Portal; work with IHO in developing Portal-of-</w:t>
      </w:r>
      <w:proofErr w:type="gramStart"/>
      <w:r>
        <w:t>Portals</w:t>
      </w:r>
      <w:proofErr w:type="gramEnd"/>
    </w:p>
    <w:p w14:paraId="1C92E45D" w14:textId="71F757B0" w:rsidR="00980942" w:rsidRDefault="00980942" w:rsidP="005466CD">
      <w:pPr>
        <w:pStyle w:val="ListParagraph"/>
        <w:numPr>
          <w:ilvl w:val="0"/>
          <w:numId w:val="44"/>
        </w:numPr>
      </w:pPr>
      <w:r>
        <w:t xml:space="preserve">Being mindful of regional initiatives, identify data gaps and focus survey efforts to avoid </w:t>
      </w:r>
      <w:proofErr w:type="gramStart"/>
      <w:r>
        <w:t>duplication</w:t>
      </w:r>
      <w:proofErr w:type="gramEnd"/>
    </w:p>
    <w:p w14:paraId="40C08F87" w14:textId="5C83F711" w:rsidR="004D3B88" w:rsidRDefault="004D3B88" w:rsidP="005466CD">
      <w:pPr>
        <w:pStyle w:val="ListParagraph"/>
        <w:numPr>
          <w:ilvl w:val="0"/>
          <w:numId w:val="44"/>
        </w:numPr>
      </w:pPr>
      <w:r>
        <w:t xml:space="preserve">Promote more Capacity Building focused, partnered surveys among Member States and PCAs to increase awareness of new survey tools and </w:t>
      </w:r>
      <w:proofErr w:type="gramStart"/>
      <w:r>
        <w:t>techniques</w:t>
      </w:r>
      <w:proofErr w:type="gramEnd"/>
    </w:p>
    <w:p w14:paraId="364EFCF2" w14:textId="1605E27E" w:rsidR="004D3B88" w:rsidRDefault="004D3B88" w:rsidP="005466CD">
      <w:pPr>
        <w:pStyle w:val="ListParagraph"/>
        <w:numPr>
          <w:ilvl w:val="0"/>
          <w:numId w:val="44"/>
        </w:numPr>
      </w:pPr>
      <w:r>
        <w:t xml:space="preserve">Prepare the region for operationalization of a Geospatial Information Framework; build awareness of World Bank sponsored virtual </w:t>
      </w:r>
      <w:proofErr w:type="gramStart"/>
      <w:r>
        <w:t>training</w:t>
      </w:r>
      <w:proofErr w:type="gramEnd"/>
    </w:p>
    <w:p w14:paraId="3A293348" w14:textId="78DBC68F" w:rsidR="004D3B88" w:rsidRPr="005466CD" w:rsidRDefault="004D3B88" w:rsidP="004D3B88">
      <w:pPr>
        <w:rPr>
          <w:u w:val="single"/>
        </w:rPr>
      </w:pPr>
      <w:r w:rsidRPr="005466CD">
        <w:rPr>
          <w:u w:val="single"/>
        </w:rPr>
        <w:t xml:space="preserve">Goal 3 </w:t>
      </w:r>
    </w:p>
    <w:p w14:paraId="188AD856" w14:textId="320176BA" w:rsidR="004D3B88" w:rsidRDefault="004D3B88" w:rsidP="005466CD">
      <w:pPr>
        <w:pStyle w:val="ListParagraph"/>
        <w:numPr>
          <w:ilvl w:val="0"/>
          <w:numId w:val="44"/>
        </w:numPr>
      </w:pPr>
      <w:r>
        <w:t xml:space="preserve">Continue to emphasize basic through advanced level MSI </w:t>
      </w:r>
      <w:proofErr w:type="gramStart"/>
      <w:r>
        <w:t>training</w:t>
      </w:r>
      <w:proofErr w:type="gramEnd"/>
    </w:p>
    <w:p w14:paraId="219A10E5" w14:textId="25362727" w:rsidR="004D3B88" w:rsidRDefault="004D3B88" w:rsidP="004D3B88">
      <w:pPr>
        <w:pStyle w:val="ListParagraph"/>
        <w:numPr>
          <w:ilvl w:val="0"/>
          <w:numId w:val="44"/>
        </w:numPr>
      </w:pPr>
      <w:r>
        <w:t xml:space="preserve">Establish a cohesive awareness of regional Ocean/Marine Affairs and/or Policy initiatives and </w:t>
      </w:r>
      <w:proofErr w:type="gramStart"/>
      <w:r>
        <w:t>priorities</w:t>
      </w:r>
      <w:proofErr w:type="gramEnd"/>
    </w:p>
    <w:p w14:paraId="2988C914" w14:textId="3B57A745" w:rsidR="00A27466" w:rsidRDefault="00A27466" w:rsidP="005466CD">
      <w:pPr>
        <w:pStyle w:val="ListParagraph"/>
        <w:numPr>
          <w:ilvl w:val="0"/>
          <w:numId w:val="44"/>
        </w:numPr>
      </w:pPr>
      <w:r>
        <w:t xml:space="preserve">Develop a common understanding of regional initiatives and understand our role in contributing to </w:t>
      </w:r>
      <w:proofErr w:type="gramStart"/>
      <w:r>
        <w:t>them</w:t>
      </w:r>
      <w:proofErr w:type="gramEnd"/>
    </w:p>
    <w:p w14:paraId="2E86D6C4" w14:textId="6B827736" w:rsidR="004D3B88" w:rsidRDefault="004D3B88" w:rsidP="005466CD">
      <w:pPr>
        <w:pStyle w:val="ListParagraph"/>
        <w:numPr>
          <w:ilvl w:val="0"/>
          <w:numId w:val="44"/>
        </w:numPr>
      </w:pPr>
      <w:r>
        <w:t>Ensure SWPHC activities are deliberately aligned to UN Decade initiatives</w:t>
      </w:r>
    </w:p>
    <w:p w14:paraId="05E9F22D" w14:textId="225AD49A" w:rsidR="004D3B88" w:rsidRDefault="004D3B88" w:rsidP="005466CD">
      <w:pPr>
        <w:pStyle w:val="ListParagraph"/>
        <w:numPr>
          <w:ilvl w:val="0"/>
          <w:numId w:val="44"/>
        </w:numPr>
      </w:pPr>
      <w:r>
        <w:t xml:space="preserve">Explore “Catalytic” Capacity Building activities and seek IHO funding to </w:t>
      </w:r>
      <w:proofErr w:type="gramStart"/>
      <w:r>
        <w:t>resource</w:t>
      </w:r>
      <w:proofErr w:type="gramEnd"/>
    </w:p>
    <w:p w14:paraId="13223386" w14:textId="5EF33EDC" w:rsidR="004D3B88" w:rsidRDefault="004D3B88" w:rsidP="004D3B88">
      <w:pPr>
        <w:pStyle w:val="ListParagraph"/>
        <w:numPr>
          <w:ilvl w:val="0"/>
          <w:numId w:val="44"/>
        </w:numPr>
      </w:pPr>
      <w:r>
        <w:t>Consider implementing a “Theory of Change” model to organize the SWPHC Work Plan</w:t>
      </w:r>
    </w:p>
    <w:p w14:paraId="0556DE7F" w14:textId="5C14C0D0" w:rsidR="0073710A" w:rsidRDefault="0073710A" w:rsidP="00DB71B4">
      <w:pPr>
        <w:spacing w:after="0"/>
        <w:rPr>
          <w:color w:val="4F81BD" w:themeColor="accent1"/>
        </w:rPr>
      </w:pPr>
      <w:r w:rsidRPr="00115476">
        <w:rPr>
          <w:b/>
          <w:bCs/>
          <w:color w:val="4F81BD" w:themeColor="accent1"/>
        </w:rPr>
        <w:t xml:space="preserve">Decision </w:t>
      </w:r>
      <w:r w:rsidR="007C269E" w:rsidRPr="00115476">
        <w:rPr>
          <w:b/>
          <w:bCs/>
          <w:color w:val="4F81BD" w:themeColor="accent1"/>
        </w:rPr>
        <w:t>1</w:t>
      </w:r>
      <w:r w:rsidR="008B2A21">
        <w:rPr>
          <w:b/>
          <w:bCs/>
          <w:color w:val="4F81BD" w:themeColor="accent1"/>
        </w:rPr>
        <w:t>4</w:t>
      </w:r>
      <w:r w:rsidRPr="00115476">
        <w:rPr>
          <w:b/>
          <w:bCs/>
          <w:color w:val="4F81BD" w:themeColor="accent1"/>
        </w:rPr>
        <w:t xml:space="preserve">: </w:t>
      </w:r>
      <w:r w:rsidRPr="00115476">
        <w:rPr>
          <w:color w:val="4F81BD" w:themeColor="accent1"/>
        </w:rPr>
        <w:t xml:space="preserve">Establish a working group to develop SWPHC </w:t>
      </w:r>
      <w:proofErr w:type="gramStart"/>
      <w:r w:rsidRPr="00115476">
        <w:rPr>
          <w:color w:val="4F81BD" w:themeColor="accent1"/>
        </w:rPr>
        <w:t>3-6</w:t>
      </w:r>
      <w:r w:rsidR="007C269E" w:rsidRPr="00115476">
        <w:rPr>
          <w:color w:val="4F81BD" w:themeColor="accent1"/>
        </w:rPr>
        <w:t xml:space="preserve"> </w:t>
      </w:r>
      <w:r w:rsidRPr="00115476">
        <w:rPr>
          <w:color w:val="4F81BD" w:themeColor="accent1"/>
        </w:rPr>
        <w:t>y</w:t>
      </w:r>
      <w:r w:rsidR="007C269E" w:rsidRPr="00115476">
        <w:rPr>
          <w:color w:val="4F81BD" w:themeColor="accent1"/>
        </w:rPr>
        <w:t>ear</w:t>
      </w:r>
      <w:proofErr w:type="gramEnd"/>
      <w:r w:rsidRPr="00115476">
        <w:rPr>
          <w:color w:val="4F81BD" w:themeColor="accent1"/>
        </w:rPr>
        <w:t xml:space="preserve"> draft </w:t>
      </w:r>
      <w:r w:rsidR="00115476" w:rsidRPr="00115476">
        <w:rPr>
          <w:color w:val="4F81BD" w:themeColor="accent1"/>
        </w:rPr>
        <w:t>w</w:t>
      </w:r>
      <w:r w:rsidRPr="00115476">
        <w:rPr>
          <w:color w:val="4F81BD" w:themeColor="accent1"/>
        </w:rPr>
        <w:t xml:space="preserve">ork </w:t>
      </w:r>
      <w:r w:rsidR="00115476" w:rsidRPr="00115476">
        <w:rPr>
          <w:color w:val="4F81BD" w:themeColor="accent1"/>
        </w:rPr>
        <w:t>p</w:t>
      </w:r>
      <w:r w:rsidRPr="00115476">
        <w:rPr>
          <w:color w:val="4F81BD" w:themeColor="accent1"/>
        </w:rPr>
        <w:t xml:space="preserve">lan and priorities to achieve the </w:t>
      </w:r>
      <w:r w:rsidR="00115476" w:rsidRPr="00115476">
        <w:rPr>
          <w:color w:val="4F81BD" w:themeColor="accent1"/>
        </w:rPr>
        <w:t>G</w:t>
      </w:r>
      <w:r w:rsidRPr="00115476">
        <w:rPr>
          <w:color w:val="4F81BD" w:themeColor="accent1"/>
        </w:rPr>
        <w:t xml:space="preserve">oals and </w:t>
      </w:r>
      <w:r w:rsidR="00115476" w:rsidRPr="00115476">
        <w:rPr>
          <w:color w:val="4F81BD" w:themeColor="accent1"/>
        </w:rPr>
        <w:t>T</w:t>
      </w:r>
      <w:r w:rsidRPr="00115476">
        <w:rPr>
          <w:color w:val="4F81BD" w:themeColor="accent1"/>
        </w:rPr>
        <w:t>argets of the IHO Strategic Plan.</w:t>
      </w:r>
    </w:p>
    <w:p w14:paraId="75C496C0" w14:textId="77777777" w:rsidR="00115476" w:rsidRPr="00115476" w:rsidRDefault="00115476" w:rsidP="00DB71B4">
      <w:pPr>
        <w:spacing w:after="0"/>
        <w:rPr>
          <w:color w:val="4F81BD" w:themeColor="accent1"/>
        </w:rPr>
      </w:pPr>
    </w:p>
    <w:p w14:paraId="7E584921" w14:textId="3B384B47" w:rsidR="00115476" w:rsidRDefault="00DB71B4" w:rsidP="00DB71B4">
      <w:pPr>
        <w:spacing w:after="0"/>
        <w:rPr>
          <w:color w:val="FF0000"/>
        </w:rPr>
      </w:pPr>
      <w:r w:rsidRPr="00B20AF0">
        <w:rPr>
          <w:b/>
          <w:bCs/>
          <w:color w:val="FF0000"/>
        </w:rPr>
        <w:t>Action</w:t>
      </w:r>
      <w:r w:rsidR="00B20AF0" w:rsidRPr="00B20AF0">
        <w:rPr>
          <w:b/>
          <w:bCs/>
          <w:color w:val="FF0000"/>
        </w:rPr>
        <w:t xml:space="preserve"> 1</w:t>
      </w:r>
      <w:r w:rsidR="00115476">
        <w:rPr>
          <w:b/>
          <w:bCs/>
          <w:color w:val="FF0000"/>
        </w:rPr>
        <w:t>7</w:t>
      </w:r>
      <w:r w:rsidR="00B20AF0" w:rsidRPr="00B20AF0">
        <w:rPr>
          <w:b/>
          <w:bCs/>
          <w:color w:val="FF0000"/>
        </w:rPr>
        <w:t>:</w:t>
      </w:r>
      <w:r w:rsidR="0085315E" w:rsidRPr="0085315E">
        <w:rPr>
          <w:color w:val="FF0000"/>
        </w:rPr>
        <w:t xml:space="preserve"> </w:t>
      </w:r>
      <w:r w:rsidR="00A53F09">
        <w:rPr>
          <w:color w:val="FF0000"/>
        </w:rPr>
        <w:t>CB Coordinator &amp; AU to produce summ</w:t>
      </w:r>
      <w:r w:rsidR="00115476">
        <w:rPr>
          <w:color w:val="FF0000"/>
        </w:rPr>
        <w:t>a</w:t>
      </w:r>
      <w:r w:rsidR="00A53F09">
        <w:rPr>
          <w:color w:val="FF0000"/>
        </w:rPr>
        <w:t>ry document of actions</w:t>
      </w:r>
      <w:r w:rsidR="005D2B1E">
        <w:rPr>
          <w:color w:val="FF0000"/>
        </w:rPr>
        <w:t xml:space="preserve"> and themes</w:t>
      </w:r>
      <w:r w:rsidR="00A53F09">
        <w:rPr>
          <w:color w:val="FF0000"/>
        </w:rPr>
        <w:t xml:space="preserve"> identified from agenda item 12.</w:t>
      </w:r>
      <w:r w:rsidR="008B2A21">
        <w:rPr>
          <w:color w:val="FF0000"/>
        </w:rPr>
        <w:t xml:space="preserve"> </w:t>
      </w:r>
      <w:r w:rsidR="008B2A21" w:rsidRPr="008B2A21">
        <w:rPr>
          <w:color w:val="FF0000"/>
        </w:rPr>
        <w:t>Chair to share with IHO Council, IRCC and RHCs</w:t>
      </w:r>
      <w:r w:rsidR="008B2A21">
        <w:rPr>
          <w:color w:val="FF0000"/>
        </w:rPr>
        <w:t>.</w:t>
      </w:r>
    </w:p>
    <w:p w14:paraId="5755AE6A" w14:textId="3196B987" w:rsidR="00DA768E" w:rsidRDefault="00A53F09" w:rsidP="00DB71B4">
      <w:pPr>
        <w:spacing w:after="0"/>
        <w:rPr>
          <w:color w:val="FF0000"/>
        </w:rPr>
      </w:pPr>
      <w:r>
        <w:rPr>
          <w:color w:val="FF0000"/>
        </w:rPr>
        <w:t xml:space="preserve"> </w:t>
      </w:r>
    </w:p>
    <w:p w14:paraId="2D83B96F" w14:textId="402ECC1E" w:rsidR="0073710A" w:rsidRPr="0073710A" w:rsidRDefault="0073710A" w:rsidP="00DB71B4">
      <w:pPr>
        <w:spacing w:after="0"/>
        <w:rPr>
          <w:color w:val="FF0000"/>
        </w:rPr>
      </w:pPr>
      <w:r>
        <w:rPr>
          <w:b/>
          <w:bCs/>
          <w:color w:val="FF0000"/>
        </w:rPr>
        <w:lastRenderedPageBreak/>
        <w:t>Action 1</w:t>
      </w:r>
      <w:r w:rsidR="00115476">
        <w:rPr>
          <w:b/>
          <w:bCs/>
          <w:color w:val="FF0000"/>
        </w:rPr>
        <w:t>8</w:t>
      </w:r>
      <w:r>
        <w:rPr>
          <w:b/>
          <w:bCs/>
          <w:color w:val="FF0000"/>
        </w:rPr>
        <w:t xml:space="preserve">: </w:t>
      </w:r>
      <w:r>
        <w:rPr>
          <w:color w:val="FF0000"/>
        </w:rPr>
        <w:t xml:space="preserve"> </w:t>
      </w:r>
      <w:r w:rsidR="00115476" w:rsidRPr="00115476">
        <w:rPr>
          <w:color w:val="FF0000"/>
        </w:rPr>
        <w:t xml:space="preserve">Chair to establish a WG to develop SWPHC </w:t>
      </w:r>
      <w:proofErr w:type="gramStart"/>
      <w:r w:rsidR="00115476" w:rsidRPr="00115476">
        <w:rPr>
          <w:color w:val="FF0000"/>
        </w:rPr>
        <w:t>3-6 year</w:t>
      </w:r>
      <w:proofErr w:type="gramEnd"/>
      <w:r w:rsidR="00115476" w:rsidRPr="00115476">
        <w:rPr>
          <w:color w:val="FF0000"/>
        </w:rPr>
        <w:t xml:space="preserve"> draft work plan and priorities</w:t>
      </w:r>
      <w:r>
        <w:rPr>
          <w:color w:val="FF0000"/>
        </w:rPr>
        <w:t>.</w:t>
      </w:r>
      <w:r w:rsidR="00115476">
        <w:rPr>
          <w:color w:val="FF0000"/>
        </w:rPr>
        <w:t xml:space="preserve"> </w:t>
      </w:r>
      <w:r w:rsidR="00115476" w:rsidRPr="00115476">
        <w:rPr>
          <w:color w:val="FF0000"/>
        </w:rPr>
        <w:t xml:space="preserve">WG to review actions and themes identified from agenda item 12 and develop SWPHC </w:t>
      </w:r>
      <w:proofErr w:type="gramStart"/>
      <w:r w:rsidR="00115476" w:rsidRPr="00115476">
        <w:rPr>
          <w:color w:val="FF0000"/>
        </w:rPr>
        <w:t>3-6 year</w:t>
      </w:r>
      <w:proofErr w:type="gramEnd"/>
      <w:r w:rsidR="00115476" w:rsidRPr="00115476">
        <w:rPr>
          <w:color w:val="FF0000"/>
        </w:rPr>
        <w:t xml:space="preserve"> draft work plan and priorities</w:t>
      </w:r>
      <w:r w:rsidR="00115476">
        <w:rPr>
          <w:color w:val="FF0000"/>
        </w:rPr>
        <w:t>.</w:t>
      </w:r>
    </w:p>
    <w:p w14:paraId="4EE3D584" w14:textId="0D54A5E9" w:rsidR="00123D39" w:rsidRDefault="003C61CF" w:rsidP="00A57AD6">
      <w:pPr>
        <w:pStyle w:val="Heading1"/>
      </w:pPr>
      <w:r>
        <w:t>Capacity Building</w:t>
      </w:r>
    </w:p>
    <w:p w14:paraId="036D8AB4" w14:textId="2CA5FF84" w:rsidR="003C61CF" w:rsidRDefault="003C61CF" w:rsidP="003C61CF">
      <w:r>
        <w:t>Doc SWPHC18-13</w:t>
      </w:r>
      <w:r w:rsidR="0080455D">
        <w:t>A</w:t>
      </w:r>
      <w:r>
        <w:t>, SWPHC18-13</w:t>
      </w:r>
      <w:r w:rsidR="0080455D">
        <w:t>B</w:t>
      </w:r>
      <w:r>
        <w:t>, SWPHC18-13</w:t>
      </w:r>
      <w:r w:rsidR="0080455D">
        <w:t>C</w:t>
      </w:r>
    </w:p>
    <w:p w14:paraId="5EA29292" w14:textId="4D58D32E" w:rsidR="00A90FA3" w:rsidRDefault="0080455D" w:rsidP="00507A08">
      <w:r>
        <w:t xml:space="preserve">Matt Borbash (CB Coordinator) presented CBSC18 highlights, reviewed the </w:t>
      </w:r>
      <w:r w:rsidR="001D24C9">
        <w:t>PICTs Matrix and the 3-year CB Plan.</w:t>
      </w:r>
      <w:r w:rsidR="006A0106">
        <w:t xml:space="preserve"> </w:t>
      </w:r>
      <w:r w:rsidR="00A90FA3">
        <w:t xml:space="preserve">The SWPHC report to CBSC is available on the </w:t>
      </w:r>
      <w:hyperlink r:id="rId21" w:history="1">
        <w:r w:rsidR="00A90FA3" w:rsidRPr="00A90FA3">
          <w:rPr>
            <w:rStyle w:val="Hyperlink"/>
          </w:rPr>
          <w:t>IHO website</w:t>
        </w:r>
      </w:hyperlink>
      <w:r w:rsidR="00A90FA3">
        <w:t>.</w:t>
      </w:r>
      <w:r w:rsidR="00164303">
        <w:t xml:space="preserve"> </w:t>
      </w:r>
      <w:r w:rsidR="00A90FA3">
        <w:t xml:space="preserve">Capacity building activities </w:t>
      </w:r>
      <w:r w:rsidR="00164303">
        <w:t>planned for 2021 are likely to be deferred to 2022 due to COVID-19 pandemic.</w:t>
      </w:r>
      <w:r w:rsidR="00874961">
        <w:t xml:space="preserve"> </w:t>
      </w:r>
      <w:proofErr w:type="gramStart"/>
      <w:r w:rsidR="00874961">
        <w:t>In particular, there</w:t>
      </w:r>
      <w:proofErr w:type="gramEnd"/>
      <w:r w:rsidR="00874961">
        <w:t xml:space="preserve"> is a preference to conduct MSI training in person, rather than remotely.</w:t>
      </w:r>
    </w:p>
    <w:p w14:paraId="1AF60E48" w14:textId="38239682" w:rsidR="001D24C9" w:rsidRDefault="00164303" w:rsidP="003C61CF">
      <w:r>
        <w:t>Rear Admiral Shep Smith (</w:t>
      </w:r>
      <w:r w:rsidR="001D24C9">
        <w:t>US</w:t>
      </w:r>
      <w:r>
        <w:t>)</w:t>
      </w:r>
      <w:r w:rsidR="001D24C9">
        <w:t xml:space="preserve"> </w:t>
      </w:r>
      <w:r>
        <w:t>commented that as everyone is affected by the transition to S-100 there is a need to determine what CB activity is required and what would it entail.</w:t>
      </w:r>
      <w:r w:rsidR="001D24C9">
        <w:t xml:space="preserve"> </w:t>
      </w:r>
      <w:r>
        <w:t xml:space="preserve">Matt commented that </w:t>
      </w:r>
      <w:r w:rsidR="00874961">
        <w:t>as HOs start the implementation process, the lessons learned will form CB activities. The Chair commented that the industry partners will be able to contribute to the discussion.</w:t>
      </w:r>
    </w:p>
    <w:p w14:paraId="51DD2A20" w14:textId="259CC31D" w:rsidR="001A701D" w:rsidRDefault="00874961" w:rsidP="001A701D">
      <w:pPr>
        <w:rPr>
          <w:color w:val="000000" w:themeColor="text1"/>
        </w:rPr>
      </w:pPr>
      <w:r>
        <w:t>John Lowell (</w:t>
      </w:r>
      <w:r w:rsidR="001D24C9">
        <w:t>US</w:t>
      </w:r>
      <w:r>
        <w:t>)</w:t>
      </w:r>
      <w:r w:rsidR="001D24C9">
        <w:t xml:space="preserve"> advised of remote </w:t>
      </w:r>
      <w:r>
        <w:t xml:space="preserve">learning </w:t>
      </w:r>
      <w:r w:rsidR="001D24C9">
        <w:t xml:space="preserve">MSI </w:t>
      </w:r>
      <w:r>
        <w:t xml:space="preserve">programme </w:t>
      </w:r>
      <w:r w:rsidR="001D24C9">
        <w:t xml:space="preserve">which </w:t>
      </w:r>
      <w:r w:rsidR="00E82EED">
        <w:t>will be</w:t>
      </w:r>
      <w:r w:rsidR="001D24C9">
        <w:t xml:space="preserve"> rolled out </w:t>
      </w:r>
      <w:r>
        <w:t>through the WWNWS</w:t>
      </w:r>
      <w:r w:rsidR="00E82EED">
        <w:t xml:space="preserve"> and allow other nations translate for their use. South Africa are also developing similar material. </w:t>
      </w:r>
      <w:r w:rsidR="00B60206">
        <w:t xml:space="preserve">The Chair advised that SHOM has also developed on-line training material. </w:t>
      </w:r>
      <w:r w:rsidR="00E82EED">
        <w:t xml:space="preserve">Abri </w:t>
      </w:r>
      <w:proofErr w:type="spellStart"/>
      <w:r w:rsidR="00E82EED">
        <w:t>Kampfer</w:t>
      </w:r>
      <w:proofErr w:type="spellEnd"/>
      <w:r w:rsidR="00E82EED">
        <w:t xml:space="preserve"> (</w:t>
      </w:r>
      <w:r w:rsidR="001D24C9">
        <w:t>IHO Director</w:t>
      </w:r>
      <w:r w:rsidR="00E82EED">
        <w:t>)</w:t>
      </w:r>
      <w:r w:rsidR="001D24C9">
        <w:t xml:space="preserve"> provided more detail about the </w:t>
      </w:r>
      <w:r w:rsidR="00B60206">
        <w:t xml:space="preserve">South African </w:t>
      </w:r>
      <w:r w:rsidR="001D24C9">
        <w:t>training course</w:t>
      </w:r>
      <w:r w:rsidR="00B60206">
        <w:t xml:space="preserve"> delivered through ROK e-Learning platform</w:t>
      </w:r>
      <w:r w:rsidR="001D24C9">
        <w:t>.</w:t>
      </w:r>
      <w:r w:rsidR="001A701D" w:rsidRPr="001A701D">
        <w:rPr>
          <w:color w:val="000000" w:themeColor="text1"/>
        </w:rPr>
        <w:t xml:space="preserve"> </w:t>
      </w:r>
    </w:p>
    <w:p w14:paraId="7792E23B" w14:textId="1E16A348" w:rsidR="001A701D" w:rsidRPr="00115476" w:rsidRDefault="001A701D" w:rsidP="001A701D">
      <w:pPr>
        <w:rPr>
          <w:color w:val="4F81BD" w:themeColor="accent1"/>
        </w:rPr>
      </w:pPr>
      <w:r w:rsidRPr="00115476">
        <w:rPr>
          <w:b/>
          <w:bCs/>
          <w:color w:val="4F81BD" w:themeColor="accent1"/>
        </w:rPr>
        <w:t>Decision 1</w:t>
      </w:r>
      <w:r w:rsidR="00115476">
        <w:rPr>
          <w:b/>
          <w:bCs/>
          <w:color w:val="4F81BD" w:themeColor="accent1"/>
        </w:rPr>
        <w:t>5</w:t>
      </w:r>
      <w:r w:rsidRPr="00115476">
        <w:rPr>
          <w:b/>
          <w:bCs/>
          <w:color w:val="4F81BD" w:themeColor="accent1"/>
        </w:rPr>
        <w:t>:</w:t>
      </w:r>
      <w:r w:rsidRPr="00115476">
        <w:rPr>
          <w:color w:val="4F81BD" w:themeColor="accent1"/>
        </w:rPr>
        <w:t xml:space="preserve"> To note the highlights of </w:t>
      </w:r>
      <w:r w:rsidR="00F72E52">
        <w:rPr>
          <w:color w:val="4F81BD" w:themeColor="accent1"/>
        </w:rPr>
        <w:t xml:space="preserve">the </w:t>
      </w:r>
      <w:r w:rsidRPr="00115476">
        <w:rPr>
          <w:color w:val="4F81BD" w:themeColor="accent1"/>
        </w:rPr>
        <w:t>report of CBSC18 (SWPHC18-13A)</w:t>
      </w:r>
    </w:p>
    <w:p w14:paraId="5DB46B74" w14:textId="75CB48CF" w:rsidR="00B85979" w:rsidRDefault="003C61CF" w:rsidP="00D75F24">
      <w:pPr>
        <w:pStyle w:val="Heading2"/>
        <w:ind w:left="567" w:hanging="567"/>
      </w:pPr>
      <w:r>
        <w:t>Future Capacity Building Initiatives</w:t>
      </w:r>
    </w:p>
    <w:p w14:paraId="6B31EAF5" w14:textId="1A8A6237" w:rsidR="003C61CF" w:rsidRDefault="003C61CF" w:rsidP="003C61CF">
      <w:r>
        <w:t>Doc SWPHC18-13.1</w:t>
      </w:r>
    </w:p>
    <w:p w14:paraId="532D082E" w14:textId="317B4168" w:rsidR="00A63265" w:rsidRDefault="00A63265" w:rsidP="00A63265">
      <w:r>
        <w:t>Chair noted the tight timeframes for submitting to CB</w:t>
      </w:r>
      <w:r w:rsidRPr="007E7821">
        <w:rPr>
          <w:color w:val="000000" w:themeColor="text1"/>
        </w:rPr>
        <w:t>SC</w:t>
      </w:r>
      <w:r w:rsidR="00115476">
        <w:rPr>
          <w:color w:val="000000" w:themeColor="text1"/>
        </w:rPr>
        <w:t>19</w:t>
      </w:r>
      <w:r w:rsidRPr="007E7821">
        <w:rPr>
          <w:color w:val="000000" w:themeColor="text1"/>
        </w:rPr>
        <w:t xml:space="preserve">. </w:t>
      </w:r>
      <w:r w:rsidR="007E7821" w:rsidRPr="007E7821">
        <w:rPr>
          <w:color w:val="000000" w:themeColor="text1"/>
        </w:rPr>
        <w:t xml:space="preserve">CB Coordinator </w:t>
      </w:r>
      <w:r w:rsidR="00115476">
        <w:rPr>
          <w:color w:val="000000" w:themeColor="text1"/>
        </w:rPr>
        <w:t xml:space="preserve">to </w:t>
      </w:r>
      <w:r w:rsidR="007E7821" w:rsidRPr="007E7821">
        <w:rPr>
          <w:color w:val="000000" w:themeColor="text1"/>
        </w:rPr>
        <w:t>prepare a submission for CBSC</w:t>
      </w:r>
      <w:r w:rsidR="00115476">
        <w:rPr>
          <w:color w:val="000000" w:themeColor="text1"/>
        </w:rPr>
        <w:t>19</w:t>
      </w:r>
      <w:r w:rsidR="007E7821" w:rsidRPr="007E7821">
        <w:rPr>
          <w:color w:val="000000" w:themeColor="text1"/>
        </w:rPr>
        <w:t xml:space="preserve"> for a Disaster Framework workshop to accompany SWPHC19</w:t>
      </w:r>
      <w:r w:rsidR="00115476">
        <w:rPr>
          <w:color w:val="000000" w:themeColor="text1"/>
        </w:rPr>
        <w:t>.</w:t>
      </w:r>
    </w:p>
    <w:p w14:paraId="79F591DF" w14:textId="5A5D4C02" w:rsidR="007E7821" w:rsidRDefault="00A63265" w:rsidP="003C61CF">
      <w:pPr>
        <w:rPr>
          <w:color w:val="FF0000"/>
        </w:rPr>
      </w:pPr>
      <w:r w:rsidRPr="007E7821">
        <w:rPr>
          <w:b/>
          <w:bCs/>
          <w:color w:val="FF0000"/>
        </w:rPr>
        <w:t>Action</w:t>
      </w:r>
      <w:r w:rsidR="007E7821" w:rsidRPr="007E7821">
        <w:rPr>
          <w:b/>
          <w:bCs/>
          <w:color w:val="FF0000"/>
        </w:rPr>
        <w:t xml:space="preserve"> 1</w:t>
      </w:r>
      <w:r w:rsidR="00115476">
        <w:rPr>
          <w:b/>
          <w:bCs/>
          <w:color w:val="FF0000"/>
        </w:rPr>
        <w:t>9</w:t>
      </w:r>
      <w:r w:rsidR="007E7821" w:rsidRPr="007E7821">
        <w:rPr>
          <w:b/>
          <w:bCs/>
          <w:color w:val="FF0000"/>
        </w:rPr>
        <w:t>:</w:t>
      </w:r>
      <w:r w:rsidRPr="00A63265">
        <w:rPr>
          <w:color w:val="FF0000"/>
        </w:rPr>
        <w:t xml:space="preserve"> </w:t>
      </w:r>
      <w:r w:rsidR="007E7821">
        <w:rPr>
          <w:color w:val="FF0000"/>
        </w:rPr>
        <w:t>All Members to provide CB requests to the CB Coordinator</w:t>
      </w:r>
      <w:r w:rsidR="002C453C">
        <w:rPr>
          <w:color w:val="FF0000"/>
        </w:rPr>
        <w:t>.</w:t>
      </w:r>
    </w:p>
    <w:p w14:paraId="49E68529" w14:textId="6BC82D42" w:rsidR="00A63265" w:rsidRDefault="007E7821" w:rsidP="003C61CF">
      <w:pPr>
        <w:rPr>
          <w:color w:val="FF0000"/>
        </w:rPr>
      </w:pPr>
      <w:r>
        <w:rPr>
          <w:b/>
          <w:bCs/>
          <w:color w:val="FF0000"/>
        </w:rPr>
        <w:t xml:space="preserve">Action </w:t>
      </w:r>
      <w:r w:rsidR="00115476">
        <w:rPr>
          <w:b/>
          <w:bCs/>
          <w:color w:val="FF0000"/>
        </w:rPr>
        <w:t>20</w:t>
      </w:r>
      <w:r>
        <w:rPr>
          <w:b/>
          <w:bCs/>
          <w:color w:val="FF0000"/>
        </w:rPr>
        <w:t xml:space="preserve">: </w:t>
      </w:r>
      <w:r w:rsidR="00473455">
        <w:rPr>
          <w:color w:val="FF0000"/>
        </w:rPr>
        <w:t xml:space="preserve">CB Coordinator </w:t>
      </w:r>
      <w:r>
        <w:rPr>
          <w:color w:val="FF0000"/>
        </w:rPr>
        <w:t xml:space="preserve">to </w:t>
      </w:r>
      <w:r w:rsidR="007C269E">
        <w:rPr>
          <w:color w:val="FF0000"/>
        </w:rPr>
        <w:t>compile</w:t>
      </w:r>
      <w:r>
        <w:rPr>
          <w:color w:val="FF0000"/>
        </w:rPr>
        <w:t xml:space="preserve"> the CB requests and submit to the CBSC19 in coordination with the Chair.</w:t>
      </w:r>
    </w:p>
    <w:p w14:paraId="02A64B89" w14:textId="6FDE12A1" w:rsidR="00123D39" w:rsidRDefault="003C61CF" w:rsidP="00D75F24">
      <w:pPr>
        <w:pStyle w:val="Heading2"/>
        <w:ind w:left="567" w:hanging="567"/>
      </w:pPr>
      <w:r>
        <w:t>Regional Capacity Building Initiatives</w:t>
      </w:r>
    </w:p>
    <w:p w14:paraId="66366361" w14:textId="575D5A36" w:rsidR="003C61CF" w:rsidRDefault="003C61CF" w:rsidP="007E7821">
      <w:pPr>
        <w:pStyle w:val="ListParagraph"/>
        <w:ind w:left="0" w:firstLine="0"/>
      </w:pPr>
      <w:r>
        <w:t>Doc SWPHC18-13.2</w:t>
      </w:r>
      <w:r w:rsidR="00473455">
        <w:t>A</w:t>
      </w:r>
      <w:r>
        <w:t xml:space="preserve"> – Commonwealth Marine Economies (CME)</w:t>
      </w:r>
      <w:r w:rsidR="00A63265">
        <w:t xml:space="preserve"> – Sam Harper </w:t>
      </w:r>
      <w:r w:rsidR="00115476">
        <w:t xml:space="preserve">(UK) </w:t>
      </w:r>
      <w:r w:rsidR="00A63265">
        <w:t>presented a summary of activities.</w:t>
      </w:r>
    </w:p>
    <w:p w14:paraId="4F8F6B76" w14:textId="3CBF1EBD" w:rsidR="003C61CF" w:rsidRDefault="003C61CF" w:rsidP="007E7821">
      <w:pPr>
        <w:pStyle w:val="ListParagraph"/>
        <w:ind w:left="0" w:firstLine="0"/>
      </w:pPr>
      <w:r>
        <w:t>Doc SWPHC18-</w:t>
      </w:r>
      <w:r w:rsidR="00473455">
        <w:t>13.2B</w:t>
      </w:r>
      <w:r>
        <w:t xml:space="preserve"> – Pacific Regional Navigation Initiative (PRNI)</w:t>
      </w:r>
      <w:r w:rsidR="00A63265">
        <w:t xml:space="preserve"> – Stuart Caie </w:t>
      </w:r>
      <w:r w:rsidR="00115476">
        <w:t xml:space="preserve">(NZ) </w:t>
      </w:r>
      <w:r w:rsidR="00A63265">
        <w:t>presented a summ</w:t>
      </w:r>
      <w:r w:rsidR="00473455">
        <w:t>a</w:t>
      </w:r>
      <w:r w:rsidR="00A63265">
        <w:t>ry of activities.</w:t>
      </w:r>
    </w:p>
    <w:p w14:paraId="28A9A51E" w14:textId="09F5E3D7" w:rsidR="003C61CF" w:rsidRDefault="003C61CF" w:rsidP="007E7821">
      <w:pPr>
        <w:pStyle w:val="ListParagraph"/>
        <w:ind w:left="0" w:firstLine="0"/>
      </w:pPr>
      <w:r>
        <w:t>Doc SWPHC18-13.2</w:t>
      </w:r>
      <w:r w:rsidR="00473455">
        <w:t>C</w:t>
      </w:r>
      <w:r>
        <w:t xml:space="preserve"> – Safety of Navigation Project (</w:t>
      </w:r>
      <w:proofErr w:type="spellStart"/>
      <w:r>
        <w:t>SoN</w:t>
      </w:r>
      <w:proofErr w:type="spellEnd"/>
      <w:r>
        <w:t>)</w:t>
      </w:r>
      <w:r w:rsidR="00A63265">
        <w:t xml:space="preserve"> – </w:t>
      </w:r>
      <w:proofErr w:type="spellStart"/>
      <w:r w:rsidR="00473455">
        <w:t>Fran</w:t>
      </w:r>
      <w:r w:rsidR="000A316A">
        <w:t>csesca</w:t>
      </w:r>
      <w:proofErr w:type="spellEnd"/>
      <w:r w:rsidR="000A316A">
        <w:t xml:space="preserve"> </w:t>
      </w:r>
      <w:proofErr w:type="spellStart"/>
      <w:r w:rsidR="000A316A">
        <w:t>Pradelli</w:t>
      </w:r>
      <w:proofErr w:type="spellEnd"/>
      <w:r w:rsidR="000A316A">
        <w:t xml:space="preserve"> </w:t>
      </w:r>
      <w:r w:rsidR="00115476">
        <w:t xml:space="preserve">(SPC) </w:t>
      </w:r>
      <w:r w:rsidR="000A316A">
        <w:t>presented a summary of activities.</w:t>
      </w:r>
      <w:r w:rsidR="001A701D">
        <w:t xml:space="preserve"> </w:t>
      </w:r>
      <w:r w:rsidR="002C453C">
        <w:t>Of note are new</w:t>
      </w:r>
      <w:r w:rsidR="001A701D">
        <w:t xml:space="preserve"> guide</w:t>
      </w:r>
      <w:r w:rsidR="002C453C">
        <w:t>line</w:t>
      </w:r>
      <w:r w:rsidR="001A701D">
        <w:t>s</w:t>
      </w:r>
      <w:r w:rsidR="002C453C">
        <w:t xml:space="preserve"> on </w:t>
      </w:r>
      <w:proofErr w:type="spellStart"/>
      <w:r w:rsidR="002C453C">
        <w:t>AtoN</w:t>
      </w:r>
      <w:proofErr w:type="spellEnd"/>
      <w:r w:rsidR="001A701D">
        <w:t xml:space="preserve">. Member states are welcome to request copies of this. </w:t>
      </w:r>
    </w:p>
    <w:p w14:paraId="740EBE47" w14:textId="22F56E4F" w:rsidR="001A701D" w:rsidRPr="00F30F52" w:rsidRDefault="001A701D" w:rsidP="001A701D">
      <w:pPr>
        <w:rPr>
          <w:color w:val="4F81BD" w:themeColor="accent1"/>
        </w:rPr>
      </w:pPr>
      <w:r w:rsidRPr="00F30F52">
        <w:rPr>
          <w:b/>
          <w:bCs/>
          <w:color w:val="4F81BD" w:themeColor="accent1"/>
        </w:rPr>
        <w:t>Decision 1</w:t>
      </w:r>
      <w:r w:rsidR="00F30F52">
        <w:rPr>
          <w:b/>
          <w:bCs/>
          <w:color w:val="4F81BD" w:themeColor="accent1"/>
        </w:rPr>
        <w:t>6</w:t>
      </w:r>
      <w:r w:rsidRPr="00F30F52">
        <w:rPr>
          <w:b/>
          <w:bCs/>
          <w:color w:val="4F81BD" w:themeColor="accent1"/>
        </w:rPr>
        <w:t xml:space="preserve">: </w:t>
      </w:r>
      <w:r w:rsidRPr="00F30F52">
        <w:rPr>
          <w:color w:val="4F81BD" w:themeColor="accent1"/>
        </w:rPr>
        <w:t>To note the highlights of Regional Capacity Building Initiatives (SWPHC18-13.2A</w:t>
      </w:r>
      <w:r w:rsidR="00F30F52">
        <w:rPr>
          <w:color w:val="4F81BD" w:themeColor="accent1"/>
        </w:rPr>
        <w:t xml:space="preserve"> to 13.</w:t>
      </w:r>
      <w:r w:rsidRPr="00F30F52">
        <w:rPr>
          <w:color w:val="4F81BD" w:themeColor="accent1"/>
        </w:rPr>
        <w:t>2C)</w:t>
      </w:r>
    </w:p>
    <w:p w14:paraId="6B06FA56" w14:textId="44BF0E7D" w:rsidR="00324D10" w:rsidRPr="00C13DC8" w:rsidRDefault="003C61CF" w:rsidP="00C13DC8">
      <w:pPr>
        <w:pStyle w:val="Heading1"/>
      </w:pPr>
      <w:r>
        <w:t>GEBCO and Seabed2030</w:t>
      </w:r>
    </w:p>
    <w:p w14:paraId="7CCE4FFD" w14:textId="284045B6" w:rsidR="00324D10" w:rsidRDefault="003C61CF" w:rsidP="00D75F24">
      <w:pPr>
        <w:pStyle w:val="Heading2"/>
        <w:ind w:left="567" w:hanging="567"/>
      </w:pPr>
      <w:r>
        <w:t>GEBCO Seabed2030 Project</w:t>
      </w:r>
    </w:p>
    <w:p w14:paraId="5F97C86F" w14:textId="1C605510" w:rsidR="00C13DC8" w:rsidRDefault="00C13DC8" w:rsidP="00C13DC8">
      <w:r>
        <w:t>Doc SWPHC18-14.1</w:t>
      </w:r>
    </w:p>
    <w:p w14:paraId="36ABFFFC" w14:textId="1AC7396B" w:rsidR="003733CA" w:rsidRDefault="003733CA" w:rsidP="00C13DC8">
      <w:r>
        <w:t xml:space="preserve">Jamie McMichael-Phillips </w:t>
      </w:r>
      <w:r w:rsidR="00C37E88">
        <w:t>(</w:t>
      </w:r>
      <w:r w:rsidR="00C37E88" w:rsidRPr="00C37E88">
        <w:t>Project Director, Seabed 2030</w:t>
      </w:r>
      <w:r w:rsidR="00C37E88">
        <w:t xml:space="preserve">) </w:t>
      </w:r>
      <w:r>
        <w:t>presented an overview of the Seabed</w:t>
      </w:r>
      <w:r w:rsidR="00C37E88">
        <w:t xml:space="preserve"> </w:t>
      </w:r>
      <w:r>
        <w:t>2030 Project</w:t>
      </w:r>
      <w:r w:rsidR="00C37E88">
        <w:t xml:space="preserve"> and recent activities, including Crowdsourced Bathymetry (CSB) field trials in Palau, South </w:t>
      </w:r>
      <w:proofErr w:type="gramStart"/>
      <w:r w:rsidR="00C37E88">
        <w:t>Africa</w:t>
      </w:r>
      <w:proofErr w:type="gramEnd"/>
      <w:r w:rsidR="00C37E88">
        <w:t xml:space="preserve"> </w:t>
      </w:r>
      <w:r w:rsidR="00C37E88">
        <w:lastRenderedPageBreak/>
        <w:t xml:space="preserve">and Greenland. </w:t>
      </w:r>
      <w:r w:rsidR="00DD3016">
        <w:t xml:space="preserve">Jamie introduced the Ocean Frontier Mapping Initiative which provides funding for; vessel days for missions to ‘frontier regions’; MBES operators </w:t>
      </w:r>
      <w:r w:rsidR="00BA207E">
        <w:t xml:space="preserve">to collect bathymetry </w:t>
      </w:r>
      <w:r w:rsidR="00DD3016">
        <w:t xml:space="preserve">on cruises where no bathymetry would </w:t>
      </w:r>
      <w:r w:rsidR="00BA207E">
        <w:t xml:space="preserve">otherwise </w:t>
      </w:r>
      <w:r w:rsidR="00DD3016">
        <w:t xml:space="preserve">be collected; and testing of ‘frontier </w:t>
      </w:r>
      <w:proofErr w:type="gramStart"/>
      <w:r w:rsidR="00DD3016">
        <w:t>technologies’</w:t>
      </w:r>
      <w:proofErr w:type="gramEnd"/>
      <w:r w:rsidR="00DD3016">
        <w:t>. Jamie encouraged Members to complete the Community Survey (</w:t>
      </w:r>
      <w:hyperlink r:id="rId22" w:history="1">
        <w:r w:rsidR="00DD3016" w:rsidRPr="00E2391E">
          <w:rPr>
            <w:rStyle w:val="Hyperlink"/>
          </w:rPr>
          <w:t>https://seabed2030.org/survey</w:t>
        </w:r>
      </w:hyperlink>
      <w:r w:rsidR="00DD3016">
        <w:t xml:space="preserve">) that gathers information about data needs, priority areas, access to available data. In addition, Members were encouraged to submit images of Seabed 2030 </w:t>
      </w:r>
      <w:r w:rsidR="00504972">
        <w:t xml:space="preserve">projects to </w:t>
      </w:r>
      <w:hyperlink r:id="rId23" w:history="1">
        <w:r w:rsidR="00504972" w:rsidRPr="00E2391E">
          <w:rPr>
            <w:rStyle w:val="Hyperlink"/>
          </w:rPr>
          <w:t>https://seabed2030.org/seabed-2030-image-stream</w:t>
        </w:r>
      </w:hyperlink>
      <w:r w:rsidR="00504972">
        <w:t>.</w:t>
      </w:r>
    </w:p>
    <w:p w14:paraId="076E76D0" w14:textId="76F69A9B" w:rsidR="004C7302" w:rsidRDefault="004C7302" w:rsidP="00C13DC8">
      <w:pPr>
        <w:rPr>
          <w:color w:val="FF0000"/>
        </w:rPr>
      </w:pPr>
      <w:r w:rsidRPr="001A701D">
        <w:rPr>
          <w:b/>
          <w:bCs/>
          <w:color w:val="FF0000"/>
        </w:rPr>
        <w:t>Action</w:t>
      </w:r>
      <w:r w:rsidR="001A701D" w:rsidRPr="001A701D">
        <w:rPr>
          <w:b/>
          <w:bCs/>
          <w:color w:val="FF0000"/>
        </w:rPr>
        <w:t xml:space="preserve"> </w:t>
      </w:r>
      <w:r w:rsidR="00504972">
        <w:rPr>
          <w:b/>
          <w:bCs/>
          <w:color w:val="FF0000"/>
        </w:rPr>
        <w:t>21</w:t>
      </w:r>
      <w:r w:rsidR="001A701D" w:rsidRPr="001A701D">
        <w:rPr>
          <w:b/>
          <w:bCs/>
          <w:color w:val="FF0000"/>
        </w:rPr>
        <w:t>:</w:t>
      </w:r>
      <w:r w:rsidRPr="004C7302">
        <w:rPr>
          <w:color w:val="FF0000"/>
        </w:rPr>
        <w:t xml:space="preserve"> </w:t>
      </w:r>
      <w:r w:rsidR="00504972" w:rsidRPr="00504972">
        <w:rPr>
          <w:color w:val="FF0000"/>
        </w:rPr>
        <w:t>Members to complete the Seabed</w:t>
      </w:r>
      <w:r w:rsidR="00504972">
        <w:rPr>
          <w:color w:val="FF0000"/>
        </w:rPr>
        <w:t xml:space="preserve"> </w:t>
      </w:r>
      <w:r w:rsidR="00504972" w:rsidRPr="00504972">
        <w:rPr>
          <w:color w:val="FF0000"/>
        </w:rPr>
        <w:t>2030 Community Survey</w:t>
      </w:r>
    </w:p>
    <w:p w14:paraId="7FA4E6AA" w14:textId="6D96222B" w:rsidR="004C7302" w:rsidRDefault="004C7302" w:rsidP="00C13DC8">
      <w:pPr>
        <w:rPr>
          <w:color w:val="FF0000"/>
        </w:rPr>
      </w:pPr>
      <w:r w:rsidRPr="001A701D">
        <w:rPr>
          <w:b/>
          <w:bCs/>
          <w:color w:val="FF0000"/>
        </w:rPr>
        <w:t>Action</w:t>
      </w:r>
      <w:r w:rsidR="001A701D" w:rsidRPr="001A701D">
        <w:rPr>
          <w:b/>
          <w:bCs/>
          <w:color w:val="FF0000"/>
        </w:rPr>
        <w:t xml:space="preserve"> </w:t>
      </w:r>
      <w:r w:rsidR="00504972">
        <w:rPr>
          <w:b/>
          <w:bCs/>
          <w:color w:val="FF0000"/>
        </w:rPr>
        <w:t>22</w:t>
      </w:r>
      <w:r w:rsidR="001A701D" w:rsidRPr="001A701D">
        <w:rPr>
          <w:b/>
          <w:bCs/>
          <w:color w:val="FF0000"/>
        </w:rPr>
        <w:t>:</w:t>
      </w:r>
      <w:r>
        <w:rPr>
          <w:color w:val="FF0000"/>
        </w:rPr>
        <w:t xml:space="preserve"> </w:t>
      </w:r>
      <w:r w:rsidR="00504972" w:rsidRPr="00504972">
        <w:rPr>
          <w:color w:val="FF0000"/>
        </w:rPr>
        <w:t>Members to provide images to the Seabed</w:t>
      </w:r>
      <w:r w:rsidR="00504972">
        <w:rPr>
          <w:color w:val="FF0000"/>
        </w:rPr>
        <w:t xml:space="preserve"> </w:t>
      </w:r>
      <w:r w:rsidR="00504972" w:rsidRPr="00504972">
        <w:rPr>
          <w:color w:val="FF0000"/>
        </w:rPr>
        <w:t>2030 Image Stream</w:t>
      </w:r>
    </w:p>
    <w:p w14:paraId="451E4B02" w14:textId="542432C0" w:rsidR="004C7302" w:rsidRDefault="002C453C" w:rsidP="00C13DC8">
      <w:r>
        <w:t>Rea</w:t>
      </w:r>
      <w:r w:rsidR="009958EF">
        <w:t xml:space="preserve">r Admiral Shep Smith </w:t>
      </w:r>
      <w:r w:rsidR="00A60A34">
        <w:t>(</w:t>
      </w:r>
      <w:r w:rsidR="004C7302" w:rsidRPr="004C7302">
        <w:t>US</w:t>
      </w:r>
      <w:r w:rsidR="00A60A34">
        <w:t>)</w:t>
      </w:r>
      <w:r w:rsidR="004C7302">
        <w:t xml:space="preserve"> </w:t>
      </w:r>
      <w:r w:rsidR="009958EF">
        <w:t>asked what is the role of the Commission in Seabed 2030, specifically how should we organise ourselves to be most helpful? Jamie responded R</w:t>
      </w:r>
      <w:r w:rsidR="004C7302">
        <w:t xml:space="preserve">HCs are to encourage </w:t>
      </w:r>
      <w:r w:rsidR="009958EF">
        <w:t xml:space="preserve">Member States </w:t>
      </w:r>
      <w:r w:rsidR="004C7302">
        <w:t xml:space="preserve">to contribute data to the GEBCO grid, </w:t>
      </w:r>
      <w:r w:rsidR="009958EF">
        <w:t xml:space="preserve">especially </w:t>
      </w:r>
      <w:r w:rsidR="004C7302">
        <w:t xml:space="preserve">review policy </w:t>
      </w:r>
      <w:r w:rsidR="00341032">
        <w:t xml:space="preserve">on </w:t>
      </w:r>
      <w:r w:rsidR="004C7302">
        <w:t>data restrictions.</w:t>
      </w:r>
    </w:p>
    <w:p w14:paraId="55F6E4C2" w14:textId="61CF5C7E" w:rsidR="001A701D" w:rsidRPr="00C37E88" w:rsidRDefault="001A701D" w:rsidP="00C13DC8">
      <w:pPr>
        <w:rPr>
          <w:color w:val="4F81BD" w:themeColor="accent1"/>
        </w:rPr>
      </w:pPr>
      <w:r w:rsidRPr="00C37E88">
        <w:rPr>
          <w:b/>
          <w:bCs/>
          <w:color w:val="4F81BD" w:themeColor="accent1"/>
        </w:rPr>
        <w:t>Decision 1</w:t>
      </w:r>
      <w:r w:rsidR="00C37E88" w:rsidRPr="00C37E88">
        <w:rPr>
          <w:b/>
          <w:bCs/>
          <w:color w:val="4F81BD" w:themeColor="accent1"/>
        </w:rPr>
        <w:t>7</w:t>
      </w:r>
      <w:r w:rsidRPr="00C37E88">
        <w:rPr>
          <w:b/>
          <w:bCs/>
          <w:color w:val="4F81BD" w:themeColor="accent1"/>
        </w:rPr>
        <w:t xml:space="preserve">: </w:t>
      </w:r>
      <w:r w:rsidRPr="00C37E88">
        <w:rPr>
          <w:color w:val="4F81BD" w:themeColor="accent1"/>
        </w:rPr>
        <w:t>To note the report of the GEBCO Seabed</w:t>
      </w:r>
      <w:r w:rsidR="00C37E88">
        <w:rPr>
          <w:color w:val="4F81BD" w:themeColor="accent1"/>
        </w:rPr>
        <w:t xml:space="preserve"> </w:t>
      </w:r>
      <w:r w:rsidRPr="00C37E88">
        <w:rPr>
          <w:color w:val="4F81BD" w:themeColor="accent1"/>
        </w:rPr>
        <w:t>2030 project (SWPHC18-14.1)</w:t>
      </w:r>
    </w:p>
    <w:p w14:paraId="3B68D562" w14:textId="709BB42A" w:rsidR="00324D10" w:rsidRDefault="003C61CF" w:rsidP="00D75F24">
      <w:pPr>
        <w:pStyle w:val="Heading2"/>
        <w:ind w:left="567" w:hanging="567"/>
      </w:pPr>
      <w:r>
        <w:t xml:space="preserve">Seabed2030 South and West Pacific Regional </w:t>
      </w:r>
      <w:proofErr w:type="spellStart"/>
      <w:r>
        <w:t>Center</w:t>
      </w:r>
      <w:proofErr w:type="spellEnd"/>
      <w:r>
        <w:t xml:space="preserve"> (</w:t>
      </w:r>
      <w:proofErr w:type="spellStart"/>
      <w:r>
        <w:t>SaWPaC</w:t>
      </w:r>
      <w:proofErr w:type="spellEnd"/>
      <w:r>
        <w:t>)</w:t>
      </w:r>
    </w:p>
    <w:p w14:paraId="45A55E43" w14:textId="539F3975" w:rsidR="00C13DC8" w:rsidRDefault="00C13DC8" w:rsidP="00C13DC8">
      <w:r>
        <w:t>Doc SWPHC18-14.2</w:t>
      </w:r>
    </w:p>
    <w:p w14:paraId="1E6C1818" w14:textId="3D5C67AC" w:rsidR="00CD79D3" w:rsidRDefault="00DA2D26" w:rsidP="00C13DC8">
      <w:r>
        <w:t xml:space="preserve">Mr </w:t>
      </w:r>
      <w:r w:rsidR="00CD79D3">
        <w:t>Kevin M</w:t>
      </w:r>
      <w:r w:rsidR="004C7302">
        <w:t>a</w:t>
      </w:r>
      <w:r w:rsidR="00CD79D3">
        <w:t xml:space="preserve">cKay </w:t>
      </w:r>
      <w:r w:rsidR="00504972">
        <w:t>(</w:t>
      </w:r>
      <w:proofErr w:type="spellStart"/>
      <w:r w:rsidR="00504972" w:rsidRPr="00504972">
        <w:t>Center</w:t>
      </w:r>
      <w:proofErr w:type="spellEnd"/>
      <w:r w:rsidR="00504972" w:rsidRPr="00504972">
        <w:t xml:space="preserve"> Head</w:t>
      </w:r>
      <w:r w:rsidR="00504972">
        <w:t>)</w:t>
      </w:r>
      <w:r w:rsidR="00504972" w:rsidRPr="00504972">
        <w:t xml:space="preserve"> </w:t>
      </w:r>
      <w:r>
        <w:t xml:space="preserve">and Dr Evgenia Bazhenova </w:t>
      </w:r>
      <w:r w:rsidR="00CD79D3">
        <w:t xml:space="preserve">presented an overview of the </w:t>
      </w:r>
      <w:proofErr w:type="spellStart"/>
      <w:r w:rsidR="00CD79D3">
        <w:t>SaWPaC</w:t>
      </w:r>
      <w:proofErr w:type="spellEnd"/>
      <w:r w:rsidR="00CD79D3">
        <w:t>.</w:t>
      </w:r>
      <w:r w:rsidR="00504972">
        <w:t xml:space="preserve"> Kevin gave an overview of the GEBCO Gridded Bathymetry Data, which includes a Type Identifier Grid that provides information on the types of source data used in the grid. Although the gri</w:t>
      </w:r>
      <w:r w:rsidR="00DC5F43">
        <w:t xml:space="preserve">d resolution is currently 15 arc-seconds, it will ultimately be a variable resolution grid by 2030. </w:t>
      </w:r>
    </w:p>
    <w:p w14:paraId="1D02179D" w14:textId="1B198CD2" w:rsidR="00DC5F43" w:rsidRDefault="00DC5F43" w:rsidP="00C13DC8">
      <w:r>
        <w:t>A break-down of the data coverage for each RHC was provided. For SWPHC, &lt;10% of the region’s seafloor has a physical measurement (MBES or SBES).</w:t>
      </w:r>
    </w:p>
    <w:p w14:paraId="6415C4B7" w14:textId="007812D1" w:rsidR="003D44B9" w:rsidRDefault="00DC5F43" w:rsidP="00C13DC8">
      <w:pPr>
        <w:rPr>
          <w:rStyle w:val="Hyperlink"/>
        </w:rPr>
      </w:pPr>
      <w:r>
        <w:t xml:space="preserve">Members were encouraged to contribute data to </w:t>
      </w:r>
      <w:proofErr w:type="spellStart"/>
      <w:r>
        <w:t>SaWPaC</w:t>
      </w:r>
      <w:proofErr w:type="spellEnd"/>
      <w:r>
        <w:t xml:space="preserve"> using the </w:t>
      </w:r>
      <w:r w:rsidR="003D44B9">
        <w:t>form available on the website</w:t>
      </w:r>
      <w:r w:rsidR="00B619AB">
        <w:t xml:space="preserve"> </w:t>
      </w:r>
      <w:hyperlink r:id="rId24" w:history="1">
        <w:r w:rsidR="00B619AB">
          <w:rPr>
            <w:rStyle w:val="Hyperlink"/>
          </w:rPr>
          <w:t>Contributing Data (gebco.net)</w:t>
        </w:r>
      </w:hyperlink>
      <w:r>
        <w:rPr>
          <w:rStyle w:val="Hyperlink"/>
        </w:rPr>
        <w:t>.</w:t>
      </w:r>
    </w:p>
    <w:p w14:paraId="19767E52" w14:textId="1A868C89" w:rsidR="00A60A34" w:rsidRPr="005466CD" w:rsidRDefault="00A60A34" w:rsidP="00C13DC8">
      <w:r w:rsidRPr="005466CD">
        <w:t xml:space="preserve">Kevin further commented that </w:t>
      </w:r>
      <w:r w:rsidR="003F30CF">
        <w:t xml:space="preserve">the UN General Assembly resolution </w:t>
      </w:r>
      <w:r w:rsidR="00C5008C">
        <w:t>(</w:t>
      </w:r>
      <w:hyperlink r:id="rId25" w:history="1">
        <w:r w:rsidR="00C5008C" w:rsidRPr="00507A08">
          <w:rPr>
            <w:rStyle w:val="Hyperlink"/>
          </w:rPr>
          <w:t>A/RES/72/73 - Oceans and the law of the sea</w:t>
        </w:r>
        <w:r w:rsidR="00241B2F" w:rsidRPr="00241B2F">
          <w:rPr>
            <w:rStyle w:val="Hyperlink"/>
          </w:rPr>
          <w:t>, para 285</w:t>
        </w:r>
      </w:hyperlink>
      <w:r w:rsidR="00C5008C">
        <w:t xml:space="preserve">) </w:t>
      </w:r>
      <w:r w:rsidR="003F30CF">
        <w:t>that created the Ocean Decade, calls on nations to actively share data with initiatives. Any nation that contributes data to Seabed 2030 is therefore actively participating in the Ocean Decade and can report that back to the UN General Assembly.</w:t>
      </w:r>
    </w:p>
    <w:p w14:paraId="32AD9A39" w14:textId="76E64F2F" w:rsidR="006163CD" w:rsidRPr="00C37E88" w:rsidRDefault="006163CD" w:rsidP="006163CD">
      <w:pPr>
        <w:rPr>
          <w:color w:val="4F81BD" w:themeColor="accent1"/>
        </w:rPr>
      </w:pPr>
      <w:r w:rsidRPr="00C37E88">
        <w:rPr>
          <w:b/>
          <w:bCs/>
          <w:color w:val="4F81BD" w:themeColor="accent1"/>
        </w:rPr>
        <w:t>Decision 1</w:t>
      </w:r>
      <w:r>
        <w:rPr>
          <w:b/>
          <w:bCs/>
          <w:color w:val="4F81BD" w:themeColor="accent1"/>
        </w:rPr>
        <w:t>8</w:t>
      </w:r>
      <w:r w:rsidRPr="00C37E88">
        <w:rPr>
          <w:b/>
          <w:bCs/>
          <w:color w:val="4F81BD" w:themeColor="accent1"/>
        </w:rPr>
        <w:t xml:space="preserve">: </w:t>
      </w:r>
      <w:r w:rsidRPr="006163CD">
        <w:rPr>
          <w:color w:val="4F81BD" w:themeColor="accent1"/>
        </w:rPr>
        <w:t xml:space="preserve">To note the update on the Seabed 2030 </w:t>
      </w:r>
      <w:proofErr w:type="spellStart"/>
      <w:r w:rsidRPr="006163CD">
        <w:rPr>
          <w:color w:val="4F81BD" w:themeColor="accent1"/>
        </w:rPr>
        <w:t>SaWPaC</w:t>
      </w:r>
      <w:proofErr w:type="spellEnd"/>
      <w:r w:rsidRPr="006163CD">
        <w:rPr>
          <w:color w:val="4F81BD" w:themeColor="accent1"/>
        </w:rPr>
        <w:t xml:space="preserve"> activities (doc. SWPHC18-14.2)</w:t>
      </w:r>
    </w:p>
    <w:p w14:paraId="1DD67334" w14:textId="5BA7591F" w:rsidR="00341032" w:rsidRDefault="00341032" w:rsidP="00341032">
      <w:pPr>
        <w:rPr>
          <w:color w:val="FF0000"/>
        </w:rPr>
      </w:pPr>
      <w:r w:rsidRPr="00341032">
        <w:rPr>
          <w:b/>
          <w:bCs/>
          <w:color w:val="FF0000"/>
        </w:rPr>
        <w:t xml:space="preserve">Action </w:t>
      </w:r>
      <w:r w:rsidR="00504972">
        <w:rPr>
          <w:b/>
          <w:bCs/>
          <w:color w:val="FF0000"/>
        </w:rPr>
        <w:t>23</w:t>
      </w:r>
      <w:r>
        <w:rPr>
          <w:color w:val="FF0000"/>
        </w:rPr>
        <w:t xml:space="preserve">: </w:t>
      </w:r>
      <w:r w:rsidR="00504972" w:rsidRPr="00504972">
        <w:rPr>
          <w:color w:val="FF0000"/>
        </w:rPr>
        <w:t>Members to provide bathymetric data to the Seabed2030 Project using the Contributing data form.</w:t>
      </w:r>
    </w:p>
    <w:p w14:paraId="26BAD942" w14:textId="4B96CAE0" w:rsidR="000D607F" w:rsidRDefault="008B2F09" w:rsidP="00C13DC8">
      <w:r>
        <w:t>Sam Harper (</w:t>
      </w:r>
      <w:r w:rsidR="000D607F" w:rsidRPr="005466CD">
        <w:t>UK</w:t>
      </w:r>
      <w:r>
        <w:t>)</w:t>
      </w:r>
      <w:r w:rsidR="000D607F" w:rsidRPr="005466CD">
        <w:t xml:space="preserve"> </w:t>
      </w:r>
      <w:r>
        <w:t>noted the direct</w:t>
      </w:r>
      <w:r w:rsidR="000D607F" w:rsidRPr="005466CD">
        <w:t xml:space="preserve"> links to the Strategic Plan </w:t>
      </w:r>
      <w:r w:rsidR="006163CD" w:rsidRPr="005466CD">
        <w:t>G</w:t>
      </w:r>
      <w:r w:rsidR="000D607F" w:rsidRPr="005466CD">
        <w:t>oal 2</w:t>
      </w:r>
      <w:r>
        <w:t xml:space="preserve"> gap analysis and what needs to be considered for the SWPHC work plan, </w:t>
      </w:r>
      <w:proofErr w:type="gramStart"/>
      <w:r>
        <w:t>in particular how</w:t>
      </w:r>
      <w:proofErr w:type="gramEnd"/>
      <w:r>
        <w:t xml:space="preserve"> do we create the information and material to get broader support of governments?</w:t>
      </w:r>
    </w:p>
    <w:p w14:paraId="1522EFAE" w14:textId="095864A8" w:rsidR="00324D10" w:rsidRDefault="003C61CF" w:rsidP="00D75F24">
      <w:pPr>
        <w:pStyle w:val="Heading2"/>
        <w:ind w:left="567" w:hanging="567"/>
      </w:pPr>
      <w:r>
        <w:t>Crowdsourced Bathymetry (CSB) / IHO Data Centre for Digital Bathymetry (DCDB)</w:t>
      </w:r>
    </w:p>
    <w:p w14:paraId="60AFB3B2" w14:textId="2CA5748B" w:rsidR="00A45CD7" w:rsidRDefault="00A45CD7" w:rsidP="00A45CD7">
      <w:r>
        <w:t>Doc SWPHC18-14.3</w:t>
      </w:r>
    </w:p>
    <w:p w14:paraId="6274D45B" w14:textId="5C4A34D6" w:rsidR="000D607F" w:rsidRDefault="00596BAD" w:rsidP="00A45CD7">
      <w:r>
        <w:t xml:space="preserve">Ms </w:t>
      </w:r>
      <w:r w:rsidR="000D607F">
        <w:t xml:space="preserve">Jennifer Jencks </w:t>
      </w:r>
      <w:r w:rsidR="001077C8">
        <w:t xml:space="preserve">(Director, IHO DCDB &amp; Chair CSBWG) </w:t>
      </w:r>
      <w:r w:rsidR="000D607F">
        <w:t>presented an overview of the IHO DCDB.</w:t>
      </w:r>
      <w:r w:rsidR="001077C8">
        <w:t xml:space="preserve"> Jennifer encouraged Members to contribute data to the DCDB through the webpage </w:t>
      </w:r>
      <w:hyperlink r:id="rId26" w:history="1">
        <w:r w:rsidR="001077C8" w:rsidRPr="00E2391E">
          <w:rPr>
            <w:rStyle w:val="Hyperlink"/>
          </w:rPr>
          <w:t>https://www.ngdc.noaa.gov/iho/</w:t>
        </w:r>
      </w:hyperlink>
      <w:r w:rsidR="00414A96">
        <w:t xml:space="preserve"> and showed the extent of data contributed since SWPHC17.</w:t>
      </w:r>
    </w:p>
    <w:p w14:paraId="72825CE5" w14:textId="26FB9AEA" w:rsidR="001077C8" w:rsidRDefault="00414A96" w:rsidP="00A45CD7">
      <w:r>
        <w:t xml:space="preserve">Jennifer then provided an update on CSB activities and </w:t>
      </w:r>
      <w:proofErr w:type="gramStart"/>
      <w:r>
        <w:t>initiatives, and</w:t>
      </w:r>
      <w:proofErr w:type="gramEnd"/>
      <w:r>
        <w:t xml:space="preserve"> listed those SWPHC Coastal States who have responded positively to IHO CL 11/2019 Annex B</w:t>
      </w:r>
      <w:r w:rsidR="00BB39E3">
        <w:t xml:space="preserve"> and confirmed that Fiji had submitted a positive response</w:t>
      </w:r>
      <w:r w:rsidR="00F81591">
        <w:t>.</w:t>
      </w:r>
      <w:r w:rsidR="00F81591" w:rsidRPr="00F81591">
        <w:t xml:space="preserve"> </w:t>
      </w:r>
      <w:r w:rsidR="00F81591">
        <w:t>Also noted that negative responses to IHO CL for CSB would not be made public</w:t>
      </w:r>
      <w:r w:rsidR="008B2F09">
        <w:t>.</w:t>
      </w:r>
    </w:p>
    <w:p w14:paraId="79CEA79A" w14:textId="72F1E09E" w:rsidR="00B72AE7" w:rsidRDefault="00E215B7" w:rsidP="00A45CD7">
      <w:r>
        <w:lastRenderedPageBreak/>
        <w:t xml:space="preserve">The </w:t>
      </w:r>
      <w:r w:rsidR="00BB39E3">
        <w:t>CSBWG</w:t>
      </w:r>
      <w:r w:rsidR="00B72AE7">
        <w:t>9</w:t>
      </w:r>
      <w:r>
        <w:t xml:space="preserve"> intended to be an industry forum to reach out for more participants for use system data loggers.</w:t>
      </w:r>
    </w:p>
    <w:p w14:paraId="1E28A0ED" w14:textId="5F7379CE" w:rsidR="003A3C95" w:rsidRDefault="00B72AE7" w:rsidP="00A45CD7">
      <w:r>
        <w:t>John Lowell (</w:t>
      </w:r>
      <w:r w:rsidR="00E215B7">
        <w:t>US</w:t>
      </w:r>
      <w:r>
        <w:t>)</w:t>
      </w:r>
      <w:r w:rsidR="00E215B7">
        <w:t xml:space="preserve"> commented </w:t>
      </w:r>
      <w:r>
        <w:t xml:space="preserve">that </w:t>
      </w:r>
      <w:r w:rsidR="00E215B7">
        <w:t xml:space="preserve">data loggers </w:t>
      </w:r>
      <w:r>
        <w:t xml:space="preserve">are </w:t>
      </w:r>
      <w:r w:rsidR="00BA207E">
        <w:t>in common use</w:t>
      </w:r>
      <w:r>
        <w:t xml:space="preserve"> and</w:t>
      </w:r>
      <w:r w:rsidR="00E215B7">
        <w:t xml:space="preserve"> </w:t>
      </w:r>
      <w:r w:rsidR="005A4E3D">
        <w:t>CSB is being collected in waters of national jurisdiction</w:t>
      </w:r>
      <w:r>
        <w:t xml:space="preserve">. However, </w:t>
      </w:r>
      <w:r w:rsidR="00E215B7">
        <w:t xml:space="preserve">nations </w:t>
      </w:r>
      <w:proofErr w:type="gramStart"/>
      <w:r w:rsidR="00E215B7">
        <w:t>aren’t</w:t>
      </w:r>
      <w:proofErr w:type="gramEnd"/>
      <w:r w:rsidR="00E215B7">
        <w:t xml:space="preserve"> aware </w:t>
      </w:r>
      <w:r>
        <w:t>the data is being collected or have access to the data to make it available. Nation’s need to decide whether they are willing to take part in CSB activities.</w:t>
      </w:r>
      <w:r w:rsidR="00BB133D">
        <w:t xml:space="preserve"> John also </w:t>
      </w:r>
      <w:r w:rsidR="001C1ABD">
        <w:t>clarified</w:t>
      </w:r>
      <w:r w:rsidR="00BB133D">
        <w:t xml:space="preserve"> that nation’s may have responded negatively to the CL 11/2019 but the IHO only list</w:t>
      </w:r>
      <w:r w:rsidR="001C1ABD">
        <w:t>s</w:t>
      </w:r>
      <w:r w:rsidR="00BB133D">
        <w:t xml:space="preserve"> those nation’s that have responded positively.</w:t>
      </w:r>
    </w:p>
    <w:p w14:paraId="0235DA7A" w14:textId="1B5F1F34" w:rsidR="00596BAD" w:rsidRPr="00596BAD" w:rsidRDefault="00596BAD" w:rsidP="00596BAD">
      <w:pPr>
        <w:rPr>
          <w:color w:val="4F81BD" w:themeColor="accent1"/>
        </w:rPr>
      </w:pPr>
      <w:r w:rsidRPr="00596BAD">
        <w:rPr>
          <w:b/>
          <w:bCs/>
          <w:color w:val="4F81BD" w:themeColor="accent1"/>
        </w:rPr>
        <w:t>Decision 1</w:t>
      </w:r>
      <w:r>
        <w:rPr>
          <w:b/>
          <w:bCs/>
          <w:color w:val="4F81BD" w:themeColor="accent1"/>
        </w:rPr>
        <w:t>9</w:t>
      </w:r>
      <w:r w:rsidRPr="00596BAD">
        <w:rPr>
          <w:b/>
          <w:bCs/>
          <w:color w:val="4F81BD" w:themeColor="accent1"/>
        </w:rPr>
        <w:t>:</w:t>
      </w:r>
      <w:r w:rsidRPr="00596BAD">
        <w:rPr>
          <w:color w:val="4F81BD" w:themeColor="accent1"/>
        </w:rPr>
        <w:t xml:space="preserve"> To note the update on the CSB</w:t>
      </w:r>
      <w:r>
        <w:rPr>
          <w:color w:val="4F81BD" w:themeColor="accent1"/>
        </w:rPr>
        <w:t xml:space="preserve"> &amp;</w:t>
      </w:r>
      <w:r w:rsidRPr="00596BAD">
        <w:rPr>
          <w:color w:val="4F81BD" w:themeColor="accent1"/>
        </w:rPr>
        <w:t xml:space="preserve"> IHO </w:t>
      </w:r>
      <w:r w:rsidR="00F72E52">
        <w:rPr>
          <w:color w:val="4F81BD" w:themeColor="accent1"/>
        </w:rPr>
        <w:t>DCDB</w:t>
      </w:r>
      <w:r w:rsidRPr="00596BAD">
        <w:rPr>
          <w:color w:val="4F81BD" w:themeColor="accent1"/>
        </w:rPr>
        <w:t xml:space="preserve"> activities (</w:t>
      </w:r>
      <w:r>
        <w:rPr>
          <w:color w:val="4F81BD" w:themeColor="accent1"/>
        </w:rPr>
        <w:t>doc. S</w:t>
      </w:r>
      <w:r w:rsidRPr="00596BAD">
        <w:rPr>
          <w:color w:val="4F81BD" w:themeColor="accent1"/>
        </w:rPr>
        <w:t>WPHC18-14.3)</w:t>
      </w:r>
    </w:p>
    <w:p w14:paraId="1E885E83" w14:textId="133A4FF9" w:rsidR="000A61CC" w:rsidRDefault="000A61CC" w:rsidP="00596BAD">
      <w:pPr>
        <w:rPr>
          <w:color w:val="FF0000"/>
        </w:rPr>
      </w:pPr>
      <w:r>
        <w:rPr>
          <w:b/>
          <w:bCs/>
          <w:color w:val="FF0000"/>
        </w:rPr>
        <w:t xml:space="preserve">Action </w:t>
      </w:r>
      <w:r w:rsidR="003A3C95">
        <w:rPr>
          <w:b/>
          <w:bCs/>
          <w:color w:val="FF0000"/>
        </w:rPr>
        <w:t>2</w:t>
      </w:r>
      <w:r w:rsidR="00596BAD">
        <w:rPr>
          <w:b/>
          <w:bCs/>
          <w:color w:val="FF0000"/>
        </w:rPr>
        <w:t>4</w:t>
      </w:r>
      <w:r>
        <w:rPr>
          <w:b/>
          <w:bCs/>
          <w:color w:val="FF0000"/>
        </w:rPr>
        <w:t>:</w:t>
      </w:r>
      <w:r>
        <w:rPr>
          <w:color w:val="FF0000"/>
        </w:rPr>
        <w:t xml:space="preserve"> </w:t>
      </w:r>
      <w:r w:rsidR="00596BAD" w:rsidRPr="00596BAD">
        <w:rPr>
          <w:color w:val="FF0000"/>
        </w:rPr>
        <w:t>IHO Members to review their policy on data release and consider submitting a positive response to CL 21/2020</w:t>
      </w:r>
      <w:r w:rsidR="00596BAD">
        <w:rPr>
          <w:color w:val="FF0000"/>
        </w:rPr>
        <w:t xml:space="preserve"> </w:t>
      </w:r>
      <w:r w:rsidR="00596BAD" w:rsidRPr="00596BAD">
        <w:rPr>
          <w:color w:val="FF0000"/>
        </w:rPr>
        <w:t>(IHO CSB Data for Public Domain)</w:t>
      </w:r>
      <w:r w:rsidR="00596BAD">
        <w:rPr>
          <w:color w:val="FF0000"/>
        </w:rPr>
        <w:t>.</w:t>
      </w:r>
    </w:p>
    <w:p w14:paraId="0E7EC356" w14:textId="7549318A" w:rsidR="000A61CC" w:rsidRPr="00341032" w:rsidRDefault="000A61CC" w:rsidP="000A61CC">
      <w:pPr>
        <w:rPr>
          <w:color w:val="FF0000"/>
        </w:rPr>
      </w:pPr>
      <w:r w:rsidRPr="003A3C95">
        <w:rPr>
          <w:b/>
          <w:bCs/>
          <w:color w:val="FF0000"/>
        </w:rPr>
        <w:t xml:space="preserve">Action </w:t>
      </w:r>
      <w:r w:rsidR="003A3C95">
        <w:rPr>
          <w:b/>
          <w:bCs/>
          <w:color w:val="FF0000"/>
        </w:rPr>
        <w:t>2</w:t>
      </w:r>
      <w:r w:rsidR="00596BAD">
        <w:rPr>
          <w:b/>
          <w:bCs/>
          <w:color w:val="FF0000"/>
        </w:rPr>
        <w:t>5</w:t>
      </w:r>
      <w:r w:rsidRPr="003A3C95">
        <w:rPr>
          <w:b/>
          <w:bCs/>
          <w:color w:val="FF0000"/>
        </w:rPr>
        <w:t>:</w:t>
      </w:r>
      <w:r>
        <w:rPr>
          <w:color w:val="FF0000"/>
        </w:rPr>
        <w:t xml:space="preserve"> </w:t>
      </w:r>
      <w:r w:rsidR="003A3C95">
        <w:rPr>
          <w:color w:val="FF0000"/>
        </w:rPr>
        <w:t>Non-members</w:t>
      </w:r>
      <w:r>
        <w:rPr>
          <w:color w:val="FF0000"/>
        </w:rPr>
        <w:t xml:space="preserve"> (IHO) to review their policy on data release</w:t>
      </w:r>
      <w:r w:rsidR="00596BAD">
        <w:rPr>
          <w:color w:val="FF0000"/>
        </w:rPr>
        <w:t xml:space="preserve"> and</w:t>
      </w:r>
      <w:r>
        <w:rPr>
          <w:color w:val="FF0000"/>
        </w:rPr>
        <w:t xml:space="preserve"> consider submitting a positive response to </w:t>
      </w:r>
      <w:r w:rsidR="003A3C95">
        <w:rPr>
          <w:color w:val="FF0000"/>
        </w:rPr>
        <w:t>IRCC CL 01/2020 (CSB Data for Public Domain)</w:t>
      </w:r>
      <w:r w:rsidR="00596BAD">
        <w:rPr>
          <w:color w:val="FF0000"/>
        </w:rPr>
        <w:t>.</w:t>
      </w:r>
    </w:p>
    <w:p w14:paraId="08221911" w14:textId="4D1639A4" w:rsidR="00A57AD6" w:rsidRDefault="003C61CF" w:rsidP="00A45CD7">
      <w:pPr>
        <w:pStyle w:val="Heading1"/>
      </w:pPr>
      <w:r>
        <w:t>5</w:t>
      </w:r>
      <w:r w:rsidRPr="003C61CF">
        <w:rPr>
          <w:vertAlign w:val="superscript"/>
        </w:rPr>
        <w:t>th</w:t>
      </w:r>
      <w:r>
        <w:t xml:space="preserve"> IHO Council Meeting (C5)</w:t>
      </w:r>
    </w:p>
    <w:p w14:paraId="68AE1BF9" w14:textId="528DEA59" w:rsidR="00E215B7" w:rsidRDefault="00E215B7" w:rsidP="00E215B7">
      <w:r>
        <w:t>Items the SWPHC would like to share through to the IRCC to Council:</w:t>
      </w:r>
    </w:p>
    <w:p w14:paraId="0A3E0F40" w14:textId="73CF3B28" w:rsidR="00E215B7" w:rsidRDefault="00E215B7" w:rsidP="00E215B7">
      <w:pPr>
        <w:pStyle w:val="ListParagraph"/>
        <w:numPr>
          <w:ilvl w:val="0"/>
          <w:numId w:val="27"/>
        </w:numPr>
      </w:pPr>
      <w:r>
        <w:t>Formalise the Strategic Plan gap analysis outcomes and socialise with IRCC.</w:t>
      </w:r>
    </w:p>
    <w:p w14:paraId="4B87C23E" w14:textId="19FAAB17" w:rsidR="00E215B7" w:rsidRDefault="00E215B7" w:rsidP="00E215B7">
      <w:pPr>
        <w:pStyle w:val="ListParagraph"/>
        <w:numPr>
          <w:ilvl w:val="0"/>
          <w:numId w:val="27"/>
        </w:numPr>
      </w:pPr>
      <w:r>
        <w:t>Questions about S100 and CB activities</w:t>
      </w:r>
    </w:p>
    <w:p w14:paraId="2001DA68" w14:textId="0629477C" w:rsidR="00EA7F7A" w:rsidRPr="0073710A" w:rsidRDefault="0073710A" w:rsidP="00EA7F7A">
      <w:pPr>
        <w:rPr>
          <w:color w:val="FF0000"/>
        </w:rPr>
      </w:pPr>
      <w:r w:rsidRPr="0073710A">
        <w:rPr>
          <w:b/>
          <w:bCs/>
          <w:color w:val="FF0000"/>
        </w:rPr>
        <w:t xml:space="preserve">Action </w:t>
      </w:r>
      <w:r>
        <w:rPr>
          <w:b/>
          <w:bCs/>
          <w:color w:val="FF0000"/>
        </w:rPr>
        <w:t>2</w:t>
      </w:r>
      <w:r w:rsidR="00596BAD">
        <w:rPr>
          <w:b/>
          <w:bCs/>
          <w:color w:val="FF0000"/>
        </w:rPr>
        <w:t>6</w:t>
      </w:r>
      <w:r w:rsidRPr="0073710A">
        <w:rPr>
          <w:b/>
          <w:bCs/>
          <w:color w:val="FF0000"/>
        </w:rPr>
        <w:t xml:space="preserve">: </w:t>
      </w:r>
      <w:r w:rsidRPr="0073710A">
        <w:rPr>
          <w:color w:val="FF0000"/>
        </w:rPr>
        <w:t>Chair and SWPHC Council Representative (AU) to raise relevance of IHO Strategic Plan SPIs for Goals 2 &amp; 3 for RHCs</w:t>
      </w:r>
      <w:r>
        <w:rPr>
          <w:color w:val="FF0000"/>
        </w:rPr>
        <w:t xml:space="preserve"> and </w:t>
      </w:r>
      <w:r w:rsidR="00596BAD">
        <w:rPr>
          <w:color w:val="FF0000"/>
        </w:rPr>
        <w:t>explore</w:t>
      </w:r>
      <w:r>
        <w:rPr>
          <w:color w:val="FF0000"/>
        </w:rPr>
        <w:t xml:space="preserve"> appropriate S-100 CB activities.</w:t>
      </w:r>
    </w:p>
    <w:p w14:paraId="6C4601B1" w14:textId="6C5430EC" w:rsidR="00A57AD6" w:rsidRPr="00485A6F" w:rsidRDefault="003C61CF" w:rsidP="00A57AD6">
      <w:pPr>
        <w:pStyle w:val="Heading1"/>
      </w:pPr>
      <w:r>
        <w:t>SWPHC Disaster Response Framework</w:t>
      </w:r>
    </w:p>
    <w:p w14:paraId="57DAD01D" w14:textId="78A8062F" w:rsidR="00A45CD7" w:rsidRDefault="00A45CD7" w:rsidP="00A45CD7">
      <w:r>
        <w:t>Doc SWPHC18-16</w:t>
      </w:r>
    </w:p>
    <w:p w14:paraId="6102245F" w14:textId="6777EE54" w:rsidR="00596BAD" w:rsidRDefault="00596BAD" w:rsidP="00A45CD7">
      <w:r>
        <w:t>Mr Stuart Caie (NZ) provided an update on the SWPHC Disaster Response Framework</w:t>
      </w:r>
      <w:r w:rsidR="00E13E0C">
        <w:t xml:space="preserve"> (DRF)</w:t>
      </w:r>
      <w:r>
        <w:t xml:space="preserve">. Coastal States were reminded to identify points of contact and means of communications. Further work is required to clearly define the objective of the framework and roles &amp; responsibilities; </w:t>
      </w:r>
      <w:r w:rsidR="00122383">
        <w:t>improve document clarity; and create the necessary templates.</w:t>
      </w:r>
    </w:p>
    <w:p w14:paraId="5F5D3EB5" w14:textId="7FE36398" w:rsidR="00E13E0C" w:rsidRDefault="00E13E0C" w:rsidP="00A45CD7">
      <w:pPr>
        <w:rPr>
          <w:color w:val="4F81BD" w:themeColor="accent1"/>
        </w:rPr>
      </w:pPr>
      <w:r w:rsidRPr="00596BAD">
        <w:rPr>
          <w:b/>
          <w:bCs/>
          <w:color w:val="4F81BD" w:themeColor="accent1"/>
        </w:rPr>
        <w:t xml:space="preserve">Decision </w:t>
      </w:r>
      <w:r>
        <w:rPr>
          <w:b/>
          <w:bCs/>
          <w:color w:val="4F81BD" w:themeColor="accent1"/>
        </w:rPr>
        <w:t>20</w:t>
      </w:r>
      <w:r w:rsidRPr="00596BAD">
        <w:rPr>
          <w:b/>
          <w:bCs/>
          <w:color w:val="4F81BD" w:themeColor="accent1"/>
        </w:rPr>
        <w:t>:</w:t>
      </w:r>
      <w:r w:rsidRPr="00596BAD">
        <w:rPr>
          <w:color w:val="4F81BD" w:themeColor="accent1"/>
        </w:rPr>
        <w:t xml:space="preserve"> </w:t>
      </w:r>
      <w:r w:rsidRPr="00E13E0C">
        <w:rPr>
          <w:color w:val="4F81BD" w:themeColor="accent1"/>
        </w:rPr>
        <w:t>To note the update on the SWPHC Disaster Response Framework (DRF) (doc. SWPHC18-16).</w:t>
      </w:r>
    </w:p>
    <w:p w14:paraId="5170AF36" w14:textId="2046BE76" w:rsidR="00E13E0C" w:rsidRDefault="00E13E0C" w:rsidP="00A45CD7">
      <w:pPr>
        <w:rPr>
          <w:color w:val="4F81BD" w:themeColor="accent1"/>
        </w:rPr>
      </w:pPr>
      <w:r w:rsidRPr="00596BAD">
        <w:rPr>
          <w:b/>
          <w:bCs/>
          <w:color w:val="4F81BD" w:themeColor="accent1"/>
        </w:rPr>
        <w:t xml:space="preserve">Decision </w:t>
      </w:r>
      <w:r>
        <w:rPr>
          <w:b/>
          <w:bCs/>
          <w:color w:val="4F81BD" w:themeColor="accent1"/>
        </w:rPr>
        <w:t>21</w:t>
      </w:r>
      <w:r w:rsidRPr="00596BAD">
        <w:rPr>
          <w:b/>
          <w:bCs/>
          <w:color w:val="4F81BD" w:themeColor="accent1"/>
        </w:rPr>
        <w:t>:</w:t>
      </w:r>
      <w:r w:rsidRPr="00596BAD">
        <w:rPr>
          <w:color w:val="4F81BD" w:themeColor="accent1"/>
        </w:rPr>
        <w:t xml:space="preserve"> </w:t>
      </w:r>
      <w:r w:rsidRPr="00E13E0C">
        <w:rPr>
          <w:color w:val="4F81BD" w:themeColor="accent1"/>
        </w:rPr>
        <w:t>Agree to continue the development of the DRF by correspondence</w:t>
      </w:r>
      <w:r>
        <w:rPr>
          <w:color w:val="4F81BD" w:themeColor="accent1"/>
        </w:rPr>
        <w:t>.</w:t>
      </w:r>
    </w:p>
    <w:p w14:paraId="55058557" w14:textId="00B7265C" w:rsidR="00E13E0C" w:rsidRDefault="00E13E0C" w:rsidP="00A45CD7">
      <w:r w:rsidRPr="00596BAD">
        <w:rPr>
          <w:b/>
          <w:bCs/>
          <w:color w:val="4F81BD" w:themeColor="accent1"/>
        </w:rPr>
        <w:t xml:space="preserve">Decision </w:t>
      </w:r>
      <w:r>
        <w:rPr>
          <w:b/>
          <w:bCs/>
          <w:color w:val="4F81BD" w:themeColor="accent1"/>
        </w:rPr>
        <w:t>22</w:t>
      </w:r>
      <w:r w:rsidRPr="00596BAD">
        <w:rPr>
          <w:b/>
          <w:bCs/>
          <w:color w:val="4F81BD" w:themeColor="accent1"/>
        </w:rPr>
        <w:t>:</w:t>
      </w:r>
      <w:r w:rsidRPr="00596BAD">
        <w:rPr>
          <w:color w:val="4F81BD" w:themeColor="accent1"/>
        </w:rPr>
        <w:t xml:space="preserve"> </w:t>
      </w:r>
      <w:r w:rsidRPr="00E13E0C">
        <w:rPr>
          <w:color w:val="4F81BD" w:themeColor="accent1"/>
        </w:rPr>
        <w:t>Establish a WG to review the SWPHC DRF</w:t>
      </w:r>
      <w:r>
        <w:rPr>
          <w:color w:val="4F81BD" w:themeColor="accent1"/>
        </w:rPr>
        <w:t>.</w:t>
      </w:r>
    </w:p>
    <w:p w14:paraId="30F9BA39" w14:textId="43061201" w:rsidR="00E215B7" w:rsidRDefault="00E215B7" w:rsidP="00A45CD7">
      <w:pPr>
        <w:rPr>
          <w:color w:val="FF0000"/>
        </w:rPr>
      </w:pPr>
      <w:r w:rsidRPr="00EA7F7A">
        <w:rPr>
          <w:b/>
          <w:bCs/>
          <w:color w:val="FF0000"/>
        </w:rPr>
        <w:t>Action</w:t>
      </w:r>
      <w:r w:rsidR="0073710A">
        <w:rPr>
          <w:b/>
          <w:bCs/>
          <w:color w:val="FF0000"/>
        </w:rPr>
        <w:t xml:space="preserve"> 2</w:t>
      </w:r>
      <w:r w:rsidR="00E13E0C">
        <w:rPr>
          <w:b/>
          <w:bCs/>
          <w:color w:val="FF0000"/>
        </w:rPr>
        <w:t>7</w:t>
      </w:r>
      <w:r w:rsidR="0073710A">
        <w:rPr>
          <w:b/>
          <w:bCs/>
          <w:color w:val="FF0000"/>
        </w:rPr>
        <w:t>:</w:t>
      </w:r>
      <w:r w:rsidRPr="00E215B7">
        <w:rPr>
          <w:color w:val="FF0000"/>
        </w:rPr>
        <w:t xml:space="preserve"> </w:t>
      </w:r>
      <w:r w:rsidR="00E13E0C" w:rsidRPr="00E13E0C">
        <w:rPr>
          <w:color w:val="FF0000"/>
        </w:rPr>
        <w:t>Coastal States to identify points of contact and means of communications for the SWPHC Disaster Response Framework.</w:t>
      </w:r>
    </w:p>
    <w:p w14:paraId="5AED8CD3" w14:textId="39DB4A32" w:rsidR="00E13E0C" w:rsidRDefault="00E13E0C" w:rsidP="00A45CD7">
      <w:pPr>
        <w:rPr>
          <w:color w:val="FF0000"/>
        </w:rPr>
      </w:pPr>
      <w:r w:rsidRPr="00EA7F7A">
        <w:rPr>
          <w:b/>
          <w:bCs/>
          <w:color w:val="FF0000"/>
        </w:rPr>
        <w:t>Action</w:t>
      </w:r>
      <w:r>
        <w:rPr>
          <w:b/>
          <w:bCs/>
          <w:color w:val="FF0000"/>
        </w:rPr>
        <w:t xml:space="preserve"> 28:</w:t>
      </w:r>
      <w:r w:rsidRPr="00E215B7">
        <w:rPr>
          <w:color w:val="FF0000"/>
        </w:rPr>
        <w:t xml:space="preserve"> </w:t>
      </w:r>
      <w:r w:rsidRPr="00E13E0C">
        <w:rPr>
          <w:color w:val="FF0000"/>
        </w:rPr>
        <w:t>SWPHC WG to review the SWPHC Disaster Response Framework, to produce a ‘redline’ version and distribute to Members</w:t>
      </w:r>
      <w:r>
        <w:rPr>
          <w:color w:val="FF0000"/>
        </w:rPr>
        <w:t>.</w:t>
      </w:r>
    </w:p>
    <w:p w14:paraId="1C7D24C0" w14:textId="463EBA7B" w:rsidR="00DB00D0" w:rsidRPr="00A57AD6" w:rsidRDefault="003C61CF" w:rsidP="00A57AD6">
      <w:pPr>
        <w:pStyle w:val="Heading1"/>
      </w:pPr>
      <w:r>
        <w:t>Other Business</w:t>
      </w:r>
      <w:r w:rsidR="00DB00D0" w:rsidRPr="00A57AD6">
        <w:t xml:space="preserve"> </w:t>
      </w:r>
    </w:p>
    <w:p w14:paraId="514E2821" w14:textId="7EE73EC5" w:rsidR="00B619AB" w:rsidRDefault="00E13E0C" w:rsidP="00CD7C44">
      <w:r>
        <w:t xml:space="preserve">Mr </w:t>
      </w:r>
      <w:r w:rsidR="00B619AB">
        <w:t xml:space="preserve">Stuart Caie </w:t>
      </w:r>
      <w:r>
        <w:t xml:space="preserve">(NZ) </w:t>
      </w:r>
      <w:r w:rsidR="00B619AB">
        <w:t xml:space="preserve">discussed </w:t>
      </w:r>
      <w:r w:rsidR="00215244">
        <w:t>World Hydro</w:t>
      </w:r>
      <w:r w:rsidR="00601760">
        <w:t>graphy</w:t>
      </w:r>
      <w:r w:rsidR="00215244">
        <w:t xml:space="preserve"> Day (WHD) 2021 ‘</w:t>
      </w:r>
      <w:r w:rsidR="00215244" w:rsidRPr="00CB0F47">
        <w:rPr>
          <w:b/>
          <w:bCs/>
        </w:rPr>
        <w:t>One hundred years of international cooperation in hydrography</w:t>
      </w:r>
      <w:r w:rsidR="00215244">
        <w:t>’</w:t>
      </w:r>
      <w:r w:rsidR="00B619AB">
        <w:t xml:space="preserve">. NZ suggest </w:t>
      </w:r>
      <w:r w:rsidR="00601760">
        <w:t xml:space="preserve">each Coastal State create a short 1-minute video about their experience of international cooperation. NZ will </w:t>
      </w:r>
      <w:r w:rsidR="00B619AB">
        <w:t xml:space="preserve">collate </w:t>
      </w:r>
      <w:r w:rsidR="00601760">
        <w:t xml:space="preserve">videos </w:t>
      </w:r>
      <w:r w:rsidR="00B619AB">
        <w:t>into a SWPHC clip to share</w:t>
      </w:r>
      <w:r w:rsidR="00601760">
        <w:t xml:space="preserve"> on WHD 2021</w:t>
      </w:r>
      <w:r w:rsidR="00B619AB">
        <w:t>.</w:t>
      </w:r>
      <w:r w:rsidR="00843515">
        <w:t xml:space="preserve"> Others are </w:t>
      </w:r>
      <w:r w:rsidR="00601760">
        <w:t>encouraged</w:t>
      </w:r>
      <w:r w:rsidR="00843515">
        <w:t xml:space="preserve"> to submit feedback on this idea or other ideas for the region.</w:t>
      </w:r>
    </w:p>
    <w:p w14:paraId="42EBD8F3" w14:textId="6E14F183" w:rsidR="00901C76" w:rsidRPr="00901C76" w:rsidRDefault="00901C76" w:rsidP="00CD7C44">
      <w:pPr>
        <w:rPr>
          <w:color w:val="FF0000"/>
        </w:rPr>
      </w:pPr>
      <w:r>
        <w:rPr>
          <w:b/>
          <w:bCs/>
          <w:color w:val="FF0000"/>
        </w:rPr>
        <w:t xml:space="preserve">Action </w:t>
      </w:r>
      <w:r w:rsidR="00601760">
        <w:rPr>
          <w:b/>
          <w:bCs/>
          <w:color w:val="FF0000"/>
        </w:rPr>
        <w:t>29</w:t>
      </w:r>
      <w:r>
        <w:rPr>
          <w:b/>
          <w:bCs/>
          <w:color w:val="FF0000"/>
        </w:rPr>
        <w:t>:</w:t>
      </w:r>
      <w:r>
        <w:rPr>
          <w:color w:val="FF0000"/>
        </w:rPr>
        <w:t xml:space="preserve"> </w:t>
      </w:r>
      <w:r w:rsidR="00601760" w:rsidRPr="00601760">
        <w:rPr>
          <w:color w:val="FF0000"/>
        </w:rPr>
        <w:t>Members to consider producing content for WHD 2021</w:t>
      </w:r>
      <w:r w:rsidR="00273E3C">
        <w:rPr>
          <w:color w:val="FF0000"/>
        </w:rPr>
        <w:t>.</w:t>
      </w:r>
    </w:p>
    <w:p w14:paraId="1B041F34" w14:textId="19713D40" w:rsidR="00DB00D0" w:rsidRPr="00A57AD6" w:rsidRDefault="00215244" w:rsidP="00A57AD6">
      <w:pPr>
        <w:pStyle w:val="Heading1"/>
      </w:pPr>
      <w:r>
        <w:lastRenderedPageBreak/>
        <w:t>NGA’s AIS Web Mapping Service</w:t>
      </w:r>
    </w:p>
    <w:p w14:paraId="7EF689DB" w14:textId="7CCF1B50" w:rsidR="00573E4C" w:rsidRDefault="00215244" w:rsidP="00CD7C44">
      <w:pPr>
        <w:rPr>
          <w:bCs/>
          <w:spacing w:val="-1"/>
        </w:rPr>
      </w:pPr>
      <w:r>
        <w:rPr>
          <w:bCs/>
          <w:spacing w:val="-1"/>
        </w:rPr>
        <w:t>Doc SWPHC18-18</w:t>
      </w:r>
    </w:p>
    <w:p w14:paraId="084F709A" w14:textId="1FBC4C48" w:rsidR="00901C76" w:rsidRDefault="00B619AB" w:rsidP="00CD7C44">
      <w:pPr>
        <w:rPr>
          <w:bCs/>
          <w:spacing w:val="-1"/>
        </w:rPr>
      </w:pPr>
      <w:r>
        <w:rPr>
          <w:bCs/>
          <w:spacing w:val="-1"/>
        </w:rPr>
        <w:t>John L</w:t>
      </w:r>
      <w:r w:rsidR="00843515">
        <w:rPr>
          <w:bCs/>
          <w:spacing w:val="-1"/>
        </w:rPr>
        <w:t xml:space="preserve">owell </w:t>
      </w:r>
      <w:r w:rsidR="000D0314">
        <w:rPr>
          <w:bCs/>
          <w:spacing w:val="-1"/>
        </w:rPr>
        <w:t xml:space="preserve">(NGA) </w:t>
      </w:r>
      <w:r w:rsidR="00843515">
        <w:rPr>
          <w:bCs/>
          <w:spacing w:val="-1"/>
        </w:rPr>
        <w:t xml:space="preserve">presented </w:t>
      </w:r>
      <w:r w:rsidR="000D0314">
        <w:rPr>
          <w:bCs/>
          <w:spacing w:val="-1"/>
        </w:rPr>
        <w:t xml:space="preserve">on </w:t>
      </w:r>
      <w:r w:rsidR="00843515">
        <w:rPr>
          <w:bCs/>
          <w:spacing w:val="-1"/>
        </w:rPr>
        <w:t>‘Leveraging Automatic Identification Systems to map global maritime vessel traffic’.</w:t>
      </w:r>
      <w:r w:rsidR="008E331D">
        <w:rPr>
          <w:bCs/>
          <w:spacing w:val="-1"/>
        </w:rPr>
        <w:t xml:space="preserve"> </w:t>
      </w:r>
      <w:r w:rsidR="000D0314">
        <w:rPr>
          <w:bCs/>
          <w:spacing w:val="-1"/>
        </w:rPr>
        <w:t xml:space="preserve">NGA </w:t>
      </w:r>
      <w:r w:rsidR="00B71153">
        <w:rPr>
          <w:bCs/>
          <w:spacing w:val="-1"/>
        </w:rPr>
        <w:t xml:space="preserve">are </w:t>
      </w:r>
      <w:r w:rsidR="000D0314">
        <w:rPr>
          <w:bCs/>
          <w:spacing w:val="-1"/>
        </w:rPr>
        <w:t>produc</w:t>
      </w:r>
      <w:r w:rsidR="00B71153">
        <w:rPr>
          <w:bCs/>
          <w:spacing w:val="-1"/>
        </w:rPr>
        <w:t>ing</w:t>
      </w:r>
      <w:r w:rsidR="000D0314">
        <w:rPr>
          <w:bCs/>
          <w:spacing w:val="-1"/>
        </w:rPr>
        <w:t xml:space="preserve"> a global monthly </w:t>
      </w:r>
      <w:r w:rsidR="00B71153">
        <w:rPr>
          <w:bCs/>
          <w:spacing w:val="-1"/>
        </w:rPr>
        <w:t xml:space="preserve">raster grid of </w:t>
      </w:r>
      <w:r w:rsidR="000D0314">
        <w:rPr>
          <w:bCs/>
          <w:spacing w:val="-1"/>
        </w:rPr>
        <w:t>vessel traffic</w:t>
      </w:r>
      <w:r w:rsidR="00B71153">
        <w:rPr>
          <w:bCs/>
          <w:spacing w:val="-1"/>
        </w:rPr>
        <w:t xml:space="preserve">, by vessel type, </w:t>
      </w:r>
      <w:r w:rsidR="000D0314">
        <w:rPr>
          <w:bCs/>
          <w:spacing w:val="-1"/>
        </w:rPr>
        <w:t>at 1 km resolution</w:t>
      </w:r>
      <w:r w:rsidR="00B71153">
        <w:rPr>
          <w:bCs/>
          <w:spacing w:val="-1"/>
        </w:rPr>
        <w:t>. The grid is</w:t>
      </w:r>
      <w:r w:rsidR="000D0314">
        <w:rPr>
          <w:bCs/>
          <w:spacing w:val="-1"/>
        </w:rPr>
        <w:t xml:space="preserve"> based on historic </w:t>
      </w:r>
      <w:r w:rsidR="0067408A">
        <w:rPr>
          <w:bCs/>
          <w:spacing w:val="-1"/>
        </w:rPr>
        <w:t xml:space="preserve">Satellite </w:t>
      </w:r>
      <w:r w:rsidR="000D0314">
        <w:rPr>
          <w:bCs/>
          <w:spacing w:val="-1"/>
        </w:rPr>
        <w:t>AIS data and live feeds</w:t>
      </w:r>
      <w:r w:rsidR="00B71153">
        <w:rPr>
          <w:bCs/>
          <w:spacing w:val="-1"/>
        </w:rPr>
        <w:t xml:space="preserve">. The intent is to provide a broad understanding of vessel traffic on a global or regional scale. </w:t>
      </w:r>
      <w:r w:rsidR="0067408A">
        <w:rPr>
          <w:bCs/>
          <w:spacing w:val="-1"/>
        </w:rPr>
        <w:t>The</w:t>
      </w:r>
      <w:r w:rsidR="00B71153">
        <w:rPr>
          <w:bCs/>
          <w:spacing w:val="-1"/>
        </w:rPr>
        <w:t xml:space="preserve"> information </w:t>
      </w:r>
      <w:r w:rsidR="0067408A">
        <w:rPr>
          <w:bCs/>
          <w:spacing w:val="-1"/>
        </w:rPr>
        <w:t xml:space="preserve">is of value </w:t>
      </w:r>
      <w:r w:rsidR="00B71153">
        <w:rPr>
          <w:bCs/>
          <w:spacing w:val="-1"/>
        </w:rPr>
        <w:t xml:space="preserve">to decision makers to contribute to the vessel environment and building a safer maritime transportation system. </w:t>
      </w:r>
      <w:r w:rsidR="0067408A">
        <w:rPr>
          <w:bCs/>
          <w:spacing w:val="-1"/>
        </w:rPr>
        <w:br/>
      </w:r>
      <w:r w:rsidR="0067408A">
        <w:rPr>
          <w:bCs/>
          <w:spacing w:val="-1"/>
        </w:rPr>
        <w:br/>
        <w:t xml:space="preserve">The service will undergo user testing and </w:t>
      </w:r>
      <w:r w:rsidR="000D0314">
        <w:rPr>
          <w:bCs/>
          <w:spacing w:val="-1"/>
        </w:rPr>
        <w:t>NZ has offered to take part in beta testing the output.</w:t>
      </w:r>
      <w:r w:rsidR="00B71153">
        <w:rPr>
          <w:bCs/>
          <w:spacing w:val="-1"/>
        </w:rPr>
        <w:br/>
      </w:r>
      <w:r w:rsidR="00B71153">
        <w:rPr>
          <w:bCs/>
          <w:spacing w:val="-1"/>
        </w:rPr>
        <w:br/>
      </w:r>
      <w:r w:rsidR="0067408A">
        <w:rPr>
          <w:bCs/>
          <w:spacing w:val="-1"/>
        </w:rPr>
        <w:t xml:space="preserve">John </w:t>
      </w:r>
      <w:r w:rsidR="0077261D">
        <w:rPr>
          <w:bCs/>
          <w:spacing w:val="-1"/>
        </w:rPr>
        <w:t xml:space="preserve">Lowell </w:t>
      </w:r>
      <w:r w:rsidR="0067408A">
        <w:rPr>
          <w:bCs/>
          <w:spacing w:val="-1"/>
        </w:rPr>
        <w:t xml:space="preserve">encouraged participants to read the </w:t>
      </w:r>
      <w:proofErr w:type="spellStart"/>
      <w:r w:rsidR="0067408A">
        <w:rPr>
          <w:bCs/>
          <w:spacing w:val="-1"/>
        </w:rPr>
        <w:t>EMODnet</w:t>
      </w:r>
      <w:proofErr w:type="spellEnd"/>
      <w:r w:rsidR="0067408A">
        <w:rPr>
          <w:bCs/>
          <w:spacing w:val="-1"/>
        </w:rPr>
        <w:t xml:space="preserve"> paper “</w:t>
      </w:r>
      <w:hyperlink r:id="rId27" w:history="1">
        <w:r w:rsidR="0067408A" w:rsidRPr="0067408A">
          <w:rPr>
            <w:rStyle w:val="Hyperlink"/>
            <w:bCs/>
            <w:spacing w:val="-1"/>
          </w:rPr>
          <w:t>EU Vessel density map, Detailed method</w:t>
        </w:r>
      </w:hyperlink>
      <w:r w:rsidR="0067408A">
        <w:rPr>
          <w:bCs/>
          <w:spacing w:val="-1"/>
        </w:rPr>
        <w:t>”</w:t>
      </w:r>
    </w:p>
    <w:p w14:paraId="0A3CD791" w14:textId="3D9C5141" w:rsidR="00215244" w:rsidRDefault="00215244" w:rsidP="00A57AD6">
      <w:pPr>
        <w:pStyle w:val="Heading1"/>
      </w:pPr>
      <w:r>
        <w:t>NOAA ESTOFS</w:t>
      </w:r>
    </w:p>
    <w:p w14:paraId="30E5FD56" w14:textId="42412AC0" w:rsidR="00215244" w:rsidRDefault="00215244" w:rsidP="00215244">
      <w:r>
        <w:t>Doc SWPHC18-19</w:t>
      </w:r>
    </w:p>
    <w:p w14:paraId="6FB02794" w14:textId="0F716839" w:rsidR="00517858" w:rsidRDefault="000D0314" w:rsidP="00215244">
      <w:r>
        <w:t xml:space="preserve">Dr </w:t>
      </w:r>
      <w:r w:rsidR="00901C76">
        <w:t xml:space="preserve">Greg Seroka </w:t>
      </w:r>
      <w:r>
        <w:t xml:space="preserve">(NOAA) </w:t>
      </w:r>
      <w:r w:rsidR="00901C76">
        <w:t>presented</w:t>
      </w:r>
      <w:r w:rsidR="00517858">
        <w:t xml:space="preserve"> on NOAA’s Global </w:t>
      </w:r>
      <w:r w:rsidR="00901C76">
        <w:t xml:space="preserve">Extratropical Storm Surge </w:t>
      </w:r>
      <w:r w:rsidR="00517858">
        <w:t>and</w:t>
      </w:r>
      <w:r w:rsidR="00901C76">
        <w:t xml:space="preserve"> Tide Operational Forecast System (</w:t>
      </w:r>
      <w:r w:rsidR="00517858">
        <w:t xml:space="preserve">Global </w:t>
      </w:r>
      <w:r w:rsidR="00901C76">
        <w:t>ESTOFS).</w:t>
      </w:r>
      <w:r w:rsidR="00D34BC4">
        <w:t xml:space="preserve"> </w:t>
      </w:r>
      <w:r w:rsidR="00517858">
        <w:t xml:space="preserve">The ESTOFS model has a resolution of at least 1.5km and up to 80m, globally. The model provides 7-day water level forecasts, four times a day. </w:t>
      </w:r>
      <w:r w:rsidR="00B259F1" w:rsidRPr="00BD23D8">
        <w:t>Of interest is the Pacific Enhancement Project which will provide water level forecast guidance and surface currents for navigation. The end goal is to support under keel clearance and route planning.</w:t>
      </w:r>
      <w:r w:rsidR="00B259F1">
        <w:rPr>
          <w:rStyle w:val="Hyperlink"/>
        </w:rPr>
        <w:t xml:space="preserve"> </w:t>
      </w:r>
      <w:r w:rsidR="00517858">
        <w:t>The Global ESTOFS can be accessed at</w:t>
      </w:r>
      <w:r w:rsidR="00517858" w:rsidRPr="00517858">
        <w:t xml:space="preserve"> </w:t>
      </w:r>
      <w:hyperlink r:id="rId28" w:history="1">
        <w:r w:rsidR="00517858" w:rsidRPr="00E2391E">
          <w:rPr>
            <w:rStyle w:val="Hyperlink"/>
          </w:rPr>
          <w:t>https://nowcoast.noaa.gov/</w:t>
        </w:r>
      </w:hyperlink>
      <w:r w:rsidR="006555EF">
        <w:rPr>
          <w:rStyle w:val="Hyperlink"/>
        </w:rPr>
        <w:t xml:space="preserve">. </w:t>
      </w:r>
      <w:r w:rsidR="00B259F1">
        <w:t>Greg stated NOAA can provide training workshops for the end user community.</w:t>
      </w:r>
    </w:p>
    <w:p w14:paraId="5911E99C" w14:textId="72939DC8" w:rsidR="00901C76" w:rsidRDefault="006555EF" w:rsidP="00215244">
      <w:r>
        <w:t xml:space="preserve">The Chair commented that the Commission would be interested in a training workshop as a capacity building activity. </w:t>
      </w:r>
    </w:p>
    <w:p w14:paraId="7CC8E3D5" w14:textId="2F17BAE2" w:rsidR="00D12C5C" w:rsidRPr="00D12C5C" w:rsidRDefault="00D12C5C" w:rsidP="00215244">
      <w:pPr>
        <w:rPr>
          <w:color w:val="FF0000"/>
        </w:rPr>
      </w:pPr>
      <w:r w:rsidRPr="00D12C5C">
        <w:rPr>
          <w:b/>
          <w:bCs/>
          <w:color w:val="FF0000"/>
        </w:rPr>
        <w:t>Actio</w:t>
      </w:r>
      <w:r>
        <w:rPr>
          <w:b/>
          <w:bCs/>
          <w:color w:val="FF0000"/>
        </w:rPr>
        <w:t xml:space="preserve">n </w:t>
      </w:r>
      <w:r w:rsidR="00517858">
        <w:rPr>
          <w:b/>
          <w:bCs/>
          <w:color w:val="FF0000"/>
        </w:rPr>
        <w:t>30</w:t>
      </w:r>
      <w:r>
        <w:rPr>
          <w:b/>
          <w:bCs/>
          <w:color w:val="FF0000"/>
        </w:rPr>
        <w:t>:</w:t>
      </w:r>
      <w:r w:rsidRPr="00D12C5C">
        <w:rPr>
          <w:color w:val="FF0000"/>
        </w:rPr>
        <w:t xml:space="preserve"> </w:t>
      </w:r>
      <w:r w:rsidR="00C421A6">
        <w:rPr>
          <w:color w:val="FF0000"/>
        </w:rPr>
        <w:t>US to host and conduct a NOAA ESTOFS</w:t>
      </w:r>
      <w:r w:rsidR="00C421A6" w:rsidRPr="00C421A6">
        <w:rPr>
          <w:color w:val="FF0000"/>
        </w:rPr>
        <w:t xml:space="preserve"> </w:t>
      </w:r>
      <w:r w:rsidR="002951FD">
        <w:rPr>
          <w:color w:val="FF0000"/>
        </w:rPr>
        <w:t xml:space="preserve">workshop </w:t>
      </w:r>
      <w:r w:rsidR="002951FD" w:rsidRPr="002951FD">
        <w:rPr>
          <w:color w:val="FF0000"/>
        </w:rPr>
        <w:t xml:space="preserve">for the </w:t>
      </w:r>
      <w:r w:rsidR="002951FD">
        <w:rPr>
          <w:color w:val="FF0000"/>
        </w:rPr>
        <w:t>SWPHC</w:t>
      </w:r>
      <w:r w:rsidR="002951FD" w:rsidRPr="002951FD">
        <w:rPr>
          <w:color w:val="FF0000"/>
        </w:rPr>
        <w:t xml:space="preserve"> to learn how to use the model forecast guidanc</w:t>
      </w:r>
      <w:r w:rsidR="002951FD">
        <w:rPr>
          <w:color w:val="FF0000"/>
        </w:rPr>
        <w:t>e</w:t>
      </w:r>
      <w:r w:rsidR="00C421A6">
        <w:rPr>
          <w:color w:val="FF0000"/>
        </w:rPr>
        <w:t>.</w:t>
      </w:r>
    </w:p>
    <w:p w14:paraId="0F7F078B" w14:textId="027F0506" w:rsidR="00215244" w:rsidRDefault="00215244" w:rsidP="00A57AD6">
      <w:pPr>
        <w:pStyle w:val="Heading1"/>
      </w:pPr>
      <w:r>
        <w:t>Industry/ Expert Contributors</w:t>
      </w:r>
    </w:p>
    <w:p w14:paraId="0D5F5743" w14:textId="29B2CBBA" w:rsidR="00215244" w:rsidRDefault="00215244" w:rsidP="00215244">
      <w:pPr>
        <w:pStyle w:val="Heading2"/>
        <w:ind w:left="567" w:hanging="567"/>
      </w:pPr>
      <w:r>
        <w:t>EOMAP</w:t>
      </w:r>
    </w:p>
    <w:p w14:paraId="18DB459A" w14:textId="0FD05725" w:rsidR="00D12C5C" w:rsidRDefault="00D12C5C" w:rsidP="00215244">
      <w:r>
        <w:t>Doc SWPHC18-20.1</w:t>
      </w:r>
    </w:p>
    <w:p w14:paraId="4B3E79AF" w14:textId="08876822" w:rsidR="00215244" w:rsidRDefault="00D12C5C" w:rsidP="00215244">
      <w:r>
        <w:t xml:space="preserve">Dr Magnus </w:t>
      </w:r>
      <w:proofErr w:type="spellStart"/>
      <w:r>
        <w:t>Wettle</w:t>
      </w:r>
      <w:proofErr w:type="spellEnd"/>
      <w:r>
        <w:t xml:space="preserve"> presented on r</w:t>
      </w:r>
      <w:r w:rsidR="00215244">
        <w:t>ecent projects and upcoming developments in SDB</w:t>
      </w:r>
      <w:r>
        <w:t>.</w:t>
      </w:r>
      <w:r w:rsidR="00F53857">
        <w:t xml:space="preserve"> </w:t>
      </w:r>
      <w:r w:rsidR="00E45301">
        <w:t>He also advised a working group is to be established in April to consider standards and best practice, and for participants to consider joining.</w:t>
      </w:r>
    </w:p>
    <w:p w14:paraId="2C9DD5A8" w14:textId="527C1D9F" w:rsidR="00215244" w:rsidRDefault="00215244" w:rsidP="00215244">
      <w:pPr>
        <w:pStyle w:val="Heading2"/>
        <w:ind w:left="567" w:hanging="567"/>
      </w:pPr>
      <w:r>
        <w:t>II</w:t>
      </w:r>
      <w:r w:rsidR="00F53857">
        <w:t>C</w:t>
      </w:r>
      <w:r>
        <w:t xml:space="preserve"> Technologies</w:t>
      </w:r>
    </w:p>
    <w:p w14:paraId="7E894B6D" w14:textId="04EC737C" w:rsidR="00F53857" w:rsidRPr="00F53857" w:rsidRDefault="00F53857" w:rsidP="00F53857">
      <w:r>
        <w:t>Doc SWPHC18-20.2</w:t>
      </w:r>
    </w:p>
    <w:p w14:paraId="4EC2F0B6" w14:textId="358804A3" w:rsidR="00215244" w:rsidRPr="00215244" w:rsidRDefault="00F53857" w:rsidP="00215244">
      <w:r>
        <w:t xml:space="preserve">Dave Crossman presented </w:t>
      </w:r>
      <w:r w:rsidR="00C43E5F">
        <w:t>o</w:t>
      </w:r>
      <w:r>
        <w:t xml:space="preserve">n IIC </w:t>
      </w:r>
      <w:r w:rsidR="00215244">
        <w:t>Activities</w:t>
      </w:r>
      <w:r w:rsidR="00C43E5F">
        <w:t>, including regional capacity building</w:t>
      </w:r>
      <w:r>
        <w:t>.</w:t>
      </w:r>
      <w:r w:rsidR="00C43E5F">
        <w:t xml:space="preserve"> Remote learning programme (online and regionally onsite) is </w:t>
      </w:r>
      <w:r w:rsidR="00EF05B4">
        <w:t>taking</w:t>
      </w:r>
      <w:r w:rsidR="00C43E5F">
        <w:t xml:space="preserve"> registration</w:t>
      </w:r>
      <w:r w:rsidR="00EF05B4">
        <w:t>s</w:t>
      </w:r>
      <w:r w:rsidR="00C43E5F">
        <w:t xml:space="preserve"> for courses starting 2022, </w:t>
      </w:r>
      <w:r w:rsidR="00B24F11">
        <w:t xml:space="preserve">recognised </w:t>
      </w:r>
      <w:r w:rsidR="00C43E5F">
        <w:t>by IBSC.</w:t>
      </w:r>
    </w:p>
    <w:p w14:paraId="1BFEFBE5" w14:textId="57C961AF" w:rsidR="00215244" w:rsidRDefault="00215244" w:rsidP="00215244">
      <w:pPr>
        <w:pStyle w:val="Heading2"/>
        <w:ind w:left="567" w:hanging="567"/>
      </w:pPr>
      <w:r>
        <w:t>P&amp;O Cruises Australia</w:t>
      </w:r>
    </w:p>
    <w:p w14:paraId="63B55D26" w14:textId="1C7997B4" w:rsidR="00F53857" w:rsidRPr="00F53857" w:rsidRDefault="00F53857" w:rsidP="00F53857">
      <w:r>
        <w:t>Doc SWPHC18-20.3</w:t>
      </w:r>
    </w:p>
    <w:p w14:paraId="0DDAB9DD" w14:textId="717E752E" w:rsidR="00215244" w:rsidRDefault="00C43E5F" w:rsidP="00215244">
      <w:r>
        <w:t>Mike Drake presented on ‘</w:t>
      </w:r>
      <w:r w:rsidR="00215244" w:rsidRPr="00C43E5F">
        <w:t xml:space="preserve">IHO recommended scale ENC coverage in SW Pacific Ports and other confined coastal </w:t>
      </w:r>
      <w:proofErr w:type="gramStart"/>
      <w:r w:rsidR="00215244" w:rsidRPr="00C43E5F">
        <w:t>areas</w:t>
      </w:r>
      <w:r>
        <w:t>’</w:t>
      </w:r>
      <w:proofErr w:type="gramEnd"/>
      <w:r>
        <w:t>.</w:t>
      </w:r>
      <w:r w:rsidR="002C6BEA">
        <w:t xml:space="preserve"> Mike commented that to fully utilise the safety benefits of ECDIS, the ENC needs to be </w:t>
      </w:r>
      <w:r w:rsidR="002C6BEA">
        <w:lastRenderedPageBreak/>
        <w:t>improved</w:t>
      </w:r>
      <w:r w:rsidR="00793201">
        <w:t>. He noted the need to have ENCs at a</w:t>
      </w:r>
      <w:r w:rsidR="005E3567">
        <w:t>ppropriate</w:t>
      </w:r>
      <w:r w:rsidR="00793201">
        <w:t xml:space="preserve"> scale</w:t>
      </w:r>
      <w:r w:rsidR="005E3567">
        <w:t>s</w:t>
      </w:r>
      <w:r w:rsidR="00793201">
        <w:t xml:space="preserve"> compatible with radar ranges used for berthing.</w:t>
      </w:r>
    </w:p>
    <w:p w14:paraId="51ED21D4" w14:textId="1E8539D6" w:rsidR="00B357CC" w:rsidRPr="00215244" w:rsidRDefault="005E3567" w:rsidP="00215244">
      <w:r>
        <w:t>John Lowell (</w:t>
      </w:r>
      <w:r w:rsidR="00B357CC">
        <w:t>US</w:t>
      </w:r>
      <w:r>
        <w:t>)</w:t>
      </w:r>
      <w:r w:rsidR="00B357CC">
        <w:t xml:space="preserve"> enquired </w:t>
      </w:r>
      <w:r>
        <w:t xml:space="preserve">whether they had considered the potential of using CSB data loggers to collect bathymetry data. Mike commented they would be open to it if it results in </w:t>
      </w:r>
      <w:proofErr w:type="gramStart"/>
      <w:r>
        <w:t>an end product</w:t>
      </w:r>
      <w:proofErr w:type="gramEnd"/>
      <w:r>
        <w:t>.</w:t>
      </w:r>
    </w:p>
    <w:p w14:paraId="33357576" w14:textId="29A40CB0" w:rsidR="00215244" w:rsidRDefault="00215244" w:rsidP="00215244">
      <w:pPr>
        <w:pStyle w:val="Heading2"/>
        <w:ind w:left="567" w:hanging="567"/>
      </w:pPr>
      <w:r>
        <w:t>Teledyne CARIS</w:t>
      </w:r>
    </w:p>
    <w:p w14:paraId="158779C2" w14:textId="722A060F" w:rsidR="00F53857" w:rsidRPr="00F53857" w:rsidRDefault="00F53857" w:rsidP="00F53857">
      <w:r>
        <w:t>Doc SWPHC18-20.4</w:t>
      </w:r>
    </w:p>
    <w:p w14:paraId="21A8B264" w14:textId="6807C3DC" w:rsidR="00215244" w:rsidRPr="00215244" w:rsidRDefault="00B357CC" w:rsidP="00215244">
      <w:r>
        <w:t xml:space="preserve">Daniel </w:t>
      </w:r>
      <w:proofErr w:type="spellStart"/>
      <w:r>
        <w:t>Kruimel</w:t>
      </w:r>
      <w:proofErr w:type="spellEnd"/>
      <w:r>
        <w:t xml:space="preserve"> presented on ‘</w:t>
      </w:r>
      <w:r w:rsidR="00353F03">
        <w:t>Introducing the Teledyne CARIS S-100 Sandbox</w:t>
      </w:r>
      <w:r>
        <w:t>’</w:t>
      </w:r>
      <w:r w:rsidR="00353F03">
        <w:t xml:space="preserve"> to</w:t>
      </w:r>
      <w:r w:rsidR="00687541">
        <w:t xml:space="preserve"> </w:t>
      </w:r>
      <w:r w:rsidR="00353F03">
        <w:t xml:space="preserve">allow users gain S-100 experience and knowledge to be prepared for </w:t>
      </w:r>
      <w:r w:rsidR="00687541">
        <w:t>S-100 production</w:t>
      </w:r>
      <w:r w:rsidR="0077261D">
        <w:t>.</w:t>
      </w:r>
    </w:p>
    <w:p w14:paraId="34E61733" w14:textId="51374EEE" w:rsidR="00215244" w:rsidRDefault="00215244" w:rsidP="00215244">
      <w:pPr>
        <w:pStyle w:val="Heading2"/>
        <w:ind w:left="567" w:hanging="567"/>
      </w:pPr>
      <w:r>
        <w:t>Fugro</w:t>
      </w:r>
    </w:p>
    <w:p w14:paraId="7C2438B1" w14:textId="51C66807" w:rsidR="00F53857" w:rsidRPr="00F53857" w:rsidRDefault="00F53857" w:rsidP="00F53857">
      <w:r>
        <w:t>Doc SWPHC18-20.5</w:t>
      </w:r>
    </w:p>
    <w:p w14:paraId="60527363" w14:textId="000EABCB" w:rsidR="00215244" w:rsidRDefault="0005148D" w:rsidP="00215244">
      <w:r>
        <w:t>Mark Sinclair presented an update on projects</w:t>
      </w:r>
      <w:r w:rsidR="002227BF">
        <w:t xml:space="preserve"> including those</w:t>
      </w:r>
      <w:r>
        <w:t xml:space="preserve"> in </w:t>
      </w:r>
      <w:r w:rsidR="00215244">
        <w:t>Tuvalu and Palau</w:t>
      </w:r>
      <w:r>
        <w:t>.</w:t>
      </w:r>
      <w:r w:rsidR="002227BF">
        <w:t xml:space="preserve"> While </w:t>
      </w:r>
      <w:r w:rsidR="00C8170F">
        <w:t>primarily collecting data for customer, they strive to encourage outreach to nations to release their data.</w:t>
      </w:r>
    </w:p>
    <w:p w14:paraId="0486D5D3" w14:textId="4506ECB9" w:rsidR="00C8170F" w:rsidRDefault="00687541" w:rsidP="00215244">
      <w:r>
        <w:t>Shep Smith (</w:t>
      </w:r>
      <w:r w:rsidR="00C8170F">
        <w:t>US</w:t>
      </w:r>
      <w:r>
        <w:t>)</w:t>
      </w:r>
      <w:r w:rsidR="00C8170F">
        <w:t xml:space="preserve"> </w:t>
      </w:r>
      <w:r>
        <w:t>enquired whether Fugro have any clients that specify target or limitation in reducing the carbon footprint for surveys. Mark responded that although this is not a requirement, it is something Fugro consider.</w:t>
      </w:r>
    </w:p>
    <w:p w14:paraId="264E8DA8" w14:textId="4391AC36" w:rsidR="00D12C5C" w:rsidRDefault="00D12C5C" w:rsidP="00D12C5C">
      <w:pPr>
        <w:pStyle w:val="Heading2"/>
        <w:ind w:left="567" w:hanging="567"/>
      </w:pPr>
      <w:proofErr w:type="spellStart"/>
      <w:r>
        <w:t>SevenCs</w:t>
      </w:r>
      <w:proofErr w:type="spellEnd"/>
    </w:p>
    <w:p w14:paraId="7818D2FD" w14:textId="5474B514" w:rsidR="00F53857" w:rsidRPr="00F53857" w:rsidRDefault="00F53857" w:rsidP="00F53857">
      <w:r>
        <w:t>Doc SWPHC18-20.6</w:t>
      </w:r>
    </w:p>
    <w:p w14:paraId="2E9D3A8D" w14:textId="06881670" w:rsidR="00D12C5C" w:rsidRDefault="00C8170F" w:rsidP="00D12C5C">
      <w:r>
        <w:t>Yee Wei Loh p</w:t>
      </w:r>
      <w:r w:rsidR="002227BF">
        <w:t>resented ‘Next Generation Products to Support S-100’</w:t>
      </w:r>
      <w:r w:rsidR="00687541">
        <w:t xml:space="preserve"> which provided an overview of </w:t>
      </w:r>
      <w:proofErr w:type="spellStart"/>
      <w:r w:rsidR="00687541">
        <w:t>SevenCs</w:t>
      </w:r>
      <w:proofErr w:type="spellEnd"/>
      <w:r w:rsidR="00687541">
        <w:t xml:space="preserve"> involvement with S-100 WG, S-101 and S-102 Project Teams; the use S-102 in Personal Pilot Units (PPU); validation tools for high density ENC; and ENC bathymetry plotter</w:t>
      </w:r>
      <w:r w:rsidR="002227BF">
        <w:t>.</w:t>
      </w:r>
    </w:p>
    <w:p w14:paraId="39B4E686" w14:textId="1BF36D4D" w:rsidR="00C8170F" w:rsidRDefault="00C8170F" w:rsidP="00C8170F">
      <w:pPr>
        <w:pStyle w:val="Heading2"/>
        <w:ind w:left="567" w:hanging="567"/>
      </w:pPr>
      <w:proofErr w:type="spellStart"/>
      <w:r>
        <w:t>SafeQuadrant</w:t>
      </w:r>
      <w:proofErr w:type="spellEnd"/>
    </w:p>
    <w:p w14:paraId="72A4DCBB" w14:textId="214CFE38" w:rsidR="00C8170F" w:rsidRDefault="00C8170F" w:rsidP="00D12C5C">
      <w:r>
        <w:t>Doc SWPHC18-20.7</w:t>
      </w:r>
    </w:p>
    <w:p w14:paraId="21C1787F" w14:textId="07A8AD42" w:rsidR="00C8170F" w:rsidRDefault="00C8170F" w:rsidP="00D12C5C">
      <w:r>
        <w:t>Rod Nairn presented</w:t>
      </w:r>
      <w:r w:rsidR="007F7E98">
        <w:t xml:space="preserve"> on ‘</w:t>
      </w:r>
      <w:r w:rsidR="004D5A8D">
        <w:t xml:space="preserve">NZ </w:t>
      </w:r>
      <w:proofErr w:type="spellStart"/>
      <w:r w:rsidR="007F7E98">
        <w:t>MFaT</w:t>
      </w:r>
      <w:proofErr w:type="spellEnd"/>
      <w:r w:rsidR="007F7E98">
        <w:t xml:space="preserve"> Review of Maritime Safety Programmes – PRNI, PMSP &amp; PIDSS’</w:t>
      </w:r>
      <w:r w:rsidR="002E5C86">
        <w:t xml:space="preserve">, the purpose of which is to provide an assessment of MFATs portfolio of maritime activities, </w:t>
      </w:r>
      <w:proofErr w:type="gramStart"/>
      <w:r w:rsidR="002E5C86">
        <w:t>in order to</w:t>
      </w:r>
      <w:proofErr w:type="gramEnd"/>
      <w:r w:rsidR="002E5C86">
        <w:t xml:space="preserve"> support future programme design and provide an evidence base for making future funding decisions on maritime investments</w:t>
      </w:r>
      <w:r w:rsidR="007F7E98">
        <w:t>.</w:t>
      </w:r>
    </w:p>
    <w:p w14:paraId="7A85A87A" w14:textId="7340660F" w:rsidR="007F7E98" w:rsidRPr="00215244" w:rsidRDefault="002E5C86" w:rsidP="00D12C5C">
      <w:r>
        <w:t>Sam Harper (</w:t>
      </w:r>
      <w:r w:rsidR="007F7E98">
        <w:t>UK</w:t>
      </w:r>
      <w:r>
        <w:t>)</w:t>
      </w:r>
      <w:r w:rsidR="007F7E98">
        <w:t xml:space="preserve"> </w:t>
      </w:r>
      <w:r>
        <w:t xml:space="preserve">enquired </w:t>
      </w:r>
      <w:r w:rsidR="007F7E98">
        <w:t xml:space="preserve">if, with UK’s work in the region, there is the opportunity to share the </w:t>
      </w:r>
      <w:r w:rsidR="004D5A8D">
        <w:t xml:space="preserve">review </w:t>
      </w:r>
      <w:r w:rsidR="007F7E98">
        <w:t xml:space="preserve">methodology and results. </w:t>
      </w:r>
      <w:proofErr w:type="spellStart"/>
      <w:r w:rsidR="007F7E98">
        <w:t>SafeQuadrant</w:t>
      </w:r>
      <w:proofErr w:type="spellEnd"/>
      <w:r w:rsidR="007F7E98">
        <w:t xml:space="preserve"> acknowledge the number of programmes in operation; this is NZ focused and looking at value in relation </w:t>
      </w:r>
      <w:r w:rsidR="004D5A8D">
        <w:t xml:space="preserve">to </w:t>
      </w:r>
      <w:r w:rsidR="007F7E98">
        <w:t>these programmes and others.</w:t>
      </w:r>
    </w:p>
    <w:p w14:paraId="74A25B7F" w14:textId="70186588" w:rsidR="00215244" w:rsidRDefault="00215244" w:rsidP="00A57AD6">
      <w:pPr>
        <w:pStyle w:val="Heading1"/>
      </w:pPr>
      <w:r>
        <w:t>Election of SWPHC CSB/ Seabed 2030 Coordinator</w:t>
      </w:r>
    </w:p>
    <w:p w14:paraId="72FC0BA3" w14:textId="08983A53" w:rsidR="00C8170F" w:rsidRDefault="00402899" w:rsidP="00C8170F">
      <w:r>
        <w:t xml:space="preserve">One expression of interest in the position </w:t>
      </w:r>
      <w:r w:rsidR="004B1617">
        <w:t xml:space="preserve">– </w:t>
      </w:r>
      <w:r w:rsidR="00517858">
        <w:t xml:space="preserve">Mr </w:t>
      </w:r>
      <w:r w:rsidR="004B1617">
        <w:t xml:space="preserve">Stuart Caie </w:t>
      </w:r>
      <w:r w:rsidR="00517858">
        <w:t>(NZ)</w:t>
      </w:r>
      <w:r w:rsidR="004B1617">
        <w:t xml:space="preserve">. Support from AU, </w:t>
      </w:r>
      <w:r w:rsidR="002E5C86">
        <w:t>VU</w:t>
      </w:r>
      <w:r w:rsidR="004B1617">
        <w:t>, US.</w:t>
      </w:r>
    </w:p>
    <w:p w14:paraId="29B99BF4" w14:textId="048A6AB4" w:rsidR="004B1617" w:rsidRPr="00517858" w:rsidRDefault="004B1617" w:rsidP="00C8170F">
      <w:pPr>
        <w:rPr>
          <w:color w:val="4F81BD" w:themeColor="accent1"/>
        </w:rPr>
      </w:pPr>
      <w:r w:rsidRPr="00517858">
        <w:rPr>
          <w:b/>
          <w:bCs/>
          <w:color w:val="4F81BD" w:themeColor="accent1"/>
        </w:rPr>
        <w:t xml:space="preserve">Decision </w:t>
      </w:r>
      <w:r w:rsidR="00517858" w:rsidRPr="00517858">
        <w:rPr>
          <w:b/>
          <w:bCs/>
          <w:color w:val="4F81BD" w:themeColor="accent1"/>
        </w:rPr>
        <w:t>23</w:t>
      </w:r>
      <w:r w:rsidRPr="00517858">
        <w:rPr>
          <w:b/>
          <w:bCs/>
          <w:color w:val="4F81BD" w:themeColor="accent1"/>
        </w:rPr>
        <w:t>:</w:t>
      </w:r>
      <w:r w:rsidRPr="00517858">
        <w:rPr>
          <w:color w:val="4F81BD" w:themeColor="accent1"/>
        </w:rPr>
        <w:t xml:space="preserve"> </w:t>
      </w:r>
      <w:r w:rsidR="00517858" w:rsidRPr="00517858">
        <w:rPr>
          <w:color w:val="4F81BD" w:themeColor="accent1"/>
        </w:rPr>
        <w:t>To appoint Stuart Caie (LINZ) as the SWPHC CSB/Seabed 2030 Coordinator</w:t>
      </w:r>
      <w:r w:rsidRPr="00517858">
        <w:rPr>
          <w:color w:val="4F81BD" w:themeColor="accent1"/>
        </w:rPr>
        <w:t>.</w:t>
      </w:r>
    </w:p>
    <w:p w14:paraId="136DD078" w14:textId="6201EAB8" w:rsidR="00215244" w:rsidRDefault="00215244" w:rsidP="00A57AD6">
      <w:pPr>
        <w:pStyle w:val="Heading1"/>
      </w:pPr>
      <w:r>
        <w:t>Election of Chair/ Vice-Chair</w:t>
      </w:r>
    </w:p>
    <w:p w14:paraId="7E9671FA" w14:textId="086006FA" w:rsidR="007F7E98" w:rsidRDefault="004B1617" w:rsidP="007F7E98">
      <w:r>
        <w:t xml:space="preserve">No other nominations for </w:t>
      </w:r>
      <w:r w:rsidR="00517858">
        <w:t>the role of C</w:t>
      </w:r>
      <w:r>
        <w:t>hair</w:t>
      </w:r>
      <w:r w:rsidR="004C58C5">
        <w:t>. Mr</w:t>
      </w:r>
      <w:r>
        <w:t xml:space="preserve"> Adam Greenland to continue as Chair of the SWPHC.</w:t>
      </w:r>
    </w:p>
    <w:p w14:paraId="0A474783" w14:textId="66F85E97" w:rsidR="00C421A6" w:rsidRDefault="004B1617" w:rsidP="007F7E98">
      <w:r>
        <w:t xml:space="preserve">No nominations for Vice-Chair </w:t>
      </w:r>
      <w:r w:rsidR="004D5A8D">
        <w:t>received</w:t>
      </w:r>
      <w:r>
        <w:t>.</w:t>
      </w:r>
    </w:p>
    <w:p w14:paraId="2696E525" w14:textId="49B0A61E" w:rsidR="004B1617" w:rsidRDefault="00114C64" w:rsidP="007F7E98">
      <w:r>
        <w:t>Fiji nominate</w:t>
      </w:r>
      <w:r w:rsidR="004D5A8D">
        <w:t>d</w:t>
      </w:r>
      <w:r>
        <w:t xml:space="preserve"> Tonga </w:t>
      </w:r>
      <w:r w:rsidR="004D5A8D">
        <w:t>for</w:t>
      </w:r>
      <w:r w:rsidR="00C421A6">
        <w:t xml:space="preserve"> Vice-Chair. If Tonga are unable to stand, Fiji will stand as Vice-Chair.</w:t>
      </w:r>
    </w:p>
    <w:p w14:paraId="7B023174" w14:textId="679F0C7B" w:rsidR="004B1617" w:rsidRPr="00517858" w:rsidRDefault="004B1617" w:rsidP="007F7E98">
      <w:pPr>
        <w:rPr>
          <w:color w:val="4F81BD" w:themeColor="accent1"/>
        </w:rPr>
      </w:pPr>
      <w:r w:rsidRPr="00517858">
        <w:rPr>
          <w:b/>
          <w:bCs/>
          <w:color w:val="4F81BD" w:themeColor="accent1"/>
        </w:rPr>
        <w:t xml:space="preserve">Decision </w:t>
      </w:r>
      <w:r w:rsidR="00517858" w:rsidRPr="00517858">
        <w:rPr>
          <w:b/>
          <w:bCs/>
          <w:color w:val="4F81BD" w:themeColor="accent1"/>
        </w:rPr>
        <w:t>24</w:t>
      </w:r>
      <w:r w:rsidRPr="00517858">
        <w:rPr>
          <w:b/>
          <w:bCs/>
          <w:color w:val="4F81BD" w:themeColor="accent1"/>
        </w:rPr>
        <w:t>:</w:t>
      </w:r>
      <w:r w:rsidRPr="00517858">
        <w:rPr>
          <w:color w:val="4F81BD" w:themeColor="accent1"/>
        </w:rPr>
        <w:t xml:space="preserve"> </w:t>
      </w:r>
      <w:r w:rsidR="004C58C5" w:rsidRPr="004C58C5">
        <w:rPr>
          <w:color w:val="4F81BD" w:themeColor="accent1"/>
        </w:rPr>
        <w:t>To elect NZ as Chair of the SWPHC</w:t>
      </w:r>
    </w:p>
    <w:p w14:paraId="275134EF" w14:textId="32925C14" w:rsidR="004B1617" w:rsidRPr="00C421A6" w:rsidRDefault="00C421A6" w:rsidP="007F7E98">
      <w:pPr>
        <w:rPr>
          <w:color w:val="FF0000"/>
        </w:rPr>
      </w:pPr>
      <w:r>
        <w:rPr>
          <w:b/>
          <w:bCs/>
          <w:color w:val="FF0000"/>
        </w:rPr>
        <w:t>Action</w:t>
      </w:r>
      <w:r w:rsidR="004C58C5">
        <w:rPr>
          <w:b/>
          <w:bCs/>
          <w:color w:val="FF0000"/>
        </w:rPr>
        <w:t xml:space="preserve"> 31</w:t>
      </w:r>
      <w:r w:rsidR="004B1617" w:rsidRPr="00C421A6">
        <w:rPr>
          <w:b/>
          <w:bCs/>
          <w:color w:val="FF0000"/>
        </w:rPr>
        <w:t>:</w:t>
      </w:r>
      <w:r w:rsidR="004B1617" w:rsidRPr="00C421A6">
        <w:rPr>
          <w:color w:val="FF0000"/>
        </w:rPr>
        <w:t xml:space="preserve"> </w:t>
      </w:r>
      <w:r w:rsidR="004C58C5" w:rsidRPr="004C58C5">
        <w:rPr>
          <w:color w:val="FF0000"/>
        </w:rPr>
        <w:t>Tonga to confirm SWPHC Vice-Chair position</w:t>
      </w:r>
      <w:r w:rsidR="00BA2484">
        <w:rPr>
          <w:color w:val="FF0000"/>
        </w:rPr>
        <w:t>.</w:t>
      </w:r>
    </w:p>
    <w:p w14:paraId="32579F7B" w14:textId="6FF1343C" w:rsidR="00DB00D0" w:rsidRDefault="00150451" w:rsidP="00A57AD6">
      <w:pPr>
        <w:pStyle w:val="Heading1"/>
      </w:pPr>
      <w:r w:rsidRPr="00A57AD6">
        <w:lastRenderedPageBreak/>
        <w:t>Review of the Actions and Decisions</w:t>
      </w:r>
    </w:p>
    <w:p w14:paraId="5955E646" w14:textId="7BC7FBE7" w:rsidR="00CD7C44" w:rsidRDefault="007C269E" w:rsidP="00CD7C44">
      <w:r>
        <w:t>Doc SWPHC18-23</w:t>
      </w:r>
    </w:p>
    <w:p w14:paraId="4217D237" w14:textId="70158199" w:rsidR="004B1617" w:rsidRPr="004B1617" w:rsidRDefault="00D551B3" w:rsidP="00CD7C44">
      <w:r w:rsidRPr="00D551B3">
        <w:t>The</w:t>
      </w:r>
      <w:r>
        <w:t xml:space="preserve"> A</w:t>
      </w:r>
      <w:r w:rsidR="004B1617">
        <w:t xml:space="preserve">ctions and Decisions </w:t>
      </w:r>
      <w:r>
        <w:t xml:space="preserve">were </w:t>
      </w:r>
      <w:r w:rsidR="004B1617">
        <w:t>reviewed and agreed (SWPHC18-23)</w:t>
      </w:r>
      <w:r>
        <w:t>.</w:t>
      </w:r>
    </w:p>
    <w:p w14:paraId="29AC44A8" w14:textId="3E137684" w:rsidR="00215244" w:rsidRDefault="00215244" w:rsidP="00A57AD6">
      <w:pPr>
        <w:pStyle w:val="Heading1"/>
      </w:pPr>
      <w:r>
        <w:t>Date and Venue of SWPHC19</w:t>
      </w:r>
    </w:p>
    <w:p w14:paraId="0BB66A4B" w14:textId="312837E4" w:rsidR="00C8170F" w:rsidRDefault="00C421A6" w:rsidP="00C421A6">
      <w:pPr>
        <w:tabs>
          <w:tab w:val="left" w:pos="1427"/>
        </w:tabs>
      </w:pPr>
      <w:r>
        <w:t xml:space="preserve">Given the global pandemic, </w:t>
      </w:r>
      <w:r w:rsidR="00D551B3">
        <w:t xml:space="preserve">the Chair thought </w:t>
      </w:r>
      <w:r>
        <w:t>it is likely that SWPHC19 will be online. However, if this is not the case, a host is requested.</w:t>
      </w:r>
    </w:p>
    <w:p w14:paraId="154AAC23" w14:textId="0DD5973B" w:rsidR="00BA2484" w:rsidRDefault="00BA2484" w:rsidP="00C421A6">
      <w:pPr>
        <w:tabs>
          <w:tab w:val="left" w:pos="1427"/>
        </w:tabs>
      </w:pPr>
      <w:r>
        <w:t>Vanuatu will consider hosting SWPHC19 and will confirm before June 2021.</w:t>
      </w:r>
    </w:p>
    <w:p w14:paraId="7208ACE4" w14:textId="39194C0B" w:rsidR="00D551B3" w:rsidRPr="00517858" w:rsidRDefault="00D551B3" w:rsidP="00D551B3">
      <w:pPr>
        <w:rPr>
          <w:color w:val="4F81BD" w:themeColor="accent1"/>
        </w:rPr>
      </w:pPr>
      <w:r w:rsidRPr="00517858">
        <w:rPr>
          <w:b/>
          <w:bCs/>
          <w:color w:val="4F81BD" w:themeColor="accent1"/>
        </w:rPr>
        <w:t>Decision 2</w:t>
      </w:r>
      <w:r>
        <w:rPr>
          <w:b/>
          <w:bCs/>
          <w:color w:val="4F81BD" w:themeColor="accent1"/>
        </w:rPr>
        <w:t>5</w:t>
      </w:r>
      <w:r w:rsidRPr="00517858">
        <w:rPr>
          <w:b/>
          <w:bCs/>
          <w:color w:val="4F81BD" w:themeColor="accent1"/>
        </w:rPr>
        <w:t>:</w:t>
      </w:r>
      <w:r w:rsidRPr="00517858">
        <w:rPr>
          <w:color w:val="4F81BD" w:themeColor="accent1"/>
        </w:rPr>
        <w:t xml:space="preserve"> </w:t>
      </w:r>
      <w:r w:rsidRPr="00D551B3">
        <w:rPr>
          <w:color w:val="4F81BD" w:themeColor="accent1"/>
        </w:rPr>
        <w:t>To hold the next meeting (SWPHC19) in Vanuatu (TBC) in February 2022</w:t>
      </w:r>
    </w:p>
    <w:p w14:paraId="2B4EC6A5" w14:textId="590EB410" w:rsidR="00C421A6" w:rsidRPr="00C421A6" w:rsidRDefault="00C421A6" w:rsidP="00C8170F">
      <w:pPr>
        <w:rPr>
          <w:color w:val="FF0000"/>
        </w:rPr>
      </w:pPr>
      <w:r w:rsidRPr="00273E3C">
        <w:rPr>
          <w:b/>
          <w:bCs/>
          <w:color w:val="FF0000"/>
        </w:rPr>
        <w:t>Action</w:t>
      </w:r>
      <w:r w:rsidRPr="00D551B3">
        <w:rPr>
          <w:b/>
          <w:bCs/>
          <w:color w:val="FF0000"/>
        </w:rPr>
        <w:t xml:space="preserve"> </w:t>
      </w:r>
      <w:r w:rsidR="00D551B3">
        <w:rPr>
          <w:b/>
          <w:bCs/>
          <w:color w:val="FF0000"/>
        </w:rPr>
        <w:t>32</w:t>
      </w:r>
      <w:r w:rsidRPr="00C421A6">
        <w:rPr>
          <w:color w:val="FF0000"/>
        </w:rPr>
        <w:t xml:space="preserve">: </w:t>
      </w:r>
      <w:r w:rsidR="00273E3C">
        <w:rPr>
          <w:color w:val="FF0000"/>
        </w:rPr>
        <w:t>Vanuatu</w:t>
      </w:r>
      <w:r w:rsidRPr="00C421A6">
        <w:rPr>
          <w:color w:val="FF0000"/>
        </w:rPr>
        <w:t xml:space="preserve"> </w:t>
      </w:r>
      <w:r w:rsidR="00273E3C">
        <w:rPr>
          <w:color w:val="FF0000"/>
        </w:rPr>
        <w:t>to confirm</w:t>
      </w:r>
      <w:r w:rsidRPr="00C421A6">
        <w:rPr>
          <w:color w:val="FF0000"/>
        </w:rPr>
        <w:t xml:space="preserve"> hosting SWPHC19</w:t>
      </w:r>
      <w:r w:rsidR="00273E3C">
        <w:rPr>
          <w:color w:val="FF0000"/>
        </w:rPr>
        <w:t xml:space="preserve"> meeting in Vanuatu in February 202</w:t>
      </w:r>
      <w:r w:rsidR="00F72E52">
        <w:rPr>
          <w:color w:val="FF0000"/>
        </w:rPr>
        <w:t>2</w:t>
      </w:r>
      <w:r w:rsidR="00273E3C">
        <w:rPr>
          <w:color w:val="FF0000"/>
        </w:rPr>
        <w:t>.</w:t>
      </w:r>
    </w:p>
    <w:p w14:paraId="465DF8A1" w14:textId="5F092AAA" w:rsidR="006B37B1" w:rsidRDefault="006B37B1" w:rsidP="00A57AD6">
      <w:pPr>
        <w:pStyle w:val="Heading1"/>
      </w:pPr>
      <w:r w:rsidRPr="00A57AD6">
        <w:t>Closing Remarks</w:t>
      </w:r>
    </w:p>
    <w:p w14:paraId="7DB6A507" w14:textId="1662F814" w:rsidR="007C269E" w:rsidRDefault="007C269E" w:rsidP="007C269E">
      <w:r>
        <w:t>Chair</w:t>
      </w:r>
      <w:r w:rsidR="00C8170F">
        <w:t xml:space="preserve"> closed the meeting, </w:t>
      </w:r>
      <w:r w:rsidR="00273E3C">
        <w:t xml:space="preserve">thanking the </w:t>
      </w:r>
      <w:r w:rsidR="00805B1A">
        <w:t xml:space="preserve">participants for their engagement and contributions to the meeting, </w:t>
      </w:r>
      <w:r w:rsidR="00273E3C">
        <w:t xml:space="preserve">while recognising the difficulties of the online forum. </w:t>
      </w:r>
      <w:r w:rsidR="00805B1A">
        <w:t xml:space="preserve">The meeting was challenging, whilst working through the reporting back of the past year, the meeting has also made a start on developing </w:t>
      </w:r>
      <w:r w:rsidR="00E45609">
        <w:t xml:space="preserve">our thinking on </w:t>
      </w:r>
      <w:r w:rsidR="00805B1A">
        <w:t xml:space="preserve">a </w:t>
      </w:r>
      <w:proofErr w:type="gramStart"/>
      <w:r w:rsidR="00E45609">
        <w:t>3-6 year</w:t>
      </w:r>
      <w:proofErr w:type="gramEnd"/>
      <w:r w:rsidR="00E45609">
        <w:t xml:space="preserve"> </w:t>
      </w:r>
      <w:r w:rsidR="00805B1A">
        <w:t xml:space="preserve">work plan for the SWPHC based on </w:t>
      </w:r>
      <w:r w:rsidR="00E45609">
        <w:t xml:space="preserve">achieving the Goals in </w:t>
      </w:r>
      <w:r w:rsidR="00805B1A">
        <w:t xml:space="preserve">the IHO Strategic Plan; and focused attention on </w:t>
      </w:r>
      <w:r w:rsidR="00E45609">
        <w:t xml:space="preserve">developing appropriate </w:t>
      </w:r>
      <w:r w:rsidR="00805B1A">
        <w:t xml:space="preserve">SPIs for the region. </w:t>
      </w:r>
      <w:r w:rsidR="008A2026">
        <w:br/>
      </w:r>
      <w:r w:rsidR="008A2026">
        <w:br/>
      </w:r>
    </w:p>
    <w:p w14:paraId="053BF903" w14:textId="0DFD3FE0" w:rsidR="005A1BAD" w:rsidRDefault="005A1BAD" w:rsidP="00CD7C44">
      <w:pPr>
        <w:widowControl w:val="0"/>
        <w:autoSpaceDE w:val="0"/>
        <w:autoSpaceDN w:val="0"/>
        <w:adjustRightInd w:val="0"/>
        <w:spacing w:before="240" w:after="240"/>
        <w:ind w:right="-40"/>
        <w:rPr>
          <w:rFonts w:cs="Segoe UI"/>
          <w:b/>
          <w:color w:val="000000" w:themeColor="text1"/>
          <w:szCs w:val="22"/>
          <w:u w:val="single"/>
        </w:rPr>
      </w:pPr>
    </w:p>
    <w:p w14:paraId="1BC02844" w14:textId="77777777" w:rsidR="005A1BAD" w:rsidRPr="00C15F68" w:rsidRDefault="005A1BAD" w:rsidP="002D204E">
      <w:pPr>
        <w:widowControl w:val="0"/>
        <w:autoSpaceDE w:val="0"/>
        <w:autoSpaceDN w:val="0"/>
        <w:adjustRightInd w:val="0"/>
        <w:ind w:right="-603"/>
        <w:rPr>
          <w:rFonts w:cs="Segoe UI"/>
          <w:b/>
          <w:color w:val="FF0000"/>
          <w:szCs w:val="22"/>
        </w:rPr>
      </w:pPr>
    </w:p>
    <w:sectPr w:rsidR="005A1BAD" w:rsidRPr="00C15F68" w:rsidSect="00395625">
      <w:headerReference w:type="even" r:id="rId29"/>
      <w:headerReference w:type="default" r:id="rId30"/>
      <w:footerReference w:type="even" r:id="rId31"/>
      <w:footerReference w:type="default" r:id="rId32"/>
      <w:headerReference w:type="first" r:id="rId33"/>
      <w:footerReference w:type="first" r:id="rId34"/>
      <w:pgSz w:w="11900" w:h="16820"/>
      <w:pgMar w:top="1843" w:right="701" w:bottom="1134" w:left="993" w:header="0"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CEAA7" w14:textId="77777777" w:rsidR="0041385C" w:rsidRDefault="0041385C">
      <w:r>
        <w:separator/>
      </w:r>
    </w:p>
  </w:endnote>
  <w:endnote w:type="continuationSeparator" w:id="0">
    <w:p w14:paraId="612C1404" w14:textId="77777777" w:rsidR="0041385C" w:rsidRDefault="0041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CC00" w14:textId="77777777" w:rsidR="00F70257" w:rsidRDefault="00F70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693490"/>
      <w:docPartObj>
        <w:docPartGallery w:val="Page Numbers (Bottom of Page)"/>
        <w:docPartUnique/>
      </w:docPartObj>
    </w:sdtPr>
    <w:sdtEndPr/>
    <w:sdtContent>
      <w:sdt>
        <w:sdtPr>
          <w:id w:val="-1705238520"/>
          <w:docPartObj>
            <w:docPartGallery w:val="Page Numbers (Top of Page)"/>
            <w:docPartUnique/>
          </w:docPartObj>
        </w:sdtPr>
        <w:sdtEndPr/>
        <w:sdtContent>
          <w:p w14:paraId="4DE7D935" w14:textId="435ADD46" w:rsidR="0041385C" w:rsidRDefault="0041385C" w:rsidP="00C15F68">
            <w:pPr>
              <w:pStyle w:val="Footer"/>
              <w:jc w:val="right"/>
            </w:pPr>
            <w:r w:rsidRPr="00C15F68">
              <w:rPr>
                <w:rFonts w:cs="Segoe UI"/>
                <w:sz w:val="16"/>
                <w:szCs w:val="16"/>
              </w:rPr>
              <w:t xml:space="preserve">Page </w:t>
            </w:r>
            <w:r w:rsidRPr="00C15F68">
              <w:rPr>
                <w:rFonts w:cs="Segoe UI"/>
                <w:sz w:val="16"/>
                <w:szCs w:val="16"/>
              </w:rPr>
              <w:fldChar w:fldCharType="begin"/>
            </w:r>
            <w:r w:rsidRPr="00C15F68">
              <w:rPr>
                <w:rFonts w:cs="Segoe UI"/>
                <w:sz w:val="16"/>
                <w:szCs w:val="16"/>
              </w:rPr>
              <w:instrText xml:space="preserve"> PAGE </w:instrText>
            </w:r>
            <w:r w:rsidRPr="00C15F68">
              <w:rPr>
                <w:rFonts w:cs="Segoe UI"/>
                <w:sz w:val="16"/>
                <w:szCs w:val="16"/>
              </w:rPr>
              <w:fldChar w:fldCharType="separate"/>
            </w:r>
            <w:r w:rsidRPr="00C15F68">
              <w:rPr>
                <w:rFonts w:cs="Segoe UI"/>
                <w:noProof/>
                <w:sz w:val="16"/>
                <w:szCs w:val="16"/>
              </w:rPr>
              <w:t>2</w:t>
            </w:r>
            <w:r w:rsidRPr="00C15F68">
              <w:rPr>
                <w:rFonts w:cs="Segoe UI"/>
                <w:sz w:val="16"/>
                <w:szCs w:val="16"/>
              </w:rPr>
              <w:fldChar w:fldCharType="end"/>
            </w:r>
            <w:r w:rsidRPr="00C15F68">
              <w:rPr>
                <w:rFonts w:cs="Segoe UI"/>
                <w:sz w:val="16"/>
                <w:szCs w:val="16"/>
              </w:rPr>
              <w:t xml:space="preserve"> of </w:t>
            </w:r>
            <w:r w:rsidRPr="00C15F68">
              <w:rPr>
                <w:rFonts w:cs="Segoe UI"/>
                <w:sz w:val="16"/>
                <w:szCs w:val="16"/>
              </w:rPr>
              <w:fldChar w:fldCharType="begin"/>
            </w:r>
            <w:r w:rsidRPr="00C15F68">
              <w:rPr>
                <w:rFonts w:cs="Segoe UI"/>
                <w:sz w:val="16"/>
                <w:szCs w:val="16"/>
              </w:rPr>
              <w:instrText xml:space="preserve"> NUMPAGES  </w:instrText>
            </w:r>
            <w:r w:rsidRPr="00C15F68">
              <w:rPr>
                <w:rFonts w:cs="Segoe UI"/>
                <w:sz w:val="16"/>
                <w:szCs w:val="16"/>
              </w:rPr>
              <w:fldChar w:fldCharType="separate"/>
            </w:r>
            <w:r w:rsidRPr="00C15F68">
              <w:rPr>
                <w:rFonts w:cs="Segoe UI"/>
                <w:noProof/>
                <w:sz w:val="16"/>
                <w:szCs w:val="16"/>
              </w:rPr>
              <w:t>2</w:t>
            </w:r>
            <w:r w:rsidRPr="00C15F68">
              <w:rPr>
                <w:rFonts w:cs="Segoe UI"/>
                <w:sz w:val="16"/>
                <w:szCs w:val="16"/>
              </w:rPr>
              <w:fldChar w:fldCharType="end"/>
            </w:r>
          </w:p>
        </w:sdtContent>
      </w:sdt>
    </w:sdtContent>
  </w:sdt>
  <w:p w14:paraId="07EC3641" w14:textId="77777777" w:rsidR="0041385C" w:rsidRDefault="0041385C">
    <w:pPr>
      <w:widowControl w:val="0"/>
      <w:autoSpaceDE w:val="0"/>
      <w:autoSpaceDN w:val="0"/>
      <w:adjustRightInd w:val="0"/>
      <w:spacing w:line="24" w:lineRule="exac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F1F2" w14:textId="77777777" w:rsidR="00F70257" w:rsidRDefault="00F70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584D5" w14:textId="77777777" w:rsidR="0041385C" w:rsidRDefault="0041385C">
      <w:r>
        <w:separator/>
      </w:r>
    </w:p>
  </w:footnote>
  <w:footnote w:type="continuationSeparator" w:id="0">
    <w:p w14:paraId="00148906" w14:textId="77777777" w:rsidR="0041385C" w:rsidRDefault="00413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11564" w14:textId="77777777" w:rsidR="00F70257" w:rsidRDefault="00F70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409196"/>
      <w:docPartObj>
        <w:docPartGallery w:val="Watermarks"/>
        <w:docPartUnique/>
      </w:docPartObj>
    </w:sdtPr>
    <w:sdtContent>
      <w:p w14:paraId="322CF5BF" w14:textId="3AD89F16" w:rsidR="0041385C" w:rsidRDefault="00F70257">
        <w:pPr>
          <w:pStyle w:val="Header"/>
        </w:pPr>
        <w:r>
          <w:rPr>
            <w:noProof/>
          </w:rPr>
          <w:pict w14:anchorId="768CB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7585"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1DC5CDC" w14:textId="0B3C46B8" w:rsidR="0041385C" w:rsidRDefault="0041385C">
    <w:pPr>
      <w:pStyle w:val="Header"/>
    </w:pPr>
    <w:r w:rsidRPr="00EF792A">
      <w:rPr>
        <w:rFonts w:cs="Segoe UI"/>
        <w:noProof/>
      </w:rPr>
      <w:drawing>
        <wp:anchor distT="0" distB="0" distL="114300" distR="114300" simplePos="0" relativeHeight="251661312" behindDoc="0" locked="0" layoutInCell="1" allowOverlap="1" wp14:anchorId="5B9977B9" wp14:editId="6DDC7640">
          <wp:simplePos x="0" y="0"/>
          <wp:positionH relativeFrom="column">
            <wp:posOffset>-292735</wp:posOffset>
          </wp:positionH>
          <wp:positionV relativeFrom="paragraph">
            <wp:posOffset>91440</wp:posOffset>
          </wp:positionV>
          <wp:extent cx="1095375" cy="547688"/>
          <wp:effectExtent l="0" t="0" r="0" b="5080"/>
          <wp:wrapNone/>
          <wp:docPr id="144" name="Picture 14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HO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1095375" cy="547688"/>
                  </a:xfrm>
                  <a:prstGeom prst="rect">
                    <a:avLst/>
                  </a:prstGeom>
                </pic:spPr>
              </pic:pic>
            </a:graphicData>
          </a:graphic>
          <wp14:sizeRelH relativeFrom="margin">
            <wp14:pctWidth>0</wp14:pctWidth>
          </wp14:sizeRelH>
          <wp14:sizeRelV relativeFrom="margin">
            <wp14:pctHeight>0</wp14:pctHeight>
          </wp14:sizeRelV>
        </wp:anchor>
      </w:drawing>
    </w:r>
    <w:r w:rsidRPr="00EF792A">
      <w:rPr>
        <w:rFonts w:cs="Segoe UI"/>
        <w:noProof/>
      </w:rPr>
      <w:drawing>
        <wp:anchor distT="0" distB="0" distL="114300" distR="114300" simplePos="0" relativeHeight="251659264" behindDoc="0" locked="0" layoutInCell="1" allowOverlap="1" wp14:anchorId="74F53DA0" wp14:editId="0A4F8DC9">
          <wp:simplePos x="0" y="0"/>
          <wp:positionH relativeFrom="column">
            <wp:posOffset>5488940</wp:posOffset>
          </wp:positionH>
          <wp:positionV relativeFrom="paragraph">
            <wp:posOffset>15241</wp:posOffset>
          </wp:positionV>
          <wp:extent cx="953770" cy="861358"/>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3303" cy="88802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D8088" w14:textId="11812998" w:rsidR="0041385C" w:rsidRDefault="0041385C">
    <w:pPr>
      <w:pStyle w:val="Header"/>
    </w:pPr>
    <w:r w:rsidRPr="00EF792A">
      <w:rPr>
        <w:rFonts w:cs="Segoe UI"/>
        <w:noProof/>
      </w:rPr>
      <w:drawing>
        <wp:anchor distT="0" distB="0" distL="114300" distR="114300" simplePos="0" relativeHeight="251663360" behindDoc="0" locked="0" layoutInCell="1" allowOverlap="1" wp14:anchorId="4A2EC85F" wp14:editId="6EF0A810">
          <wp:simplePos x="0" y="0"/>
          <wp:positionH relativeFrom="column">
            <wp:posOffset>-108585</wp:posOffset>
          </wp:positionH>
          <wp:positionV relativeFrom="paragraph">
            <wp:posOffset>304800</wp:posOffset>
          </wp:positionV>
          <wp:extent cx="1847849" cy="923925"/>
          <wp:effectExtent l="0" t="0" r="635" b="0"/>
          <wp:wrapNone/>
          <wp:docPr id="146" name="Picture 14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HO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1847849" cy="923925"/>
                  </a:xfrm>
                  <a:prstGeom prst="rect">
                    <a:avLst/>
                  </a:prstGeom>
                </pic:spPr>
              </pic:pic>
            </a:graphicData>
          </a:graphic>
          <wp14:sizeRelH relativeFrom="margin">
            <wp14:pctWidth>0</wp14:pctWidth>
          </wp14:sizeRelH>
          <wp14:sizeRelV relativeFrom="margin">
            <wp14:pctHeight>0</wp14:pctHeight>
          </wp14:sizeRelV>
        </wp:anchor>
      </w:drawing>
    </w:r>
    <w:r w:rsidRPr="00EF792A">
      <w:rPr>
        <w:rFonts w:cs="Segoe UI"/>
        <w:noProof/>
      </w:rPr>
      <w:drawing>
        <wp:anchor distT="0" distB="0" distL="114300" distR="114300" simplePos="0" relativeHeight="251665408" behindDoc="0" locked="0" layoutInCell="1" allowOverlap="1" wp14:anchorId="44169778" wp14:editId="04E0A1F6">
          <wp:simplePos x="0" y="0"/>
          <wp:positionH relativeFrom="column">
            <wp:posOffset>4924425</wp:posOffset>
          </wp:positionH>
          <wp:positionV relativeFrom="paragraph">
            <wp:posOffset>200025</wp:posOffset>
          </wp:positionV>
          <wp:extent cx="1572895" cy="142049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72895" cy="14204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546C"/>
    <w:multiLevelType w:val="hybridMultilevel"/>
    <w:tmpl w:val="EF0E7D6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E55351"/>
    <w:multiLevelType w:val="hybridMultilevel"/>
    <w:tmpl w:val="384AF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542023"/>
    <w:multiLevelType w:val="hybridMultilevel"/>
    <w:tmpl w:val="367ED1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BB6B03"/>
    <w:multiLevelType w:val="hybridMultilevel"/>
    <w:tmpl w:val="4178E6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ED01C6"/>
    <w:multiLevelType w:val="hybridMultilevel"/>
    <w:tmpl w:val="7F4056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247A13"/>
    <w:multiLevelType w:val="hybridMultilevel"/>
    <w:tmpl w:val="01CE9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377922"/>
    <w:multiLevelType w:val="hybridMultilevel"/>
    <w:tmpl w:val="CC94C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5E16FE"/>
    <w:multiLevelType w:val="multilevel"/>
    <w:tmpl w:val="4748FD1C"/>
    <w:lvl w:ilvl="0">
      <w:start w:val="1"/>
      <w:numFmt w:val="decimal"/>
      <w:pStyle w:val="Heading1"/>
      <w:lvlText w:val="%1."/>
      <w:lvlJc w:val="left"/>
      <w:pPr>
        <w:ind w:left="796" w:hanging="360"/>
      </w:pPr>
    </w:lvl>
    <w:lvl w:ilvl="1">
      <w:start w:val="1"/>
      <w:numFmt w:val="decimal"/>
      <w:pStyle w:val="Heading2"/>
      <w:isLgl/>
      <w:lvlText w:val="%1.%2"/>
      <w:lvlJc w:val="left"/>
      <w:pPr>
        <w:ind w:left="1006" w:hanging="570"/>
      </w:pPr>
      <w:rPr>
        <w:rFonts w:hint="default"/>
        <w:b/>
      </w:rPr>
    </w:lvl>
    <w:lvl w:ilvl="2">
      <w:start w:val="1"/>
      <w:numFmt w:val="decimal"/>
      <w:pStyle w:val="ListParagraph"/>
      <w:isLgl/>
      <w:lvlText w:val="%1.%2.%3"/>
      <w:lvlJc w:val="left"/>
      <w:pPr>
        <w:ind w:left="1156"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156" w:hanging="720"/>
      </w:pPr>
      <w:rPr>
        <w:rFonts w:hint="default"/>
        <w:b/>
      </w:rPr>
    </w:lvl>
    <w:lvl w:ilvl="4">
      <w:start w:val="1"/>
      <w:numFmt w:val="decimal"/>
      <w:isLgl/>
      <w:lvlText w:val="%1.%2.%3.%4.%5"/>
      <w:lvlJc w:val="left"/>
      <w:pPr>
        <w:ind w:left="1516" w:hanging="1080"/>
      </w:pPr>
      <w:rPr>
        <w:rFonts w:hint="default"/>
        <w:b/>
      </w:rPr>
    </w:lvl>
    <w:lvl w:ilvl="5">
      <w:start w:val="1"/>
      <w:numFmt w:val="decimal"/>
      <w:isLgl/>
      <w:lvlText w:val="%1.%2.%3.%4.%5.%6"/>
      <w:lvlJc w:val="left"/>
      <w:pPr>
        <w:ind w:left="1516" w:hanging="1080"/>
      </w:pPr>
      <w:rPr>
        <w:rFonts w:hint="default"/>
        <w:b/>
      </w:rPr>
    </w:lvl>
    <w:lvl w:ilvl="6">
      <w:start w:val="1"/>
      <w:numFmt w:val="decimal"/>
      <w:isLgl/>
      <w:lvlText w:val="%1.%2.%3.%4.%5.%6.%7"/>
      <w:lvlJc w:val="left"/>
      <w:pPr>
        <w:ind w:left="1876" w:hanging="1440"/>
      </w:pPr>
      <w:rPr>
        <w:rFonts w:hint="default"/>
        <w:b/>
      </w:rPr>
    </w:lvl>
    <w:lvl w:ilvl="7">
      <w:start w:val="1"/>
      <w:numFmt w:val="decimal"/>
      <w:isLgl/>
      <w:lvlText w:val="%1.%2.%3.%4.%5.%6.%7.%8"/>
      <w:lvlJc w:val="left"/>
      <w:pPr>
        <w:ind w:left="1876" w:hanging="1440"/>
      </w:pPr>
      <w:rPr>
        <w:rFonts w:hint="default"/>
        <w:b/>
      </w:rPr>
    </w:lvl>
    <w:lvl w:ilvl="8">
      <w:start w:val="1"/>
      <w:numFmt w:val="decimal"/>
      <w:isLgl/>
      <w:lvlText w:val="%1.%2.%3.%4.%5.%6.%7.%8.%9"/>
      <w:lvlJc w:val="left"/>
      <w:pPr>
        <w:ind w:left="2236" w:hanging="1800"/>
      </w:pPr>
      <w:rPr>
        <w:rFonts w:hint="default"/>
        <w:b/>
      </w:rPr>
    </w:lvl>
  </w:abstractNum>
  <w:abstractNum w:abstractNumId="8" w15:restartNumberingAfterBreak="0">
    <w:nsid w:val="1EF12A6A"/>
    <w:multiLevelType w:val="hybridMultilevel"/>
    <w:tmpl w:val="CA468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FC4118"/>
    <w:multiLevelType w:val="hybridMultilevel"/>
    <w:tmpl w:val="DF16D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00B7C71"/>
    <w:multiLevelType w:val="hybridMultilevel"/>
    <w:tmpl w:val="FEF83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7675EAD"/>
    <w:multiLevelType w:val="hybridMultilevel"/>
    <w:tmpl w:val="AF40C6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D32157C"/>
    <w:multiLevelType w:val="hybridMultilevel"/>
    <w:tmpl w:val="B01CC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DBF3A87"/>
    <w:multiLevelType w:val="hybridMultilevel"/>
    <w:tmpl w:val="539CF7E0"/>
    <w:lvl w:ilvl="0" w:tplc="391C60C4">
      <w:start w:val="1"/>
      <w:numFmt w:val="bullet"/>
      <w:lvlText w:val="•"/>
      <w:lvlJc w:val="left"/>
      <w:pPr>
        <w:ind w:left="1287" w:hanging="360"/>
      </w:pPr>
      <w:rPr>
        <w:rFonts w:ascii="Arial" w:hAnsi="Arial" w:hint="default"/>
      </w:rPr>
    </w:lvl>
    <w:lvl w:ilvl="1" w:tplc="DF6498D0">
      <w:start w:val="19"/>
      <w:numFmt w:val="bullet"/>
      <w:lvlText w:val="-"/>
      <w:lvlJc w:val="left"/>
      <w:pPr>
        <w:ind w:left="2367" w:hanging="720"/>
      </w:pPr>
      <w:rPr>
        <w:rFonts w:ascii="Segoe UI" w:eastAsia="Times New Roman" w:hAnsi="Segoe UI" w:cs="Segoe UI"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ED31B11"/>
    <w:multiLevelType w:val="hybridMultilevel"/>
    <w:tmpl w:val="2886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F434AA0"/>
    <w:multiLevelType w:val="hybridMultilevel"/>
    <w:tmpl w:val="50C86B0E"/>
    <w:lvl w:ilvl="0" w:tplc="7ED6700C">
      <w:start w:val="1"/>
      <w:numFmt w:val="bullet"/>
      <w:lvlText w:val="-"/>
      <w:lvlJc w:val="left"/>
      <w:pPr>
        <w:tabs>
          <w:tab w:val="num" w:pos="720"/>
        </w:tabs>
        <w:ind w:left="720" w:hanging="360"/>
      </w:pPr>
      <w:rPr>
        <w:rFonts w:ascii="Arial" w:hAnsi="Arial" w:hint="default"/>
      </w:rPr>
    </w:lvl>
    <w:lvl w:ilvl="1" w:tplc="FBA4851A" w:tentative="1">
      <w:start w:val="1"/>
      <w:numFmt w:val="bullet"/>
      <w:lvlText w:val="-"/>
      <w:lvlJc w:val="left"/>
      <w:pPr>
        <w:tabs>
          <w:tab w:val="num" w:pos="1440"/>
        </w:tabs>
        <w:ind w:left="1440" w:hanging="360"/>
      </w:pPr>
      <w:rPr>
        <w:rFonts w:ascii="Arial" w:hAnsi="Arial" w:hint="default"/>
      </w:rPr>
    </w:lvl>
    <w:lvl w:ilvl="2" w:tplc="AA5C3902" w:tentative="1">
      <w:start w:val="1"/>
      <w:numFmt w:val="bullet"/>
      <w:lvlText w:val="-"/>
      <w:lvlJc w:val="left"/>
      <w:pPr>
        <w:tabs>
          <w:tab w:val="num" w:pos="2160"/>
        </w:tabs>
        <w:ind w:left="2160" w:hanging="360"/>
      </w:pPr>
      <w:rPr>
        <w:rFonts w:ascii="Arial" w:hAnsi="Arial" w:hint="default"/>
      </w:rPr>
    </w:lvl>
    <w:lvl w:ilvl="3" w:tplc="52AE4DB8" w:tentative="1">
      <w:start w:val="1"/>
      <w:numFmt w:val="bullet"/>
      <w:lvlText w:val="-"/>
      <w:lvlJc w:val="left"/>
      <w:pPr>
        <w:tabs>
          <w:tab w:val="num" w:pos="2880"/>
        </w:tabs>
        <w:ind w:left="2880" w:hanging="360"/>
      </w:pPr>
      <w:rPr>
        <w:rFonts w:ascii="Arial" w:hAnsi="Arial" w:hint="default"/>
      </w:rPr>
    </w:lvl>
    <w:lvl w:ilvl="4" w:tplc="25E8A0F0" w:tentative="1">
      <w:start w:val="1"/>
      <w:numFmt w:val="bullet"/>
      <w:lvlText w:val="-"/>
      <w:lvlJc w:val="left"/>
      <w:pPr>
        <w:tabs>
          <w:tab w:val="num" w:pos="3600"/>
        </w:tabs>
        <w:ind w:left="3600" w:hanging="360"/>
      </w:pPr>
      <w:rPr>
        <w:rFonts w:ascii="Arial" w:hAnsi="Arial" w:hint="default"/>
      </w:rPr>
    </w:lvl>
    <w:lvl w:ilvl="5" w:tplc="B0DC81C0" w:tentative="1">
      <w:start w:val="1"/>
      <w:numFmt w:val="bullet"/>
      <w:lvlText w:val="-"/>
      <w:lvlJc w:val="left"/>
      <w:pPr>
        <w:tabs>
          <w:tab w:val="num" w:pos="4320"/>
        </w:tabs>
        <w:ind w:left="4320" w:hanging="360"/>
      </w:pPr>
      <w:rPr>
        <w:rFonts w:ascii="Arial" w:hAnsi="Arial" w:hint="default"/>
      </w:rPr>
    </w:lvl>
    <w:lvl w:ilvl="6" w:tplc="3D4847D2" w:tentative="1">
      <w:start w:val="1"/>
      <w:numFmt w:val="bullet"/>
      <w:lvlText w:val="-"/>
      <w:lvlJc w:val="left"/>
      <w:pPr>
        <w:tabs>
          <w:tab w:val="num" w:pos="5040"/>
        </w:tabs>
        <w:ind w:left="5040" w:hanging="360"/>
      </w:pPr>
      <w:rPr>
        <w:rFonts w:ascii="Arial" w:hAnsi="Arial" w:hint="default"/>
      </w:rPr>
    </w:lvl>
    <w:lvl w:ilvl="7" w:tplc="B358D3E6" w:tentative="1">
      <w:start w:val="1"/>
      <w:numFmt w:val="bullet"/>
      <w:lvlText w:val="-"/>
      <w:lvlJc w:val="left"/>
      <w:pPr>
        <w:tabs>
          <w:tab w:val="num" w:pos="5760"/>
        </w:tabs>
        <w:ind w:left="5760" w:hanging="360"/>
      </w:pPr>
      <w:rPr>
        <w:rFonts w:ascii="Arial" w:hAnsi="Arial" w:hint="default"/>
      </w:rPr>
    </w:lvl>
    <w:lvl w:ilvl="8" w:tplc="AA4CA94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6D062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2761D8"/>
    <w:multiLevelType w:val="hybridMultilevel"/>
    <w:tmpl w:val="C4161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61F07AE"/>
    <w:multiLevelType w:val="hybridMultilevel"/>
    <w:tmpl w:val="84702FBC"/>
    <w:lvl w:ilvl="0" w:tplc="9E68713C">
      <w:start w:val="1"/>
      <w:numFmt w:val="bullet"/>
      <w:lvlText w:val="-"/>
      <w:lvlJc w:val="left"/>
      <w:pPr>
        <w:tabs>
          <w:tab w:val="num" w:pos="720"/>
        </w:tabs>
        <w:ind w:left="720" w:hanging="360"/>
      </w:pPr>
      <w:rPr>
        <w:rFonts w:ascii="Arial" w:hAnsi="Arial" w:hint="default"/>
      </w:rPr>
    </w:lvl>
    <w:lvl w:ilvl="1" w:tplc="9C0E3BB8" w:tentative="1">
      <w:start w:val="1"/>
      <w:numFmt w:val="bullet"/>
      <w:lvlText w:val="-"/>
      <w:lvlJc w:val="left"/>
      <w:pPr>
        <w:tabs>
          <w:tab w:val="num" w:pos="1440"/>
        </w:tabs>
        <w:ind w:left="1440" w:hanging="360"/>
      </w:pPr>
      <w:rPr>
        <w:rFonts w:ascii="Arial" w:hAnsi="Arial" w:hint="default"/>
      </w:rPr>
    </w:lvl>
    <w:lvl w:ilvl="2" w:tplc="715077DC" w:tentative="1">
      <w:start w:val="1"/>
      <w:numFmt w:val="bullet"/>
      <w:lvlText w:val="-"/>
      <w:lvlJc w:val="left"/>
      <w:pPr>
        <w:tabs>
          <w:tab w:val="num" w:pos="2160"/>
        </w:tabs>
        <w:ind w:left="2160" w:hanging="360"/>
      </w:pPr>
      <w:rPr>
        <w:rFonts w:ascii="Arial" w:hAnsi="Arial" w:hint="default"/>
      </w:rPr>
    </w:lvl>
    <w:lvl w:ilvl="3" w:tplc="9912B9F6" w:tentative="1">
      <w:start w:val="1"/>
      <w:numFmt w:val="bullet"/>
      <w:lvlText w:val="-"/>
      <w:lvlJc w:val="left"/>
      <w:pPr>
        <w:tabs>
          <w:tab w:val="num" w:pos="2880"/>
        </w:tabs>
        <w:ind w:left="2880" w:hanging="360"/>
      </w:pPr>
      <w:rPr>
        <w:rFonts w:ascii="Arial" w:hAnsi="Arial" w:hint="default"/>
      </w:rPr>
    </w:lvl>
    <w:lvl w:ilvl="4" w:tplc="B2B0AE64" w:tentative="1">
      <w:start w:val="1"/>
      <w:numFmt w:val="bullet"/>
      <w:lvlText w:val="-"/>
      <w:lvlJc w:val="left"/>
      <w:pPr>
        <w:tabs>
          <w:tab w:val="num" w:pos="3600"/>
        </w:tabs>
        <w:ind w:left="3600" w:hanging="360"/>
      </w:pPr>
      <w:rPr>
        <w:rFonts w:ascii="Arial" w:hAnsi="Arial" w:hint="default"/>
      </w:rPr>
    </w:lvl>
    <w:lvl w:ilvl="5" w:tplc="C82CCE52" w:tentative="1">
      <w:start w:val="1"/>
      <w:numFmt w:val="bullet"/>
      <w:lvlText w:val="-"/>
      <w:lvlJc w:val="left"/>
      <w:pPr>
        <w:tabs>
          <w:tab w:val="num" w:pos="4320"/>
        </w:tabs>
        <w:ind w:left="4320" w:hanging="360"/>
      </w:pPr>
      <w:rPr>
        <w:rFonts w:ascii="Arial" w:hAnsi="Arial" w:hint="default"/>
      </w:rPr>
    </w:lvl>
    <w:lvl w:ilvl="6" w:tplc="A6D8579C" w:tentative="1">
      <w:start w:val="1"/>
      <w:numFmt w:val="bullet"/>
      <w:lvlText w:val="-"/>
      <w:lvlJc w:val="left"/>
      <w:pPr>
        <w:tabs>
          <w:tab w:val="num" w:pos="5040"/>
        </w:tabs>
        <w:ind w:left="5040" w:hanging="360"/>
      </w:pPr>
      <w:rPr>
        <w:rFonts w:ascii="Arial" w:hAnsi="Arial" w:hint="default"/>
      </w:rPr>
    </w:lvl>
    <w:lvl w:ilvl="7" w:tplc="5590D55E" w:tentative="1">
      <w:start w:val="1"/>
      <w:numFmt w:val="bullet"/>
      <w:lvlText w:val="-"/>
      <w:lvlJc w:val="left"/>
      <w:pPr>
        <w:tabs>
          <w:tab w:val="num" w:pos="5760"/>
        </w:tabs>
        <w:ind w:left="5760" w:hanging="360"/>
      </w:pPr>
      <w:rPr>
        <w:rFonts w:ascii="Arial" w:hAnsi="Arial" w:hint="default"/>
      </w:rPr>
    </w:lvl>
    <w:lvl w:ilvl="8" w:tplc="F11AFE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44404A"/>
    <w:multiLevelType w:val="hybridMultilevel"/>
    <w:tmpl w:val="2B8C07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5C30611"/>
    <w:multiLevelType w:val="hybridMultilevel"/>
    <w:tmpl w:val="CFA6D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6E323D6"/>
    <w:multiLevelType w:val="hybridMultilevel"/>
    <w:tmpl w:val="0B0C3B9C"/>
    <w:lvl w:ilvl="0" w:tplc="4F6EBB30">
      <w:start w:val="1"/>
      <w:numFmt w:val="bullet"/>
      <w:lvlText w:val="-"/>
      <w:lvlJc w:val="left"/>
      <w:pPr>
        <w:tabs>
          <w:tab w:val="num" w:pos="720"/>
        </w:tabs>
        <w:ind w:left="720" w:hanging="360"/>
      </w:pPr>
      <w:rPr>
        <w:rFonts w:ascii="Arial" w:hAnsi="Arial" w:hint="default"/>
      </w:rPr>
    </w:lvl>
    <w:lvl w:ilvl="1" w:tplc="BF5E194A" w:tentative="1">
      <w:start w:val="1"/>
      <w:numFmt w:val="bullet"/>
      <w:lvlText w:val="-"/>
      <w:lvlJc w:val="left"/>
      <w:pPr>
        <w:tabs>
          <w:tab w:val="num" w:pos="1440"/>
        </w:tabs>
        <w:ind w:left="1440" w:hanging="360"/>
      </w:pPr>
      <w:rPr>
        <w:rFonts w:ascii="Arial" w:hAnsi="Arial" w:hint="default"/>
      </w:rPr>
    </w:lvl>
    <w:lvl w:ilvl="2" w:tplc="AAA63BA8" w:tentative="1">
      <w:start w:val="1"/>
      <w:numFmt w:val="bullet"/>
      <w:lvlText w:val="-"/>
      <w:lvlJc w:val="left"/>
      <w:pPr>
        <w:tabs>
          <w:tab w:val="num" w:pos="2160"/>
        </w:tabs>
        <w:ind w:left="2160" w:hanging="360"/>
      </w:pPr>
      <w:rPr>
        <w:rFonts w:ascii="Arial" w:hAnsi="Arial" w:hint="default"/>
      </w:rPr>
    </w:lvl>
    <w:lvl w:ilvl="3" w:tplc="0D6AE39E" w:tentative="1">
      <w:start w:val="1"/>
      <w:numFmt w:val="bullet"/>
      <w:lvlText w:val="-"/>
      <w:lvlJc w:val="left"/>
      <w:pPr>
        <w:tabs>
          <w:tab w:val="num" w:pos="2880"/>
        </w:tabs>
        <w:ind w:left="2880" w:hanging="360"/>
      </w:pPr>
      <w:rPr>
        <w:rFonts w:ascii="Arial" w:hAnsi="Arial" w:hint="default"/>
      </w:rPr>
    </w:lvl>
    <w:lvl w:ilvl="4" w:tplc="A5B233D0" w:tentative="1">
      <w:start w:val="1"/>
      <w:numFmt w:val="bullet"/>
      <w:lvlText w:val="-"/>
      <w:lvlJc w:val="left"/>
      <w:pPr>
        <w:tabs>
          <w:tab w:val="num" w:pos="3600"/>
        </w:tabs>
        <w:ind w:left="3600" w:hanging="360"/>
      </w:pPr>
      <w:rPr>
        <w:rFonts w:ascii="Arial" w:hAnsi="Arial" w:hint="default"/>
      </w:rPr>
    </w:lvl>
    <w:lvl w:ilvl="5" w:tplc="3EC20B28" w:tentative="1">
      <w:start w:val="1"/>
      <w:numFmt w:val="bullet"/>
      <w:lvlText w:val="-"/>
      <w:lvlJc w:val="left"/>
      <w:pPr>
        <w:tabs>
          <w:tab w:val="num" w:pos="4320"/>
        </w:tabs>
        <w:ind w:left="4320" w:hanging="360"/>
      </w:pPr>
      <w:rPr>
        <w:rFonts w:ascii="Arial" w:hAnsi="Arial" w:hint="default"/>
      </w:rPr>
    </w:lvl>
    <w:lvl w:ilvl="6" w:tplc="7930A3EA" w:tentative="1">
      <w:start w:val="1"/>
      <w:numFmt w:val="bullet"/>
      <w:lvlText w:val="-"/>
      <w:lvlJc w:val="left"/>
      <w:pPr>
        <w:tabs>
          <w:tab w:val="num" w:pos="5040"/>
        </w:tabs>
        <w:ind w:left="5040" w:hanging="360"/>
      </w:pPr>
      <w:rPr>
        <w:rFonts w:ascii="Arial" w:hAnsi="Arial" w:hint="default"/>
      </w:rPr>
    </w:lvl>
    <w:lvl w:ilvl="7" w:tplc="E55A5E52" w:tentative="1">
      <w:start w:val="1"/>
      <w:numFmt w:val="bullet"/>
      <w:lvlText w:val="-"/>
      <w:lvlJc w:val="left"/>
      <w:pPr>
        <w:tabs>
          <w:tab w:val="num" w:pos="5760"/>
        </w:tabs>
        <w:ind w:left="5760" w:hanging="360"/>
      </w:pPr>
      <w:rPr>
        <w:rFonts w:ascii="Arial" w:hAnsi="Arial" w:hint="default"/>
      </w:rPr>
    </w:lvl>
    <w:lvl w:ilvl="8" w:tplc="C8AE2E6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244BDA"/>
    <w:multiLevelType w:val="hybridMultilevel"/>
    <w:tmpl w:val="4BD82C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CDF5D22"/>
    <w:multiLevelType w:val="hybridMultilevel"/>
    <w:tmpl w:val="60AE5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DB3028E"/>
    <w:multiLevelType w:val="hybridMultilevel"/>
    <w:tmpl w:val="83A49D3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5" w15:restartNumberingAfterBreak="0">
    <w:nsid w:val="50225DE2"/>
    <w:multiLevelType w:val="hybridMultilevel"/>
    <w:tmpl w:val="D374A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129500D"/>
    <w:multiLevelType w:val="hybridMultilevel"/>
    <w:tmpl w:val="A164EC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58065EF"/>
    <w:multiLevelType w:val="hybridMultilevel"/>
    <w:tmpl w:val="A5622254"/>
    <w:lvl w:ilvl="0" w:tplc="4352F9FA">
      <w:start w:val="1"/>
      <w:numFmt w:val="bullet"/>
      <w:lvlText w:val="-"/>
      <w:lvlJc w:val="left"/>
      <w:pPr>
        <w:tabs>
          <w:tab w:val="num" w:pos="720"/>
        </w:tabs>
        <w:ind w:left="720" w:hanging="360"/>
      </w:pPr>
      <w:rPr>
        <w:rFonts w:ascii="Arial" w:hAnsi="Arial" w:hint="default"/>
      </w:rPr>
    </w:lvl>
    <w:lvl w:ilvl="1" w:tplc="A9744980" w:tentative="1">
      <w:start w:val="1"/>
      <w:numFmt w:val="bullet"/>
      <w:lvlText w:val="-"/>
      <w:lvlJc w:val="left"/>
      <w:pPr>
        <w:tabs>
          <w:tab w:val="num" w:pos="1440"/>
        </w:tabs>
        <w:ind w:left="1440" w:hanging="360"/>
      </w:pPr>
      <w:rPr>
        <w:rFonts w:ascii="Arial" w:hAnsi="Arial" w:hint="default"/>
      </w:rPr>
    </w:lvl>
    <w:lvl w:ilvl="2" w:tplc="02FE0828" w:tentative="1">
      <w:start w:val="1"/>
      <w:numFmt w:val="bullet"/>
      <w:lvlText w:val="-"/>
      <w:lvlJc w:val="left"/>
      <w:pPr>
        <w:tabs>
          <w:tab w:val="num" w:pos="2160"/>
        </w:tabs>
        <w:ind w:left="2160" w:hanging="360"/>
      </w:pPr>
      <w:rPr>
        <w:rFonts w:ascii="Arial" w:hAnsi="Arial" w:hint="default"/>
      </w:rPr>
    </w:lvl>
    <w:lvl w:ilvl="3" w:tplc="229E6E5A" w:tentative="1">
      <w:start w:val="1"/>
      <w:numFmt w:val="bullet"/>
      <w:lvlText w:val="-"/>
      <w:lvlJc w:val="left"/>
      <w:pPr>
        <w:tabs>
          <w:tab w:val="num" w:pos="2880"/>
        </w:tabs>
        <w:ind w:left="2880" w:hanging="360"/>
      </w:pPr>
      <w:rPr>
        <w:rFonts w:ascii="Arial" w:hAnsi="Arial" w:hint="default"/>
      </w:rPr>
    </w:lvl>
    <w:lvl w:ilvl="4" w:tplc="0E2AD600" w:tentative="1">
      <w:start w:val="1"/>
      <w:numFmt w:val="bullet"/>
      <w:lvlText w:val="-"/>
      <w:lvlJc w:val="left"/>
      <w:pPr>
        <w:tabs>
          <w:tab w:val="num" w:pos="3600"/>
        </w:tabs>
        <w:ind w:left="3600" w:hanging="360"/>
      </w:pPr>
      <w:rPr>
        <w:rFonts w:ascii="Arial" w:hAnsi="Arial" w:hint="default"/>
      </w:rPr>
    </w:lvl>
    <w:lvl w:ilvl="5" w:tplc="6C9ABF52" w:tentative="1">
      <w:start w:val="1"/>
      <w:numFmt w:val="bullet"/>
      <w:lvlText w:val="-"/>
      <w:lvlJc w:val="left"/>
      <w:pPr>
        <w:tabs>
          <w:tab w:val="num" w:pos="4320"/>
        </w:tabs>
        <w:ind w:left="4320" w:hanging="360"/>
      </w:pPr>
      <w:rPr>
        <w:rFonts w:ascii="Arial" w:hAnsi="Arial" w:hint="default"/>
      </w:rPr>
    </w:lvl>
    <w:lvl w:ilvl="6" w:tplc="5B8EE31E" w:tentative="1">
      <w:start w:val="1"/>
      <w:numFmt w:val="bullet"/>
      <w:lvlText w:val="-"/>
      <w:lvlJc w:val="left"/>
      <w:pPr>
        <w:tabs>
          <w:tab w:val="num" w:pos="5040"/>
        </w:tabs>
        <w:ind w:left="5040" w:hanging="360"/>
      </w:pPr>
      <w:rPr>
        <w:rFonts w:ascii="Arial" w:hAnsi="Arial" w:hint="default"/>
      </w:rPr>
    </w:lvl>
    <w:lvl w:ilvl="7" w:tplc="B5C4A8F6" w:tentative="1">
      <w:start w:val="1"/>
      <w:numFmt w:val="bullet"/>
      <w:lvlText w:val="-"/>
      <w:lvlJc w:val="left"/>
      <w:pPr>
        <w:tabs>
          <w:tab w:val="num" w:pos="5760"/>
        </w:tabs>
        <w:ind w:left="5760" w:hanging="360"/>
      </w:pPr>
      <w:rPr>
        <w:rFonts w:ascii="Arial" w:hAnsi="Arial" w:hint="default"/>
      </w:rPr>
    </w:lvl>
    <w:lvl w:ilvl="8" w:tplc="88F0EB3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0C4824"/>
    <w:multiLevelType w:val="hybridMultilevel"/>
    <w:tmpl w:val="9508F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63F6B91"/>
    <w:multiLevelType w:val="hybridMultilevel"/>
    <w:tmpl w:val="E2C2E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7A93B6B"/>
    <w:multiLevelType w:val="hybridMultilevel"/>
    <w:tmpl w:val="4B5A2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8CA7D3C"/>
    <w:multiLevelType w:val="hybridMultilevel"/>
    <w:tmpl w:val="93E67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D722706"/>
    <w:multiLevelType w:val="hybridMultilevel"/>
    <w:tmpl w:val="AC084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1DF613F"/>
    <w:multiLevelType w:val="hybridMultilevel"/>
    <w:tmpl w:val="0A269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2AF1872"/>
    <w:multiLevelType w:val="hybridMultilevel"/>
    <w:tmpl w:val="28A6D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38407E9"/>
    <w:multiLevelType w:val="hybridMultilevel"/>
    <w:tmpl w:val="07349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39F1313"/>
    <w:multiLevelType w:val="hybridMultilevel"/>
    <w:tmpl w:val="C556F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8B7788A"/>
    <w:multiLevelType w:val="hybridMultilevel"/>
    <w:tmpl w:val="2818A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A174610"/>
    <w:multiLevelType w:val="hybridMultilevel"/>
    <w:tmpl w:val="3D6CD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A2A17C1"/>
    <w:multiLevelType w:val="hybridMultilevel"/>
    <w:tmpl w:val="EE3E5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D313FEE"/>
    <w:multiLevelType w:val="hybridMultilevel"/>
    <w:tmpl w:val="89503B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E161B02"/>
    <w:multiLevelType w:val="hybridMultilevel"/>
    <w:tmpl w:val="C0F03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8675470"/>
    <w:multiLevelType w:val="hybridMultilevel"/>
    <w:tmpl w:val="080606EA"/>
    <w:lvl w:ilvl="0" w:tplc="8C168918">
      <w:start w:val="1"/>
      <w:numFmt w:val="bullet"/>
      <w:lvlText w:val="-"/>
      <w:lvlJc w:val="left"/>
      <w:pPr>
        <w:tabs>
          <w:tab w:val="num" w:pos="720"/>
        </w:tabs>
        <w:ind w:left="720" w:hanging="360"/>
      </w:pPr>
      <w:rPr>
        <w:rFonts w:ascii="Arial" w:hAnsi="Arial" w:hint="default"/>
      </w:rPr>
    </w:lvl>
    <w:lvl w:ilvl="1" w:tplc="CCD6C9A4" w:tentative="1">
      <w:start w:val="1"/>
      <w:numFmt w:val="bullet"/>
      <w:lvlText w:val="-"/>
      <w:lvlJc w:val="left"/>
      <w:pPr>
        <w:tabs>
          <w:tab w:val="num" w:pos="1440"/>
        </w:tabs>
        <w:ind w:left="1440" w:hanging="360"/>
      </w:pPr>
      <w:rPr>
        <w:rFonts w:ascii="Arial" w:hAnsi="Arial" w:hint="default"/>
      </w:rPr>
    </w:lvl>
    <w:lvl w:ilvl="2" w:tplc="1C16E9BC" w:tentative="1">
      <w:start w:val="1"/>
      <w:numFmt w:val="bullet"/>
      <w:lvlText w:val="-"/>
      <w:lvlJc w:val="left"/>
      <w:pPr>
        <w:tabs>
          <w:tab w:val="num" w:pos="2160"/>
        </w:tabs>
        <w:ind w:left="2160" w:hanging="360"/>
      </w:pPr>
      <w:rPr>
        <w:rFonts w:ascii="Arial" w:hAnsi="Arial" w:hint="default"/>
      </w:rPr>
    </w:lvl>
    <w:lvl w:ilvl="3" w:tplc="960CF5E0" w:tentative="1">
      <w:start w:val="1"/>
      <w:numFmt w:val="bullet"/>
      <w:lvlText w:val="-"/>
      <w:lvlJc w:val="left"/>
      <w:pPr>
        <w:tabs>
          <w:tab w:val="num" w:pos="2880"/>
        </w:tabs>
        <w:ind w:left="2880" w:hanging="360"/>
      </w:pPr>
      <w:rPr>
        <w:rFonts w:ascii="Arial" w:hAnsi="Arial" w:hint="default"/>
      </w:rPr>
    </w:lvl>
    <w:lvl w:ilvl="4" w:tplc="3D568F16" w:tentative="1">
      <w:start w:val="1"/>
      <w:numFmt w:val="bullet"/>
      <w:lvlText w:val="-"/>
      <w:lvlJc w:val="left"/>
      <w:pPr>
        <w:tabs>
          <w:tab w:val="num" w:pos="3600"/>
        </w:tabs>
        <w:ind w:left="3600" w:hanging="360"/>
      </w:pPr>
      <w:rPr>
        <w:rFonts w:ascii="Arial" w:hAnsi="Arial" w:hint="default"/>
      </w:rPr>
    </w:lvl>
    <w:lvl w:ilvl="5" w:tplc="C77EA0CC" w:tentative="1">
      <w:start w:val="1"/>
      <w:numFmt w:val="bullet"/>
      <w:lvlText w:val="-"/>
      <w:lvlJc w:val="left"/>
      <w:pPr>
        <w:tabs>
          <w:tab w:val="num" w:pos="4320"/>
        </w:tabs>
        <w:ind w:left="4320" w:hanging="360"/>
      </w:pPr>
      <w:rPr>
        <w:rFonts w:ascii="Arial" w:hAnsi="Arial" w:hint="default"/>
      </w:rPr>
    </w:lvl>
    <w:lvl w:ilvl="6" w:tplc="49D00786" w:tentative="1">
      <w:start w:val="1"/>
      <w:numFmt w:val="bullet"/>
      <w:lvlText w:val="-"/>
      <w:lvlJc w:val="left"/>
      <w:pPr>
        <w:tabs>
          <w:tab w:val="num" w:pos="5040"/>
        </w:tabs>
        <w:ind w:left="5040" w:hanging="360"/>
      </w:pPr>
      <w:rPr>
        <w:rFonts w:ascii="Arial" w:hAnsi="Arial" w:hint="default"/>
      </w:rPr>
    </w:lvl>
    <w:lvl w:ilvl="7" w:tplc="19FE84F6" w:tentative="1">
      <w:start w:val="1"/>
      <w:numFmt w:val="bullet"/>
      <w:lvlText w:val="-"/>
      <w:lvlJc w:val="left"/>
      <w:pPr>
        <w:tabs>
          <w:tab w:val="num" w:pos="5760"/>
        </w:tabs>
        <w:ind w:left="5760" w:hanging="360"/>
      </w:pPr>
      <w:rPr>
        <w:rFonts w:ascii="Arial" w:hAnsi="Arial" w:hint="default"/>
      </w:rPr>
    </w:lvl>
    <w:lvl w:ilvl="8" w:tplc="385A476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A0A1724"/>
    <w:multiLevelType w:val="hybridMultilevel"/>
    <w:tmpl w:val="F30CC8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C83051F"/>
    <w:multiLevelType w:val="hybridMultilevel"/>
    <w:tmpl w:val="5CCC52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F681AF3"/>
    <w:multiLevelType w:val="hybridMultilevel"/>
    <w:tmpl w:val="441E9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5"/>
  </w:num>
  <w:num w:numId="4">
    <w:abstractNumId w:val="10"/>
  </w:num>
  <w:num w:numId="5">
    <w:abstractNumId w:val="34"/>
  </w:num>
  <w:num w:numId="6">
    <w:abstractNumId w:val="6"/>
  </w:num>
  <w:num w:numId="7">
    <w:abstractNumId w:val="8"/>
  </w:num>
  <w:num w:numId="8">
    <w:abstractNumId w:val="37"/>
  </w:num>
  <w:num w:numId="9">
    <w:abstractNumId w:val="26"/>
  </w:num>
  <w:num w:numId="10">
    <w:abstractNumId w:val="29"/>
  </w:num>
  <w:num w:numId="11">
    <w:abstractNumId w:val="4"/>
  </w:num>
  <w:num w:numId="12">
    <w:abstractNumId w:val="12"/>
  </w:num>
  <w:num w:numId="13">
    <w:abstractNumId w:val="23"/>
  </w:num>
  <w:num w:numId="14">
    <w:abstractNumId w:val="32"/>
  </w:num>
  <w:num w:numId="15">
    <w:abstractNumId w:val="33"/>
  </w:num>
  <w:num w:numId="16">
    <w:abstractNumId w:val="39"/>
  </w:num>
  <w:num w:numId="17">
    <w:abstractNumId w:val="25"/>
  </w:num>
  <w:num w:numId="18">
    <w:abstractNumId w:val="9"/>
  </w:num>
  <w:num w:numId="19">
    <w:abstractNumId w:val="38"/>
  </w:num>
  <w:num w:numId="20">
    <w:abstractNumId w:val="1"/>
  </w:num>
  <w:num w:numId="21">
    <w:abstractNumId w:val="44"/>
  </w:num>
  <w:num w:numId="22">
    <w:abstractNumId w:val="45"/>
  </w:num>
  <w:num w:numId="23">
    <w:abstractNumId w:val="17"/>
  </w:num>
  <w:num w:numId="24">
    <w:abstractNumId w:val="20"/>
  </w:num>
  <w:num w:numId="25">
    <w:abstractNumId w:val="2"/>
  </w:num>
  <w:num w:numId="26">
    <w:abstractNumId w:val="16"/>
  </w:num>
  <w:num w:numId="27">
    <w:abstractNumId w:val="0"/>
  </w:num>
  <w:num w:numId="28">
    <w:abstractNumId w:val="22"/>
  </w:num>
  <w:num w:numId="29">
    <w:abstractNumId w:val="14"/>
  </w:num>
  <w:num w:numId="30">
    <w:abstractNumId w:val="43"/>
  </w:num>
  <w:num w:numId="31">
    <w:abstractNumId w:val="3"/>
  </w:num>
  <w:num w:numId="32">
    <w:abstractNumId w:val="28"/>
  </w:num>
  <w:num w:numId="33">
    <w:abstractNumId w:val="36"/>
  </w:num>
  <w:num w:numId="34">
    <w:abstractNumId w:val="31"/>
  </w:num>
  <w:num w:numId="35">
    <w:abstractNumId w:val="5"/>
  </w:num>
  <w:num w:numId="36">
    <w:abstractNumId w:val="24"/>
  </w:num>
  <w:num w:numId="37">
    <w:abstractNumId w:val="40"/>
  </w:num>
  <w:num w:numId="38">
    <w:abstractNumId w:val="19"/>
  </w:num>
  <w:num w:numId="39">
    <w:abstractNumId w:val="27"/>
  </w:num>
  <w:num w:numId="40">
    <w:abstractNumId w:val="42"/>
  </w:num>
  <w:num w:numId="41">
    <w:abstractNumId w:val="18"/>
  </w:num>
  <w:num w:numId="42">
    <w:abstractNumId w:val="15"/>
  </w:num>
  <w:num w:numId="43">
    <w:abstractNumId w:val="21"/>
  </w:num>
  <w:num w:numId="44">
    <w:abstractNumId w:val="41"/>
  </w:num>
  <w:num w:numId="45">
    <w:abstractNumId w:val="7"/>
  </w:num>
  <w:num w:numId="46">
    <w:abstractNumId w:val="7"/>
  </w:num>
  <w:num w:numId="47">
    <w:abstractNumId w:val="7"/>
  </w:num>
  <w:num w:numId="48">
    <w:abstractNumId w:val="30"/>
  </w:num>
  <w:num w:numId="4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7586"/>
    <o:shapelayout v:ext="edit">
      <o:idmap v:ext="edit" data="6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B1"/>
    <w:rsid w:val="000004B0"/>
    <w:rsid w:val="00002ADF"/>
    <w:rsid w:val="000035E5"/>
    <w:rsid w:val="00003E04"/>
    <w:rsid w:val="00004681"/>
    <w:rsid w:val="00004857"/>
    <w:rsid w:val="00004878"/>
    <w:rsid w:val="00007C57"/>
    <w:rsid w:val="00007CC9"/>
    <w:rsid w:val="00010395"/>
    <w:rsid w:val="00010CEC"/>
    <w:rsid w:val="00011160"/>
    <w:rsid w:val="000117E1"/>
    <w:rsid w:val="00011D35"/>
    <w:rsid w:val="00012A17"/>
    <w:rsid w:val="0001353D"/>
    <w:rsid w:val="00014517"/>
    <w:rsid w:val="00014C9E"/>
    <w:rsid w:val="000153C9"/>
    <w:rsid w:val="00015552"/>
    <w:rsid w:val="00015858"/>
    <w:rsid w:val="00015AE2"/>
    <w:rsid w:val="00015BCB"/>
    <w:rsid w:val="000176D2"/>
    <w:rsid w:val="00017B2B"/>
    <w:rsid w:val="000215D4"/>
    <w:rsid w:val="000220D2"/>
    <w:rsid w:val="00022897"/>
    <w:rsid w:val="000228EB"/>
    <w:rsid w:val="00023552"/>
    <w:rsid w:val="000243B0"/>
    <w:rsid w:val="00025B71"/>
    <w:rsid w:val="00026753"/>
    <w:rsid w:val="0002684C"/>
    <w:rsid w:val="0002685E"/>
    <w:rsid w:val="00026E92"/>
    <w:rsid w:val="00027BF7"/>
    <w:rsid w:val="00031A46"/>
    <w:rsid w:val="0003208F"/>
    <w:rsid w:val="00032562"/>
    <w:rsid w:val="00032B27"/>
    <w:rsid w:val="00032EDC"/>
    <w:rsid w:val="0003342A"/>
    <w:rsid w:val="00034021"/>
    <w:rsid w:val="00035700"/>
    <w:rsid w:val="00035CDC"/>
    <w:rsid w:val="00036382"/>
    <w:rsid w:val="00036EFD"/>
    <w:rsid w:val="00040311"/>
    <w:rsid w:val="00040A6E"/>
    <w:rsid w:val="00042E8E"/>
    <w:rsid w:val="0004546B"/>
    <w:rsid w:val="000459C1"/>
    <w:rsid w:val="000467C5"/>
    <w:rsid w:val="00046DF5"/>
    <w:rsid w:val="00050444"/>
    <w:rsid w:val="0005148D"/>
    <w:rsid w:val="0005148F"/>
    <w:rsid w:val="00051641"/>
    <w:rsid w:val="00051CC2"/>
    <w:rsid w:val="0005207E"/>
    <w:rsid w:val="00052545"/>
    <w:rsid w:val="00054A5A"/>
    <w:rsid w:val="00054BD1"/>
    <w:rsid w:val="00055276"/>
    <w:rsid w:val="0005735C"/>
    <w:rsid w:val="0006082D"/>
    <w:rsid w:val="00062643"/>
    <w:rsid w:val="00062926"/>
    <w:rsid w:val="00062969"/>
    <w:rsid w:val="00062E09"/>
    <w:rsid w:val="00062E6C"/>
    <w:rsid w:val="00062FCA"/>
    <w:rsid w:val="00064B24"/>
    <w:rsid w:val="00064EE8"/>
    <w:rsid w:val="00064F32"/>
    <w:rsid w:val="00065A89"/>
    <w:rsid w:val="00066B81"/>
    <w:rsid w:val="0007032A"/>
    <w:rsid w:val="00070392"/>
    <w:rsid w:val="00071B18"/>
    <w:rsid w:val="00071E2A"/>
    <w:rsid w:val="0007248C"/>
    <w:rsid w:val="000743B5"/>
    <w:rsid w:val="000744DD"/>
    <w:rsid w:val="00074852"/>
    <w:rsid w:val="000750EE"/>
    <w:rsid w:val="00075B97"/>
    <w:rsid w:val="00077241"/>
    <w:rsid w:val="00077330"/>
    <w:rsid w:val="00082647"/>
    <w:rsid w:val="00083FD7"/>
    <w:rsid w:val="0008528B"/>
    <w:rsid w:val="0008597D"/>
    <w:rsid w:val="000868D0"/>
    <w:rsid w:val="000873C7"/>
    <w:rsid w:val="00090639"/>
    <w:rsid w:val="00090CD7"/>
    <w:rsid w:val="00091A9D"/>
    <w:rsid w:val="00092216"/>
    <w:rsid w:val="00092A6E"/>
    <w:rsid w:val="00093744"/>
    <w:rsid w:val="00096B55"/>
    <w:rsid w:val="00096BDB"/>
    <w:rsid w:val="00097D68"/>
    <w:rsid w:val="000A1192"/>
    <w:rsid w:val="000A145F"/>
    <w:rsid w:val="000A160D"/>
    <w:rsid w:val="000A316A"/>
    <w:rsid w:val="000A3A63"/>
    <w:rsid w:val="000A4671"/>
    <w:rsid w:val="000A4DDE"/>
    <w:rsid w:val="000A544E"/>
    <w:rsid w:val="000A5FC6"/>
    <w:rsid w:val="000A61CC"/>
    <w:rsid w:val="000A6D16"/>
    <w:rsid w:val="000A7CC1"/>
    <w:rsid w:val="000B14B5"/>
    <w:rsid w:val="000B24B0"/>
    <w:rsid w:val="000B2B68"/>
    <w:rsid w:val="000B4186"/>
    <w:rsid w:val="000B5325"/>
    <w:rsid w:val="000B6B73"/>
    <w:rsid w:val="000B6CC8"/>
    <w:rsid w:val="000B7C84"/>
    <w:rsid w:val="000C0C98"/>
    <w:rsid w:val="000C0D6E"/>
    <w:rsid w:val="000C185E"/>
    <w:rsid w:val="000C1C40"/>
    <w:rsid w:val="000C3FE1"/>
    <w:rsid w:val="000C4F3B"/>
    <w:rsid w:val="000C74BA"/>
    <w:rsid w:val="000D0314"/>
    <w:rsid w:val="000D03F7"/>
    <w:rsid w:val="000D3570"/>
    <w:rsid w:val="000D53AD"/>
    <w:rsid w:val="000D5950"/>
    <w:rsid w:val="000D607F"/>
    <w:rsid w:val="000D6BCF"/>
    <w:rsid w:val="000D79EB"/>
    <w:rsid w:val="000E073E"/>
    <w:rsid w:val="000E08F0"/>
    <w:rsid w:val="000E133D"/>
    <w:rsid w:val="000E26F5"/>
    <w:rsid w:val="000E26F7"/>
    <w:rsid w:val="000E2B61"/>
    <w:rsid w:val="000E3A50"/>
    <w:rsid w:val="000E3DAB"/>
    <w:rsid w:val="000E42EF"/>
    <w:rsid w:val="000E438D"/>
    <w:rsid w:val="000E44F5"/>
    <w:rsid w:val="000E4513"/>
    <w:rsid w:val="000E457F"/>
    <w:rsid w:val="000E4BAA"/>
    <w:rsid w:val="000E510D"/>
    <w:rsid w:val="000E5645"/>
    <w:rsid w:val="000E6F1F"/>
    <w:rsid w:val="000F02C4"/>
    <w:rsid w:val="000F0A18"/>
    <w:rsid w:val="000F0AE5"/>
    <w:rsid w:val="000F0FDA"/>
    <w:rsid w:val="000F1BE9"/>
    <w:rsid w:val="000F24FF"/>
    <w:rsid w:val="000F2FA2"/>
    <w:rsid w:val="000F3A63"/>
    <w:rsid w:val="000F3D5D"/>
    <w:rsid w:val="000F3E92"/>
    <w:rsid w:val="000F517A"/>
    <w:rsid w:val="000F54B6"/>
    <w:rsid w:val="000F61DF"/>
    <w:rsid w:val="000F6AA1"/>
    <w:rsid w:val="000F6BB2"/>
    <w:rsid w:val="000F7C46"/>
    <w:rsid w:val="0010070F"/>
    <w:rsid w:val="00100865"/>
    <w:rsid w:val="00101457"/>
    <w:rsid w:val="00101F61"/>
    <w:rsid w:val="0010263E"/>
    <w:rsid w:val="00102D51"/>
    <w:rsid w:val="00102E57"/>
    <w:rsid w:val="00102FF6"/>
    <w:rsid w:val="00103869"/>
    <w:rsid w:val="001041CF"/>
    <w:rsid w:val="00104B91"/>
    <w:rsid w:val="00105C1A"/>
    <w:rsid w:val="00105DEE"/>
    <w:rsid w:val="001068A8"/>
    <w:rsid w:val="001077C8"/>
    <w:rsid w:val="00107EBB"/>
    <w:rsid w:val="00110D8E"/>
    <w:rsid w:val="00110FC9"/>
    <w:rsid w:val="0011209C"/>
    <w:rsid w:val="001123A9"/>
    <w:rsid w:val="001128FF"/>
    <w:rsid w:val="00114321"/>
    <w:rsid w:val="0011468C"/>
    <w:rsid w:val="00114C64"/>
    <w:rsid w:val="00115476"/>
    <w:rsid w:val="00116260"/>
    <w:rsid w:val="00117D3F"/>
    <w:rsid w:val="001209D9"/>
    <w:rsid w:val="00120B61"/>
    <w:rsid w:val="0012104B"/>
    <w:rsid w:val="0012237C"/>
    <w:rsid w:val="00122383"/>
    <w:rsid w:val="0012265B"/>
    <w:rsid w:val="00123B61"/>
    <w:rsid w:val="00123D39"/>
    <w:rsid w:val="00124EF2"/>
    <w:rsid w:val="00125360"/>
    <w:rsid w:val="0012568C"/>
    <w:rsid w:val="00126279"/>
    <w:rsid w:val="00126C82"/>
    <w:rsid w:val="00127891"/>
    <w:rsid w:val="00127A4E"/>
    <w:rsid w:val="00130245"/>
    <w:rsid w:val="00130AA6"/>
    <w:rsid w:val="00130C1B"/>
    <w:rsid w:val="00132241"/>
    <w:rsid w:val="001327BB"/>
    <w:rsid w:val="0013312A"/>
    <w:rsid w:val="0013468D"/>
    <w:rsid w:val="00134922"/>
    <w:rsid w:val="00134B00"/>
    <w:rsid w:val="0013504A"/>
    <w:rsid w:val="00135EDA"/>
    <w:rsid w:val="001411B9"/>
    <w:rsid w:val="00141259"/>
    <w:rsid w:val="00141557"/>
    <w:rsid w:val="00142326"/>
    <w:rsid w:val="00142E12"/>
    <w:rsid w:val="00143951"/>
    <w:rsid w:val="00143AFA"/>
    <w:rsid w:val="0014431A"/>
    <w:rsid w:val="001457DE"/>
    <w:rsid w:val="0014743A"/>
    <w:rsid w:val="00147513"/>
    <w:rsid w:val="00150451"/>
    <w:rsid w:val="0015071F"/>
    <w:rsid w:val="00150E25"/>
    <w:rsid w:val="001513B8"/>
    <w:rsid w:val="00151C45"/>
    <w:rsid w:val="00152BE6"/>
    <w:rsid w:val="00153493"/>
    <w:rsid w:val="00153AD8"/>
    <w:rsid w:val="00154195"/>
    <w:rsid w:val="00154AD8"/>
    <w:rsid w:val="00154EC4"/>
    <w:rsid w:val="001552A2"/>
    <w:rsid w:val="00155654"/>
    <w:rsid w:val="00160A66"/>
    <w:rsid w:val="00161582"/>
    <w:rsid w:val="0016183A"/>
    <w:rsid w:val="00161E15"/>
    <w:rsid w:val="001624E9"/>
    <w:rsid w:val="00163AD9"/>
    <w:rsid w:val="001640BA"/>
    <w:rsid w:val="00164303"/>
    <w:rsid w:val="001661AC"/>
    <w:rsid w:val="00167B59"/>
    <w:rsid w:val="0017084C"/>
    <w:rsid w:val="0017104F"/>
    <w:rsid w:val="00171C0C"/>
    <w:rsid w:val="00172BFE"/>
    <w:rsid w:val="00172FCC"/>
    <w:rsid w:val="00173087"/>
    <w:rsid w:val="00173A3C"/>
    <w:rsid w:val="00173AFA"/>
    <w:rsid w:val="00175DE9"/>
    <w:rsid w:val="00177D31"/>
    <w:rsid w:val="00177F6F"/>
    <w:rsid w:val="0018112F"/>
    <w:rsid w:val="00181A84"/>
    <w:rsid w:val="00181DC1"/>
    <w:rsid w:val="0018300B"/>
    <w:rsid w:val="00183848"/>
    <w:rsid w:val="00183D50"/>
    <w:rsid w:val="00183E17"/>
    <w:rsid w:val="001843AE"/>
    <w:rsid w:val="001851A6"/>
    <w:rsid w:val="001853B8"/>
    <w:rsid w:val="001854A9"/>
    <w:rsid w:val="00185549"/>
    <w:rsid w:val="00187222"/>
    <w:rsid w:val="00187C38"/>
    <w:rsid w:val="00190392"/>
    <w:rsid w:val="00192979"/>
    <w:rsid w:val="0019377F"/>
    <w:rsid w:val="00193F1D"/>
    <w:rsid w:val="00193FF7"/>
    <w:rsid w:val="00194AD2"/>
    <w:rsid w:val="001957A1"/>
    <w:rsid w:val="00196D8D"/>
    <w:rsid w:val="00196E16"/>
    <w:rsid w:val="0019701E"/>
    <w:rsid w:val="00197D5E"/>
    <w:rsid w:val="001A02BE"/>
    <w:rsid w:val="001A0A97"/>
    <w:rsid w:val="001A149C"/>
    <w:rsid w:val="001A1C6B"/>
    <w:rsid w:val="001A28A7"/>
    <w:rsid w:val="001A3398"/>
    <w:rsid w:val="001A362B"/>
    <w:rsid w:val="001A701D"/>
    <w:rsid w:val="001A7AEB"/>
    <w:rsid w:val="001A7D25"/>
    <w:rsid w:val="001B0725"/>
    <w:rsid w:val="001B1DD9"/>
    <w:rsid w:val="001B2B0B"/>
    <w:rsid w:val="001B2F99"/>
    <w:rsid w:val="001B3349"/>
    <w:rsid w:val="001B3ADE"/>
    <w:rsid w:val="001B3C08"/>
    <w:rsid w:val="001B5C86"/>
    <w:rsid w:val="001B754E"/>
    <w:rsid w:val="001B7AC4"/>
    <w:rsid w:val="001C003D"/>
    <w:rsid w:val="001C0B0E"/>
    <w:rsid w:val="001C0C85"/>
    <w:rsid w:val="001C0F21"/>
    <w:rsid w:val="001C1A0B"/>
    <w:rsid w:val="001C1ABD"/>
    <w:rsid w:val="001C1F28"/>
    <w:rsid w:val="001C21CA"/>
    <w:rsid w:val="001C349E"/>
    <w:rsid w:val="001C3BA0"/>
    <w:rsid w:val="001C4F5C"/>
    <w:rsid w:val="001C5028"/>
    <w:rsid w:val="001C51F5"/>
    <w:rsid w:val="001C5DBF"/>
    <w:rsid w:val="001C65EA"/>
    <w:rsid w:val="001C6745"/>
    <w:rsid w:val="001C77CC"/>
    <w:rsid w:val="001C7998"/>
    <w:rsid w:val="001C7DFA"/>
    <w:rsid w:val="001D04C2"/>
    <w:rsid w:val="001D050E"/>
    <w:rsid w:val="001D0EA5"/>
    <w:rsid w:val="001D12D1"/>
    <w:rsid w:val="001D13B2"/>
    <w:rsid w:val="001D16AA"/>
    <w:rsid w:val="001D1BAF"/>
    <w:rsid w:val="001D24C9"/>
    <w:rsid w:val="001D29A4"/>
    <w:rsid w:val="001D2C82"/>
    <w:rsid w:val="001D3338"/>
    <w:rsid w:val="001D45BB"/>
    <w:rsid w:val="001D47B3"/>
    <w:rsid w:val="001D4CE1"/>
    <w:rsid w:val="001D703B"/>
    <w:rsid w:val="001E0407"/>
    <w:rsid w:val="001E0E29"/>
    <w:rsid w:val="001E14E5"/>
    <w:rsid w:val="001E3602"/>
    <w:rsid w:val="001E3A1D"/>
    <w:rsid w:val="001E4BF4"/>
    <w:rsid w:val="001E4D7C"/>
    <w:rsid w:val="001E4DD3"/>
    <w:rsid w:val="001E53F2"/>
    <w:rsid w:val="001E5A17"/>
    <w:rsid w:val="001E5AE6"/>
    <w:rsid w:val="001E6C93"/>
    <w:rsid w:val="001E7686"/>
    <w:rsid w:val="001E7DD1"/>
    <w:rsid w:val="001F0877"/>
    <w:rsid w:val="001F13A4"/>
    <w:rsid w:val="001F14ED"/>
    <w:rsid w:val="001F1FCA"/>
    <w:rsid w:val="001F3100"/>
    <w:rsid w:val="001F4117"/>
    <w:rsid w:val="001F5402"/>
    <w:rsid w:val="001F6138"/>
    <w:rsid w:val="001F6461"/>
    <w:rsid w:val="001F704C"/>
    <w:rsid w:val="00201AB4"/>
    <w:rsid w:val="0020385B"/>
    <w:rsid w:val="0020386B"/>
    <w:rsid w:val="0020545D"/>
    <w:rsid w:val="00205B18"/>
    <w:rsid w:val="00206C7A"/>
    <w:rsid w:val="00206EC4"/>
    <w:rsid w:val="002075FE"/>
    <w:rsid w:val="00210521"/>
    <w:rsid w:val="00210C81"/>
    <w:rsid w:val="00211A1A"/>
    <w:rsid w:val="00211E0A"/>
    <w:rsid w:val="00213256"/>
    <w:rsid w:val="00215244"/>
    <w:rsid w:val="00215562"/>
    <w:rsid w:val="002176D1"/>
    <w:rsid w:val="00217B0A"/>
    <w:rsid w:val="00217F99"/>
    <w:rsid w:val="0022148C"/>
    <w:rsid w:val="002227BF"/>
    <w:rsid w:val="00223038"/>
    <w:rsid w:val="00224020"/>
    <w:rsid w:val="00224D43"/>
    <w:rsid w:val="00226F41"/>
    <w:rsid w:val="00227A7B"/>
    <w:rsid w:val="002309DF"/>
    <w:rsid w:val="00231C5F"/>
    <w:rsid w:val="00231E6E"/>
    <w:rsid w:val="00232781"/>
    <w:rsid w:val="002336B6"/>
    <w:rsid w:val="00234203"/>
    <w:rsid w:val="002344B8"/>
    <w:rsid w:val="0023488D"/>
    <w:rsid w:val="00235E2A"/>
    <w:rsid w:val="00237DA5"/>
    <w:rsid w:val="00240A87"/>
    <w:rsid w:val="002416E9"/>
    <w:rsid w:val="00241B2F"/>
    <w:rsid w:val="002420D0"/>
    <w:rsid w:val="002447BD"/>
    <w:rsid w:val="002448E6"/>
    <w:rsid w:val="00244A7D"/>
    <w:rsid w:val="00246A10"/>
    <w:rsid w:val="002501A7"/>
    <w:rsid w:val="00251663"/>
    <w:rsid w:val="00251697"/>
    <w:rsid w:val="002524B7"/>
    <w:rsid w:val="002525F7"/>
    <w:rsid w:val="00252AC8"/>
    <w:rsid w:val="00252DF7"/>
    <w:rsid w:val="002530D5"/>
    <w:rsid w:val="0025325D"/>
    <w:rsid w:val="00253E98"/>
    <w:rsid w:val="002542F9"/>
    <w:rsid w:val="00254B81"/>
    <w:rsid w:val="00255B5C"/>
    <w:rsid w:val="002574D5"/>
    <w:rsid w:val="002579CB"/>
    <w:rsid w:val="002602C2"/>
    <w:rsid w:val="002602FA"/>
    <w:rsid w:val="00260DCF"/>
    <w:rsid w:val="0026181D"/>
    <w:rsid w:val="00261D79"/>
    <w:rsid w:val="002626E4"/>
    <w:rsid w:val="002627F3"/>
    <w:rsid w:val="00263FB9"/>
    <w:rsid w:val="0026461B"/>
    <w:rsid w:val="00265346"/>
    <w:rsid w:val="00266D64"/>
    <w:rsid w:val="002674C7"/>
    <w:rsid w:val="002706AC"/>
    <w:rsid w:val="002708C4"/>
    <w:rsid w:val="00271006"/>
    <w:rsid w:val="00272594"/>
    <w:rsid w:val="00272FBB"/>
    <w:rsid w:val="00273E3C"/>
    <w:rsid w:val="002744D4"/>
    <w:rsid w:val="00274B83"/>
    <w:rsid w:val="00276116"/>
    <w:rsid w:val="0027739B"/>
    <w:rsid w:val="00277C57"/>
    <w:rsid w:val="00277E9B"/>
    <w:rsid w:val="0028037F"/>
    <w:rsid w:val="002804E3"/>
    <w:rsid w:val="00280AE4"/>
    <w:rsid w:val="00281036"/>
    <w:rsid w:val="00281212"/>
    <w:rsid w:val="002815E5"/>
    <w:rsid w:val="00281B81"/>
    <w:rsid w:val="00282327"/>
    <w:rsid w:val="00282AE7"/>
    <w:rsid w:val="00283EC5"/>
    <w:rsid w:val="00284A47"/>
    <w:rsid w:val="00286531"/>
    <w:rsid w:val="00286C45"/>
    <w:rsid w:val="00287703"/>
    <w:rsid w:val="00287891"/>
    <w:rsid w:val="002909AC"/>
    <w:rsid w:val="00292234"/>
    <w:rsid w:val="00292CCD"/>
    <w:rsid w:val="00292F01"/>
    <w:rsid w:val="0029337D"/>
    <w:rsid w:val="00293441"/>
    <w:rsid w:val="002939CB"/>
    <w:rsid w:val="002951FD"/>
    <w:rsid w:val="002961CA"/>
    <w:rsid w:val="0029702F"/>
    <w:rsid w:val="002A2B83"/>
    <w:rsid w:val="002A3AF6"/>
    <w:rsid w:val="002A4216"/>
    <w:rsid w:val="002A44B0"/>
    <w:rsid w:val="002A6001"/>
    <w:rsid w:val="002A64B3"/>
    <w:rsid w:val="002A7157"/>
    <w:rsid w:val="002A7AFE"/>
    <w:rsid w:val="002A7D18"/>
    <w:rsid w:val="002B067D"/>
    <w:rsid w:val="002B0726"/>
    <w:rsid w:val="002B107E"/>
    <w:rsid w:val="002B1470"/>
    <w:rsid w:val="002B2703"/>
    <w:rsid w:val="002B2A0F"/>
    <w:rsid w:val="002B2B48"/>
    <w:rsid w:val="002B3BE9"/>
    <w:rsid w:val="002B5000"/>
    <w:rsid w:val="002B5BD5"/>
    <w:rsid w:val="002C172C"/>
    <w:rsid w:val="002C2BCE"/>
    <w:rsid w:val="002C38F0"/>
    <w:rsid w:val="002C453C"/>
    <w:rsid w:val="002C50E5"/>
    <w:rsid w:val="002C6BEA"/>
    <w:rsid w:val="002C790D"/>
    <w:rsid w:val="002D0762"/>
    <w:rsid w:val="002D0DB8"/>
    <w:rsid w:val="002D0E46"/>
    <w:rsid w:val="002D11F8"/>
    <w:rsid w:val="002D204E"/>
    <w:rsid w:val="002D25E5"/>
    <w:rsid w:val="002D31B7"/>
    <w:rsid w:val="002D3534"/>
    <w:rsid w:val="002D3DDA"/>
    <w:rsid w:val="002D40C5"/>
    <w:rsid w:val="002D4913"/>
    <w:rsid w:val="002D56C9"/>
    <w:rsid w:val="002D7844"/>
    <w:rsid w:val="002E047B"/>
    <w:rsid w:val="002E05F0"/>
    <w:rsid w:val="002E0F18"/>
    <w:rsid w:val="002E1600"/>
    <w:rsid w:val="002E1736"/>
    <w:rsid w:val="002E17F4"/>
    <w:rsid w:val="002E1962"/>
    <w:rsid w:val="002E34AF"/>
    <w:rsid w:val="002E3CE2"/>
    <w:rsid w:val="002E59FE"/>
    <w:rsid w:val="002E5C86"/>
    <w:rsid w:val="002E7A19"/>
    <w:rsid w:val="002F1E3E"/>
    <w:rsid w:val="002F3224"/>
    <w:rsid w:val="002F3757"/>
    <w:rsid w:val="002F3A9A"/>
    <w:rsid w:val="002F3FF4"/>
    <w:rsid w:val="002F48C2"/>
    <w:rsid w:val="002F6095"/>
    <w:rsid w:val="002F634E"/>
    <w:rsid w:val="002F690C"/>
    <w:rsid w:val="002F742C"/>
    <w:rsid w:val="0030022A"/>
    <w:rsid w:val="00300846"/>
    <w:rsid w:val="00300A31"/>
    <w:rsid w:val="0030112A"/>
    <w:rsid w:val="003018FE"/>
    <w:rsid w:val="00301C3E"/>
    <w:rsid w:val="00302757"/>
    <w:rsid w:val="00305376"/>
    <w:rsid w:val="00305951"/>
    <w:rsid w:val="00305E9D"/>
    <w:rsid w:val="00306419"/>
    <w:rsid w:val="00306F36"/>
    <w:rsid w:val="0030738E"/>
    <w:rsid w:val="003076A4"/>
    <w:rsid w:val="0030773C"/>
    <w:rsid w:val="0030797C"/>
    <w:rsid w:val="00310176"/>
    <w:rsid w:val="0031079E"/>
    <w:rsid w:val="003107CD"/>
    <w:rsid w:val="00311003"/>
    <w:rsid w:val="0031135B"/>
    <w:rsid w:val="00311D47"/>
    <w:rsid w:val="0031230F"/>
    <w:rsid w:val="00312C47"/>
    <w:rsid w:val="00312C49"/>
    <w:rsid w:val="00313CF9"/>
    <w:rsid w:val="003150B7"/>
    <w:rsid w:val="003153CE"/>
    <w:rsid w:val="0031763A"/>
    <w:rsid w:val="00317CE5"/>
    <w:rsid w:val="00317F61"/>
    <w:rsid w:val="003207FB"/>
    <w:rsid w:val="00320F0A"/>
    <w:rsid w:val="00321199"/>
    <w:rsid w:val="00321C1F"/>
    <w:rsid w:val="003221E4"/>
    <w:rsid w:val="0032234D"/>
    <w:rsid w:val="003223C1"/>
    <w:rsid w:val="0032347C"/>
    <w:rsid w:val="00324539"/>
    <w:rsid w:val="00324C5F"/>
    <w:rsid w:val="00324D10"/>
    <w:rsid w:val="00324E6A"/>
    <w:rsid w:val="003254E7"/>
    <w:rsid w:val="00325930"/>
    <w:rsid w:val="003264CF"/>
    <w:rsid w:val="00326F8C"/>
    <w:rsid w:val="003312AA"/>
    <w:rsid w:val="003328BE"/>
    <w:rsid w:val="00332D36"/>
    <w:rsid w:val="0033409C"/>
    <w:rsid w:val="00334D3B"/>
    <w:rsid w:val="00334E8F"/>
    <w:rsid w:val="00335DE7"/>
    <w:rsid w:val="0033618F"/>
    <w:rsid w:val="00336227"/>
    <w:rsid w:val="00336B26"/>
    <w:rsid w:val="00337D27"/>
    <w:rsid w:val="00337DA5"/>
    <w:rsid w:val="00341032"/>
    <w:rsid w:val="003416DC"/>
    <w:rsid w:val="00342D30"/>
    <w:rsid w:val="00343418"/>
    <w:rsid w:val="00343B30"/>
    <w:rsid w:val="00343CEC"/>
    <w:rsid w:val="00344502"/>
    <w:rsid w:val="003446B4"/>
    <w:rsid w:val="00344A90"/>
    <w:rsid w:val="0034587C"/>
    <w:rsid w:val="003458E2"/>
    <w:rsid w:val="003472BE"/>
    <w:rsid w:val="0035050D"/>
    <w:rsid w:val="0035060D"/>
    <w:rsid w:val="00350718"/>
    <w:rsid w:val="00350D0D"/>
    <w:rsid w:val="0035118E"/>
    <w:rsid w:val="00351E82"/>
    <w:rsid w:val="00352304"/>
    <w:rsid w:val="0035297A"/>
    <w:rsid w:val="0035339E"/>
    <w:rsid w:val="003533BE"/>
    <w:rsid w:val="00353E1F"/>
    <w:rsid w:val="00353F03"/>
    <w:rsid w:val="00353FD8"/>
    <w:rsid w:val="00354E19"/>
    <w:rsid w:val="0035511A"/>
    <w:rsid w:val="00355B9E"/>
    <w:rsid w:val="00360015"/>
    <w:rsid w:val="003600D1"/>
    <w:rsid w:val="003607EB"/>
    <w:rsid w:val="00362BED"/>
    <w:rsid w:val="003639B9"/>
    <w:rsid w:val="003646C4"/>
    <w:rsid w:val="00365DDE"/>
    <w:rsid w:val="0036686F"/>
    <w:rsid w:val="00366EB4"/>
    <w:rsid w:val="00367346"/>
    <w:rsid w:val="003677FD"/>
    <w:rsid w:val="00370681"/>
    <w:rsid w:val="003714E7"/>
    <w:rsid w:val="0037203A"/>
    <w:rsid w:val="00372B84"/>
    <w:rsid w:val="003733CA"/>
    <w:rsid w:val="00374498"/>
    <w:rsid w:val="00375B4F"/>
    <w:rsid w:val="00375D58"/>
    <w:rsid w:val="00376075"/>
    <w:rsid w:val="003768F2"/>
    <w:rsid w:val="00376C8E"/>
    <w:rsid w:val="00377BA2"/>
    <w:rsid w:val="00377F0D"/>
    <w:rsid w:val="00380F72"/>
    <w:rsid w:val="0038140B"/>
    <w:rsid w:val="00381808"/>
    <w:rsid w:val="00382AF2"/>
    <w:rsid w:val="00383043"/>
    <w:rsid w:val="003842EA"/>
    <w:rsid w:val="003844C8"/>
    <w:rsid w:val="0038483B"/>
    <w:rsid w:val="00385FD4"/>
    <w:rsid w:val="00392C73"/>
    <w:rsid w:val="00393D71"/>
    <w:rsid w:val="00393F48"/>
    <w:rsid w:val="00395625"/>
    <w:rsid w:val="00395EB8"/>
    <w:rsid w:val="00396F6A"/>
    <w:rsid w:val="00397DF4"/>
    <w:rsid w:val="003A1063"/>
    <w:rsid w:val="003A2AA9"/>
    <w:rsid w:val="003A2B36"/>
    <w:rsid w:val="003A2E01"/>
    <w:rsid w:val="003A3C95"/>
    <w:rsid w:val="003A495E"/>
    <w:rsid w:val="003A4FAD"/>
    <w:rsid w:val="003A5002"/>
    <w:rsid w:val="003A5C2E"/>
    <w:rsid w:val="003A6272"/>
    <w:rsid w:val="003A6825"/>
    <w:rsid w:val="003A701F"/>
    <w:rsid w:val="003A724E"/>
    <w:rsid w:val="003A75FC"/>
    <w:rsid w:val="003B2235"/>
    <w:rsid w:val="003B2254"/>
    <w:rsid w:val="003B2871"/>
    <w:rsid w:val="003B3120"/>
    <w:rsid w:val="003B32FA"/>
    <w:rsid w:val="003B3852"/>
    <w:rsid w:val="003B3BCC"/>
    <w:rsid w:val="003B4292"/>
    <w:rsid w:val="003B47CD"/>
    <w:rsid w:val="003B518A"/>
    <w:rsid w:val="003B5AE2"/>
    <w:rsid w:val="003B5CB9"/>
    <w:rsid w:val="003B5F55"/>
    <w:rsid w:val="003C0EF9"/>
    <w:rsid w:val="003C2026"/>
    <w:rsid w:val="003C2C9F"/>
    <w:rsid w:val="003C2FFD"/>
    <w:rsid w:val="003C377D"/>
    <w:rsid w:val="003C403C"/>
    <w:rsid w:val="003C4399"/>
    <w:rsid w:val="003C47E3"/>
    <w:rsid w:val="003C4C15"/>
    <w:rsid w:val="003C5A90"/>
    <w:rsid w:val="003C5DA7"/>
    <w:rsid w:val="003C61CF"/>
    <w:rsid w:val="003C71F5"/>
    <w:rsid w:val="003C7C9F"/>
    <w:rsid w:val="003D0541"/>
    <w:rsid w:val="003D22CF"/>
    <w:rsid w:val="003D232A"/>
    <w:rsid w:val="003D302F"/>
    <w:rsid w:val="003D3711"/>
    <w:rsid w:val="003D3949"/>
    <w:rsid w:val="003D44B9"/>
    <w:rsid w:val="003D4BDA"/>
    <w:rsid w:val="003D4C04"/>
    <w:rsid w:val="003D5053"/>
    <w:rsid w:val="003D67B7"/>
    <w:rsid w:val="003D780E"/>
    <w:rsid w:val="003D7E2C"/>
    <w:rsid w:val="003E0AA9"/>
    <w:rsid w:val="003E0C2D"/>
    <w:rsid w:val="003E122E"/>
    <w:rsid w:val="003E14F4"/>
    <w:rsid w:val="003E1C14"/>
    <w:rsid w:val="003E1D29"/>
    <w:rsid w:val="003E267C"/>
    <w:rsid w:val="003E37D5"/>
    <w:rsid w:val="003E5918"/>
    <w:rsid w:val="003E6CF6"/>
    <w:rsid w:val="003F0030"/>
    <w:rsid w:val="003F0AEC"/>
    <w:rsid w:val="003F0E1A"/>
    <w:rsid w:val="003F0FC4"/>
    <w:rsid w:val="003F199E"/>
    <w:rsid w:val="003F2512"/>
    <w:rsid w:val="003F27BC"/>
    <w:rsid w:val="003F30CF"/>
    <w:rsid w:val="003F390E"/>
    <w:rsid w:val="003F4E3A"/>
    <w:rsid w:val="003F6E98"/>
    <w:rsid w:val="003F79AE"/>
    <w:rsid w:val="00400E5C"/>
    <w:rsid w:val="00401560"/>
    <w:rsid w:val="00402899"/>
    <w:rsid w:val="00407FCF"/>
    <w:rsid w:val="00410A4F"/>
    <w:rsid w:val="00410FA1"/>
    <w:rsid w:val="00411E48"/>
    <w:rsid w:val="0041297B"/>
    <w:rsid w:val="0041385C"/>
    <w:rsid w:val="00414183"/>
    <w:rsid w:val="00414A96"/>
    <w:rsid w:val="00416BE9"/>
    <w:rsid w:val="00416D51"/>
    <w:rsid w:val="004177AB"/>
    <w:rsid w:val="004206E0"/>
    <w:rsid w:val="004210FA"/>
    <w:rsid w:val="004218AD"/>
    <w:rsid w:val="00422769"/>
    <w:rsid w:val="004244D0"/>
    <w:rsid w:val="00424ACE"/>
    <w:rsid w:val="00426747"/>
    <w:rsid w:val="00426911"/>
    <w:rsid w:val="00426AA2"/>
    <w:rsid w:val="00426B9E"/>
    <w:rsid w:val="00430644"/>
    <w:rsid w:val="004310DE"/>
    <w:rsid w:val="0043132E"/>
    <w:rsid w:val="00431D95"/>
    <w:rsid w:val="00432DE2"/>
    <w:rsid w:val="00433335"/>
    <w:rsid w:val="004337BD"/>
    <w:rsid w:val="00435DAE"/>
    <w:rsid w:val="0043651D"/>
    <w:rsid w:val="00436673"/>
    <w:rsid w:val="00437384"/>
    <w:rsid w:val="004379F1"/>
    <w:rsid w:val="00437F24"/>
    <w:rsid w:val="00440331"/>
    <w:rsid w:val="00440A51"/>
    <w:rsid w:val="00441F4B"/>
    <w:rsid w:val="004427CD"/>
    <w:rsid w:val="0044354E"/>
    <w:rsid w:val="00444A90"/>
    <w:rsid w:val="00444DAD"/>
    <w:rsid w:val="0044507D"/>
    <w:rsid w:val="004451ED"/>
    <w:rsid w:val="0044550B"/>
    <w:rsid w:val="00446BB3"/>
    <w:rsid w:val="00447517"/>
    <w:rsid w:val="00450CBC"/>
    <w:rsid w:val="0045272C"/>
    <w:rsid w:val="00452E8B"/>
    <w:rsid w:val="00453CCF"/>
    <w:rsid w:val="00454397"/>
    <w:rsid w:val="00454483"/>
    <w:rsid w:val="00454F91"/>
    <w:rsid w:val="0045560E"/>
    <w:rsid w:val="00455EA3"/>
    <w:rsid w:val="00456323"/>
    <w:rsid w:val="00456617"/>
    <w:rsid w:val="004570D6"/>
    <w:rsid w:val="00457332"/>
    <w:rsid w:val="00457B79"/>
    <w:rsid w:val="00461AB3"/>
    <w:rsid w:val="00461B51"/>
    <w:rsid w:val="0046253F"/>
    <w:rsid w:val="00463BAE"/>
    <w:rsid w:val="00464A79"/>
    <w:rsid w:val="00464E2E"/>
    <w:rsid w:val="00465494"/>
    <w:rsid w:val="0046577F"/>
    <w:rsid w:val="004661CF"/>
    <w:rsid w:val="00466462"/>
    <w:rsid w:val="0047013D"/>
    <w:rsid w:val="004701E3"/>
    <w:rsid w:val="004703B2"/>
    <w:rsid w:val="00470411"/>
    <w:rsid w:val="00471529"/>
    <w:rsid w:val="004725C9"/>
    <w:rsid w:val="00472F8D"/>
    <w:rsid w:val="00473455"/>
    <w:rsid w:val="004747AF"/>
    <w:rsid w:val="00474DA2"/>
    <w:rsid w:val="00474FBC"/>
    <w:rsid w:val="0047552C"/>
    <w:rsid w:val="00477A73"/>
    <w:rsid w:val="00480576"/>
    <w:rsid w:val="0048078B"/>
    <w:rsid w:val="00485A6F"/>
    <w:rsid w:val="00485F67"/>
    <w:rsid w:val="00486AE7"/>
    <w:rsid w:val="004878F4"/>
    <w:rsid w:val="00487B31"/>
    <w:rsid w:val="0049182E"/>
    <w:rsid w:val="00491C9E"/>
    <w:rsid w:val="00491F33"/>
    <w:rsid w:val="00492399"/>
    <w:rsid w:val="00492C8B"/>
    <w:rsid w:val="00493D8A"/>
    <w:rsid w:val="0049479A"/>
    <w:rsid w:val="00494B8C"/>
    <w:rsid w:val="004951B6"/>
    <w:rsid w:val="00495DE7"/>
    <w:rsid w:val="00496AD2"/>
    <w:rsid w:val="004A15CB"/>
    <w:rsid w:val="004A29F7"/>
    <w:rsid w:val="004A2A9A"/>
    <w:rsid w:val="004A36AE"/>
    <w:rsid w:val="004A46EA"/>
    <w:rsid w:val="004A49F1"/>
    <w:rsid w:val="004A5141"/>
    <w:rsid w:val="004A74FF"/>
    <w:rsid w:val="004A7813"/>
    <w:rsid w:val="004B0F79"/>
    <w:rsid w:val="004B0FDD"/>
    <w:rsid w:val="004B11A1"/>
    <w:rsid w:val="004B1617"/>
    <w:rsid w:val="004B21B7"/>
    <w:rsid w:val="004B27C6"/>
    <w:rsid w:val="004B3386"/>
    <w:rsid w:val="004B39DD"/>
    <w:rsid w:val="004B3B4C"/>
    <w:rsid w:val="004B43EF"/>
    <w:rsid w:val="004B447E"/>
    <w:rsid w:val="004B4592"/>
    <w:rsid w:val="004B4CD2"/>
    <w:rsid w:val="004B4F64"/>
    <w:rsid w:val="004B632C"/>
    <w:rsid w:val="004B6C32"/>
    <w:rsid w:val="004C00CF"/>
    <w:rsid w:val="004C0D50"/>
    <w:rsid w:val="004C0F4E"/>
    <w:rsid w:val="004C10FD"/>
    <w:rsid w:val="004C1E9A"/>
    <w:rsid w:val="004C2205"/>
    <w:rsid w:val="004C3372"/>
    <w:rsid w:val="004C4E35"/>
    <w:rsid w:val="004C5011"/>
    <w:rsid w:val="004C5181"/>
    <w:rsid w:val="004C58C5"/>
    <w:rsid w:val="004C5993"/>
    <w:rsid w:val="004C6337"/>
    <w:rsid w:val="004C6D21"/>
    <w:rsid w:val="004C6EAD"/>
    <w:rsid w:val="004C7302"/>
    <w:rsid w:val="004C7C9B"/>
    <w:rsid w:val="004C7E9B"/>
    <w:rsid w:val="004D14D8"/>
    <w:rsid w:val="004D318A"/>
    <w:rsid w:val="004D39E6"/>
    <w:rsid w:val="004D3B88"/>
    <w:rsid w:val="004D4D9A"/>
    <w:rsid w:val="004D5A8D"/>
    <w:rsid w:val="004D744C"/>
    <w:rsid w:val="004D773D"/>
    <w:rsid w:val="004E006B"/>
    <w:rsid w:val="004E007A"/>
    <w:rsid w:val="004E2415"/>
    <w:rsid w:val="004E2D91"/>
    <w:rsid w:val="004E2DE8"/>
    <w:rsid w:val="004E31FB"/>
    <w:rsid w:val="004E3913"/>
    <w:rsid w:val="004E45BE"/>
    <w:rsid w:val="004E45E2"/>
    <w:rsid w:val="004E48F7"/>
    <w:rsid w:val="004E574D"/>
    <w:rsid w:val="004E6181"/>
    <w:rsid w:val="004E671F"/>
    <w:rsid w:val="004E6AAB"/>
    <w:rsid w:val="004E76B8"/>
    <w:rsid w:val="004E7721"/>
    <w:rsid w:val="004E7A96"/>
    <w:rsid w:val="004E7EB6"/>
    <w:rsid w:val="004F0763"/>
    <w:rsid w:val="004F079C"/>
    <w:rsid w:val="004F09CC"/>
    <w:rsid w:val="004F12A3"/>
    <w:rsid w:val="004F1840"/>
    <w:rsid w:val="004F1D11"/>
    <w:rsid w:val="004F238B"/>
    <w:rsid w:val="004F2AE7"/>
    <w:rsid w:val="004F2F8C"/>
    <w:rsid w:val="004F421D"/>
    <w:rsid w:val="004F5C28"/>
    <w:rsid w:val="004F7C3D"/>
    <w:rsid w:val="005000D0"/>
    <w:rsid w:val="00500CA9"/>
    <w:rsid w:val="00500D96"/>
    <w:rsid w:val="00500D9E"/>
    <w:rsid w:val="00500E45"/>
    <w:rsid w:val="00501BAA"/>
    <w:rsid w:val="00501CBD"/>
    <w:rsid w:val="005021D9"/>
    <w:rsid w:val="0050235F"/>
    <w:rsid w:val="00502B94"/>
    <w:rsid w:val="00504924"/>
    <w:rsid w:val="00504972"/>
    <w:rsid w:val="00506960"/>
    <w:rsid w:val="00507A08"/>
    <w:rsid w:val="00510060"/>
    <w:rsid w:val="00510DE9"/>
    <w:rsid w:val="00511378"/>
    <w:rsid w:val="005122AD"/>
    <w:rsid w:val="00514783"/>
    <w:rsid w:val="005147A6"/>
    <w:rsid w:val="005154B2"/>
    <w:rsid w:val="00516306"/>
    <w:rsid w:val="00517858"/>
    <w:rsid w:val="00517ADC"/>
    <w:rsid w:val="00520C98"/>
    <w:rsid w:val="00520E31"/>
    <w:rsid w:val="005212E5"/>
    <w:rsid w:val="0052249C"/>
    <w:rsid w:val="0052350B"/>
    <w:rsid w:val="005244DF"/>
    <w:rsid w:val="00525348"/>
    <w:rsid w:val="00527D31"/>
    <w:rsid w:val="00527ED5"/>
    <w:rsid w:val="00527F32"/>
    <w:rsid w:val="00530B53"/>
    <w:rsid w:val="00532531"/>
    <w:rsid w:val="00532889"/>
    <w:rsid w:val="0053292A"/>
    <w:rsid w:val="00532F69"/>
    <w:rsid w:val="005330E0"/>
    <w:rsid w:val="005334E1"/>
    <w:rsid w:val="00533F01"/>
    <w:rsid w:val="00534964"/>
    <w:rsid w:val="00534C58"/>
    <w:rsid w:val="00535BD2"/>
    <w:rsid w:val="00535BD3"/>
    <w:rsid w:val="005367EB"/>
    <w:rsid w:val="005379E9"/>
    <w:rsid w:val="00537DB1"/>
    <w:rsid w:val="00541308"/>
    <w:rsid w:val="00542C0C"/>
    <w:rsid w:val="00542DBC"/>
    <w:rsid w:val="00543529"/>
    <w:rsid w:val="005442E6"/>
    <w:rsid w:val="005444A3"/>
    <w:rsid w:val="00545031"/>
    <w:rsid w:val="00545471"/>
    <w:rsid w:val="0054576F"/>
    <w:rsid w:val="00546306"/>
    <w:rsid w:val="005466CD"/>
    <w:rsid w:val="005524F3"/>
    <w:rsid w:val="00553FBC"/>
    <w:rsid w:val="005549E2"/>
    <w:rsid w:val="00554EFC"/>
    <w:rsid w:val="00556133"/>
    <w:rsid w:val="0055690A"/>
    <w:rsid w:val="00557F46"/>
    <w:rsid w:val="00557F86"/>
    <w:rsid w:val="005610D1"/>
    <w:rsid w:val="00562E4B"/>
    <w:rsid w:val="005632AD"/>
    <w:rsid w:val="005647B2"/>
    <w:rsid w:val="005649E2"/>
    <w:rsid w:val="005658B8"/>
    <w:rsid w:val="00567AEB"/>
    <w:rsid w:val="00567EED"/>
    <w:rsid w:val="00567F68"/>
    <w:rsid w:val="00570D6E"/>
    <w:rsid w:val="00570E24"/>
    <w:rsid w:val="005722AC"/>
    <w:rsid w:val="00573523"/>
    <w:rsid w:val="00573E4C"/>
    <w:rsid w:val="0057450C"/>
    <w:rsid w:val="0057646D"/>
    <w:rsid w:val="005769DA"/>
    <w:rsid w:val="00576EC2"/>
    <w:rsid w:val="00582343"/>
    <w:rsid w:val="005841F9"/>
    <w:rsid w:val="00584B0B"/>
    <w:rsid w:val="00584E9B"/>
    <w:rsid w:val="005850A2"/>
    <w:rsid w:val="00586C88"/>
    <w:rsid w:val="00586DC8"/>
    <w:rsid w:val="00590B3B"/>
    <w:rsid w:val="00590F65"/>
    <w:rsid w:val="005911B1"/>
    <w:rsid w:val="00593BA8"/>
    <w:rsid w:val="00594302"/>
    <w:rsid w:val="0059463B"/>
    <w:rsid w:val="00595A01"/>
    <w:rsid w:val="00596230"/>
    <w:rsid w:val="00596BAD"/>
    <w:rsid w:val="00596D32"/>
    <w:rsid w:val="005A0ED4"/>
    <w:rsid w:val="005A1BAD"/>
    <w:rsid w:val="005A285A"/>
    <w:rsid w:val="005A4A8F"/>
    <w:rsid w:val="005A4E3D"/>
    <w:rsid w:val="005A5EAD"/>
    <w:rsid w:val="005A5F5F"/>
    <w:rsid w:val="005A6F98"/>
    <w:rsid w:val="005A76DC"/>
    <w:rsid w:val="005A7A77"/>
    <w:rsid w:val="005A7CD6"/>
    <w:rsid w:val="005A7F7D"/>
    <w:rsid w:val="005B15A6"/>
    <w:rsid w:val="005B5D9E"/>
    <w:rsid w:val="005B6176"/>
    <w:rsid w:val="005B61F3"/>
    <w:rsid w:val="005B7267"/>
    <w:rsid w:val="005C1064"/>
    <w:rsid w:val="005C2512"/>
    <w:rsid w:val="005C2E67"/>
    <w:rsid w:val="005C36D8"/>
    <w:rsid w:val="005C5B40"/>
    <w:rsid w:val="005C5BB0"/>
    <w:rsid w:val="005C7582"/>
    <w:rsid w:val="005D005E"/>
    <w:rsid w:val="005D018A"/>
    <w:rsid w:val="005D0396"/>
    <w:rsid w:val="005D2B1E"/>
    <w:rsid w:val="005D2BA1"/>
    <w:rsid w:val="005D33D4"/>
    <w:rsid w:val="005D43D1"/>
    <w:rsid w:val="005D5A8B"/>
    <w:rsid w:val="005D5AEC"/>
    <w:rsid w:val="005D6190"/>
    <w:rsid w:val="005D6C08"/>
    <w:rsid w:val="005D714B"/>
    <w:rsid w:val="005D729C"/>
    <w:rsid w:val="005D7512"/>
    <w:rsid w:val="005E06B6"/>
    <w:rsid w:val="005E3567"/>
    <w:rsid w:val="005E4315"/>
    <w:rsid w:val="005E4A10"/>
    <w:rsid w:val="005E6AA1"/>
    <w:rsid w:val="005E6C87"/>
    <w:rsid w:val="005E7D21"/>
    <w:rsid w:val="005F04CB"/>
    <w:rsid w:val="005F067E"/>
    <w:rsid w:val="005F2352"/>
    <w:rsid w:val="005F2752"/>
    <w:rsid w:val="005F37F9"/>
    <w:rsid w:val="005F412E"/>
    <w:rsid w:val="005F44B0"/>
    <w:rsid w:val="005F4A4B"/>
    <w:rsid w:val="005F4BCD"/>
    <w:rsid w:val="005F51F6"/>
    <w:rsid w:val="005F5688"/>
    <w:rsid w:val="005F56E7"/>
    <w:rsid w:val="005F5A4B"/>
    <w:rsid w:val="005F64FB"/>
    <w:rsid w:val="005F71A4"/>
    <w:rsid w:val="006001A2"/>
    <w:rsid w:val="00601760"/>
    <w:rsid w:val="00601A00"/>
    <w:rsid w:val="00601A3B"/>
    <w:rsid w:val="00602CA8"/>
    <w:rsid w:val="00602DC6"/>
    <w:rsid w:val="0060384A"/>
    <w:rsid w:val="0060766A"/>
    <w:rsid w:val="00607C97"/>
    <w:rsid w:val="0061249E"/>
    <w:rsid w:val="00612910"/>
    <w:rsid w:val="00613A68"/>
    <w:rsid w:val="00615C29"/>
    <w:rsid w:val="006160A8"/>
    <w:rsid w:val="006163CD"/>
    <w:rsid w:val="0062185C"/>
    <w:rsid w:val="006219E4"/>
    <w:rsid w:val="00623B0E"/>
    <w:rsid w:val="00624421"/>
    <w:rsid w:val="00624992"/>
    <w:rsid w:val="00624F60"/>
    <w:rsid w:val="00625182"/>
    <w:rsid w:val="00626641"/>
    <w:rsid w:val="0062700D"/>
    <w:rsid w:val="00627143"/>
    <w:rsid w:val="006305A8"/>
    <w:rsid w:val="0063323F"/>
    <w:rsid w:val="006334F8"/>
    <w:rsid w:val="00633B5D"/>
    <w:rsid w:val="00634A95"/>
    <w:rsid w:val="00634EB2"/>
    <w:rsid w:val="00635B7C"/>
    <w:rsid w:val="00636662"/>
    <w:rsid w:val="00640B57"/>
    <w:rsid w:val="00640F32"/>
    <w:rsid w:val="0064258C"/>
    <w:rsid w:val="00642A4B"/>
    <w:rsid w:val="006441CB"/>
    <w:rsid w:val="00644519"/>
    <w:rsid w:val="00645BC7"/>
    <w:rsid w:val="00646A59"/>
    <w:rsid w:val="00647172"/>
    <w:rsid w:val="006503A1"/>
    <w:rsid w:val="006505AE"/>
    <w:rsid w:val="00650602"/>
    <w:rsid w:val="00651E3B"/>
    <w:rsid w:val="00652284"/>
    <w:rsid w:val="0065285D"/>
    <w:rsid w:val="006528D3"/>
    <w:rsid w:val="00652D1E"/>
    <w:rsid w:val="006530D1"/>
    <w:rsid w:val="00653D09"/>
    <w:rsid w:val="00654664"/>
    <w:rsid w:val="00654A51"/>
    <w:rsid w:val="006555EF"/>
    <w:rsid w:val="0065766C"/>
    <w:rsid w:val="0065799D"/>
    <w:rsid w:val="00662400"/>
    <w:rsid w:val="00663514"/>
    <w:rsid w:val="006646D8"/>
    <w:rsid w:val="00667E29"/>
    <w:rsid w:val="006701F9"/>
    <w:rsid w:val="006706FF"/>
    <w:rsid w:val="00671D4A"/>
    <w:rsid w:val="00672812"/>
    <w:rsid w:val="0067408A"/>
    <w:rsid w:val="00674DC8"/>
    <w:rsid w:val="00674F09"/>
    <w:rsid w:val="00675930"/>
    <w:rsid w:val="00676339"/>
    <w:rsid w:val="006811B6"/>
    <w:rsid w:val="00681DA8"/>
    <w:rsid w:val="00682599"/>
    <w:rsid w:val="0068578C"/>
    <w:rsid w:val="00687541"/>
    <w:rsid w:val="0068784F"/>
    <w:rsid w:val="00687FE8"/>
    <w:rsid w:val="006903F8"/>
    <w:rsid w:val="00692F5E"/>
    <w:rsid w:val="006930BC"/>
    <w:rsid w:val="0069335A"/>
    <w:rsid w:val="006933B6"/>
    <w:rsid w:val="00693636"/>
    <w:rsid w:val="006943D7"/>
    <w:rsid w:val="00694C86"/>
    <w:rsid w:val="00694DB1"/>
    <w:rsid w:val="00695887"/>
    <w:rsid w:val="00695CEA"/>
    <w:rsid w:val="00695E38"/>
    <w:rsid w:val="006968CB"/>
    <w:rsid w:val="00696FAB"/>
    <w:rsid w:val="00697111"/>
    <w:rsid w:val="006A0106"/>
    <w:rsid w:val="006A0835"/>
    <w:rsid w:val="006A1D2E"/>
    <w:rsid w:val="006A1FC2"/>
    <w:rsid w:val="006A2593"/>
    <w:rsid w:val="006A2B0E"/>
    <w:rsid w:val="006A3075"/>
    <w:rsid w:val="006A33B2"/>
    <w:rsid w:val="006A4370"/>
    <w:rsid w:val="006A698D"/>
    <w:rsid w:val="006A70D8"/>
    <w:rsid w:val="006A745F"/>
    <w:rsid w:val="006B0C80"/>
    <w:rsid w:val="006B32C2"/>
    <w:rsid w:val="006B37B1"/>
    <w:rsid w:val="006B59D8"/>
    <w:rsid w:val="006B60A6"/>
    <w:rsid w:val="006B6D5D"/>
    <w:rsid w:val="006B7BB8"/>
    <w:rsid w:val="006B7D4C"/>
    <w:rsid w:val="006C05C9"/>
    <w:rsid w:val="006C06AF"/>
    <w:rsid w:val="006C188D"/>
    <w:rsid w:val="006C1BDD"/>
    <w:rsid w:val="006C3554"/>
    <w:rsid w:val="006C3E88"/>
    <w:rsid w:val="006C46F5"/>
    <w:rsid w:val="006C5117"/>
    <w:rsid w:val="006C5DDE"/>
    <w:rsid w:val="006C6CF3"/>
    <w:rsid w:val="006C6FB6"/>
    <w:rsid w:val="006C7784"/>
    <w:rsid w:val="006D0A81"/>
    <w:rsid w:val="006D1CDE"/>
    <w:rsid w:val="006D1F08"/>
    <w:rsid w:val="006D2687"/>
    <w:rsid w:val="006D33A4"/>
    <w:rsid w:val="006D3EA2"/>
    <w:rsid w:val="006D3FE7"/>
    <w:rsid w:val="006D4008"/>
    <w:rsid w:val="006D466F"/>
    <w:rsid w:val="006D5281"/>
    <w:rsid w:val="006D5353"/>
    <w:rsid w:val="006D5D7D"/>
    <w:rsid w:val="006D608B"/>
    <w:rsid w:val="006E120B"/>
    <w:rsid w:val="006E1625"/>
    <w:rsid w:val="006E34DA"/>
    <w:rsid w:val="006E3803"/>
    <w:rsid w:val="006E42F0"/>
    <w:rsid w:val="006E4459"/>
    <w:rsid w:val="006E448B"/>
    <w:rsid w:val="006E4B45"/>
    <w:rsid w:val="006E528D"/>
    <w:rsid w:val="006E54BB"/>
    <w:rsid w:val="006E62F4"/>
    <w:rsid w:val="006E7001"/>
    <w:rsid w:val="006E7494"/>
    <w:rsid w:val="006E7C18"/>
    <w:rsid w:val="006E7C4F"/>
    <w:rsid w:val="006F0B37"/>
    <w:rsid w:val="006F2015"/>
    <w:rsid w:val="006F2A24"/>
    <w:rsid w:val="006F3AD8"/>
    <w:rsid w:val="006F435B"/>
    <w:rsid w:val="006F566C"/>
    <w:rsid w:val="006F5710"/>
    <w:rsid w:val="006F602A"/>
    <w:rsid w:val="006F6F32"/>
    <w:rsid w:val="00700CAB"/>
    <w:rsid w:val="00700E90"/>
    <w:rsid w:val="007012ED"/>
    <w:rsid w:val="007029B0"/>
    <w:rsid w:val="00702DC4"/>
    <w:rsid w:val="00705250"/>
    <w:rsid w:val="00707DC4"/>
    <w:rsid w:val="007103E1"/>
    <w:rsid w:val="0071045A"/>
    <w:rsid w:val="00710754"/>
    <w:rsid w:val="0071109A"/>
    <w:rsid w:val="00713380"/>
    <w:rsid w:val="00713D81"/>
    <w:rsid w:val="00713F6F"/>
    <w:rsid w:val="00715216"/>
    <w:rsid w:val="007157C0"/>
    <w:rsid w:val="00715A2A"/>
    <w:rsid w:val="00715B64"/>
    <w:rsid w:val="007162C6"/>
    <w:rsid w:val="00720016"/>
    <w:rsid w:val="00720132"/>
    <w:rsid w:val="00720E9C"/>
    <w:rsid w:val="00721020"/>
    <w:rsid w:val="00721A61"/>
    <w:rsid w:val="00721F32"/>
    <w:rsid w:val="00722740"/>
    <w:rsid w:val="00722BA9"/>
    <w:rsid w:val="00722D36"/>
    <w:rsid w:val="00722EB1"/>
    <w:rsid w:val="0072683C"/>
    <w:rsid w:val="00726C2C"/>
    <w:rsid w:val="007276F8"/>
    <w:rsid w:val="00727D0F"/>
    <w:rsid w:val="0073025A"/>
    <w:rsid w:val="00731FF2"/>
    <w:rsid w:val="00732C3E"/>
    <w:rsid w:val="00733E59"/>
    <w:rsid w:val="007342CC"/>
    <w:rsid w:val="0073447B"/>
    <w:rsid w:val="00734873"/>
    <w:rsid w:val="00735155"/>
    <w:rsid w:val="0073573C"/>
    <w:rsid w:val="007362C7"/>
    <w:rsid w:val="0073632A"/>
    <w:rsid w:val="007365A5"/>
    <w:rsid w:val="00736ED6"/>
    <w:rsid w:val="0073710A"/>
    <w:rsid w:val="00737709"/>
    <w:rsid w:val="0073798A"/>
    <w:rsid w:val="00737C56"/>
    <w:rsid w:val="00740780"/>
    <w:rsid w:val="007416D2"/>
    <w:rsid w:val="00744688"/>
    <w:rsid w:val="0074669A"/>
    <w:rsid w:val="007479B9"/>
    <w:rsid w:val="00750B82"/>
    <w:rsid w:val="00750FF9"/>
    <w:rsid w:val="007510A0"/>
    <w:rsid w:val="007518DC"/>
    <w:rsid w:val="0075201E"/>
    <w:rsid w:val="00752369"/>
    <w:rsid w:val="00752524"/>
    <w:rsid w:val="0075329A"/>
    <w:rsid w:val="00753AE3"/>
    <w:rsid w:val="00754143"/>
    <w:rsid w:val="007565C5"/>
    <w:rsid w:val="00756C36"/>
    <w:rsid w:val="007576CB"/>
    <w:rsid w:val="00760395"/>
    <w:rsid w:val="00760642"/>
    <w:rsid w:val="00761737"/>
    <w:rsid w:val="00762B57"/>
    <w:rsid w:val="00763084"/>
    <w:rsid w:val="00763DE6"/>
    <w:rsid w:val="00763FD6"/>
    <w:rsid w:val="007644A9"/>
    <w:rsid w:val="00767F53"/>
    <w:rsid w:val="00771A72"/>
    <w:rsid w:val="0077261D"/>
    <w:rsid w:val="00772CC4"/>
    <w:rsid w:val="00772EE3"/>
    <w:rsid w:val="0077393E"/>
    <w:rsid w:val="00775757"/>
    <w:rsid w:val="00776543"/>
    <w:rsid w:val="0077675A"/>
    <w:rsid w:val="00780273"/>
    <w:rsid w:val="007802E8"/>
    <w:rsid w:val="0078146D"/>
    <w:rsid w:val="0078182E"/>
    <w:rsid w:val="007821A2"/>
    <w:rsid w:val="0078316C"/>
    <w:rsid w:val="00784C95"/>
    <w:rsid w:val="00785456"/>
    <w:rsid w:val="00785E14"/>
    <w:rsid w:val="00786CBE"/>
    <w:rsid w:val="00790A99"/>
    <w:rsid w:val="00790D10"/>
    <w:rsid w:val="00790D4F"/>
    <w:rsid w:val="00790DBB"/>
    <w:rsid w:val="00791477"/>
    <w:rsid w:val="00791521"/>
    <w:rsid w:val="007915A6"/>
    <w:rsid w:val="007916A3"/>
    <w:rsid w:val="00793201"/>
    <w:rsid w:val="00793915"/>
    <w:rsid w:val="00793956"/>
    <w:rsid w:val="00794A4D"/>
    <w:rsid w:val="00795205"/>
    <w:rsid w:val="007961EE"/>
    <w:rsid w:val="0079679E"/>
    <w:rsid w:val="00797021"/>
    <w:rsid w:val="00797EFF"/>
    <w:rsid w:val="007A166C"/>
    <w:rsid w:val="007A1856"/>
    <w:rsid w:val="007A1CA7"/>
    <w:rsid w:val="007A34B9"/>
    <w:rsid w:val="007A3B23"/>
    <w:rsid w:val="007A3CF2"/>
    <w:rsid w:val="007A5D38"/>
    <w:rsid w:val="007B27D9"/>
    <w:rsid w:val="007B54E6"/>
    <w:rsid w:val="007B69E9"/>
    <w:rsid w:val="007B7000"/>
    <w:rsid w:val="007C045B"/>
    <w:rsid w:val="007C0736"/>
    <w:rsid w:val="007C23EB"/>
    <w:rsid w:val="007C2643"/>
    <w:rsid w:val="007C269E"/>
    <w:rsid w:val="007C27AF"/>
    <w:rsid w:val="007C2A85"/>
    <w:rsid w:val="007C2FF4"/>
    <w:rsid w:val="007C31A2"/>
    <w:rsid w:val="007C32B8"/>
    <w:rsid w:val="007C375A"/>
    <w:rsid w:val="007C3B2D"/>
    <w:rsid w:val="007C44E1"/>
    <w:rsid w:val="007C6ECF"/>
    <w:rsid w:val="007C76BB"/>
    <w:rsid w:val="007C7B51"/>
    <w:rsid w:val="007D0456"/>
    <w:rsid w:val="007D098A"/>
    <w:rsid w:val="007D0B25"/>
    <w:rsid w:val="007D19D2"/>
    <w:rsid w:val="007D1DB6"/>
    <w:rsid w:val="007D2F0D"/>
    <w:rsid w:val="007D44F9"/>
    <w:rsid w:val="007D62C8"/>
    <w:rsid w:val="007E0276"/>
    <w:rsid w:val="007E240A"/>
    <w:rsid w:val="007E2595"/>
    <w:rsid w:val="007E3378"/>
    <w:rsid w:val="007E3404"/>
    <w:rsid w:val="007E42B1"/>
    <w:rsid w:val="007E43E5"/>
    <w:rsid w:val="007E4D82"/>
    <w:rsid w:val="007E5D10"/>
    <w:rsid w:val="007E5EC8"/>
    <w:rsid w:val="007E6B3D"/>
    <w:rsid w:val="007E71EB"/>
    <w:rsid w:val="007E72B3"/>
    <w:rsid w:val="007E7455"/>
    <w:rsid w:val="007E7821"/>
    <w:rsid w:val="007E793E"/>
    <w:rsid w:val="007E7D98"/>
    <w:rsid w:val="007E7EAE"/>
    <w:rsid w:val="007F040A"/>
    <w:rsid w:val="007F0645"/>
    <w:rsid w:val="007F0ADC"/>
    <w:rsid w:val="007F14FE"/>
    <w:rsid w:val="007F1A65"/>
    <w:rsid w:val="007F582A"/>
    <w:rsid w:val="007F589A"/>
    <w:rsid w:val="007F5B35"/>
    <w:rsid w:val="007F629A"/>
    <w:rsid w:val="007F74AD"/>
    <w:rsid w:val="007F7E98"/>
    <w:rsid w:val="0080011C"/>
    <w:rsid w:val="00800ED7"/>
    <w:rsid w:val="00801A27"/>
    <w:rsid w:val="0080455D"/>
    <w:rsid w:val="008053C0"/>
    <w:rsid w:val="00805A7D"/>
    <w:rsid w:val="00805B1A"/>
    <w:rsid w:val="008063DE"/>
    <w:rsid w:val="00806528"/>
    <w:rsid w:val="008107F4"/>
    <w:rsid w:val="00810924"/>
    <w:rsid w:val="00811E49"/>
    <w:rsid w:val="008121E3"/>
    <w:rsid w:val="00812BC4"/>
    <w:rsid w:val="00812C70"/>
    <w:rsid w:val="00812E96"/>
    <w:rsid w:val="00813E26"/>
    <w:rsid w:val="008145A4"/>
    <w:rsid w:val="00815C11"/>
    <w:rsid w:val="00815E55"/>
    <w:rsid w:val="00816CBF"/>
    <w:rsid w:val="00816CCC"/>
    <w:rsid w:val="00816FD9"/>
    <w:rsid w:val="008172D3"/>
    <w:rsid w:val="00817654"/>
    <w:rsid w:val="008208CB"/>
    <w:rsid w:val="00822252"/>
    <w:rsid w:val="008222E6"/>
    <w:rsid w:val="00823024"/>
    <w:rsid w:val="008232AA"/>
    <w:rsid w:val="0082331B"/>
    <w:rsid w:val="00825BBD"/>
    <w:rsid w:val="00826B23"/>
    <w:rsid w:val="00827D1F"/>
    <w:rsid w:val="00831FA2"/>
    <w:rsid w:val="008329F7"/>
    <w:rsid w:val="0083316B"/>
    <w:rsid w:val="00833DEF"/>
    <w:rsid w:val="008340EF"/>
    <w:rsid w:val="00835287"/>
    <w:rsid w:val="008362FD"/>
    <w:rsid w:val="00840692"/>
    <w:rsid w:val="0084130F"/>
    <w:rsid w:val="00841C86"/>
    <w:rsid w:val="00842613"/>
    <w:rsid w:val="008434A9"/>
    <w:rsid w:val="00843515"/>
    <w:rsid w:val="00845AF8"/>
    <w:rsid w:val="00845B9C"/>
    <w:rsid w:val="00846541"/>
    <w:rsid w:val="00846670"/>
    <w:rsid w:val="00846809"/>
    <w:rsid w:val="008501CB"/>
    <w:rsid w:val="0085036F"/>
    <w:rsid w:val="0085166B"/>
    <w:rsid w:val="00851DF0"/>
    <w:rsid w:val="00852C0B"/>
    <w:rsid w:val="0085315E"/>
    <w:rsid w:val="00853B92"/>
    <w:rsid w:val="00854260"/>
    <w:rsid w:val="00857912"/>
    <w:rsid w:val="0086031B"/>
    <w:rsid w:val="00860CC1"/>
    <w:rsid w:val="008619C4"/>
    <w:rsid w:val="008638F3"/>
    <w:rsid w:val="008648ED"/>
    <w:rsid w:val="00864B85"/>
    <w:rsid w:val="00864C97"/>
    <w:rsid w:val="008651FB"/>
    <w:rsid w:val="008673B6"/>
    <w:rsid w:val="0086782F"/>
    <w:rsid w:val="00867A0D"/>
    <w:rsid w:val="00870D02"/>
    <w:rsid w:val="00870F9E"/>
    <w:rsid w:val="00874961"/>
    <w:rsid w:val="00875199"/>
    <w:rsid w:val="0087519A"/>
    <w:rsid w:val="0087648E"/>
    <w:rsid w:val="00876A08"/>
    <w:rsid w:val="00876D4F"/>
    <w:rsid w:val="00881679"/>
    <w:rsid w:val="008816EF"/>
    <w:rsid w:val="00881A97"/>
    <w:rsid w:val="00882250"/>
    <w:rsid w:val="00882E95"/>
    <w:rsid w:val="00883EC6"/>
    <w:rsid w:val="00884371"/>
    <w:rsid w:val="008847D8"/>
    <w:rsid w:val="00885864"/>
    <w:rsid w:val="00886DF9"/>
    <w:rsid w:val="00887451"/>
    <w:rsid w:val="00892FB4"/>
    <w:rsid w:val="008938D8"/>
    <w:rsid w:val="00893FBE"/>
    <w:rsid w:val="008944E6"/>
    <w:rsid w:val="00895039"/>
    <w:rsid w:val="008952EB"/>
    <w:rsid w:val="008972C0"/>
    <w:rsid w:val="00897C94"/>
    <w:rsid w:val="008A0481"/>
    <w:rsid w:val="008A08AD"/>
    <w:rsid w:val="008A0CC6"/>
    <w:rsid w:val="008A1363"/>
    <w:rsid w:val="008A1EEC"/>
    <w:rsid w:val="008A2026"/>
    <w:rsid w:val="008A2602"/>
    <w:rsid w:val="008A2B5A"/>
    <w:rsid w:val="008A2DEE"/>
    <w:rsid w:val="008A3143"/>
    <w:rsid w:val="008A3539"/>
    <w:rsid w:val="008A3FCB"/>
    <w:rsid w:val="008A46B2"/>
    <w:rsid w:val="008A4FAE"/>
    <w:rsid w:val="008A6D2E"/>
    <w:rsid w:val="008A781E"/>
    <w:rsid w:val="008B1763"/>
    <w:rsid w:val="008B17A7"/>
    <w:rsid w:val="008B19F4"/>
    <w:rsid w:val="008B2A21"/>
    <w:rsid w:val="008B2F09"/>
    <w:rsid w:val="008B392D"/>
    <w:rsid w:val="008B39AD"/>
    <w:rsid w:val="008B3A13"/>
    <w:rsid w:val="008B497C"/>
    <w:rsid w:val="008B4AB1"/>
    <w:rsid w:val="008B4E17"/>
    <w:rsid w:val="008B4FA8"/>
    <w:rsid w:val="008B5883"/>
    <w:rsid w:val="008B6219"/>
    <w:rsid w:val="008B7249"/>
    <w:rsid w:val="008B794F"/>
    <w:rsid w:val="008C2B2B"/>
    <w:rsid w:val="008C3A9B"/>
    <w:rsid w:val="008C3AAD"/>
    <w:rsid w:val="008C3EB4"/>
    <w:rsid w:val="008C4E9E"/>
    <w:rsid w:val="008C6735"/>
    <w:rsid w:val="008C797E"/>
    <w:rsid w:val="008C7BF5"/>
    <w:rsid w:val="008D03D4"/>
    <w:rsid w:val="008D0CEE"/>
    <w:rsid w:val="008D1A74"/>
    <w:rsid w:val="008D28E7"/>
    <w:rsid w:val="008D3231"/>
    <w:rsid w:val="008D33E5"/>
    <w:rsid w:val="008D3C42"/>
    <w:rsid w:val="008D62B0"/>
    <w:rsid w:val="008D6AEF"/>
    <w:rsid w:val="008D7DAD"/>
    <w:rsid w:val="008E18B1"/>
    <w:rsid w:val="008E1BFA"/>
    <w:rsid w:val="008E331D"/>
    <w:rsid w:val="008E3FC9"/>
    <w:rsid w:val="008E4091"/>
    <w:rsid w:val="008E47AD"/>
    <w:rsid w:val="008E4BBC"/>
    <w:rsid w:val="008E511B"/>
    <w:rsid w:val="008E59E8"/>
    <w:rsid w:val="008E67FC"/>
    <w:rsid w:val="008E7AA8"/>
    <w:rsid w:val="008F00BF"/>
    <w:rsid w:val="008F07AE"/>
    <w:rsid w:val="008F0FE2"/>
    <w:rsid w:val="008F27D9"/>
    <w:rsid w:val="008F425E"/>
    <w:rsid w:val="008F4278"/>
    <w:rsid w:val="008F6472"/>
    <w:rsid w:val="008F6907"/>
    <w:rsid w:val="008F6CC8"/>
    <w:rsid w:val="008F6D9E"/>
    <w:rsid w:val="009007F5"/>
    <w:rsid w:val="00901C76"/>
    <w:rsid w:val="009037B3"/>
    <w:rsid w:val="00903DEC"/>
    <w:rsid w:val="0090471F"/>
    <w:rsid w:val="009050B5"/>
    <w:rsid w:val="00905ED4"/>
    <w:rsid w:val="00907504"/>
    <w:rsid w:val="00910277"/>
    <w:rsid w:val="00910468"/>
    <w:rsid w:val="0091082C"/>
    <w:rsid w:val="0091098A"/>
    <w:rsid w:val="00911227"/>
    <w:rsid w:val="00912FA7"/>
    <w:rsid w:val="009131CD"/>
    <w:rsid w:val="009133ED"/>
    <w:rsid w:val="00914BF7"/>
    <w:rsid w:val="00915DBA"/>
    <w:rsid w:val="00916821"/>
    <w:rsid w:val="00917EA6"/>
    <w:rsid w:val="00920528"/>
    <w:rsid w:val="00922700"/>
    <w:rsid w:val="0092587F"/>
    <w:rsid w:val="00925F9A"/>
    <w:rsid w:val="00926336"/>
    <w:rsid w:val="009264D8"/>
    <w:rsid w:val="00926695"/>
    <w:rsid w:val="009268FC"/>
    <w:rsid w:val="00926D3F"/>
    <w:rsid w:val="00927838"/>
    <w:rsid w:val="00932087"/>
    <w:rsid w:val="009320F5"/>
    <w:rsid w:val="00932680"/>
    <w:rsid w:val="00932EAE"/>
    <w:rsid w:val="00933893"/>
    <w:rsid w:val="009342C7"/>
    <w:rsid w:val="009343BD"/>
    <w:rsid w:val="00934645"/>
    <w:rsid w:val="0093499D"/>
    <w:rsid w:val="009349D5"/>
    <w:rsid w:val="00934A44"/>
    <w:rsid w:val="0093542E"/>
    <w:rsid w:val="00935546"/>
    <w:rsid w:val="00935D7E"/>
    <w:rsid w:val="00935F23"/>
    <w:rsid w:val="00936660"/>
    <w:rsid w:val="0093675D"/>
    <w:rsid w:val="009367BA"/>
    <w:rsid w:val="00936A30"/>
    <w:rsid w:val="0093742C"/>
    <w:rsid w:val="00937742"/>
    <w:rsid w:val="00942284"/>
    <w:rsid w:val="009426DA"/>
    <w:rsid w:val="00942AD4"/>
    <w:rsid w:val="009430E1"/>
    <w:rsid w:val="00943DCA"/>
    <w:rsid w:val="00943FD4"/>
    <w:rsid w:val="00944DC2"/>
    <w:rsid w:val="00944FB3"/>
    <w:rsid w:val="00947963"/>
    <w:rsid w:val="0095008B"/>
    <w:rsid w:val="00952539"/>
    <w:rsid w:val="0095275D"/>
    <w:rsid w:val="00952EA6"/>
    <w:rsid w:val="009531AD"/>
    <w:rsid w:val="0095342F"/>
    <w:rsid w:val="009538C8"/>
    <w:rsid w:val="00953B47"/>
    <w:rsid w:val="00954183"/>
    <w:rsid w:val="00954267"/>
    <w:rsid w:val="00955229"/>
    <w:rsid w:val="00955DFE"/>
    <w:rsid w:val="00955FC0"/>
    <w:rsid w:val="00956062"/>
    <w:rsid w:val="00956071"/>
    <w:rsid w:val="00956671"/>
    <w:rsid w:val="0096194E"/>
    <w:rsid w:val="00963D76"/>
    <w:rsid w:val="0096433D"/>
    <w:rsid w:val="00964936"/>
    <w:rsid w:val="00964EAA"/>
    <w:rsid w:val="00966443"/>
    <w:rsid w:val="00966BD8"/>
    <w:rsid w:val="00967569"/>
    <w:rsid w:val="009700CF"/>
    <w:rsid w:val="00970EA2"/>
    <w:rsid w:val="00971DF5"/>
    <w:rsid w:val="0097273D"/>
    <w:rsid w:val="00972C61"/>
    <w:rsid w:val="00972D4D"/>
    <w:rsid w:val="0097344B"/>
    <w:rsid w:val="0097356E"/>
    <w:rsid w:val="0097371C"/>
    <w:rsid w:val="00973B5E"/>
    <w:rsid w:val="00974C87"/>
    <w:rsid w:val="00975800"/>
    <w:rsid w:val="009758B7"/>
    <w:rsid w:val="00975906"/>
    <w:rsid w:val="0097660F"/>
    <w:rsid w:val="009767A0"/>
    <w:rsid w:val="0098005B"/>
    <w:rsid w:val="00980942"/>
    <w:rsid w:val="00982007"/>
    <w:rsid w:val="00982DEB"/>
    <w:rsid w:val="00984479"/>
    <w:rsid w:val="00987C39"/>
    <w:rsid w:val="00990375"/>
    <w:rsid w:val="00990D79"/>
    <w:rsid w:val="00990DEF"/>
    <w:rsid w:val="0099222F"/>
    <w:rsid w:val="00992585"/>
    <w:rsid w:val="00994347"/>
    <w:rsid w:val="009958CB"/>
    <w:rsid w:val="009958EF"/>
    <w:rsid w:val="0099632B"/>
    <w:rsid w:val="00997D8B"/>
    <w:rsid w:val="00997F07"/>
    <w:rsid w:val="009A0617"/>
    <w:rsid w:val="009A07FA"/>
    <w:rsid w:val="009A130F"/>
    <w:rsid w:val="009A268A"/>
    <w:rsid w:val="009A2C74"/>
    <w:rsid w:val="009A2F4F"/>
    <w:rsid w:val="009A315E"/>
    <w:rsid w:val="009A41B9"/>
    <w:rsid w:val="009A4B9E"/>
    <w:rsid w:val="009A4F6B"/>
    <w:rsid w:val="009A5743"/>
    <w:rsid w:val="009A6340"/>
    <w:rsid w:val="009A6FAF"/>
    <w:rsid w:val="009A7056"/>
    <w:rsid w:val="009A7949"/>
    <w:rsid w:val="009B067F"/>
    <w:rsid w:val="009B1754"/>
    <w:rsid w:val="009B2FEF"/>
    <w:rsid w:val="009B3640"/>
    <w:rsid w:val="009B36F0"/>
    <w:rsid w:val="009B4AE3"/>
    <w:rsid w:val="009B5050"/>
    <w:rsid w:val="009B5633"/>
    <w:rsid w:val="009C02EB"/>
    <w:rsid w:val="009C0D4E"/>
    <w:rsid w:val="009C17B2"/>
    <w:rsid w:val="009C185E"/>
    <w:rsid w:val="009C24D7"/>
    <w:rsid w:val="009C2669"/>
    <w:rsid w:val="009C3159"/>
    <w:rsid w:val="009C3E1B"/>
    <w:rsid w:val="009C4758"/>
    <w:rsid w:val="009C4F83"/>
    <w:rsid w:val="009C5046"/>
    <w:rsid w:val="009C672D"/>
    <w:rsid w:val="009C6E83"/>
    <w:rsid w:val="009C7AB7"/>
    <w:rsid w:val="009D07B7"/>
    <w:rsid w:val="009D0C3A"/>
    <w:rsid w:val="009D0EEF"/>
    <w:rsid w:val="009D310D"/>
    <w:rsid w:val="009D329F"/>
    <w:rsid w:val="009D51C3"/>
    <w:rsid w:val="009D666D"/>
    <w:rsid w:val="009D678B"/>
    <w:rsid w:val="009D710D"/>
    <w:rsid w:val="009E0111"/>
    <w:rsid w:val="009E0641"/>
    <w:rsid w:val="009E08FF"/>
    <w:rsid w:val="009E09F2"/>
    <w:rsid w:val="009E1033"/>
    <w:rsid w:val="009E11DB"/>
    <w:rsid w:val="009E23E2"/>
    <w:rsid w:val="009E3065"/>
    <w:rsid w:val="009E3927"/>
    <w:rsid w:val="009E5196"/>
    <w:rsid w:val="009E5905"/>
    <w:rsid w:val="009E5965"/>
    <w:rsid w:val="009E5970"/>
    <w:rsid w:val="009E6A8C"/>
    <w:rsid w:val="009E7B93"/>
    <w:rsid w:val="009E7F3F"/>
    <w:rsid w:val="009F0D40"/>
    <w:rsid w:val="009F1215"/>
    <w:rsid w:val="009F14AD"/>
    <w:rsid w:val="009F1FE1"/>
    <w:rsid w:val="009F29EE"/>
    <w:rsid w:val="009F3488"/>
    <w:rsid w:val="009F3605"/>
    <w:rsid w:val="009F38F8"/>
    <w:rsid w:val="009F4067"/>
    <w:rsid w:val="009F511B"/>
    <w:rsid w:val="009F52C1"/>
    <w:rsid w:val="009F68E5"/>
    <w:rsid w:val="009F6C20"/>
    <w:rsid w:val="00A017D1"/>
    <w:rsid w:val="00A02962"/>
    <w:rsid w:val="00A02FB7"/>
    <w:rsid w:val="00A0457E"/>
    <w:rsid w:val="00A0545E"/>
    <w:rsid w:val="00A07A4A"/>
    <w:rsid w:val="00A10C09"/>
    <w:rsid w:val="00A124BA"/>
    <w:rsid w:val="00A12616"/>
    <w:rsid w:val="00A13006"/>
    <w:rsid w:val="00A133FF"/>
    <w:rsid w:val="00A13BED"/>
    <w:rsid w:val="00A13DE4"/>
    <w:rsid w:val="00A14D2E"/>
    <w:rsid w:val="00A14DA9"/>
    <w:rsid w:val="00A14FFA"/>
    <w:rsid w:val="00A15E06"/>
    <w:rsid w:val="00A16F32"/>
    <w:rsid w:val="00A219E6"/>
    <w:rsid w:val="00A21D39"/>
    <w:rsid w:val="00A2201A"/>
    <w:rsid w:val="00A22537"/>
    <w:rsid w:val="00A23328"/>
    <w:rsid w:val="00A23952"/>
    <w:rsid w:val="00A246E4"/>
    <w:rsid w:val="00A24CDE"/>
    <w:rsid w:val="00A252E0"/>
    <w:rsid w:val="00A254A6"/>
    <w:rsid w:val="00A25DD6"/>
    <w:rsid w:val="00A26C86"/>
    <w:rsid w:val="00A27466"/>
    <w:rsid w:val="00A27EFA"/>
    <w:rsid w:val="00A27FB2"/>
    <w:rsid w:val="00A31738"/>
    <w:rsid w:val="00A31EFF"/>
    <w:rsid w:val="00A32514"/>
    <w:rsid w:val="00A32D03"/>
    <w:rsid w:val="00A33ACA"/>
    <w:rsid w:val="00A34696"/>
    <w:rsid w:val="00A34A9C"/>
    <w:rsid w:val="00A34E1C"/>
    <w:rsid w:val="00A35C4C"/>
    <w:rsid w:val="00A36C52"/>
    <w:rsid w:val="00A378AE"/>
    <w:rsid w:val="00A37B2A"/>
    <w:rsid w:val="00A37DD8"/>
    <w:rsid w:val="00A37EBF"/>
    <w:rsid w:val="00A403BE"/>
    <w:rsid w:val="00A42BA4"/>
    <w:rsid w:val="00A42C57"/>
    <w:rsid w:val="00A43113"/>
    <w:rsid w:val="00A43328"/>
    <w:rsid w:val="00A436DA"/>
    <w:rsid w:val="00A449B8"/>
    <w:rsid w:val="00A45CD7"/>
    <w:rsid w:val="00A45E89"/>
    <w:rsid w:val="00A4601C"/>
    <w:rsid w:val="00A464F0"/>
    <w:rsid w:val="00A47F3B"/>
    <w:rsid w:val="00A5020B"/>
    <w:rsid w:val="00A5021E"/>
    <w:rsid w:val="00A50B2D"/>
    <w:rsid w:val="00A50DBB"/>
    <w:rsid w:val="00A5117B"/>
    <w:rsid w:val="00A51624"/>
    <w:rsid w:val="00A5343E"/>
    <w:rsid w:val="00A53DAC"/>
    <w:rsid w:val="00A53F09"/>
    <w:rsid w:val="00A545C1"/>
    <w:rsid w:val="00A56019"/>
    <w:rsid w:val="00A57AD6"/>
    <w:rsid w:val="00A60A34"/>
    <w:rsid w:val="00A61884"/>
    <w:rsid w:val="00A619BF"/>
    <w:rsid w:val="00A62B26"/>
    <w:rsid w:val="00A63265"/>
    <w:rsid w:val="00A63939"/>
    <w:rsid w:val="00A643C1"/>
    <w:rsid w:val="00A643EA"/>
    <w:rsid w:val="00A6545B"/>
    <w:rsid w:val="00A66538"/>
    <w:rsid w:val="00A667F0"/>
    <w:rsid w:val="00A66BF0"/>
    <w:rsid w:val="00A708B5"/>
    <w:rsid w:val="00A70ACF"/>
    <w:rsid w:val="00A70BAB"/>
    <w:rsid w:val="00A71F6C"/>
    <w:rsid w:val="00A7216B"/>
    <w:rsid w:val="00A72183"/>
    <w:rsid w:val="00A723FE"/>
    <w:rsid w:val="00A7246C"/>
    <w:rsid w:val="00A7251F"/>
    <w:rsid w:val="00A72745"/>
    <w:rsid w:val="00A731BE"/>
    <w:rsid w:val="00A7322D"/>
    <w:rsid w:val="00A73F24"/>
    <w:rsid w:val="00A7471A"/>
    <w:rsid w:val="00A75A43"/>
    <w:rsid w:val="00A77654"/>
    <w:rsid w:val="00A77F7F"/>
    <w:rsid w:val="00A80E09"/>
    <w:rsid w:val="00A81040"/>
    <w:rsid w:val="00A81E0A"/>
    <w:rsid w:val="00A824B8"/>
    <w:rsid w:val="00A82DCE"/>
    <w:rsid w:val="00A851E5"/>
    <w:rsid w:val="00A87231"/>
    <w:rsid w:val="00A87EE7"/>
    <w:rsid w:val="00A903FE"/>
    <w:rsid w:val="00A90708"/>
    <w:rsid w:val="00A90FA3"/>
    <w:rsid w:val="00A9262F"/>
    <w:rsid w:val="00A92741"/>
    <w:rsid w:val="00A932F8"/>
    <w:rsid w:val="00A94F24"/>
    <w:rsid w:val="00A95A0B"/>
    <w:rsid w:val="00A95EBE"/>
    <w:rsid w:val="00A95EE7"/>
    <w:rsid w:val="00AA07F7"/>
    <w:rsid w:val="00AA0A54"/>
    <w:rsid w:val="00AA0E5A"/>
    <w:rsid w:val="00AA0EF0"/>
    <w:rsid w:val="00AA1269"/>
    <w:rsid w:val="00AA1D8F"/>
    <w:rsid w:val="00AA23BF"/>
    <w:rsid w:val="00AA2880"/>
    <w:rsid w:val="00AA2B03"/>
    <w:rsid w:val="00AA2B76"/>
    <w:rsid w:val="00AA2F9E"/>
    <w:rsid w:val="00AA3661"/>
    <w:rsid w:val="00AA3AF2"/>
    <w:rsid w:val="00AA444F"/>
    <w:rsid w:val="00AA47EC"/>
    <w:rsid w:val="00AA6EB5"/>
    <w:rsid w:val="00AA7D0D"/>
    <w:rsid w:val="00AB1C71"/>
    <w:rsid w:val="00AB1EFA"/>
    <w:rsid w:val="00AB226A"/>
    <w:rsid w:val="00AB2F04"/>
    <w:rsid w:val="00AB345B"/>
    <w:rsid w:val="00AB386B"/>
    <w:rsid w:val="00AB41B2"/>
    <w:rsid w:val="00AB4474"/>
    <w:rsid w:val="00AB47C0"/>
    <w:rsid w:val="00AB4AC7"/>
    <w:rsid w:val="00AC0B3F"/>
    <w:rsid w:val="00AC0F8E"/>
    <w:rsid w:val="00AC16F3"/>
    <w:rsid w:val="00AC1CB6"/>
    <w:rsid w:val="00AC2403"/>
    <w:rsid w:val="00AC2715"/>
    <w:rsid w:val="00AC3930"/>
    <w:rsid w:val="00AC3A5F"/>
    <w:rsid w:val="00AC5F86"/>
    <w:rsid w:val="00AC69D6"/>
    <w:rsid w:val="00AC75A2"/>
    <w:rsid w:val="00AC7F6B"/>
    <w:rsid w:val="00AD0FAB"/>
    <w:rsid w:val="00AD2C7E"/>
    <w:rsid w:val="00AD37BD"/>
    <w:rsid w:val="00AD79D0"/>
    <w:rsid w:val="00AD7ACD"/>
    <w:rsid w:val="00AE204C"/>
    <w:rsid w:val="00AE2186"/>
    <w:rsid w:val="00AE2AA6"/>
    <w:rsid w:val="00AE4029"/>
    <w:rsid w:val="00AE5043"/>
    <w:rsid w:val="00AE5A14"/>
    <w:rsid w:val="00AE68BF"/>
    <w:rsid w:val="00AF0609"/>
    <w:rsid w:val="00AF1F9D"/>
    <w:rsid w:val="00AF327F"/>
    <w:rsid w:val="00AF4075"/>
    <w:rsid w:val="00AF734F"/>
    <w:rsid w:val="00AF790E"/>
    <w:rsid w:val="00AF7960"/>
    <w:rsid w:val="00AF7B27"/>
    <w:rsid w:val="00B00FE9"/>
    <w:rsid w:val="00B0193A"/>
    <w:rsid w:val="00B01B68"/>
    <w:rsid w:val="00B03A43"/>
    <w:rsid w:val="00B03F4A"/>
    <w:rsid w:val="00B0431D"/>
    <w:rsid w:val="00B05B63"/>
    <w:rsid w:val="00B05DC8"/>
    <w:rsid w:val="00B0726C"/>
    <w:rsid w:val="00B07285"/>
    <w:rsid w:val="00B07516"/>
    <w:rsid w:val="00B078FE"/>
    <w:rsid w:val="00B1049F"/>
    <w:rsid w:val="00B10929"/>
    <w:rsid w:val="00B10D52"/>
    <w:rsid w:val="00B12183"/>
    <w:rsid w:val="00B12668"/>
    <w:rsid w:val="00B1301E"/>
    <w:rsid w:val="00B13AAC"/>
    <w:rsid w:val="00B1400F"/>
    <w:rsid w:val="00B153DD"/>
    <w:rsid w:val="00B17F8A"/>
    <w:rsid w:val="00B203A0"/>
    <w:rsid w:val="00B20AF0"/>
    <w:rsid w:val="00B21A9E"/>
    <w:rsid w:val="00B24F11"/>
    <w:rsid w:val="00B259F1"/>
    <w:rsid w:val="00B25AAE"/>
    <w:rsid w:val="00B27DD7"/>
    <w:rsid w:val="00B27E80"/>
    <w:rsid w:val="00B309AB"/>
    <w:rsid w:val="00B30C9F"/>
    <w:rsid w:val="00B31572"/>
    <w:rsid w:val="00B32188"/>
    <w:rsid w:val="00B336D1"/>
    <w:rsid w:val="00B336EA"/>
    <w:rsid w:val="00B3375A"/>
    <w:rsid w:val="00B33F98"/>
    <w:rsid w:val="00B34C98"/>
    <w:rsid w:val="00B357CC"/>
    <w:rsid w:val="00B359B0"/>
    <w:rsid w:val="00B3640B"/>
    <w:rsid w:val="00B3644A"/>
    <w:rsid w:val="00B36A87"/>
    <w:rsid w:val="00B36D72"/>
    <w:rsid w:val="00B3722B"/>
    <w:rsid w:val="00B37BE2"/>
    <w:rsid w:val="00B4070B"/>
    <w:rsid w:val="00B41A69"/>
    <w:rsid w:val="00B41D7A"/>
    <w:rsid w:val="00B428BC"/>
    <w:rsid w:val="00B42CD9"/>
    <w:rsid w:val="00B44417"/>
    <w:rsid w:val="00B445C5"/>
    <w:rsid w:val="00B44A80"/>
    <w:rsid w:val="00B45E56"/>
    <w:rsid w:val="00B466BD"/>
    <w:rsid w:val="00B4796D"/>
    <w:rsid w:val="00B47C63"/>
    <w:rsid w:val="00B53895"/>
    <w:rsid w:val="00B55706"/>
    <w:rsid w:val="00B55BA2"/>
    <w:rsid w:val="00B56BBE"/>
    <w:rsid w:val="00B57CAF"/>
    <w:rsid w:val="00B60206"/>
    <w:rsid w:val="00B60CF1"/>
    <w:rsid w:val="00B619AB"/>
    <w:rsid w:val="00B61F16"/>
    <w:rsid w:val="00B62F90"/>
    <w:rsid w:val="00B65AC1"/>
    <w:rsid w:val="00B6609C"/>
    <w:rsid w:val="00B664ED"/>
    <w:rsid w:val="00B66E81"/>
    <w:rsid w:val="00B67E1E"/>
    <w:rsid w:val="00B70C13"/>
    <w:rsid w:val="00B71153"/>
    <w:rsid w:val="00B72AE7"/>
    <w:rsid w:val="00B73555"/>
    <w:rsid w:val="00B744F0"/>
    <w:rsid w:val="00B74E1D"/>
    <w:rsid w:val="00B7536B"/>
    <w:rsid w:val="00B75B47"/>
    <w:rsid w:val="00B76229"/>
    <w:rsid w:val="00B769F6"/>
    <w:rsid w:val="00B76E1C"/>
    <w:rsid w:val="00B77B24"/>
    <w:rsid w:val="00B77CD7"/>
    <w:rsid w:val="00B8137B"/>
    <w:rsid w:val="00B83289"/>
    <w:rsid w:val="00B83A09"/>
    <w:rsid w:val="00B83F82"/>
    <w:rsid w:val="00B84A3F"/>
    <w:rsid w:val="00B8569E"/>
    <w:rsid w:val="00B85979"/>
    <w:rsid w:val="00B867EC"/>
    <w:rsid w:val="00B86A7C"/>
    <w:rsid w:val="00B86ED8"/>
    <w:rsid w:val="00B90373"/>
    <w:rsid w:val="00B90FB2"/>
    <w:rsid w:val="00B9236A"/>
    <w:rsid w:val="00B92C86"/>
    <w:rsid w:val="00B93C61"/>
    <w:rsid w:val="00B93FB2"/>
    <w:rsid w:val="00B94817"/>
    <w:rsid w:val="00B951A5"/>
    <w:rsid w:val="00B95D79"/>
    <w:rsid w:val="00B95E2D"/>
    <w:rsid w:val="00BA02AE"/>
    <w:rsid w:val="00BA03BD"/>
    <w:rsid w:val="00BA08F1"/>
    <w:rsid w:val="00BA09E3"/>
    <w:rsid w:val="00BA17A2"/>
    <w:rsid w:val="00BA207E"/>
    <w:rsid w:val="00BA2484"/>
    <w:rsid w:val="00BA3033"/>
    <w:rsid w:val="00BA353F"/>
    <w:rsid w:val="00BA3F96"/>
    <w:rsid w:val="00BA3FA6"/>
    <w:rsid w:val="00BA41F5"/>
    <w:rsid w:val="00BA53D6"/>
    <w:rsid w:val="00BA554D"/>
    <w:rsid w:val="00BA6A10"/>
    <w:rsid w:val="00BA764F"/>
    <w:rsid w:val="00BA7AB3"/>
    <w:rsid w:val="00BB08C8"/>
    <w:rsid w:val="00BB0C04"/>
    <w:rsid w:val="00BB133D"/>
    <w:rsid w:val="00BB14A6"/>
    <w:rsid w:val="00BB238B"/>
    <w:rsid w:val="00BB2DC7"/>
    <w:rsid w:val="00BB2F37"/>
    <w:rsid w:val="00BB39E3"/>
    <w:rsid w:val="00BB3F32"/>
    <w:rsid w:val="00BB4779"/>
    <w:rsid w:val="00BB50F9"/>
    <w:rsid w:val="00BB5DA9"/>
    <w:rsid w:val="00BB76D6"/>
    <w:rsid w:val="00BB7A26"/>
    <w:rsid w:val="00BC07F9"/>
    <w:rsid w:val="00BC23F1"/>
    <w:rsid w:val="00BC2916"/>
    <w:rsid w:val="00BC3D65"/>
    <w:rsid w:val="00BC4072"/>
    <w:rsid w:val="00BC4408"/>
    <w:rsid w:val="00BC6178"/>
    <w:rsid w:val="00BC7156"/>
    <w:rsid w:val="00BC729F"/>
    <w:rsid w:val="00BC7909"/>
    <w:rsid w:val="00BD02E2"/>
    <w:rsid w:val="00BD0708"/>
    <w:rsid w:val="00BD082C"/>
    <w:rsid w:val="00BD1050"/>
    <w:rsid w:val="00BD1455"/>
    <w:rsid w:val="00BD14F9"/>
    <w:rsid w:val="00BD21BA"/>
    <w:rsid w:val="00BD23D8"/>
    <w:rsid w:val="00BD402A"/>
    <w:rsid w:val="00BD4D95"/>
    <w:rsid w:val="00BD56DB"/>
    <w:rsid w:val="00BD6D36"/>
    <w:rsid w:val="00BD6D4A"/>
    <w:rsid w:val="00BD7EF4"/>
    <w:rsid w:val="00BD7FD2"/>
    <w:rsid w:val="00BE0743"/>
    <w:rsid w:val="00BE0F9E"/>
    <w:rsid w:val="00BE0FBC"/>
    <w:rsid w:val="00BE150A"/>
    <w:rsid w:val="00BE25B2"/>
    <w:rsid w:val="00BE2697"/>
    <w:rsid w:val="00BE3119"/>
    <w:rsid w:val="00BE4075"/>
    <w:rsid w:val="00BE4468"/>
    <w:rsid w:val="00BE63D2"/>
    <w:rsid w:val="00BE6482"/>
    <w:rsid w:val="00BE64F7"/>
    <w:rsid w:val="00BE69D8"/>
    <w:rsid w:val="00BE7967"/>
    <w:rsid w:val="00BF027E"/>
    <w:rsid w:val="00BF1425"/>
    <w:rsid w:val="00BF38AB"/>
    <w:rsid w:val="00BF3A2A"/>
    <w:rsid w:val="00BF3F21"/>
    <w:rsid w:val="00BF46D4"/>
    <w:rsid w:val="00BF5F7F"/>
    <w:rsid w:val="00BF5FA3"/>
    <w:rsid w:val="00BF65F8"/>
    <w:rsid w:val="00BF6C6C"/>
    <w:rsid w:val="00BF7237"/>
    <w:rsid w:val="00BF758F"/>
    <w:rsid w:val="00C00787"/>
    <w:rsid w:val="00C00AA0"/>
    <w:rsid w:val="00C01724"/>
    <w:rsid w:val="00C029FA"/>
    <w:rsid w:val="00C03060"/>
    <w:rsid w:val="00C0356B"/>
    <w:rsid w:val="00C05B41"/>
    <w:rsid w:val="00C05C8D"/>
    <w:rsid w:val="00C062AF"/>
    <w:rsid w:val="00C06544"/>
    <w:rsid w:val="00C0699B"/>
    <w:rsid w:val="00C0709E"/>
    <w:rsid w:val="00C0757A"/>
    <w:rsid w:val="00C138F1"/>
    <w:rsid w:val="00C13A12"/>
    <w:rsid w:val="00C13DC8"/>
    <w:rsid w:val="00C14D9F"/>
    <w:rsid w:val="00C14E2D"/>
    <w:rsid w:val="00C15F68"/>
    <w:rsid w:val="00C173DB"/>
    <w:rsid w:val="00C175D9"/>
    <w:rsid w:val="00C2058D"/>
    <w:rsid w:val="00C205E7"/>
    <w:rsid w:val="00C20B24"/>
    <w:rsid w:val="00C21FCB"/>
    <w:rsid w:val="00C2206E"/>
    <w:rsid w:val="00C22658"/>
    <w:rsid w:val="00C22912"/>
    <w:rsid w:val="00C22C95"/>
    <w:rsid w:val="00C23199"/>
    <w:rsid w:val="00C23520"/>
    <w:rsid w:val="00C23BF4"/>
    <w:rsid w:val="00C23E56"/>
    <w:rsid w:val="00C2417A"/>
    <w:rsid w:val="00C25F76"/>
    <w:rsid w:val="00C26F4A"/>
    <w:rsid w:val="00C27E22"/>
    <w:rsid w:val="00C302A6"/>
    <w:rsid w:val="00C31031"/>
    <w:rsid w:val="00C31B82"/>
    <w:rsid w:val="00C32116"/>
    <w:rsid w:val="00C3214A"/>
    <w:rsid w:val="00C32EA1"/>
    <w:rsid w:val="00C33B3E"/>
    <w:rsid w:val="00C33F3F"/>
    <w:rsid w:val="00C34EF0"/>
    <w:rsid w:val="00C356CA"/>
    <w:rsid w:val="00C37E88"/>
    <w:rsid w:val="00C421A6"/>
    <w:rsid w:val="00C43884"/>
    <w:rsid w:val="00C43E5F"/>
    <w:rsid w:val="00C4417E"/>
    <w:rsid w:val="00C4515B"/>
    <w:rsid w:val="00C45DDF"/>
    <w:rsid w:val="00C46937"/>
    <w:rsid w:val="00C477B0"/>
    <w:rsid w:val="00C5008C"/>
    <w:rsid w:val="00C50415"/>
    <w:rsid w:val="00C50B56"/>
    <w:rsid w:val="00C525C3"/>
    <w:rsid w:val="00C53321"/>
    <w:rsid w:val="00C53F07"/>
    <w:rsid w:val="00C54E08"/>
    <w:rsid w:val="00C5636B"/>
    <w:rsid w:val="00C5748A"/>
    <w:rsid w:val="00C608D7"/>
    <w:rsid w:val="00C64C19"/>
    <w:rsid w:val="00C70A64"/>
    <w:rsid w:val="00C70DD9"/>
    <w:rsid w:val="00C70E4A"/>
    <w:rsid w:val="00C7213B"/>
    <w:rsid w:val="00C7221F"/>
    <w:rsid w:val="00C73448"/>
    <w:rsid w:val="00C74225"/>
    <w:rsid w:val="00C74E66"/>
    <w:rsid w:val="00C774C7"/>
    <w:rsid w:val="00C77CE9"/>
    <w:rsid w:val="00C81176"/>
    <w:rsid w:val="00C81641"/>
    <w:rsid w:val="00C81690"/>
    <w:rsid w:val="00C8170F"/>
    <w:rsid w:val="00C82E17"/>
    <w:rsid w:val="00C84EDD"/>
    <w:rsid w:val="00C850DE"/>
    <w:rsid w:val="00C874E5"/>
    <w:rsid w:val="00C8755D"/>
    <w:rsid w:val="00C87B29"/>
    <w:rsid w:val="00C900CC"/>
    <w:rsid w:val="00C91412"/>
    <w:rsid w:val="00C923DA"/>
    <w:rsid w:val="00C93101"/>
    <w:rsid w:val="00C934D9"/>
    <w:rsid w:val="00C93DB1"/>
    <w:rsid w:val="00C94512"/>
    <w:rsid w:val="00C94ADE"/>
    <w:rsid w:val="00C96D06"/>
    <w:rsid w:val="00C96E3D"/>
    <w:rsid w:val="00C970D8"/>
    <w:rsid w:val="00C970DB"/>
    <w:rsid w:val="00C9741E"/>
    <w:rsid w:val="00CA0877"/>
    <w:rsid w:val="00CA0947"/>
    <w:rsid w:val="00CA1E21"/>
    <w:rsid w:val="00CA2166"/>
    <w:rsid w:val="00CA2B10"/>
    <w:rsid w:val="00CA2C2A"/>
    <w:rsid w:val="00CA2D12"/>
    <w:rsid w:val="00CA380F"/>
    <w:rsid w:val="00CA5C60"/>
    <w:rsid w:val="00CA7F74"/>
    <w:rsid w:val="00CB0F47"/>
    <w:rsid w:val="00CB221C"/>
    <w:rsid w:val="00CB25E2"/>
    <w:rsid w:val="00CB2961"/>
    <w:rsid w:val="00CB30E9"/>
    <w:rsid w:val="00CB369D"/>
    <w:rsid w:val="00CB3FD3"/>
    <w:rsid w:val="00CB4746"/>
    <w:rsid w:val="00CB479A"/>
    <w:rsid w:val="00CB5F6E"/>
    <w:rsid w:val="00CB729C"/>
    <w:rsid w:val="00CB7A9C"/>
    <w:rsid w:val="00CC01B2"/>
    <w:rsid w:val="00CC0432"/>
    <w:rsid w:val="00CC086A"/>
    <w:rsid w:val="00CC11F1"/>
    <w:rsid w:val="00CC123B"/>
    <w:rsid w:val="00CC1277"/>
    <w:rsid w:val="00CC2099"/>
    <w:rsid w:val="00CC23BA"/>
    <w:rsid w:val="00CC26A4"/>
    <w:rsid w:val="00CC2EE6"/>
    <w:rsid w:val="00CC2FAC"/>
    <w:rsid w:val="00CC38E4"/>
    <w:rsid w:val="00CC41CE"/>
    <w:rsid w:val="00CC51EF"/>
    <w:rsid w:val="00CC6078"/>
    <w:rsid w:val="00CC6149"/>
    <w:rsid w:val="00CC6C9F"/>
    <w:rsid w:val="00CC7C82"/>
    <w:rsid w:val="00CD00B3"/>
    <w:rsid w:val="00CD0B1A"/>
    <w:rsid w:val="00CD15A9"/>
    <w:rsid w:val="00CD2711"/>
    <w:rsid w:val="00CD27C1"/>
    <w:rsid w:val="00CD461D"/>
    <w:rsid w:val="00CD4EEC"/>
    <w:rsid w:val="00CD4FF7"/>
    <w:rsid w:val="00CD500D"/>
    <w:rsid w:val="00CD60E9"/>
    <w:rsid w:val="00CD6CC9"/>
    <w:rsid w:val="00CD6FDA"/>
    <w:rsid w:val="00CD75DB"/>
    <w:rsid w:val="00CD79D3"/>
    <w:rsid w:val="00CD7C44"/>
    <w:rsid w:val="00CD7FD7"/>
    <w:rsid w:val="00CE1FD8"/>
    <w:rsid w:val="00CE236D"/>
    <w:rsid w:val="00CE26DF"/>
    <w:rsid w:val="00CE2E65"/>
    <w:rsid w:val="00CE39C0"/>
    <w:rsid w:val="00CE4183"/>
    <w:rsid w:val="00CE4B27"/>
    <w:rsid w:val="00CE4F41"/>
    <w:rsid w:val="00CE5A11"/>
    <w:rsid w:val="00CE7B5B"/>
    <w:rsid w:val="00CF114E"/>
    <w:rsid w:val="00CF1D6A"/>
    <w:rsid w:val="00CF212C"/>
    <w:rsid w:val="00CF2879"/>
    <w:rsid w:val="00CF5312"/>
    <w:rsid w:val="00CF58A8"/>
    <w:rsid w:val="00CF656C"/>
    <w:rsid w:val="00CF671A"/>
    <w:rsid w:val="00CF6F99"/>
    <w:rsid w:val="00CF7027"/>
    <w:rsid w:val="00D006AA"/>
    <w:rsid w:val="00D00978"/>
    <w:rsid w:val="00D02127"/>
    <w:rsid w:val="00D025BC"/>
    <w:rsid w:val="00D02E23"/>
    <w:rsid w:val="00D03D26"/>
    <w:rsid w:val="00D05467"/>
    <w:rsid w:val="00D05E03"/>
    <w:rsid w:val="00D060C8"/>
    <w:rsid w:val="00D0632A"/>
    <w:rsid w:val="00D10D52"/>
    <w:rsid w:val="00D1106E"/>
    <w:rsid w:val="00D122FA"/>
    <w:rsid w:val="00D12C5C"/>
    <w:rsid w:val="00D142D9"/>
    <w:rsid w:val="00D15645"/>
    <w:rsid w:val="00D15B1F"/>
    <w:rsid w:val="00D15B6E"/>
    <w:rsid w:val="00D15E7B"/>
    <w:rsid w:val="00D2009B"/>
    <w:rsid w:val="00D201D5"/>
    <w:rsid w:val="00D20296"/>
    <w:rsid w:val="00D213E2"/>
    <w:rsid w:val="00D22CE3"/>
    <w:rsid w:val="00D23C20"/>
    <w:rsid w:val="00D26FB1"/>
    <w:rsid w:val="00D274C9"/>
    <w:rsid w:val="00D2753D"/>
    <w:rsid w:val="00D27BB8"/>
    <w:rsid w:val="00D30D4E"/>
    <w:rsid w:val="00D31046"/>
    <w:rsid w:val="00D32057"/>
    <w:rsid w:val="00D32088"/>
    <w:rsid w:val="00D33313"/>
    <w:rsid w:val="00D34BC4"/>
    <w:rsid w:val="00D351D6"/>
    <w:rsid w:val="00D37202"/>
    <w:rsid w:val="00D37FCF"/>
    <w:rsid w:val="00D41168"/>
    <w:rsid w:val="00D41B28"/>
    <w:rsid w:val="00D41D44"/>
    <w:rsid w:val="00D433BB"/>
    <w:rsid w:val="00D43613"/>
    <w:rsid w:val="00D44769"/>
    <w:rsid w:val="00D460BA"/>
    <w:rsid w:val="00D46383"/>
    <w:rsid w:val="00D4638E"/>
    <w:rsid w:val="00D471BE"/>
    <w:rsid w:val="00D4753A"/>
    <w:rsid w:val="00D50549"/>
    <w:rsid w:val="00D52C58"/>
    <w:rsid w:val="00D532A7"/>
    <w:rsid w:val="00D534F5"/>
    <w:rsid w:val="00D53688"/>
    <w:rsid w:val="00D551B3"/>
    <w:rsid w:val="00D56919"/>
    <w:rsid w:val="00D57169"/>
    <w:rsid w:val="00D579EA"/>
    <w:rsid w:val="00D60204"/>
    <w:rsid w:val="00D609B5"/>
    <w:rsid w:val="00D622A6"/>
    <w:rsid w:val="00D622B8"/>
    <w:rsid w:val="00D622CC"/>
    <w:rsid w:val="00D639EF"/>
    <w:rsid w:val="00D649C8"/>
    <w:rsid w:val="00D64FDD"/>
    <w:rsid w:val="00D6633F"/>
    <w:rsid w:val="00D6669C"/>
    <w:rsid w:val="00D66A90"/>
    <w:rsid w:val="00D67DE6"/>
    <w:rsid w:val="00D7094B"/>
    <w:rsid w:val="00D72202"/>
    <w:rsid w:val="00D73754"/>
    <w:rsid w:val="00D74076"/>
    <w:rsid w:val="00D747CF"/>
    <w:rsid w:val="00D7497C"/>
    <w:rsid w:val="00D75D24"/>
    <w:rsid w:val="00D75F24"/>
    <w:rsid w:val="00D7646C"/>
    <w:rsid w:val="00D801E2"/>
    <w:rsid w:val="00D82D90"/>
    <w:rsid w:val="00D8334A"/>
    <w:rsid w:val="00D84BA9"/>
    <w:rsid w:val="00D84C44"/>
    <w:rsid w:val="00D8671D"/>
    <w:rsid w:val="00D86F47"/>
    <w:rsid w:val="00D87F80"/>
    <w:rsid w:val="00D90529"/>
    <w:rsid w:val="00D90541"/>
    <w:rsid w:val="00D917D7"/>
    <w:rsid w:val="00D93140"/>
    <w:rsid w:val="00D93810"/>
    <w:rsid w:val="00D938EC"/>
    <w:rsid w:val="00D93AE9"/>
    <w:rsid w:val="00D9478A"/>
    <w:rsid w:val="00D94B68"/>
    <w:rsid w:val="00D94E7E"/>
    <w:rsid w:val="00D951C2"/>
    <w:rsid w:val="00D9545D"/>
    <w:rsid w:val="00D95B0F"/>
    <w:rsid w:val="00D95BB7"/>
    <w:rsid w:val="00D964C6"/>
    <w:rsid w:val="00D97D2D"/>
    <w:rsid w:val="00DA0348"/>
    <w:rsid w:val="00DA04D7"/>
    <w:rsid w:val="00DA050C"/>
    <w:rsid w:val="00DA1541"/>
    <w:rsid w:val="00DA2D26"/>
    <w:rsid w:val="00DA4194"/>
    <w:rsid w:val="00DA4243"/>
    <w:rsid w:val="00DA44F3"/>
    <w:rsid w:val="00DA675F"/>
    <w:rsid w:val="00DA6BE3"/>
    <w:rsid w:val="00DA6CCF"/>
    <w:rsid w:val="00DA768E"/>
    <w:rsid w:val="00DA776E"/>
    <w:rsid w:val="00DB00D0"/>
    <w:rsid w:val="00DB09B3"/>
    <w:rsid w:val="00DB0FC8"/>
    <w:rsid w:val="00DB1516"/>
    <w:rsid w:val="00DB184E"/>
    <w:rsid w:val="00DB30FE"/>
    <w:rsid w:val="00DB5C8D"/>
    <w:rsid w:val="00DB64D7"/>
    <w:rsid w:val="00DB71B4"/>
    <w:rsid w:val="00DB7399"/>
    <w:rsid w:val="00DB7B0F"/>
    <w:rsid w:val="00DB7B20"/>
    <w:rsid w:val="00DC0886"/>
    <w:rsid w:val="00DC129D"/>
    <w:rsid w:val="00DC17B3"/>
    <w:rsid w:val="00DC20CB"/>
    <w:rsid w:val="00DC277E"/>
    <w:rsid w:val="00DC3394"/>
    <w:rsid w:val="00DC4232"/>
    <w:rsid w:val="00DC5CCB"/>
    <w:rsid w:val="00DC5F43"/>
    <w:rsid w:val="00DC63EB"/>
    <w:rsid w:val="00DC6B0D"/>
    <w:rsid w:val="00DC7034"/>
    <w:rsid w:val="00DC75CD"/>
    <w:rsid w:val="00DC7F73"/>
    <w:rsid w:val="00DD2397"/>
    <w:rsid w:val="00DD24AC"/>
    <w:rsid w:val="00DD3016"/>
    <w:rsid w:val="00DD385D"/>
    <w:rsid w:val="00DD3A6D"/>
    <w:rsid w:val="00DD4B30"/>
    <w:rsid w:val="00DD4BA0"/>
    <w:rsid w:val="00DD57B7"/>
    <w:rsid w:val="00DD5C7A"/>
    <w:rsid w:val="00DD5CF1"/>
    <w:rsid w:val="00DD6739"/>
    <w:rsid w:val="00DD749F"/>
    <w:rsid w:val="00DD74D8"/>
    <w:rsid w:val="00DD76B2"/>
    <w:rsid w:val="00DD79C5"/>
    <w:rsid w:val="00DD7AE5"/>
    <w:rsid w:val="00DE07CF"/>
    <w:rsid w:val="00DE1B08"/>
    <w:rsid w:val="00DE491E"/>
    <w:rsid w:val="00DE5932"/>
    <w:rsid w:val="00DE5E6E"/>
    <w:rsid w:val="00DE64AE"/>
    <w:rsid w:val="00DE7455"/>
    <w:rsid w:val="00DE7601"/>
    <w:rsid w:val="00DE7E0D"/>
    <w:rsid w:val="00DF0048"/>
    <w:rsid w:val="00DF0CD9"/>
    <w:rsid w:val="00DF0D5E"/>
    <w:rsid w:val="00DF102A"/>
    <w:rsid w:val="00DF3425"/>
    <w:rsid w:val="00DF3949"/>
    <w:rsid w:val="00DF4816"/>
    <w:rsid w:val="00DF4E1E"/>
    <w:rsid w:val="00DF6323"/>
    <w:rsid w:val="00DF64D2"/>
    <w:rsid w:val="00DF7761"/>
    <w:rsid w:val="00DF7D69"/>
    <w:rsid w:val="00E00727"/>
    <w:rsid w:val="00E011A8"/>
    <w:rsid w:val="00E0170C"/>
    <w:rsid w:val="00E02CAA"/>
    <w:rsid w:val="00E03526"/>
    <w:rsid w:val="00E0367B"/>
    <w:rsid w:val="00E04167"/>
    <w:rsid w:val="00E04A61"/>
    <w:rsid w:val="00E05258"/>
    <w:rsid w:val="00E05729"/>
    <w:rsid w:val="00E075AB"/>
    <w:rsid w:val="00E10E27"/>
    <w:rsid w:val="00E1225D"/>
    <w:rsid w:val="00E13766"/>
    <w:rsid w:val="00E13E0C"/>
    <w:rsid w:val="00E1596E"/>
    <w:rsid w:val="00E15D84"/>
    <w:rsid w:val="00E15DF9"/>
    <w:rsid w:val="00E167A9"/>
    <w:rsid w:val="00E175B7"/>
    <w:rsid w:val="00E17DDA"/>
    <w:rsid w:val="00E17E42"/>
    <w:rsid w:val="00E200B3"/>
    <w:rsid w:val="00E205CB"/>
    <w:rsid w:val="00E205D3"/>
    <w:rsid w:val="00E215B7"/>
    <w:rsid w:val="00E21AB9"/>
    <w:rsid w:val="00E21E55"/>
    <w:rsid w:val="00E24984"/>
    <w:rsid w:val="00E251C0"/>
    <w:rsid w:val="00E25825"/>
    <w:rsid w:val="00E276F9"/>
    <w:rsid w:val="00E30D0A"/>
    <w:rsid w:val="00E3138D"/>
    <w:rsid w:val="00E32A4C"/>
    <w:rsid w:val="00E32E9B"/>
    <w:rsid w:val="00E32ED0"/>
    <w:rsid w:val="00E3361B"/>
    <w:rsid w:val="00E338E7"/>
    <w:rsid w:val="00E33AEF"/>
    <w:rsid w:val="00E35421"/>
    <w:rsid w:val="00E35F31"/>
    <w:rsid w:val="00E37BEE"/>
    <w:rsid w:val="00E4081A"/>
    <w:rsid w:val="00E41684"/>
    <w:rsid w:val="00E4250E"/>
    <w:rsid w:val="00E43CEC"/>
    <w:rsid w:val="00E444D4"/>
    <w:rsid w:val="00E44ACB"/>
    <w:rsid w:val="00E45301"/>
    <w:rsid w:val="00E455F8"/>
    <w:rsid w:val="00E45609"/>
    <w:rsid w:val="00E4615D"/>
    <w:rsid w:val="00E464CE"/>
    <w:rsid w:val="00E47364"/>
    <w:rsid w:val="00E51494"/>
    <w:rsid w:val="00E51517"/>
    <w:rsid w:val="00E51FF8"/>
    <w:rsid w:val="00E54801"/>
    <w:rsid w:val="00E60624"/>
    <w:rsid w:val="00E6076F"/>
    <w:rsid w:val="00E61184"/>
    <w:rsid w:val="00E626A3"/>
    <w:rsid w:val="00E6283A"/>
    <w:rsid w:val="00E62AE3"/>
    <w:rsid w:val="00E636E4"/>
    <w:rsid w:val="00E63E54"/>
    <w:rsid w:val="00E646FD"/>
    <w:rsid w:val="00E648B2"/>
    <w:rsid w:val="00E65959"/>
    <w:rsid w:val="00E65A0B"/>
    <w:rsid w:val="00E65FD9"/>
    <w:rsid w:val="00E66259"/>
    <w:rsid w:val="00E70607"/>
    <w:rsid w:val="00E732CA"/>
    <w:rsid w:val="00E73C0A"/>
    <w:rsid w:val="00E73D7A"/>
    <w:rsid w:val="00E73DEE"/>
    <w:rsid w:val="00E743E4"/>
    <w:rsid w:val="00E74CBA"/>
    <w:rsid w:val="00E74FC3"/>
    <w:rsid w:val="00E76002"/>
    <w:rsid w:val="00E769F9"/>
    <w:rsid w:val="00E802EF"/>
    <w:rsid w:val="00E803FA"/>
    <w:rsid w:val="00E82B6E"/>
    <w:rsid w:val="00E82EED"/>
    <w:rsid w:val="00E84541"/>
    <w:rsid w:val="00E848C5"/>
    <w:rsid w:val="00E8512D"/>
    <w:rsid w:val="00E86BEE"/>
    <w:rsid w:val="00E874B7"/>
    <w:rsid w:val="00E9008B"/>
    <w:rsid w:val="00E90123"/>
    <w:rsid w:val="00E90BED"/>
    <w:rsid w:val="00E91A19"/>
    <w:rsid w:val="00E91CE6"/>
    <w:rsid w:val="00E922E3"/>
    <w:rsid w:val="00E933B9"/>
    <w:rsid w:val="00E9442F"/>
    <w:rsid w:val="00E9484F"/>
    <w:rsid w:val="00E94A4C"/>
    <w:rsid w:val="00E95244"/>
    <w:rsid w:val="00E96706"/>
    <w:rsid w:val="00E96FD8"/>
    <w:rsid w:val="00E972A5"/>
    <w:rsid w:val="00E9748D"/>
    <w:rsid w:val="00EA0774"/>
    <w:rsid w:val="00EA200C"/>
    <w:rsid w:val="00EA240D"/>
    <w:rsid w:val="00EA2A3C"/>
    <w:rsid w:val="00EA35B1"/>
    <w:rsid w:val="00EA4F0D"/>
    <w:rsid w:val="00EA6AB3"/>
    <w:rsid w:val="00EA7F7A"/>
    <w:rsid w:val="00EB0429"/>
    <w:rsid w:val="00EB0908"/>
    <w:rsid w:val="00EB1158"/>
    <w:rsid w:val="00EB24AD"/>
    <w:rsid w:val="00EB4044"/>
    <w:rsid w:val="00EB55DF"/>
    <w:rsid w:val="00EB5ADD"/>
    <w:rsid w:val="00EB5F56"/>
    <w:rsid w:val="00EB6868"/>
    <w:rsid w:val="00EB6AE9"/>
    <w:rsid w:val="00EC03E6"/>
    <w:rsid w:val="00EC0571"/>
    <w:rsid w:val="00EC06B9"/>
    <w:rsid w:val="00EC07AD"/>
    <w:rsid w:val="00EC43FE"/>
    <w:rsid w:val="00EC4530"/>
    <w:rsid w:val="00EC4B67"/>
    <w:rsid w:val="00EC7040"/>
    <w:rsid w:val="00EC7ED8"/>
    <w:rsid w:val="00ED00A2"/>
    <w:rsid w:val="00ED0A10"/>
    <w:rsid w:val="00ED0B77"/>
    <w:rsid w:val="00ED195E"/>
    <w:rsid w:val="00ED2678"/>
    <w:rsid w:val="00ED4150"/>
    <w:rsid w:val="00ED477A"/>
    <w:rsid w:val="00ED4BD5"/>
    <w:rsid w:val="00ED5265"/>
    <w:rsid w:val="00ED555B"/>
    <w:rsid w:val="00ED6ADB"/>
    <w:rsid w:val="00ED7756"/>
    <w:rsid w:val="00EE07D1"/>
    <w:rsid w:val="00EE1061"/>
    <w:rsid w:val="00EE17BE"/>
    <w:rsid w:val="00EE37F1"/>
    <w:rsid w:val="00EE4155"/>
    <w:rsid w:val="00EE4565"/>
    <w:rsid w:val="00EE463E"/>
    <w:rsid w:val="00EE76E6"/>
    <w:rsid w:val="00EF0553"/>
    <w:rsid w:val="00EF05B4"/>
    <w:rsid w:val="00EF0CF9"/>
    <w:rsid w:val="00EF0D6B"/>
    <w:rsid w:val="00EF110F"/>
    <w:rsid w:val="00EF11C0"/>
    <w:rsid w:val="00EF17B1"/>
    <w:rsid w:val="00EF3289"/>
    <w:rsid w:val="00EF4176"/>
    <w:rsid w:val="00EF457E"/>
    <w:rsid w:val="00EF4938"/>
    <w:rsid w:val="00EF5D0B"/>
    <w:rsid w:val="00EF5D1A"/>
    <w:rsid w:val="00EF7C14"/>
    <w:rsid w:val="00F00153"/>
    <w:rsid w:val="00F00EE4"/>
    <w:rsid w:val="00F011EB"/>
    <w:rsid w:val="00F02E4B"/>
    <w:rsid w:val="00F038EF"/>
    <w:rsid w:val="00F05B2C"/>
    <w:rsid w:val="00F05BEA"/>
    <w:rsid w:val="00F06A5A"/>
    <w:rsid w:val="00F07CA6"/>
    <w:rsid w:val="00F07E75"/>
    <w:rsid w:val="00F1014E"/>
    <w:rsid w:val="00F1019C"/>
    <w:rsid w:val="00F102C7"/>
    <w:rsid w:val="00F121DA"/>
    <w:rsid w:val="00F12C44"/>
    <w:rsid w:val="00F13638"/>
    <w:rsid w:val="00F1445F"/>
    <w:rsid w:val="00F14764"/>
    <w:rsid w:val="00F14844"/>
    <w:rsid w:val="00F15772"/>
    <w:rsid w:val="00F16499"/>
    <w:rsid w:val="00F16532"/>
    <w:rsid w:val="00F16ECB"/>
    <w:rsid w:val="00F1767F"/>
    <w:rsid w:val="00F17FAF"/>
    <w:rsid w:val="00F207D1"/>
    <w:rsid w:val="00F215CD"/>
    <w:rsid w:val="00F21888"/>
    <w:rsid w:val="00F23F22"/>
    <w:rsid w:val="00F247CC"/>
    <w:rsid w:val="00F251FA"/>
    <w:rsid w:val="00F25207"/>
    <w:rsid w:val="00F25964"/>
    <w:rsid w:val="00F25E01"/>
    <w:rsid w:val="00F2603E"/>
    <w:rsid w:val="00F26067"/>
    <w:rsid w:val="00F264CA"/>
    <w:rsid w:val="00F26C4F"/>
    <w:rsid w:val="00F2774C"/>
    <w:rsid w:val="00F27A54"/>
    <w:rsid w:val="00F27B3B"/>
    <w:rsid w:val="00F30F52"/>
    <w:rsid w:val="00F31C0A"/>
    <w:rsid w:val="00F3261D"/>
    <w:rsid w:val="00F32893"/>
    <w:rsid w:val="00F32B16"/>
    <w:rsid w:val="00F33029"/>
    <w:rsid w:val="00F331D3"/>
    <w:rsid w:val="00F332F8"/>
    <w:rsid w:val="00F34F8E"/>
    <w:rsid w:val="00F34FE1"/>
    <w:rsid w:val="00F36DA2"/>
    <w:rsid w:val="00F37A20"/>
    <w:rsid w:val="00F37B30"/>
    <w:rsid w:val="00F401CF"/>
    <w:rsid w:val="00F42393"/>
    <w:rsid w:val="00F42DAC"/>
    <w:rsid w:val="00F44788"/>
    <w:rsid w:val="00F4478D"/>
    <w:rsid w:val="00F4527E"/>
    <w:rsid w:val="00F45EAC"/>
    <w:rsid w:val="00F47459"/>
    <w:rsid w:val="00F478A3"/>
    <w:rsid w:val="00F50019"/>
    <w:rsid w:val="00F51A31"/>
    <w:rsid w:val="00F51F37"/>
    <w:rsid w:val="00F5316B"/>
    <w:rsid w:val="00F532A6"/>
    <w:rsid w:val="00F53857"/>
    <w:rsid w:val="00F5409B"/>
    <w:rsid w:val="00F5511A"/>
    <w:rsid w:val="00F557F0"/>
    <w:rsid w:val="00F55E0A"/>
    <w:rsid w:val="00F56F7F"/>
    <w:rsid w:val="00F57BE0"/>
    <w:rsid w:val="00F6005B"/>
    <w:rsid w:val="00F60233"/>
    <w:rsid w:val="00F60794"/>
    <w:rsid w:val="00F6197F"/>
    <w:rsid w:val="00F61CE3"/>
    <w:rsid w:val="00F62274"/>
    <w:rsid w:val="00F623B1"/>
    <w:rsid w:val="00F63074"/>
    <w:rsid w:val="00F636AE"/>
    <w:rsid w:val="00F638B7"/>
    <w:rsid w:val="00F63A32"/>
    <w:rsid w:val="00F64DC7"/>
    <w:rsid w:val="00F6554D"/>
    <w:rsid w:val="00F70257"/>
    <w:rsid w:val="00F7059B"/>
    <w:rsid w:val="00F7128F"/>
    <w:rsid w:val="00F72D17"/>
    <w:rsid w:val="00F72E52"/>
    <w:rsid w:val="00F740FB"/>
    <w:rsid w:val="00F74837"/>
    <w:rsid w:val="00F748E8"/>
    <w:rsid w:val="00F7636F"/>
    <w:rsid w:val="00F804DB"/>
    <w:rsid w:val="00F81591"/>
    <w:rsid w:val="00F81E0F"/>
    <w:rsid w:val="00F82A03"/>
    <w:rsid w:val="00F82DC9"/>
    <w:rsid w:val="00F82EAB"/>
    <w:rsid w:val="00F908B4"/>
    <w:rsid w:val="00F90ECB"/>
    <w:rsid w:val="00F915EF"/>
    <w:rsid w:val="00F92AF6"/>
    <w:rsid w:val="00F938FF"/>
    <w:rsid w:val="00F947AB"/>
    <w:rsid w:val="00F94825"/>
    <w:rsid w:val="00F95000"/>
    <w:rsid w:val="00F9598E"/>
    <w:rsid w:val="00F962AC"/>
    <w:rsid w:val="00F962C0"/>
    <w:rsid w:val="00F9720C"/>
    <w:rsid w:val="00F9735D"/>
    <w:rsid w:val="00FA096B"/>
    <w:rsid w:val="00FA0983"/>
    <w:rsid w:val="00FA0E24"/>
    <w:rsid w:val="00FA1182"/>
    <w:rsid w:val="00FA20A7"/>
    <w:rsid w:val="00FA3FC1"/>
    <w:rsid w:val="00FA4319"/>
    <w:rsid w:val="00FA606D"/>
    <w:rsid w:val="00FA66F6"/>
    <w:rsid w:val="00FA70D6"/>
    <w:rsid w:val="00FB05F7"/>
    <w:rsid w:val="00FB0FFA"/>
    <w:rsid w:val="00FB28F7"/>
    <w:rsid w:val="00FB3193"/>
    <w:rsid w:val="00FB4DCC"/>
    <w:rsid w:val="00FB50B6"/>
    <w:rsid w:val="00FC1645"/>
    <w:rsid w:val="00FC1C8E"/>
    <w:rsid w:val="00FC2AC8"/>
    <w:rsid w:val="00FC2F18"/>
    <w:rsid w:val="00FC47D2"/>
    <w:rsid w:val="00FC4E04"/>
    <w:rsid w:val="00FC7068"/>
    <w:rsid w:val="00FC7303"/>
    <w:rsid w:val="00FC74E5"/>
    <w:rsid w:val="00FC7D18"/>
    <w:rsid w:val="00FD18C4"/>
    <w:rsid w:val="00FD2DFD"/>
    <w:rsid w:val="00FD3037"/>
    <w:rsid w:val="00FD5DFB"/>
    <w:rsid w:val="00FD7CFB"/>
    <w:rsid w:val="00FD7E93"/>
    <w:rsid w:val="00FE1AA6"/>
    <w:rsid w:val="00FE2223"/>
    <w:rsid w:val="00FE2EFF"/>
    <w:rsid w:val="00FE3EA5"/>
    <w:rsid w:val="00FE4763"/>
    <w:rsid w:val="00FE4B1F"/>
    <w:rsid w:val="00FE5059"/>
    <w:rsid w:val="00FE57D1"/>
    <w:rsid w:val="00FE5EFA"/>
    <w:rsid w:val="00FE609C"/>
    <w:rsid w:val="00FE76A8"/>
    <w:rsid w:val="00FE7787"/>
    <w:rsid w:val="00FE7A7E"/>
    <w:rsid w:val="00FE7E50"/>
    <w:rsid w:val="00FF19D2"/>
    <w:rsid w:val="00FF1A17"/>
    <w:rsid w:val="00FF1C4B"/>
    <w:rsid w:val="00FF1FBB"/>
    <w:rsid w:val="00FF29CD"/>
    <w:rsid w:val="00FF4559"/>
    <w:rsid w:val="00FF4E12"/>
    <w:rsid w:val="00FF598C"/>
    <w:rsid w:val="00FF5ED4"/>
    <w:rsid w:val="00FF6B32"/>
    <w:rsid w:val="00FF7419"/>
    <w:rsid w:val="00FF799C"/>
    <w:rsid w:val="00FF7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14:docId w14:val="749F969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AD6"/>
    <w:pPr>
      <w:spacing w:after="120" w:line="240" w:lineRule="auto"/>
    </w:pPr>
    <w:rPr>
      <w:rFonts w:ascii="Segoe UI" w:hAnsi="Segoe UI"/>
      <w:szCs w:val="24"/>
    </w:rPr>
  </w:style>
  <w:style w:type="paragraph" w:styleId="Heading1">
    <w:name w:val="heading 1"/>
    <w:basedOn w:val="Normal"/>
    <w:next w:val="Normal"/>
    <w:link w:val="Heading1Char"/>
    <w:autoRedefine/>
    <w:uiPriority w:val="9"/>
    <w:qFormat/>
    <w:rsid w:val="00A57AD6"/>
    <w:pPr>
      <w:keepNext/>
      <w:keepLines/>
      <w:numPr>
        <w:numId w:val="2"/>
      </w:numPr>
      <w:spacing w:before="240" w:after="0"/>
      <w:ind w:left="567" w:hanging="567"/>
      <w:outlineLvl w:val="0"/>
    </w:pPr>
    <w:rPr>
      <w:rFonts w:eastAsiaTheme="majorEastAsia" w:cstheme="majorBidi"/>
      <w:b/>
      <w:spacing w:val="1"/>
      <w:szCs w:val="32"/>
    </w:rPr>
  </w:style>
  <w:style w:type="paragraph" w:styleId="Heading2">
    <w:name w:val="heading 2"/>
    <w:basedOn w:val="Heading1"/>
    <w:next w:val="Normal"/>
    <w:link w:val="Heading2Char"/>
    <w:uiPriority w:val="9"/>
    <w:unhideWhenUsed/>
    <w:qFormat/>
    <w:rsid w:val="00A57AD6"/>
    <w:pPr>
      <w:numPr>
        <w:ilvl w:val="1"/>
      </w:numPr>
      <w:spacing w:before="120"/>
      <w:outlineLvl w:val="1"/>
    </w:pPr>
  </w:style>
  <w:style w:type="paragraph" w:styleId="Heading3">
    <w:name w:val="heading 3"/>
    <w:basedOn w:val="ListParagraph"/>
    <w:next w:val="Normal"/>
    <w:link w:val="Heading3Char"/>
    <w:uiPriority w:val="9"/>
    <w:unhideWhenUsed/>
    <w:qFormat/>
    <w:rsid w:val="00062643"/>
    <w:pPr>
      <w:ind w:left="0" w:firstLine="0"/>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5EAD"/>
    <w:rPr>
      <w:rFonts w:cs="Times New Roman"/>
      <w:color w:val="0000FF"/>
      <w:u w:val="single"/>
    </w:rPr>
  </w:style>
  <w:style w:type="paragraph" w:styleId="Header">
    <w:name w:val="header"/>
    <w:basedOn w:val="Normal"/>
    <w:link w:val="HeaderChar"/>
    <w:uiPriority w:val="99"/>
    <w:rsid w:val="00A42C5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42C57"/>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alloonText">
    <w:name w:val="Balloon Text"/>
    <w:basedOn w:val="Normal"/>
    <w:link w:val="BalloonTextChar"/>
    <w:uiPriority w:val="99"/>
    <w:semiHidden/>
    <w:unhideWhenUsed/>
    <w:rsid w:val="00A62B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B26"/>
    <w:rPr>
      <w:rFonts w:ascii="Tahoma" w:hAnsi="Tahoma" w:cs="Tahoma"/>
      <w:sz w:val="16"/>
      <w:szCs w:val="16"/>
    </w:rPr>
  </w:style>
  <w:style w:type="character" w:styleId="FollowedHyperlink">
    <w:name w:val="FollowedHyperlink"/>
    <w:basedOn w:val="DefaultParagraphFont"/>
    <w:uiPriority w:val="99"/>
    <w:semiHidden/>
    <w:unhideWhenUsed/>
    <w:rsid w:val="003446B4"/>
    <w:rPr>
      <w:rFonts w:cs="Times New Roman"/>
      <w:color w:val="800080" w:themeColor="followedHyperlink"/>
      <w:u w:val="single"/>
    </w:rPr>
  </w:style>
  <w:style w:type="table" w:styleId="TableGrid">
    <w:name w:val="Table Grid"/>
    <w:basedOn w:val="TableNormal"/>
    <w:uiPriority w:val="59"/>
    <w:rsid w:val="00A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2B48"/>
    <w:pPr>
      <w:spacing w:after="0" w:line="240" w:lineRule="auto"/>
    </w:pPr>
    <w:rPr>
      <w:sz w:val="24"/>
      <w:szCs w:val="24"/>
    </w:rPr>
  </w:style>
  <w:style w:type="paragraph" w:styleId="ListParagraph">
    <w:name w:val="List Paragraph"/>
    <w:basedOn w:val="Normal"/>
    <w:uiPriority w:val="34"/>
    <w:qFormat/>
    <w:rsid w:val="00062643"/>
    <w:pPr>
      <w:numPr>
        <w:ilvl w:val="2"/>
        <w:numId w:val="2"/>
      </w:numPr>
      <w:contextualSpacing/>
    </w:pPr>
    <w:rPr>
      <w:bCs/>
    </w:rPr>
  </w:style>
  <w:style w:type="character" w:customStyle="1" w:styleId="Heading1Char">
    <w:name w:val="Heading 1 Char"/>
    <w:basedOn w:val="DefaultParagraphFont"/>
    <w:link w:val="Heading1"/>
    <w:uiPriority w:val="9"/>
    <w:rsid w:val="00A57AD6"/>
    <w:rPr>
      <w:rFonts w:ascii="Segoe UI" w:eastAsiaTheme="majorEastAsia" w:hAnsi="Segoe UI" w:cstheme="majorBidi"/>
      <w:b/>
      <w:spacing w:val="1"/>
      <w:szCs w:val="32"/>
    </w:rPr>
  </w:style>
  <w:style w:type="character" w:customStyle="1" w:styleId="Heading2Char">
    <w:name w:val="Heading 2 Char"/>
    <w:basedOn w:val="DefaultParagraphFont"/>
    <w:link w:val="Heading2"/>
    <w:uiPriority w:val="9"/>
    <w:rsid w:val="00A57AD6"/>
    <w:rPr>
      <w:rFonts w:ascii="Segoe UI" w:eastAsiaTheme="majorEastAsia" w:hAnsi="Segoe UI" w:cstheme="majorBidi"/>
      <w:b/>
      <w:spacing w:val="1"/>
      <w:szCs w:val="32"/>
    </w:rPr>
  </w:style>
  <w:style w:type="character" w:customStyle="1" w:styleId="Heading3Char">
    <w:name w:val="Heading 3 Char"/>
    <w:basedOn w:val="DefaultParagraphFont"/>
    <w:link w:val="Heading3"/>
    <w:uiPriority w:val="9"/>
    <w:rsid w:val="00062643"/>
    <w:rPr>
      <w:rFonts w:ascii="Segoe UI" w:hAnsi="Segoe UI"/>
      <w:bCs/>
      <w:szCs w:val="24"/>
    </w:rPr>
  </w:style>
  <w:style w:type="character" w:styleId="UnresolvedMention">
    <w:name w:val="Unresolved Mention"/>
    <w:basedOn w:val="DefaultParagraphFont"/>
    <w:uiPriority w:val="99"/>
    <w:semiHidden/>
    <w:unhideWhenUsed/>
    <w:rsid w:val="005647B2"/>
    <w:rPr>
      <w:color w:val="605E5C"/>
      <w:shd w:val="clear" w:color="auto" w:fill="E1DFDD"/>
    </w:rPr>
  </w:style>
  <w:style w:type="character" w:styleId="CommentReference">
    <w:name w:val="annotation reference"/>
    <w:basedOn w:val="DefaultParagraphFont"/>
    <w:uiPriority w:val="99"/>
    <w:semiHidden/>
    <w:unhideWhenUsed/>
    <w:rsid w:val="00E35F31"/>
    <w:rPr>
      <w:sz w:val="16"/>
      <w:szCs w:val="16"/>
    </w:rPr>
  </w:style>
  <w:style w:type="paragraph" w:styleId="CommentText">
    <w:name w:val="annotation text"/>
    <w:basedOn w:val="Normal"/>
    <w:link w:val="CommentTextChar"/>
    <w:uiPriority w:val="99"/>
    <w:semiHidden/>
    <w:unhideWhenUsed/>
    <w:rsid w:val="00E35F31"/>
    <w:rPr>
      <w:sz w:val="20"/>
      <w:szCs w:val="20"/>
    </w:rPr>
  </w:style>
  <w:style w:type="character" w:customStyle="1" w:styleId="CommentTextChar">
    <w:name w:val="Comment Text Char"/>
    <w:basedOn w:val="DefaultParagraphFont"/>
    <w:link w:val="CommentText"/>
    <w:uiPriority w:val="99"/>
    <w:semiHidden/>
    <w:rsid w:val="00E35F3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E35F31"/>
    <w:rPr>
      <w:b/>
      <w:bCs/>
    </w:rPr>
  </w:style>
  <w:style w:type="character" w:customStyle="1" w:styleId="CommentSubjectChar">
    <w:name w:val="Comment Subject Char"/>
    <w:basedOn w:val="CommentTextChar"/>
    <w:link w:val="CommentSubject"/>
    <w:uiPriority w:val="99"/>
    <w:semiHidden/>
    <w:rsid w:val="00E35F31"/>
    <w:rPr>
      <w:rFonts w:ascii="Segoe UI" w:hAnsi="Segoe UI"/>
      <w:b/>
      <w:bCs/>
      <w:sz w:val="20"/>
      <w:szCs w:val="20"/>
    </w:rPr>
  </w:style>
  <w:style w:type="paragraph" w:styleId="NormalWeb">
    <w:name w:val="Normal (Web)"/>
    <w:basedOn w:val="Normal"/>
    <w:uiPriority w:val="99"/>
    <w:semiHidden/>
    <w:unhideWhenUsed/>
    <w:rsid w:val="00004878"/>
    <w:pPr>
      <w:spacing w:before="100" w:beforeAutospacing="1" w:after="100" w:afterAutospacing="1"/>
    </w:pPr>
    <w:rPr>
      <w:rFonts w:ascii="Times New Roman" w:hAnsi="Times New Roman"/>
      <w:sz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854494">
      <w:bodyDiv w:val="1"/>
      <w:marLeft w:val="0"/>
      <w:marRight w:val="0"/>
      <w:marTop w:val="0"/>
      <w:marBottom w:val="0"/>
      <w:divBdr>
        <w:top w:val="none" w:sz="0" w:space="0" w:color="auto"/>
        <w:left w:val="none" w:sz="0" w:space="0" w:color="auto"/>
        <w:bottom w:val="none" w:sz="0" w:space="0" w:color="auto"/>
        <w:right w:val="none" w:sz="0" w:space="0" w:color="auto"/>
      </w:divBdr>
      <w:divsChild>
        <w:div w:id="94522121">
          <w:marLeft w:val="1080"/>
          <w:marRight w:val="0"/>
          <w:marTop w:val="100"/>
          <w:marBottom w:val="0"/>
          <w:divBdr>
            <w:top w:val="none" w:sz="0" w:space="0" w:color="auto"/>
            <w:left w:val="none" w:sz="0" w:space="0" w:color="auto"/>
            <w:bottom w:val="none" w:sz="0" w:space="0" w:color="auto"/>
            <w:right w:val="none" w:sz="0" w:space="0" w:color="auto"/>
          </w:divBdr>
        </w:div>
        <w:div w:id="720783835">
          <w:marLeft w:val="1080"/>
          <w:marRight w:val="0"/>
          <w:marTop w:val="100"/>
          <w:marBottom w:val="0"/>
          <w:divBdr>
            <w:top w:val="none" w:sz="0" w:space="0" w:color="auto"/>
            <w:left w:val="none" w:sz="0" w:space="0" w:color="auto"/>
            <w:bottom w:val="none" w:sz="0" w:space="0" w:color="auto"/>
            <w:right w:val="none" w:sz="0" w:space="0" w:color="auto"/>
          </w:divBdr>
        </w:div>
        <w:div w:id="835802268">
          <w:marLeft w:val="1080"/>
          <w:marRight w:val="0"/>
          <w:marTop w:val="100"/>
          <w:marBottom w:val="0"/>
          <w:divBdr>
            <w:top w:val="none" w:sz="0" w:space="0" w:color="auto"/>
            <w:left w:val="none" w:sz="0" w:space="0" w:color="auto"/>
            <w:bottom w:val="none" w:sz="0" w:space="0" w:color="auto"/>
            <w:right w:val="none" w:sz="0" w:space="0" w:color="auto"/>
          </w:divBdr>
        </w:div>
        <w:div w:id="2093114066">
          <w:marLeft w:val="1080"/>
          <w:marRight w:val="0"/>
          <w:marTop w:val="100"/>
          <w:marBottom w:val="0"/>
          <w:divBdr>
            <w:top w:val="none" w:sz="0" w:space="0" w:color="auto"/>
            <w:left w:val="none" w:sz="0" w:space="0" w:color="auto"/>
            <w:bottom w:val="none" w:sz="0" w:space="0" w:color="auto"/>
            <w:right w:val="none" w:sz="0" w:space="0" w:color="auto"/>
          </w:divBdr>
        </w:div>
      </w:divsChild>
    </w:div>
    <w:div w:id="964194337">
      <w:bodyDiv w:val="1"/>
      <w:marLeft w:val="0"/>
      <w:marRight w:val="0"/>
      <w:marTop w:val="0"/>
      <w:marBottom w:val="0"/>
      <w:divBdr>
        <w:top w:val="none" w:sz="0" w:space="0" w:color="auto"/>
        <w:left w:val="none" w:sz="0" w:space="0" w:color="auto"/>
        <w:bottom w:val="none" w:sz="0" w:space="0" w:color="auto"/>
        <w:right w:val="none" w:sz="0" w:space="0" w:color="auto"/>
      </w:divBdr>
      <w:divsChild>
        <w:div w:id="1961691617">
          <w:marLeft w:val="446"/>
          <w:marRight w:val="0"/>
          <w:marTop w:val="0"/>
          <w:marBottom w:val="0"/>
          <w:divBdr>
            <w:top w:val="none" w:sz="0" w:space="0" w:color="auto"/>
            <w:left w:val="none" w:sz="0" w:space="0" w:color="auto"/>
            <w:bottom w:val="none" w:sz="0" w:space="0" w:color="auto"/>
            <w:right w:val="none" w:sz="0" w:space="0" w:color="auto"/>
          </w:divBdr>
        </w:div>
        <w:div w:id="2022319829">
          <w:marLeft w:val="446"/>
          <w:marRight w:val="0"/>
          <w:marTop w:val="0"/>
          <w:marBottom w:val="0"/>
          <w:divBdr>
            <w:top w:val="none" w:sz="0" w:space="0" w:color="auto"/>
            <w:left w:val="none" w:sz="0" w:space="0" w:color="auto"/>
            <w:bottom w:val="none" w:sz="0" w:space="0" w:color="auto"/>
            <w:right w:val="none" w:sz="0" w:space="0" w:color="auto"/>
          </w:divBdr>
        </w:div>
        <w:div w:id="872577998">
          <w:marLeft w:val="446"/>
          <w:marRight w:val="0"/>
          <w:marTop w:val="0"/>
          <w:marBottom w:val="0"/>
          <w:divBdr>
            <w:top w:val="none" w:sz="0" w:space="0" w:color="auto"/>
            <w:left w:val="none" w:sz="0" w:space="0" w:color="auto"/>
            <w:bottom w:val="none" w:sz="0" w:space="0" w:color="auto"/>
            <w:right w:val="none" w:sz="0" w:space="0" w:color="auto"/>
          </w:divBdr>
        </w:div>
        <w:div w:id="378169473">
          <w:marLeft w:val="446"/>
          <w:marRight w:val="0"/>
          <w:marTop w:val="0"/>
          <w:marBottom w:val="0"/>
          <w:divBdr>
            <w:top w:val="none" w:sz="0" w:space="0" w:color="auto"/>
            <w:left w:val="none" w:sz="0" w:space="0" w:color="auto"/>
            <w:bottom w:val="none" w:sz="0" w:space="0" w:color="auto"/>
            <w:right w:val="none" w:sz="0" w:space="0" w:color="auto"/>
          </w:divBdr>
        </w:div>
        <w:div w:id="653141683">
          <w:marLeft w:val="446"/>
          <w:marRight w:val="0"/>
          <w:marTop w:val="0"/>
          <w:marBottom w:val="0"/>
          <w:divBdr>
            <w:top w:val="none" w:sz="0" w:space="0" w:color="auto"/>
            <w:left w:val="none" w:sz="0" w:space="0" w:color="auto"/>
            <w:bottom w:val="none" w:sz="0" w:space="0" w:color="auto"/>
            <w:right w:val="none" w:sz="0" w:space="0" w:color="auto"/>
          </w:divBdr>
        </w:div>
        <w:div w:id="811168772">
          <w:marLeft w:val="446"/>
          <w:marRight w:val="0"/>
          <w:marTop w:val="0"/>
          <w:marBottom w:val="0"/>
          <w:divBdr>
            <w:top w:val="none" w:sz="0" w:space="0" w:color="auto"/>
            <w:left w:val="none" w:sz="0" w:space="0" w:color="auto"/>
            <w:bottom w:val="none" w:sz="0" w:space="0" w:color="auto"/>
            <w:right w:val="none" w:sz="0" w:space="0" w:color="auto"/>
          </w:divBdr>
        </w:div>
        <w:div w:id="1955363787">
          <w:marLeft w:val="446"/>
          <w:marRight w:val="0"/>
          <w:marTop w:val="0"/>
          <w:marBottom w:val="0"/>
          <w:divBdr>
            <w:top w:val="none" w:sz="0" w:space="0" w:color="auto"/>
            <w:left w:val="none" w:sz="0" w:space="0" w:color="auto"/>
            <w:bottom w:val="none" w:sz="0" w:space="0" w:color="auto"/>
            <w:right w:val="none" w:sz="0" w:space="0" w:color="auto"/>
          </w:divBdr>
        </w:div>
        <w:div w:id="80882317">
          <w:marLeft w:val="446"/>
          <w:marRight w:val="0"/>
          <w:marTop w:val="0"/>
          <w:marBottom w:val="0"/>
          <w:divBdr>
            <w:top w:val="none" w:sz="0" w:space="0" w:color="auto"/>
            <w:left w:val="none" w:sz="0" w:space="0" w:color="auto"/>
            <w:bottom w:val="none" w:sz="0" w:space="0" w:color="auto"/>
            <w:right w:val="none" w:sz="0" w:space="0" w:color="auto"/>
          </w:divBdr>
        </w:div>
      </w:divsChild>
    </w:div>
    <w:div w:id="1435400935">
      <w:bodyDiv w:val="1"/>
      <w:marLeft w:val="0"/>
      <w:marRight w:val="0"/>
      <w:marTop w:val="0"/>
      <w:marBottom w:val="0"/>
      <w:divBdr>
        <w:top w:val="none" w:sz="0" w:space="0" w:color="auto"/>
        <w:left w:val="none" w:sz="0" w:space="0" w:color="auto"/>
        <w:bottom w:val="none" w:sz="0" w:space="0" w:color="auto"/>
        <w:right w:val="none" w:sz="0" w:space="0" w:color="auto"/>
      </w:divBdr>
    </w:div>
    <w:div w:id="1864634640">
      <w:bodyDiv w:val="1"/>
      <w:marLeft w:val="0"/>
      <w:marRight w:val="0"/>
      <w:marTop w:val="0"/>
      <w:marBottom w:val="0"/>
      <w:divBdr>
        <w:top w:val="none" w:sz="0" w:space="0" w:color="auto"/>
        <w:left w:val="none" w:sz="0" w:space="0" w:color="auto"/>
        <w:bottom w:val="none" w:sz="0" w:space="0" w:color="auto"/>
        <w:right w:val="none" w:sz="0" w:space="0" w:color="auto"/>
      </w:divBdr>
      <w:divsChild>
        <w:div w:id="544298369">
          <w:marLeft w:val="360"/>
          <w:marRight w:val="0"/>
          <w:marTop w:val="200"/>
          <w:marBottom w:val="0"/>
          <w:divBdr>
            <w:top w:val="none" w:sz="0" w:space="0" w:color="auto"/>
            <w:left w:val="none" w:sz="0" w:space="0" w:color="auto"/>
            <w:bottom w:val="none" w:sz="0" w:space="0" w:color="auto"/>
            <w:right w:val="none" w:sz="0" w:space="0" w:color="auto"/>
          </w:divBdr>
        </w:div>
        <w:div w:id="692388380">
          <w:marLeft w:val="360"/>
          <w:marRight w:val="0"/>
          <w:marTop w:val="200"/>
          <w:marBottom w:val="0"/>
          <w:divBdr>
            <w:top w:val="none" w:sz="0" w:space="0" w:color="auto"/>
            <w:left w:val="none" w:sz="0" w:space="0" w:color="auto"/>
            <w:bottom w:val="none" w:sz="0" w:space="0" w:color="auto"/>
            <w:right w:val="none" w:sz="0" w:space="0" w:color="auto"/>
          </w:divBdr>
        </w:div>
        <w:div w:id="1669089832">
          <w:marLeft w:val="360"/>
          <w:marRight w:val="0"/>
          <w:marTop w:val="200"/>
          <w:marBottom w:val="0"/>
          <w:divBdr>
            <w:top w:val="none" w:sz="0" w:space="0" w:color="auto"/>
            <w:left w:val="none" w:sz="0" w:space="0" w:color="auto"/>
            <w:bottom w:val="none" w:sz="0" w:space="0" w:color="auto"/>
            <w:right w:val="none" w:sz="0" w:space="0" w:color="auto"/>
          </w:divBdr>
        </w:div>
      </w:divsChild>
    </w:div>
    <w:div w:id="1889342235">
      <w:bodyDiv w:val="1"/>
      <w:marLeft w:val="0"/>
      <w:marRight w:val="0"/>
      <w:marTop w:val="0"/>
      <w:marBottom w:val="0"/>
      <w:divBdr>
        <w:top w:val="none" w:sz="0" w:space="0" w:color="auto"/>
        <w:left w:val="none" w:sz="0" w:space="0" w:color="auto"/>
        <w:bottom w:val="none" w:sz="0" w:space="0" w:color="auto"/>
        <w:right w:val="none" w:sz="0" w:space="0" w:color="auto"/>
      </w:divBdr>
      <w:divsChild>
        <w:div w:id="254173464">
          <w:marLeft w:val="360"/>
          <w:marRight w:val="0"/>
          <w:marTop w:val="200"/>
          <w:marBottom w:val="0"/>
          <w:divBdr>
            <w:top w:val="none" w:sz="0" w:space="0" w:color="auto"/>
            <w:left w:val="none" w:sz="0" w:space="0" w:color="auto"/>
            <w:bottom w:val="none" w:sz="0" w:space="0" w:color="auto"/>
            <w:right w:val="none" w:sz="0" w:space="0" w:color="auto"/>
          </w:divBdr>
        </w:div>
        <w:div w:id="665210692">
          <w:marLeft w:val="360"/>
          <w:marRight w:val="0"/>
          <w:marTop w:val="200"/>
          <w:marBottom w:val="0"/>
          <w:divBdr>
            <w:top w:val="none" w:sz="0" w:space="0" w:color="auto"/>
            <w:left w:val="none" w:sz="0" w:space="0" w:color="auto"/>
            <w:bottom w:val="none" w:sz="0" w:space="0" w:color="auto"/>
            <w:right w:val="none" w:sz="0" w:space="0" w:color="auto"/>
          </w:divBdr>
        </w:div>
        <w:div w:id="1025867158">
          <w:marLeft w:val="360"/>
          <w:marRight w:val="0"/>
          <w:marTop w:val="200"/>
          <w:marBottom w:val="0"/>
          <w:divBdr>
            <w:top w:val="none" w:sz="0" w:space="0" w:color="auto"/>
            <w:left w:val="none" w:sz="0" w:space="0" w:color="auto"/>
            <w:bottom w:val="none" w:sz="0" w:space="0" w:color="auto"/>
            <w:right w:val="none" w:sz="0" w:space="0" w:color="auto"/>
          </w:divBdr>
        </w:div>
        <w:div w:id="1756973293">
          <w:marLeft w:val="360"/>
          <w:marRight w:val="0"/>
          <w:marTop w:val="200"/>
          <w:marBottom w:val="0"/>
          <w:divBdr>
            <w:top w:val="none" w:sz="0" w:space="0" w:color="auto"/>
            <w:left w:val="none" w:sz="0" w:space="0" w:color="auto"/>
            <w:bottom w:val="none" w:sz="0" w:space="0" w:color="auto"/>
            <w:right w:val="none" w:sz="0" w:space="0" w:color="auto"/>
          </w:divBdr>
        </w:div>
        <w:div w:id="2034110427">
          <w:marLeft w:val="360"/>
          <w:marRight w:val="0"/>
          <w:marTop w:val="200"/>
          <w:marBottom w:val="0"/>
          <w:divBdr>
            <w:top w:val="none" w:sz="0" w:space="0" w:color="auto"/>
            <w:left w:val="none" w:sz="0" w:space="0" w:color="auto"/>
            <w:bottom w:val="none" w:sz="0" w:space="0" w:color="auto"/>
            <w:right w:val="none" w:sz="0" w:space="0" w:color="auto"/>
          </w:divBdr>
        </w:div>
        <w:div w:id="21360938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wima@gmail.com" TargetMode="External"/><Relationship Id="rId13" Type="http://schemas.openxmlformats.org/officeDocument/2006/relationships/hyperlink" Target="https://iho.int/en/iccwg" TargetMode="External"/><Relationship Id="rId18" Type="http://schemas.openxmlformats.org/officeDocument/2006/relationships/hyperlink" Target="https://iho.int/en/wwnws12-2020" TargetMode="External"/><Relationship Id="rId26" Type="http://schemas.openxmlformats.org/officeDocument/2006/relationships/hyperlink" Target="https://www.ngdc.noaa.gov/iho/" TargetMode="External"/><Relationship Id="rId3" Type="http://schemas.openxmlformats.org/officeDocument/2006/relationships/styles" Target="styles.xml"/><Relationship Id="rId21" Type="http://schemas.openxmlformats.org/officeDocument/2006/relationships/hyperlink" Target="https://iho.int/en/cbsc18-2020"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visj@spc.int" TargetMode="External"/><Relationship Id="rId17" Type="http://schemas.openxmlformats.org/officeDocument/2006/relationships/hyperlink" Target="https://iho.int/en/wwnws12-2020" TargetMode="External"/><Relationship Id="rId25" Type="http://schemas.openxmlformats.org/officeDocument/2006/relationships/hyperlink" Target="http://undocs.org/en/a/res/72/73"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marlborough.maps.arcgis.com/apps/MapSeries/index.html?appid=155a89b0beb74035bd1c4c71f6f36646" TargetMode="External"/><Relationship Id="rId20" Type="http://schemas.openxmlformats.org/officeDocument/2006/relationships/hyperlink" Target="https://oceanexpert.org/document/2734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ys@spc.int" TargetMode="External"/><Relationship Id="rId24" Type="http://schemas.openxmlformats.org/officeDocument/2006/relationships/hyperlink" Target="https://www.gebco.net/about_us/contributing_dat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ho.int/en/msdiwg-0" TargetMode="External"/><Relationship Id="rId23" Type="http://schemas.openxmlformats.org/officeDocument/2006/relationships/hyperlink" Target="https://seabed2030.org/seabed-2030-image-stream" TargetMode="External"/><Relationship Id="rId28" Type="http://schemas.openxmlformats.org/officeDocument/2006/relationships/hyperlink" Target="https://nowcoast.noaa.gov/" TargetMode="External"/><Relationship Id="rId36" Type="http://schemas.openxmlformats.org/officeDocument/2006/relationships/theme" Target="theme/theme1.xml"/><Relationship Id="rId10" Type="http://schemas.openxmlformats.org/officeDocument/2006/relationships/hyperlink" Target="https://www.iala-aism.org/news-events/iala-webinars/capacity-building/" TargetMode="External"/><Relationship Id="rId19" Type="http://schemas.openxmlformats.org/officeDocument/2006/relationships/hyperlink" Target="https://iho.int/en/iridium-safetycast-implementation-statu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ho.int/en/body-of-knowledge" TargetMode="External"/><Relationship Id="rId14" Type="http://schemas.openxmlformats.org/officeDocument/2006/relationships/hyperlink" Target="https://iho.int/uploads/user/Inter-Regional%20Coordination/MSDIWG/MISC/SDI-portals.pdf" TargetMode="External"/><Relationship Id="rId22" Type="http://schemas.openxmlformats.org/officeDocument/2006/relationships/hyperlink" Target="https://seabed2030.org/survey" TargetMode="External"/><Relationship Id="rId27" Type="http://schemas.openxmlformats.org/officeDocument/2006/relationships/hyperlink" Target="https://www.emodnet-humanactivities.eu/documents/Vessel%20density%20maps_method_v1.5.pdf"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EFDFB-B721-41A5-AC79-E62B9A98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8914</Words>
  <Characters>49064</Characters>
  <Application>Microsoft Office Word</Application>
  <DocSecurity>0</DocSecurity>
  <Lines>408</Lines>
  <Paragraphs>115</Paragraphs>
  <ScaleCrop>false</ScaleCrop>
  <Company/>
  <LinksUpToDate>false</LinksUpToDate>
  <CharactersWithSpaces>57863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2021-03-09T04:13:00Z</dcterms:created>
  <dcterms:modified xsi:type="dcterms:W3CDTF">2021-03-09T04:14:00Z</dcterms:modified>
</cp:coreProperties>
</file>