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E79F" w14:textId="31306575" w:rsidR="00C452F3" w:rsidRPr="00C452F3" w:rsidRDefault="005B5B24" w:rsidP="00C452F3">
      <w:pPr>
        <w:tabs>
          <w:tab w:val="left" w:pos="6804"/>
        </w:tabs>
        <w:spacing w:before="0" w:after="0"/>
        <w:jc w:val="left"/>
        <w:rPr>
          <w:rFonts w:ascii="Arial" w:hAnsi="Arial" w:cs="Arial"/>
          <w:lang w:val="en-GB" w:eastAsia="en-US" w:bidi="en-US"/>
        </w:rPr>
      </w:pPr>
      <w:r>
        <w:rPr>
          <w:rFonts w:ascii="Arial" w:hAnsi="Arial" w:cs="Arial"/>
          <w:lang w:val="en-GB" w:eastAsia="en-US" w:bidi="en-US"/>
        </w:rPr>
        <w:t>WENDWG</w:t>
      </w:r>
      <w:r w:rsidR="00C452F3" w:rsidRPr="00C452F3">
        <w:rPr>
          <w:rFonts w:ascii="Arial" w:hAnsi="Arial" w:cs="Arial"/>
          <w:lang w:val="en-GB" w:eastAsia="en-US" w:bidi="en-US"/>
        </w:rPr>
        <w:t xml:space="preserve"> </w:t>
      </w:r>
      <w:r>
        <w:rPr>
          <w:rFonts w:ascii="Arial" w:hAnsi="Arial" w:cs="Arial"/>
          <w:lang w:val="en-GB" w:eastAsia="en-US" w:bidi="en-US"/>
        </w:rPr>
        <w:t xml:space="preserve">CL </w:t>
      </w:r>
      <w:r w:rsidR="0079182A">
        <w:rPr>
          <w:rFonts w:ascii="Arial" w:hAnsi="Arial" w:cs="Arial"/>
          <w:lang w:val="en-GB" w:eastAsia="en-US" w:bidi="en-US"/>
        </w:rPr>
        <w:t>0</w:t>
      </w:r>
      <w:r>
        <w:rPr>
          <w:rFonts w:ascii="Arial" w:hAnsi="Arial" w:cs="Arial"/>
          <w:lang w:val="en-GB" w:eastAsia="en-US" w:bidi="en-US"/>
        </w:rPr>
        <w:t>1/2023</w:t>
      </w:r>
      <w:r w:rsidR="00C452F3" w:rsidRPr="00C452F3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25 August 2023</w:t>
      </w:r>
    </w:p>
    <w:p w14:paraId="76376918" w14:textId="77777777" w:rsidR="00C452F3" w:rsidRPr="00C452F3" w:rsidRDefault="00C452F3" w:rsidP="00C452F3">
      <w:pPr>
        <w:ind w:left="567" w:hanging="567"/>
        <w:jc w:val="left"/>
        <w:rPr>
          <w:rFonts w:ascii="Arial" w:hAnsi="Arial" w:cs="Arial"/>
          <w:b/>
          <w:szCs w:val="22"/>
          <w:lang w:val="en-GB"/>
        </w:rPr>
      </w:pPr>
    </w:p>
    <w:p w14:paraId="75A8D11B" w14:textId="3DA2D98C" w:rsidR="005B5B24" w:rsidRDefault="00B06806" w:rsidP="00C452F3">
      <w:pPr>
        <w:ind w:left="567" w:hanging="567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To:</w:t>
      </w:r>
      <w:r>
        <w:rPr>
          <w:rFonts w:ascii="Arial" w:hAnsi="Arial" w:cs="Arial"/>
          <w:szCs w:val="22"/>
          <w:lang w:val="en-GB"/>
        </w:rPr>
        <w:tab/>
      </w:r>
      <w:r w:rsidR="005B5B24">
        <w:rPr>
          <w:rFonts w:ascii="Arial" w:hAnsi="Arial" w:cs="Arial"/>
          <w:szCs w:val="22"/>
          <w:lang w:val="en-GB"/>
        </w:rPr>
        <w:t>WENDWG</w:t>
      </w:r>
      <w:r w:rsidR="00C452F3" w:rsidRPr="00C452F3">
        <w:rPr>
          <w:rFonts w:ascii="Arial" w:hAnsi="Arial" w:cs="Arial"/>
          <w:szCs w:val="22"/>
          <w:lang w:val="en-GB"/>
        </w:rPr>
        <w:t xml:space="preserve"> Members</w:t>
      </w:r>
      <w:r>
        <w:rPr>
          <w:rFonts w:ascii="Arial" w:hAnsi="Arial" w:cs="Arial"/>
          <w:szCs w:val="22"/>
          <w:lang w:val="en-GB"/>
        </w:rPr>
        <w:t xml:space="preserve"> (</w:t>
      </w:r>
      <w:r w:rsidR="005B5B24">
        <w:rPr>
          <w:rFonts w:ascii="Arial" w:hAnsi="Arial" w:cs="Arial"/>
          <w:szCs w:val="22"/>
          <w:lang w:val="en-GB"/>
        </w:rPr>
        <w:t>RHC</w:t>
      </w:r>
      <w:r w:rsidR="00F17AAB">
        <w:rPr>
          <w:rFonts w:ascii="Arial" w:hAnsi="Arial" w:cs="Arial"/>
          <w:szCs w:val="22"/>
          <w:lang w:val="en-GB"/>
        </w:rPr>
        <w:t>s’</w:t>
      </w:r>
      <w:r w:rsidR="005B5B24">
        <w:rPr>
          <w:rFonts w:ascii="Arial" w:hAnsi="Arial" w:cs="Arial"/>
          <w:szCs w:val="22"/>
          <w:lang w:val="en-GB"/>
        </w:rPr>
        <w:t xml:space="preserve"> representatives</w:t>
      </w:r>
      <w:r>
        <w:rPr>
          <w:rFonts w:ascii="Arial" w:hAnsi="Arial" w:cs="Arial"/>
          <w:szCs w:val="22"/>
          <w:lang w:val="en-GB"/>
        </w:rPr>
        <w:t xml:space="preserve"> in particular)</w:t>
      </w:r>
    </w:p>
    <w:p w14:paraId="4D741D0E" w14:textId="68130C0B" w:rsidR="00B06806" w:rsidRPr="00C452F3" w:rsidRDefault="00B06806" w:rsidP="00C452F3">
      <w:pPr>
        <w:ind w:left="567" w:hanging="567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Cc:</w:t>
      </w:r>
      <w:r>
        <w:rPr>
          <w:rFonts w:ascii="Arial" w:hAnsi="Arial" w:cs="Arial"/>
          <w:szCs w:val="22"/>
          <w:lang w:val="en-GB"/>
        </w:rPr>
        <w:tab/>
        <w:t>IRCC Chair, IHO Secretariat</w:t>
      </w:r>
    </w:p>
    <w:p w14:paraId="686AE60D" w14:textId="77777777" w:rsidR="00C452F3" w:rsidRPr="00C452F3" w:rsidRDefault="00C452F3" w:rsidP="00C452F3">
      <w:pPr>
        <w:ind w:left="567" w:hanging="567"/>
        <w:jc w:val="left"/>
        <w:rPr>
          <w:rFonts w:ascii="Arial" w:hAnsi="Arial" w:cs="Arial"/>
          <w:szCs w:val="22"/>
          <w:lang w:val="en-GB"/>
        </w:rPr>
      </w:pPr>
    </w:p>
    <w:p w14:paraId="68087AA1" w14:textId="1F762729" w:rsidR="00C452F3" w:rsidRPr="00C452F3" w:rsidRDefault="00B06806" w:rsidP="00C452F3">
      <w:pPr>
        <w:pStyle w:val="Titel"/>
        <w:spacing w:before="360" w:line="480" w:lineRule="auto"/>
        <w:jc w:val="left"/>
        <w:rPr>
          <w:rFonts w:ascii="Arial" w:hAnsi="Arial" w:cs="Arial"/>
          <w:b w:val="0"/>
          <w:szCs w:val="22"/>
          <w:lang w:val="en-GB"/>
        </w:rPr>
      </w:pPr>
      <w:r>
        <w:rPr>
          <w:rStyle w:val="SchwacheHervorhebung"/>
          <w:rFonts w:ascii="Arial" w:hAnsi="Arial" w:cs="Arial"/>
          <w:i w:val="0"/>
          <w:color w:val="auto"/>
          <w:lang w:val="en-GB"/>
        </w:rPr>
        <w:t xml:space="preserve">Readiness </w:t>
      </w:r>
      <w:r w:rsidR="005B5B24">
        <w:rPr>
          <w:rStyle w:val="SchwacheHervorhebung"/>
          <w:rFonts w:ascii="Arial" w:hAnsi="Arial" w:cs="Arial"/>
          <w:i w:val="0"/>
          <w:color w:val="auto"/>
          <w:lang w:val="en-GB"/>
        </w:rPr>
        <w:t xml:space="preserve">Status </w:t>
      </w:r>
      <w:r>
        <w:rPr>
          <w:rStyle w:val="SchwacheHervorhebung"/>
          <w:rFonts w:ascii="Arial" w:hAnsi="Arial" w:cs="Arial"/>
          <w:i w:val="0"/>
          <w:color w:val="auto"/>
          <w:lang w:val="en-GB"/>
        </w:rPr>
        <w:t xml:space="preserve">of RHCs for the </w:t>
      </w:r>
      <w:r w:rsidR="005302B2">
        <w:rPr>
          <w:rStyle w:val="SchwacheHervorhebung"/>
          <w:rFonts w:ascii="Arial" w:hAnsi="Arial" w:cs="Arial"/>
          <w:i w:val="0"/>
          <w:color w:val="auto"/>
          <w:lang w:val="en-GB"/>
        </w:rPr>
        <w:t>p</w:t>
      </w:r>
      <w:r>
        <w:rPr>
          <w:rStyle w:val="SchwacheHervorhebung"/>
          <w:rFonts w:ascii="Arial" w:hAnsi="Arial" w:cs="Arial"/>
          <w:i w:val="0"/>
          <w:color w:val="auto"/>
          <w:lang w:val="en-GB"/>
        </w:rPr>
        <w:t>rovision of</w:t>
      </w:r>
      <w:r w:rsidR="005B5B24">
        <w:rPr>
          <w:rStyle w:val="SchwacheHervorhebung"/>
          <w:rFonts w:ascii="Arial" w:hAnsi="Arial" w:cs="Arial"/>
          <w:i w:val="0"/>
          <w:color w:val="auto"/>
          <w:lang w:val="en-GB"/>
        </w:rPr>
        <w:t xml:space="preserve"> S-1xx datasets by 2026</w:t>
      </w:r>
      <w:r>
        <w:rPr>
          <w:rStyle w:val="SchwacheHervorhebung"/>
          <w:rFonts w:ascii="Arial" w:hAnsi="Arial" w:cs="Arial"/>
          <w:i w:val="0"/>
          <w:color w:val="auto"/>
          <w:lang w:val="en-GB"/>
        </w:rPr>
        <w:t xml:space="preserve"> </w:t>
      </w:r>
      <w:r w:rsidR="005302B2">
        <w:rPr>
          <w:rStyle w:val="SchwacheHervorhebung"/>
          <w:rFonts w:ascii="Arial" w:hAnsi="Arial" w:cs="Arial"/>
          <w:i w:val="0"/>
          <w:color w:val="auto"/>
          <w:lang w:val="en-GB"/>
        </w:rPr>
        <w:t>per Charting Region</w:t>
      </w:r>
    </w:p>
    <w:p w14:paraId="285560A2" w14:textId="77777777" w:rsidR="00C452F3" w:rsidRPr="00C452F3" w:rsidRDefault="005B5B24" w:rsidP="00C452F3">
      <w:pPr>
        <w:ind w:left="567" w:hanging="567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colleagues,</w:t>
      </w:r>
    </w:p>
    <w:p w14:paraId="6E690123" w14:textId="1234616C" w:rsidR="009A4779" w:rsidRDefault="005B5B24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am very pleased to issue the first WENDWG CL in my position as WENDWG Chair.   Some of you may know that I was in service as </w:t>
      </w:r>
      <w:r w:rsidR="00F17AAB">
        <w:rPr>
          <w:rFonts w:ascii="Arial" w:hAnsi="Arial" w:cs="Arial"/>
          <w:lang w:val="en-GB"/>
        </w:rPr>
        <w:t>NIP</w:t>
      </w:r>
      <w:r>
        <w:rPr>
          <w:rFonts w:ascii="Arial" w:hAnsi="Arial" w:cs="Arial"/>
          <w:lang w:val="en-GB"/>
        </w:rPr>
        <w:t xml:space="preserve">WG Chair </w:t>
      </w:r>
      <w:r w:rsidR="00FB64C5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 xml:space="preserve">many years. </w:t>
      </w:r>
      <w:r w:rsidR="009A477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During this time</w:t>
      </w:r>
      <w:r w:rsidR="009A477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9A4779">
        <w:rPr>
          <w:rFonts w:ascii="Arial" w:hAnsi="Arial" w:cs="Arial"/>
          <w:lang w:val="en-GB"/>
        </w:rPr>
        <w:t xml:space="preserve">I provided regularly </w:t>
      </w:r>
      <w:r>
        <w:rPr>
          <w:rFonts w:ascii="Arial" w:hAnsi="Arial" w:cs="Arial"/>
          <w:lang w:val="en-GB"/>
        </w:rPr>
        <w:t>CLs to update the working group and to discuss issues raised between meetings</w:t>
      </w:r>
      <w:r w:rsidR="009A4779">
        <w:rPr>
          <w:rFonts w:ascii="Arial" w:hAnsi="Arial" w:cs="Arial"/>
          <w:lang w:val="en-GB"/>
        </w:rPr>
        <w:t>.</w:t>
      </w:r>
    </w:p>
    <w:p w14:paraId="4D5D9732" w14:textId="7F4EA2DE" w:rsidR="009A4779" w:rsidRDefault="009A4779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intend to do the same as WENDWG Chair and I would like to express my deepest gratitude if you also would appreciate it. </w:t>
      </w:r>
    </w:p>
    <w:p w14:paraId="05AF5BF9" w14:textId="47586B23" w:rsidR="001815D4" w:rsidRDefault="009A4779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One </w:t>
      </w:r>
      <w:r w:rsidR="00B06806">
        <w:rPr>
          <w:rFonts w:ascii="Arial" w:hAnsi="Arial" w:cs="Arial"/>
          <w:lang w:val="en-GB"/>
        </w:rPr>
        <w:t xml:space="preserve">of the most important topic </w:t>
      </w:r>
      <w:r>
        <w:rPr>
          <w:rFonts w:ascii="Arial" w:hAnsi="Arial" w:cs="Arial"/>
          <w:lang w:val="en-GB"/>
        </w:rPr>
        <w:t>of the next meeting, WENDWG14, will be the discussion of the S-1xx production readiness level</w:t>
      </w:r>
      <w:r w:rsidR="00B06806">
        <w:rPr>
          <w:rFonts w:ascii="Arial" w:hAnsi="Arial" w:cs="Arial"/>
          <w:lang w:val="en-GB"/>
        </w:rPr>
        <w:t xml:space="preserve">, in a </w:t>
      </w:r>
      <w:r w:rsidR="00B06806" w:rsidRPr="005302B2">
        <w:rPr>
          <w:rFonts w:ascii="Arial" w:hAnsi="Arial" w:cs="Arial"/>
          <w:u w:val="single"/>
          <w:lang w:val="en-GB"/>
        </w:rPr>
        <w:t>capabilities-based approach</w:t>
      </w:r>
      <w:r w:rsidR="00B06806">
        <w:rPr>
          <w:rFonts w:ascii="Arial" w:hAnsi="Arial" w:cs="Arial"/>
          <w:lang w:val="en-GB"/>
        </w:rPr>
        <w:t xml:space="preserve">, at </w:t>
      </w:r>
      <w:r w:rsidR="00B06806" w:rsidRPr="005302B2">
        <w:rPr>
          <w:rFonts w:ascii="Arial" w:hAnsi="Arial" w:cs="Arial"/>
          <w:u w:val="single"/>
          <w:lang w:val="en-GB"/>
        </w:rPr>
        <w:t>regional level</w:t>
      </w:r>
      <w:r w:rsidR="00F17AAB">
        <w:rPr>
          <w:rFonts w:ascii="Arial" w:hAnsi="Arial" w:cs="Arial"/>
          <w:lang w:val="en-GB"/>
        </w:rPr>
        <w:t xml:space="preserve">. </w:t>
      </w:r>
    </w:p>
    <w:p w14:paraId="0F7B112D" w14:textId="3341B40A" w:rsidR="001815D4" w:rsidRPr="001815D4" w:rsidRDefault="001815D4" w:rsidP="001815D4">
      <w:pPr>
        <w:rPr>
          <w:rFonts w:ascii="Arial" w:hAnsi="Arial" w:cs="Arial"/>
          <w:lang w:val="en-GB"/>
        </w:rPr>
      </w:pPr>
      <w:r w:rsidRPr="001815D4">
        <w:rPr>
          <w:rFonts w:ascii="Arial" w:hAnsi="Arial" w:cs="Arial"/>
          <w:lang w:val="en-GB"/>
        </w:rPr>
        <w:t xml:space="preserve">Taking into account the S-100 product specifications and production platforms’ </w:t>
      </w:r>
      <w:r w:rsidR="005302B2">
        <w:rPr>
          <w:rFonts w:ascii="Arial" w:hAnsi="Arial" w:cs="Arial"/>
          <w:lang w:val="en-GB"/>
        </w:rPr>
        <w:t>maturity,</w:t>
      </w:r>
      <w:r w:rsidRPr="001815D4">
        <w:rPr>
          <w:rFonts w:ascii="Arial" w:hAnsi="Arial" w:cs="Arial"/>
          <w:lang w:val="en-GB"/>
        </w:rPr>
        <w:t xml:space="preserve"> it seems obvious that no HO can provide operational S-100</w:t>
      </w:r>
      <w:r w:rsidR="00B06806">
        <w:rPr>
          <w:rFonts w:ascii="Arial" w:hAnsi="Arial" w:cs="Arial"/>
          <w:lang w:val="en-GB"/>
        </w:rPr>
        <w:t>-based</w:t>
      </w:r>
      <w:r w:rsidRPr="001815D4">
        <w:rPr>
          <w:rFonts w:ascii="Arial" w:hAnsi="Arial" w:cs="Arial"/>
          <w:lang w:val="en-GB"/>
        </w:rPr>
        <w:t xml:space="preserve"> products now.  The first operational S-100</w:t>
      </w:r>
      <w:r w:rsidR="00B06806">
        <w:rPr>
          <w:rFonts w:ascii="Arial" w:hAnsi="Arial" w:cs="Arial"/>
          <w:lang w:val="en-GB"/>
        </w:rPr>
        <w:t>-</w:t>
      </w:r>
      <w:r w:rsidRPr="001815D4">
        <w:rPr>
          <w:rFonts w:ascii="Arial" w:hAnsi="Arial" w:cs="Arial"/>
          <w:lang w:val="en-GB"/>
        </w:rPr>
        <w:t xml:space="preserve">based products will be available by 2025 at the earliest.  That does not mean that mariners could use these products for safe navigation.  ECDIS capable of handling S-100 based products will not be available on the market before 2026 pending the development progress of technical standards. </w:t>
      </w:r>
    </w:p>
    <w:p w14:paraId="1A7E4031" w14:textId="31CA7516" w:rsidR="00D93785" w:rsidRDefault="009D1B2B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</w:t>
      </w:r>
      <w:r w:rsidR="009A4779">
        <w:rPr>
          <w:rFonts w:ascii="Arial" w:hAnsi="Arial" w:cs="Arial"/>
          <w:lang w:val="en-GB"/>
        </w:rPr>
        <w:t xml:space="preserve"> know it is hard to specify a readiness level if the standards and the production systems are not yet in operational status. </w:t>
      </w:r>
      <w:r w:rsidR="007C08C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We are fully aware that some impacts cannot be estimated.  </w:t>
      </w:r>
      <w:r w:rsidR="007C08C0">
        <w:rPr>
          <w:rFonts w:ascii="Arial" w:hAnsi="Arial" w:cs="Arial"/>
          <w:lang w:val="en-GB"/>
        </w:rPr>
        <w:t xml:space="preserve">Therefore, we will see your responses as discussion inputs. </w:t>
      </w:r>
      <w:r>
        <w:rPr>
          <w:rFonts w:ascii="Arial" w:hAnsi="Arial" w:cs="Arial"/>
          <w:lang w:val="en-GB"/>
        </w:rPr>
        <w:t xml:space="preserve"> </w:t>
      </w:r>
      <w:r w:rsidR="00A70326">
        <w:rPr>
          <w:rFonts w:ascii="Arial" w:hAnsi="Arial" w:cs="Arial"/>
          <w:lang w:val="en-GB"/>
        </w:rPr>
        <w:t xml:space="preserve">If requested, we </w:t>
      </w:r>
      <w:r>
        <w:rPr>
          <w:rFonts w:ascii="Arial" w:hAnsi="Arial" w:cs="Arial"/>
          <w:lang w:val="en-GB"/>
        </w:rPr>
        <w:t>will keep your responses strictly confidential</w:t>
      </w:r>
      <w:r w:rsidR="00A70326">
        <w:rPr>
          <w:rFonts w:ascii="Arial" w:hAnsi="Arial" w:cs="Arial"/>
          <w:lang w:val="en-GB"/>
        </w:rPr>
        <w:t xml:space="preserve"> although it is important to get a holistic view of the capabilities </w:t>
      </w:r>
      <w:r w:rsidR="00F17AAB">
        <w:rPr>
          <w:rFonts w:ascii="Arial" w:hAnsi="Arial" w:cs="Arial"/>
          <w:lang w:val="en-GB"/>
        </w:rPr>
        <w:t xml:space="preserve">and roadmaps </w:t>
      </w:r>
      <w:r w:rsidR="00A70326">
        <w:rPr>
          <w:rFonts w:ascii="Arial" w:hAnsi="Arial" w:cs="Arial"/>
          <w:lang w:val="en-GB"/>
        </w:rPr>
        <w:t>in place in RHCs, since they may vary a lot from one to another</w:t>
      </w:r>
      <w:r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Responses will only be use</w:t>
      </w:r>
      <w:r w:rsidR="00FB64C5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 for developing statistics and possibly,</w:t>
      </w:r>
      <w:r w:rsidR="00FB64C5">
        <w:rPr>
          <w:rFonts w:ascii="Arial" w:hAnsi="Arial" w:cs="Arial"/>
          <w:lang w:val="en-GB"/>
        </w:rPr>
        <w:t xml:space="preserve"> </w:t>
      </w:r>
      <w:r w:rsidR="00F17AAB">
        <w:rPr>
          <w:rFonts w:ascii="Arial" w:hAnsi="Arial" w:cs="Arial"/>
          <w:lang w:val="en-GB"/>
        </w:rPr>
        <w:t>for promoting shared</w:t>
      </w:r>
      <w:r w:rsidR="00A70326">
        <w:rPr>
          <w:rFonts w:ascii="Arial" w:hAnsi="Arial" w:cs="Arial"/>
          <w:lang w:val="en-GB"/>
        </w:rPr>
        <w:t xml:space="preserve"> Capabilities between HOs in the same RHCs</w:t>
      </w:r>
      <w:r w:rsidR="00F17AAB">
        <w:rPr>
          <w:rFonts w:ascii="Arial" w:hAnsi="Arial" w:cs="Arial"/>
          <w:lang w:val="en-GB"/>
        </w:rPr>
        <w:t xml:space="preserve"> (only one HO providing a full coverage of S-111 data services on behalf of all at the beginning for instance, when another will provide another S-100-based product)</w:t>
      </w:r>
      <w:r w:rsidR="00A70326">
        <w:rPr>
          <w:rFonts w:ascii="Arial" w:hAnsi="Arial" w:cs="Arial"/>
          <w:lang w:val="en-GB"/>
        </w:rPr>
        <w:t xml:space="preserve">, and also </w:t>
      </w:r>
      <w:r w:rsidR="00FB64C5">
        <w:rPr>
          <w:rFonts w:ascii="Arial" w:hAnsi="Arial" w:cs="Arial"/>
          <w:lang w:val="en-GB"/>
        </w:rPr>
        <w:t>supporting Capacity Building f</w:t>
      </w:r>
      <w:r>
        <w:rPr>
          <w:rFonts w:ascii="Arial" w:hAnsi="Arial" w:cs="Arial"/>
          <w:lang w:val="en-GB"/>
        </w:rPr>
        <w:t>unds allocation.</w:t>
      </w:r>
    </w:p>
    <w:p w14:paraId="5DF9BFFF" w14:textId="058D9BD9" w:rsidR="00EC5E0F" w:rsidRDefault="00FB64C5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Annex A focusses</w:t>
      </w:r>
      <w:r w:rsidR="00EC5E0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on </w:t>
      </w:r>
      <w:r w:rsidR="00EC5E0F">
        <w:rPr>
          <w:rFonts w:ascii="Arial" w:hAnsi="Arial" w:cs="Arial"/>
          <w:lang w:val="en-GB"/>
        </w:rPr>
        <w:t xml:space="preserve">regional level but can also be used for national responses, whereas Annexes B and C are solely for national responses. </w:t>
      </w:r>
    </w:p>
    <w:p w14:paraId="4AD2DB06" w14:textId="0FFE1E6B" w:rsidR="009D1B2B" w:rsidRDefault="009D1B2B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Answering the questions in </w:t>
      </w:r>
      <w:r w:rsidRPr="009D1B2B">
        <w:rPr>
          <w:rFonts w:ascii="Arial" w:hAnsi="Arial" w:cs="Arial"/>
          <w:b/>
          <w:lang w:val="en-GB"/>
        </w:rPr>
        <w:t>Annex</w:t>
      </w:r>
      <w:r w:rsidR="00EC5E0F">
        <w:rPr>
          <w:rFonts w:ascii="Arial" w:hAnsi="Arial" w:cs="Arial"/>
          <w:b/>
          <w:lang w:val="en-GB"/>
        </w:rPr>
        <w:t>es</w:t>
      </w:r>
      <w:r w:rsidRPr="009D1B2B">
        <w:rPr>
          <w:rFonts w:ascii="Arial" w:hAnsi="Arial" w:cs="Arial"/>
          <w:b/>
          <w:lang w:val="en-GB"/>
        </w:rPr>
        <w:t xml:space="preserve"> A</w:t>
      </w:r>
      <w:r w:rsidR="00EC5E0F">
        <w:rPr>
          <w:rFonts w:ascii="Arial" w:hAnsi="Arial" w:cs="Arial"/>
          <w:b/>
          <w:lang w:val="en-GB"/>
        </w:rPr>
        <w:t>, B and C</w:t>
      </w:r>
      <w:r>
        <w:rPr>
          <w:rFonts w:ascii="Arial" w:hAnsi="Arial" w:cs="Arial"/>
          <w:lang w:val="en-GB"/>
        </w:rPr>
        <w:t xml:space="preserve"> will not take more than 10 minutes. </w:t>
      </w:r>
    </w:p>
    <w:p w14:paraId="0F184A55" w14:textId="77777777" w:rsidR="00C452F3" w:rsidRPr="00C452F3" w:rsidRDefault="00C452F3" w:rsidP="00C452F3">
      <w:pPr>
        <w:rPr>
          <w:rFonts w:ascii="Arial" w:hAnsi="Arial" w:cs="Arial"/>
          <w:lang w:val="en-GB"/>
        </w:rPr>
      </w:pPr>
    </w:p>
    <w:p w14:paraId="31E8525B" w14:textId="42ACC1D7" w:rsidR="00C452F3" w:rsidRDefault="00C452F3" w:rsidP="00C452F3">
      <w:pPr>
        <w:rPr>
          <w:rFonts w:ascii="Arial" w:hAnsi="Arial" w:cs="Arial"/>
          <w:lang w:val="en-GB"/>
        </w:rPr>
      </w:pPr>
      <w:r w:rsidRPr="00C452F3">
        <w:rPr>
          <w:rFonts w:ascii="Arial" w:hAnsi="Arial" w:cs="Arial"/>
          <w:lang w:val="en-GB"/>
        </w:rPr>
        <w:t xml:space="preserve">I would appreciate it if </w:t>
      </w:r>
      <w:r w:rsidR="0079182A">
        <w:rPr>
          <w:rFonts w:ascii="Arial" w:hAnsi="Arial" w:cs="Arial"/>
          <w:lang w:val="en-GB"/>
        </w:rPr>
        <w:t>RHCs (and HOs)</w:t>
      </w:r>
      <w:r w:rsidR="0079182A" w:rsidRPr="00C452F3">
        <w:rPr>
          <w:rFonts w:ascii="Arial" w:hAnsi="Arial" w:cs="Arial"/>
          <w:lang w:val="en-GB"/>
        </w:rPr>
        <w:t xml:space="preserve"> </w:t>
      </w:r>
      <w:r w:rsidRPr="00C452F3">
        <w:rPr>
          <w:rFonts w:ascii="Arial" w:hAnsi="Arial" w:cs="Arial"/>
          <w:lang w:val="en-GB"/>
        </w:rPr>
        <w:t xml:space="preserve">could </w:t>
      </w:r>
      <w:r w:rsidR="00FB64C5">
        <w:rPr>
          <w:rFonts w:ascii="Arial" w:hAnsi="Arial" w:cs="Arial"/>
          <w:lang w:val="en-GB"/>
        </w:rPr>
        <w:t>respond</w:t>
      </w:r>
      <w:r w:rsidR="009A4779">
        <w:rPr>
          <w:rFonts w:ascii="Arial" w:hAnsi="Arial" w:cs="Arial"/>
          <w:lang w:val="en-GB"/>
        </w:rPr>
        <w:t xml:space="preserve"> </w:t>
      </w:r>
      <w:r w:rsidR="00776FDF">
        <w:rPr>
          <w:rFonts w:ascii="Arial" w:hAnsi="Arial" w:cs="Arial"/>
          <w:lang w:val="en-GB"/>
        </w:rPr>
        <w:t>on</w:t>
      </w:r>
      <w:r w:rsidR="009A4779">
        <w:rPr>
          <w:rFonts w:ascii="Arial" w:hAnsi="Arial" w:cs="Arial"/>
          <w:lang w:val="en-GB"/>
        </w:rPr>
        <w:t xml:space="preserve"> the questions</w:t>
      </w:r>
      <w:r w:rsidR="00776FDF">
        <w:rPr>
          <w:rFonts w:ascii="Arial" w:hAnsi="Arial" w:cs="Arial"/>
          <w:lang w:val="en-GB"/>
        </w:rPr>
        <w:t xml:space="preserve"> to me</w:t>
      </w:r>
      <w:r w:rsidR="003A37B8">
        <w:rPr>
          <w:rFonts w:ascii="Arial" w:hAnsi="Arial" w:cs="Arial"/>
          <w:lang w:val="en-GB"/>
        </w:rPr>
        <w:t xml:space="preserve"> </w:t>
      </w:r>
      <w:r w:rsidR="003A37B8">
        <w:rPr>
          <w:rFonts w:ascii="Arial" w:hAnsi="Arial" w:cs="Arial"/>
          <w:b/>
          <w:lang w:val="en-GB"/>
        </w:rPr>
        <w:t xml:space="preserve">by </w:t>
      </w:r>
      <w:r w:rsidR="00776FDF">
        <w:rPr>
          <w:rFonts w:ascii="Arial" w:hAnsi="Arial" w:cs="Arial"/>
          <w:b/>
          <w:lang w:val="en-GB"/>
        </w:rPr>
        <w:t xml:space="preserve">the </w:t>
      </w:r>
      <w:bookmarkStart w:id="0" w:name="_GoBack"/>
      <w:bookmarkEnd w:id="0"/>
      <w:r w:rsidR="0079182A">
        <w:rPr>
          <w:rFonts w:ascii="Arial" w:hAnsi="Arial" w:cs="Arial"/>
          <w:b/>
          <w:lang w:val="en-GB"/>
        </w:rPr>
        <w:t>30 November</w:t>
      </w:r>
      <w:r w:rsidR="009A4779">
        <w:rPr>
          <w:rFonts w:ascii="Arial" w:hAnsi="Arial" w:cs="Arial"/>
          <w:b/>
          <w:lang w:val="en-GB"/>
        </w:rPr>
        <w:t xml:space="preserve"> </w:t>
      </w:r>
      <w:r w:rsidR="009A4779">
        <w:rPr>
          <w:rFonts w:ascii="Arial" w:hAnsi="Arial" w:cs="Arial"/>
          <w:b/>
          <w:lang w:val="en-GB"/>
        </w:rPr>
        <w:t>2023</w:t>
      </w:r>
      <w:r w:rsidRPr="00C452F3">
        <w:rPr>
          <w:rFonts w:ascii="Arial" w:hAnsi="Arial" w:cs="Arial"/>
          <w:b/>
          <w:lang w:val="en-GB"/>
        </w:rPr>
        <w:t xml:space="preserve"> </w:t>
      </w:r>
      <w:r w:rsidR="009A4779">
        <w:rPr>
          <w:rFonts w:ascii="Arial" w:hAnsi="Arial" w:cs="Arial"/>
          <w:lang w:val="en-GB"/>
        </w:rPr>
        <w:t>at the latest.</w:t>
      </w:r>
    </w:p>
    <w:p w14:paraId="749A3B07" w14:textId="77777777" w:rsidR="00A70326" w:rsidRDefault="00A70326" w:rsidP="00C452F3">
      <w:pPr>
        <w:rPr>
          <w:rFonts w:ascii="Arial" w:hAnsi="Arial" w:cs="Arial"/>
          <w:lang w:val="en-GB"/>
        </w:rPr>
      </w:pPr>
    </w:p>
    <w:p w14:paraId="74C20C66" w14:textId="18900A60" w:rsidR="00A70326" w:rsidRDefault="00A70326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Based on this survey, with the upcoming prototype of INToGIS III developed by KHOA, it is one of the objectives of the WENDWG to be able to simulate </w:t>
      </w:r>
      <w:r w:rsidR="00FA4CE6">
        <w:rPr>
          <w:rFonts w:ascii="Arial" w:hAnsi="Arial" w:cs="Arial"/>
          <w:lang w:val="en-GB"/>
        </w:rPr>
        <w:t>or predict for each Charting Regions, the expected coverage of the top priority S-100-based products (Phase I / Route Monitoring) and S-100 Data Services that would be available in 2026.</w:t>
      </w:r>
      <w:r w:rsidR="00BE7866">
        <w:rPr>
          <w:rFonts w:ascii="Arial" w:hAnsi="Arial" w:cs="Arial"/>
          <w:lang w:val="en-GB"/>
        </w:rPr>
        <w:t xml:space="preserve"> As we used to do it for INT Paper Charts (Schemed, then Produced). This graphical information, per Region, would be used to keep the </w:t>
      </w:r>
      <w:r w:rsidR="003C54DA">
        <w:rPr>
          <w:rFonts w:ascii="Arial" w:hAnsi="Arial" w:cs="Arial"/>
          <w:lang w:val="en-GB"/>
        </w:rPr>
        <w:t>various</w:t>
      </w:r>
      <w:r w:rsidR="00BE7866">
        <w:rPr>
          <w:rFonts w:ascii="Arial" w:hAnsi="Arial" w:cs="Arial"/>
          <w:lang w:val="en-GB"/>
        </w:rPr>
        <w:t xml:space="preserve"> IHO Stakeholders informed</w:t>
      </w:r>
      <w:r w:rsidR="003C54DA">
        <w:rPr>
          <w:rFonts w:ascii="Arial" w:hAnsi="Arial" w:cs="Arial"/>
          <w:lang w:val="en-GB"/>
        </w:rPr>
        <w:t>,</w:t>
      </w:r>
      <w:r w:rsidR="00BE7866">
        <w:rPr>
          <w:rFonts w:ascii="Arial" w:hAnsi="Arial" w:cs="Arial"/>
          <w:lang w:val="en-GB"/>
        </w:rPr>
        <w:t xml:space="preserve"> </w:t>
      </w:r>
      <w:r w:rsidR="003C54DA">
        <w:rPr>
          <w:rFonts w:ascii="Arial" w:hAnsi="Arial" w:cs="Arial"/>
          <w:lang w:val="en-GB"/>
        </w:rPr>
        <w:t xml:space="preserve">all </w:t>
      </w:r>
      <w:r w:rsidR="00BE7866">
        <w:rPr>
          <w:rFonts w:ascii="Arial" w:hAnsi="Arial" w:cs="Arial"/>
          <w:lang w:val="en-GB"/>
        </w:rPr>
        <w:t>along the development process</w:t>
      </w:r>
      <w:r w:rsidR="003C54DA">
        <w:rPr>
          <w:rFonts w:ascii="Arial" w:hAnsi="Arial" w:cs="Arial"/>
          <w:lang w:val="en-GB"/>
        </w:rPr>
        <w:t>, covering the IMO transition phase (2026 – 2029)</w:t>
      </w:r>
      <w:r w:rsidR="00BE7866">
        <w:rPr>
          <w:rFonts w:ascii="Arial" w:hAnsi="Arial" w:cs="Arial"/>
          <w:lang w:val="en-GB"/>
        </w:rPr>
        <w:t>.</w:t>
      </w:r>
    </w:p>
    <w:p w14:paraId="5BD7680A" w14:textId="63B9710D" w:rsidR="00A70326" w:rsidRPr="00C452F3" w:rsidRDefault="00A70326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Since most of you are preparing the 2024 Budget, I take also this opportunity to </w:t>
      </w:r>
      <w:r w:rsidR="003C54DA">
        <w:rPr>
          <w:rFonts w:ascii="Arial" w:hAnsi="Arial" w:cs="Arial"/>
          <w:lang w:val="en-GB"/>
        </w:rPr>
        <w:t>confirm</w:t>
      </w:r>
      <w:r>
        <w:rPr>
          <w:rFonts w:ascii="Arial" w:hAnsi="Arial" w:cs="Arial"/>
          <w:lang w:val="en-GB"/>
        </w:rPr>
        <w:t xml:space="preserve"> that the next meeting will be </w:t>
      </w:r>
      <w:r w:rsidR="00776FDF">
        <w:rPr>
          <w:rFonts w:ascii="Arial" w:hAnsi="Arial" w:cs="Arial"/>
          <w:lang w:val="en-GB"/>
        </w:rPr>
        <w:t xml:space="preserve">in the US (Norfolk, VA) </w:t>
      </w:r>
      <w:r>
        <w:rPr>
          <w:rFonts w:ascii="Arial" w:hAnsi="Arial" w:cs="Arial"/>
          <w:lang w:val="en-GB"/>
        </w:rPr>
        <w:t>from 20 to 22 February 2024</w:t>
      </w:r>
      <w:r w:rsidR="00776FDF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as a face-to-face event for 3 full days. The WENDWG thanks the US for their generous offer.</w:t>
      </w:r>
    </w:p>
    <w:p w14:paraId="42EF6553" w14:textId="77777777" w:rsidR="00C452F3" w:rsidRPr="00C452F3" w:rsidRDefault="00C452F3" w:rsidP="00C452F3">
      <w:pPr>
        <w:rPr>
          <w:rFonts w:ascii="Arial" w:hAnsi="Arial" w:cs="Arial"/>
          <w:szCs w:val="22"/>
          <w:lang w:val="en-GB"/>
        </w:rPr>
      </w:pPr>
    </w:p>
    <w:p w14:paraId="750EEF60" w14:textId="77777777" w:rsidR="00C452F3" w:rsidRPr="00C452F3" w:rsidRDefault="00C452F3" w:rsidP="00C452F3">
      <w:pPr>
        <w:rPr>
          <w:rFonts w:ascii="Arial" w:hAnsi="Arial" w:cs="Arial"/>
          <w:lang w:val="en-GB"/>
        </w:rPr>
      </w:pPr>
      <w:r w:rsidRPr="00C452F3">
        <w:rPr>
          <w:rFonts w:ascii="Arial" w:hAnsi="Arial" w:cs="Arial"/>
          <w:lang w:val="en-GB"/>
        </w:rPr>
        <w:t xml:space="preserve">Best regards, </w:t>
      </w:r>
    </w:p>
    <w:p w14:paraId="590227FD" w14:textId="77777777" w:rsidR="00C452F3" w:rsidRPr="00C452F3" w:rsidRDefault="00C452F3" w:rsidP="00C452F3">
      <w:pPr>
        <w:keepNext/>
        <w:spacing w:before="360"/>
        <w:contextualSpacing/>
        <w:jc w:val="center"/>
        <w:rPr>
          <w:rFonts w:ascii="Arial" w:hAnsi="Arial" w:cs="Arial"/>
          <w:szCs w:val="22"/>
          <w:lang w:val="en-GB"/>
        </w:rPr>
      </w:pPr>
      <w:r w:rsidRPr="00C452F3">
        <w:rPr>
          <w:rFonts w:ascii="Arial" w:hAnsi="Arial" w:cs="Arial"/>
          <w:noProof/>
          <w:lang w:val="de-DE" w:eastAsia="de-DE"/>
        </w:rPr>
        <w:drawing>
          <wp:inline distT="0" distB="0" distL="0" distR="0" wp14:anchorId="0EC3B3C3" wp14:editId="04D408E6">
            <wp:extent cx="2055515" cy="457200"/>
            <wp:effectExtent l="0" t="0" r="0" b="0"/>
            <wp:docPr id="3" name="Grafik 3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6" cy="4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0753" w14:textId="77777777" w:rsidR="00C452F3" w:rsidRPr="00C452F3" w:rsidRDefault="00C452F3" w:rsidP="00C452F3">
      <w:pPr>
        <w:keepNext/>
        <w:spacing w:before="360"/>
        <w:contextualSpacing/>
        <w:jc w:val="center"/>
        <w:rPr>
          <w:rFonts w:ascii="Arial" w:hAnsi="Arial" w:cs="Arial"/>
          <w:szCs w:val="22"/>
          <w:lang w:val="de-DE"/>
        </w:rPr>
      </w:pPr>
      <w:r w:rsidRPr="00C452F3">
        <w:rPr>
          <w:rFonts w:ascii="Arial" w:hAnsi="Arial" w:cs="Arial"/>
          <w:szCs w:val="22"/>
          <w:lang w:val="de-DE"/>
        </w:rPr>
        <w:t>Jens Schröder-Fürstenberg,</w:t>
      </w:r>
    </w:p>
    <w:p w14:paraId="1BB6E301" w14:textId="77777777" w:rsidR="00C452F3" w:rsidRPr="00C452F3" w:rsidRDefault="00C452F3" w:rsidP="00C452F3">
      <w:pPr>
        <w:keepNext/>
        <w:contextualSpacing/>
        <w:jc w:val="center"/>
        <w:rPr>
          <w:rFonts w:ascii="Arial" w:hAnsi="Arial" w:cs="Arial"/>
          <w:noProof/>
          <w:szCs w:val="22"/>
          <w:lang w:val="de-DE"/>
        </w:rPr>
      </w:pPr>
      <w:r w:rsidRPr="00C452F3">
        <w:rPr>
          <w:rFonts w:ascii="Arial" w:hAnsi="Arial" w:cs="Arial"/>
          <w:noProof/>
          <w:szCs w:val="22"/>
          <w:lang w:val="de-DE"/>
        </w:rPr>
        <w:t xml:space="preserve">Chair, </w:t>
      </w:r>
      <w:r w:rsidR="005B5B24">
        <w:rPr>
          <w:rFonts w:ascii="Arial" w:hAnsi="Arial" w:cs="Arial"/>
          <w:noProof/>
          <w:szCs w:val="22"/>
          <w:lang w:val="de-DE"/>
        </w:rPr>
        <w:t>WEND</w:t>
      </w:r>
      <w:r w:rsidRPr="00C452F3">
        <w:rPr>
          <w:rFonts w:ascii="Arial" w:hAnsi="Arial" w:cs="Arial"/>
          <w:noProof/>
          <w:szCs w:val="22"/>
          <w:lang w:val="de-DE"/>
        </w:rPr>
        <w:t>WG</w:t>
      </w:r>
    </w:p>
    <w:p w14:paraId="522F6DC3" w14:textId="77777777" w:rsidR="00C452F3" w:rsidRPr="0081305D" w:rsidRDefault="00C452F3">
      <w:pPr>
        <w:spacing w:line="240" w:lineRule="atLeast"/>
        <w:rPr>
          <w:rFonts w:ascii="Arial" w:hAnsi="Arial" w:cs="Arial"/>
          <w:lang w:val="de-DE"/>
        </w:rPr>
        <w:sectPr w:rsidR="00C452F3" w:rsidRPr="0081305D" w:rsidSect="004B7AEA"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96E568E" w14:textId="77777777" w:rsidR="00EC5E0F" w:rsidRDefault="00EC5E0F" w:rsidP="005B5B2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Annex A</w:t>
      </w:r>
    </w:p>
    <w:p w14:paraId="40988200" w14:textId="516B6908" w:rsidR="005B5B24" w:rsidRPr="00EC5E0F" w:rsidRDefault="00EC5E0F" w:rsidP="005B5B2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Readiness check (Regional and national level)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2778"/>
        <w:gridCol w:w="596"/>
        <w:gridCol w:w="938"/>
        <w:gridCol w:w="4034"/>
      </w:tblGrid>
      <w:tr w:rsidR="00EC5E0F" w:rsidRPr="00EC5E0F" w14:paraId="73503628" w14:textId="77777777" w:rsidTr="00EC5E0F">
        <w:tc>
          <w:tcPr>
            <w:tcW w:w="670" w:type="dxa"/>
          </w:tcPr>
          <w:p w14:paraId="35C00155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Line</w:t>
            </w:r>
          </w:p>
        </w:tc>
        <w:tc>
          <w:tcPr>
            <w:tcW w:w="2778" w:type="dxa"/>
          </w:tcPr>
          <w:p w14:paraId="21FFF0B9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1534" w:type="dxa"/>
            <w:gridSpan w:val="2"/>
          </w:tcPr>
          <w:p w14:paraId="72C2B0B0" w14:textId="0B8F3793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34" w:type="dxa"/>
          </w:tcPr>
          <w:p w14:paraId="320134B8" w14:textId="53293C1B" w:rsidR="005B5B24" w:rsidRPr="00EC5E0F" w:rsidRDefault="00EC5E0F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Answer</w:t>
            </w:r>
          </w:p>
        </w:tc>
      </w:tr>
      <w:tr w:rsidR="00EC5E0F" w:rsidRPr="001815D4" w14:paraId="4280A636" w14:textId="77777777" w:rsidTr="00EC5E0F">
        <w:tc>
          <w:tcPr>
            <w:tcW w:w="670" w:type="dxa"/>
          </w:tcPr>
          <w:p w14:paraId="673A89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778" w:type="dxa"/>
          </w:tcPr>
          <w:p w14:paraId="4BA7ABF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1534" w:type="dxa"/>
            <w:gridSpan w:val="2"/>
          </w:tcPr>
          <w:p w14:paraId="7A7D9F3C" w14:textId="64AE8C7C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4052C5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977AE58" w14:textId="77777777" w:rsidTr="00EC5E0F">
        <w:tc>
          <w:tcPr>
            <w:tcW w:w="670" w:type="dxa"/>
          </w:tcPr>
          <w:p w14:paraId="5C75428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778" w:type="dxa"/>
          </w:tcPr>
          <w:p w14:paraId="198617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534" w:type="dxa"/>
            <w:gridSpan w:val="2"/>
          </w:tcPr>
          <w:p w14:paraId="484EB641" w14:textId="3171F95D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0EB2B93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F994263" w14:textId="77777777" w:rsidTr="00EC5E0F">
        <w:tc>
          <w:tcPr>
            <w:tcW w:w="670" w:type="dxa"/>
          </w:tcPr>
          <w:p w14:paraId="7F6857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60F1111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1B290E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11297C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0E7C63D4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594C9A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778" w:type="dxa"/>
            <w:vMerge w:val="restart"/>
          </w:tcPr>
          <w:p w14:paraId="2808BE8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following an S-1xx implementation plan (timeline, products)?</w:t>
            </w:r>
          </w:p>
        </w:tc>
        <w:tc>
          <w:tcPr>
            <w:tcW w:w="596" w:type="dxa"/>
          </w:tcPr>
          <w:p w14:paraId="7282C1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1D38A2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4</w:t>
            </w:r>
          </w:p>
        </w:tc>
        <w:tc>
          <w:tcPr>
            <w:tcW w:w="4034" w:type="dxa"/>
            <w:vMerge w:val="restart"/>
          </w:tcPr>
          <w:p w14:paraId="20CA5D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816CBE4" w14:textId="77777777" w:rsidTr="00EC5E0F">
        <w:trPr>
          <w:trHeight w:val="252"/>
        </w:trPr>
        <w:tc>
          <w:tcPr>
            <w:tcW w:w="670" w:type="dxa"/>
            <w:vMerge/>
          </w:tcPr>
          <w:p w14:paraId="550E68E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24DB11D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347B66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712E473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8</w:t>
            </w:r>
          </w:p>
        </w:tc>
        <w:tc>
          <w:tcPr>
            <w:tcW w:w="4034" w:type="dxa"/>
            <w:vMerge/>
          </w:tcPr>
          <w:p w14:paraId="176EFE1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D33E60F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D98B641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778" w:type="dxa"/>
            <w:vMerge w:val="restart"/>
          </w:tcPr>
          <w:p w14:paraId="2694BF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plan to provide the first products in 2026?</w:t>
            </w:r>
          </w:p>
        </w:tc>
        <w:tc>
          <w:tcPr>
            <w:tcW w:w="596" w:type="dxa"/>
          </w:tcPr>
          <w:p w14:paraId="339462B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5E9B91A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5</w:t>
            </w:r>
          </w:p>
        </w:tc>
        <w:tc>
          <w:tcPr>
            <w:tcW w:w="4034" w:type="dxa"/>
            <w:vMerge w:val="restart"/>
          </w:tcPr>
          <w:p w14:paraId="112F4342" w14:textId="2F138B80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0D38046" w14:textId="77777777" w:rsidTr="00EC5E0F">
        <w:trPr>
          <w:trHeight w:val="252"/>
        </w:trPr>
        <w:tc>
          <w:tcPr>
            <w:tcW w:w="670" w:type="dxa"/>
            <w:vMerge/>
          </w:tcPr>
          <w:p w14:paraId="2B0DB84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864163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42B46D2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1ECC6E1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Got to line 6</w:t>
            </w:r>
          </w:p>
        </w:tc>
        <w:tc>
          <w:tcPr>
            <w:tcW w:w="4034" w:type="dxa"/>
            <w:vMerge/>
          </w:tcPr>
          <w:p w14:paraId="23A7A0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65C67C79" w14:textId="77777777" w:rsidTr="00EC5E0F">
        <w:tc>
          <w:tcPr>
            <w:tcW w:w="670" w:type="dxa"/>
          </w:tcPr>
          <w:p w14:paraId="7CECE18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778" w:type="dxa"/>
          </w:tcPr>
          <w:p w14:paraId="269512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Which products do you intend to provide?</w:t>
            </w:r>
          </w:p>
        </w:tc>
        <w:tc>
          <w:tcPr>
            <w:tcW w:w="1534" w:type="dxa"/>
            <w:gridSpan w:val="2"/>
          </w:tcPr>
          <w:p w14:paraId="3FE12E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ProdSpec number(s)</w:t>
            </w:r>
          </w:p>
        </w:tc>
        <w:tc>
          <w:tcPr>
            <w:tcW w:w="4034" w:type="dxa"/>
          </w:tcPr>
          <w:p w14:paraId="3CB423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FB836C" w14:textId="77777777" w:rsidTr="00EC5E0F">
        <w:tc>
          <w:tcPr>
            <w:tcW w:w="670" w:type="dxa"/>
          </w:tcPr>
          <w:p w14:paraId="0AA20A4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778" w:type="dxa"/>
          </w:tcPr>
          <w:p w14:paraId="0570CA84" w14:textId="45D3788C" w:rsidR="005B5B24" w:rsidRPr="001815D4" w:rsidRDefault="00FB64C5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5B5B24" w:rsidRPr="001815D4">
              <w:rPr>
                <w:rFonts w:ascii="Arial" w:hAnsi="Arial" w:cs="Arial"/>
                <w:lang w:val="en-GB"/>
              </w:rPr>
              <w:t>hen do you plan to provide the first products?</w:t>
            </w:r>
          </w:p>
        </w:tc>
        <w:tc>
          <w:tcPr>
            <w:tcW w:w="1534" w:type="dxa"/>
            <w:gridSpan w:val="2"/>
          </w:tcPr>
          <w:p w14:paraId="5315EE7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0B69194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DF69EF9" w14:textId="77777777" w:rsidTr="00EC5E0F">
        <w:tc>
          <w:tcPr>
            <w:tcW w:w="670" w:type="dxa"/>
          </w:tcPr>
          <w:p w14:paraId="20ED9C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778" w:type="dxa"/>
          </w:tcPr>
          <w:p w14:paraId="56A45043" w14:textId="6832E79E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78A80F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26B6B0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7AA109" w14:textId="77777777" w:rsidTr="00EC5E0F">
        <w:tc>
          <w:tcPr>
            <w:tcW w:w="670" w:type="dxa"/>
          </w:tcPr>
          <w:p w14:paraId="093D9AB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1B65134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0FA2735A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62FF94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F235BC1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5080AF5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778" w:type="dxa"/>
            <w:vMerge w:val="restart"/>
          </w:tcPr>
          <w:p w14:paraId="73D4352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developing an S-1XX plan (timeline, products)?</w:t>
            </w:r>
          </w:p>
        </w:tc>
        <w:tc>
          <w:tcPr>
            <w:tcW w:w="596" w:type="dxa"/>
          </w:tcPr>
          <w:p w14:paraId="2F075BF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485F6A3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9</w:t>
            </w:r>
          </w:p>
        </w:tc>
        <w:tc>
          <w:tcPr>
            <w:tcW w:w="4034" w:type="dxa"/>
            <w:vMerge w:val="restart"/>
          </w:tcPr>
          <w:p w14:paraId="0F79CFB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3751D406" w14:textId="77777777" w:rsidTr="00EC5E0F">
        <w:trPr>
          <w:trHeight w:val="252"/>
        </w:trPr>
        <w:tc>
          <w:tcPr>
            <w:tcW w:w="670" w:type="dxa"/>
            <w:vMerge/>
          </w:tcPr>
          <w:p w14:paraId="1A83C9A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CDB59D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16126EF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5C37B5B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10</w:t>
            </w:r>
          </w:p>
        </w:tc>
        <w:tc>
          <w:tcPr>
            <w:tcW w:w="4034" w:type="dxa"/>
            <w:vMerge/>
          </w:tcPr>
          <w:p w14:paraId="60444D2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D6FBEFD" w14:textId="77777777" w:rsidTr="00EC5E0F">
        <w:tc>
          <w:tcPr>
            <w:tcW w:w="670" w:type="dxa"/>
          </w:tcPr>
          <w:p w14:paraId="593FBCC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778" w:type="dxa"/>
          </w:tcPr>
          <w:p w14:paraId="7D38F20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When do you expect to have this plan ready?</w:t>
            </w:r>
          </w:p>
        </w:tc>
        <w:tc>
          <w:tcPr>
            <w:tcW w:w="1534" w:type="dxa"/>
            <w:gridSpan w:val="2"/>
          </w:tcPr>
          <w:p w14:paraId="0CAA066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71C4940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229437BE" w14:textId="77777777" w:rsidTr="00EC5E0F">
        <w:tc>
          <w:tcPr>
            <w:tcW w:w="670" w:type="dxa"/>
          </w:tcPr>
          <w:p w14:paraId="62FEBFD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778" w:type="dxa"/>
          </w:tcPr>
          <w:p w14:paraId="62132D7E" w14:textId="320295B3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14C51B0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8ABD19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42B65ED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2FF20DF7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66D180FF" w14:textId="77777777" w:rsidR="00EC5E0F" w:rsidRDefault="00EC5E0F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816C4D8" w14:textId="3596401F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Annex B</w:t>
      </w:r>
    </w:p>
    <w:p w14:paraId="740E808A" w14:textId="2500A16C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Priori</w:t>
      </w:r>
      <w:r w:rsidR="00FB64C5">
        <w:rPr>
          <w:rFonts w:ascii="Arial" w:hAnsi="Arial" w:cs="Arial"/>
          <w:b/>
          <w:lang w:val="en-GB"/>
        </w:rPr>
        <w:t>ti</w:t>
      </w:r>
      <w:r w:rsidRPr="00EC5E0F">
        <w:rPr>
          <w:rFonts w:ascii="Arial" w:hAnsi="Arial" w:cs="Arial"/>
          <w:b/>
          <w:lang w:val="en-GB"/>
        </w:rPr>
        <w:t>sation of Products and Services, Capacity Building</w:t>
      </w:r>
      <w:r w:rsid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W w:w="905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"/>
        <w:gridCol w:w="4379"/>
        <w:gridCol w:w="733"/>
        <w:gridCol w:w="1698"/>
        <w:gridCol w:w="1406"/>
      </w:tblGrid>
      <w:tr w:rsidR="005B5B24" w:rsidRPr="001815D4" w14:paraId="16E7FF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6616B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82F3A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 Spec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CA20E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Priority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5D834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 of putting in production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882D15" w14:textId="77777777" w:rsidR="005B5B2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Need support</w:t>
            </w:r>
          </w:p>
          <w:p w14:paraId="37822591" w14:textId="1AD7FBFB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5B5B24" w:rsidRPr="001815D4" w14:paraId="6A72194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CB53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016A7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ENC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EC68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F3EF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251A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29241E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3F99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S-102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01AFC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Bathymetric Surface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06CF4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20D7C9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2F955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67A493AC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AE235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8D971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Water Level Information for Surface Navigation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B38A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EA62CC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DD020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4438875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C21D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S-111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ECE6C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Surface Currents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2FE5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BD53D6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604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7CC6BE9F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ACDCC3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S-124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DFB9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Navigational Warnings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A502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7303F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6C4CA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0733D08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CCE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180F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Other S-100 products – add Product Specifications below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FDF1C8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313BE8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D3FA3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60B21C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4AC5CB60" w14:textId="070F38BB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Annex C</w:t>
      </w:r>
    </w:p>
    <w:p w14:paraId="0C816A37" w14:textId="5C32E4A6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 xml:space="preserve">Sharing </w:t>
      </w:r>
      <w:r w:rsidR="00A70326">
        <w:rPr>
          <w:rFonts w:ascii="Arial" w:hAnsi="Arial" w:cs="Arial"/>
          <w:b/>
          <w:lang w:val="en-GB"/>
        </w:rPr>
        <w:t>Trial</w:t>
      </w:r>
      <w:r w:rsidR="00A70326" w:rsidRPr="00EC5E0F">
        <w:rPr>
          <w:rFonts w:ascii="Arial" w:hAnsi="Arial" w:cs="Arial"/>
          <w:b/>
          <w:lang w:val="en-GB"/>
        </w:rPr>
        <w:t xml:space="preserve"> </w:t>
      </w:r>
      <w:r w:rsidRPr="00EC5E0F">
        <w:rPr>
          <w:rFonts w:ascii="Arial" w:hAnsi="Arial" w:cs="Arial"/>
          <w:b/>
          <w:lang w:val="en-GB"/>
        </w:rPr>
        <w:t>data</w:t>
      </w:r>
      <w:r w:rsidR="00EC5E0F" w:rsidRP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Style w:val="Tabellenraster"/>
        <w:tblpPr w:leftFromText="141" w:rightFromText="141" w:vertAnchor="text" w:horzAnchor="margin" w:tblpY="12"/>
        <w:tblW w:w="9016" w:type="dxa"/>
        <w:tblLook w:val="04A0" w:firstRow="1" w:lastRow="0" w:firstColumn="1" w:lastColumn="0" w:noHBand="0" w:noVBand="1"/>
      </w:tblPr>
      <w:tblGrid>
        <w:gridCol w:w="633"/>
        <w:gridCol w:w="5196"/>
        <w:gridCol w:w="596"/>
        <w:gridCol w:w="1006"/>
        <w:gridCol w:w="1585"/>
      </w:tblGrid>
      <w:tr w:rsidR="001815D4" w:rsidRPr="001815D4" w14:paraId="289F43A7" w14:textId="0CD2A0B2" w:rsidTr="001815D4">
        <w:tc>
          <w:tcPr>
            <w:tcW w:w="633" w:type="dxa"/>
          </w:tcPr>
          <w:p w14:paraId="5BD46D1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Line</w:t>
            </w:r>
          </w:p>
        </w:tc>
        <w:tc>
          <w:tcPr>
            <w:tcW w:w="5196" w:type="dxa"/>
          </w:tcPr>
          <w:p w14:paraId="7F69CC2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Question</w:t>
            </w:r>
          </w:p>
        </w:tc>
        <w:tc>
          <w:tcPr>
            <w:tcW w:w="1602" w:type="dxa"/>
            <w:gridSpan w:val="2"/>
          </w:tcPr>
          <w:p w14:paraId="18CA6C0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Expected input</w:t>
            </w:r>
          </w:p>
        </w:tc>
        <w:tc>
          <w:tcPr>
            <w:tcW w:w="1585" w:type="dxa"/>
          </w:tcPr>
          <w:p w14:paraId="076B8B75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29A00857" w14:textId="43D1C339" w:rsidTr="001815D4">
        <w:trPr>
          <w:trHeight w:val="252"/>
        </w:trPr>
        <w:tc>
          <w:tcPr>
            <w:tcW w:w="633" w:type="dxa"/>
            <w:vMerge w:val="restart"/>
          </w:tcPr>
          <w:p w14:paraId="00F321DB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196" w:type="dxa"/>
            <w:vMerge w:val="restart"/>
          </w:tcPr>
          <w:p w14:paraId="0A668D4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have S-100 trial products that you share or wish to share for testing purposes?</w:t>
            </w:r>
          </w:p>
        </w:tc>
        <w:tc>
          <w:tcPr>
            <w:tcW w:w="596" w:type="dxa"/>
          </w:tcPr>
          <w:p w14:paraId="1B46918C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006" w:type="dxa"/>
          </w:tcPr>
          <w:p w14:paraId="7D4A620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2</w:t>
            </w:r>
          </w:p>
        </w:tc>
        <w:tc>
          <w:tcPr>
            <w:tcW w:w="1585" w:type="dxa"/>
          </w:tcPr>
          <w:p w14:paraId="613B32A1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9840F0" w14:textId="37122AEC" w:rsidTr="001815D4">
        <w:trPr>
          <w:trHeight w:val="252"/>
        </w:trPr>
        <w:tc>
          <w:tcPr>
            <w:tcW w:w="633" w:type="dxa"/>
            <w:vMerge/>
          </w:tcPr>
          <w:p w14:paraId="7B6CC6A5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96" w:type="dxa"/>
            <w:vMerge/>
          </w:tcPr>
          <w:p w14:paraId="170DAE5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2E6FA8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006" w:type="dxa"/>
          </w:tcPr>
          <w:p w14:paraId="7225F79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3</w:t>
            </w:r>
          </w:p>
        </w:tc>
        <w:tc>
          <w:tcPr>
            <w:tcW w:w="1585" w:type="dxa"/>
          </w:tcPr>
          <w:p w14:paraId="4F0570CE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3522B1" w14:textId="1EC57D35" w:rsidTr="001815D4">
        <w:tc>
          <w:tcPr>
            <w:tcW w:w="633" w:type="dxa"/>
          </w:tcPr>
          <w:p w14:paraId="2D0002F1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196" w:type="dxa"/>
          </w:tcPr>
          <w:p w14:paraId="747DA38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If yes, please indicate the trial products you could share or wish to share.</w:t>
            </w:r>
          </w:p>
        </w:tc>
        <w:tc>
          <w:tcPr>
            <w:tcW w:w="1602" w:type="dxa"/>
            <w:gridSpan w:val="2"/>
          </w:tcPr>
          <w:p w14:paraId="12F752E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ProdSpec numbers</w:t>
            </w:r>
          </w:p>
        </w:tc>
        <w:tc>
          <w:tcPr>
            <w:tcW w:w="1585" w:type="dxa"/>
          </w:tcPr>
          <w:p w14:paraId="19612316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19D095CF" w14:textId="3E8BCBBF" w:rsidTr="001815D4">
        <w:tc>
          <w:tcPr>
            <w:tcW w:w="633" w:type="dxa"/>
          </w:tcPr>
          <w:p w14:paraId="5280BCE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196" w:type="dxa"/>
          </w:tcPr>
          <w:p w14:paraId="2FDC23F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Would you like support in sharing S-100 trial products?</w:t>
            </w:r>
          </w:p>
        </w:tc>
        <w:tc>
          <w:tcPr>
            <w:tcW w:w="1602" w:type="dxa"/>
            <w:gridSpan w:val="2"/>
          </w:tcPr>
          <w:p w14:paraId="2B5C951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85" w:type="dxa"/>
          </w:tcPr>
          <w:p w14:paraId="1414468A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14:paraId="07376C63" w14:textId="68E2E20A" w:rsidTr="001815D4">
        <w:tc>
          <w:tcPr>
            <w:tcW w:w="633" w:type="dxa"/>
          </w:tcPr>
          <w:p w14:paraId="720FE2BD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 w:rsidRPr="00EC5E0F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196" w:type="dxa"/>
          </w:tcPr>
          <w:p w14:paraId="667A63DE" w14:textId="2604B6F6" w:rsidR="001815D4" w:rsidRDefault="00EC5E0F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  <w:r w:rsidR="00A7032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602" w:type="dxa"/>
            <w:gridSpan w:val="2"/>
          </w:tcPr>
          <w:p w14:paraId="00563B8E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  <w:tc>
          <w:tcPr>
            <w:tcW w:w="1585" w:type="dxa"/>
          </w:tcPr>
          <w:p w14:paraId="63068587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</w:tr>
    </w:tbl>
    <w:p w14:paraId="58B40F81" w14:textId="3CCD18AC" w:rsidR="00134885" w:rsidRPr="00EE5A29" w:rsidRDefault="00134885" w:rsidP="00EE5A29">
      <w:pPr>
        <w:pStyle w:val="NurText"/>
        <w:rPr>
          <w:rFonts w:ascii="Arial" w:hAnsi="Arial" w:cs="Arial"/>
          <w:lang w:val="en-GB"/>
        </w:rPr>
      </w:pPr>
    </w:p>
    <w:sectPr w:rsidR="00134885" w:rsidRPr="00EE5A29" w:rsidSect="004B7AEA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475A" w14:textId="77777777" w:rsidR="0020769E" w:rsidRDefault="0020769E" w:rsidP="00F56ED7">
      <w:pPr>
        <w:spacing w:before="0" w:after="0"/>
      </w:pPr>
      <w:r>
        <w:separator/>
      </w:r>
    </w:p>
  </w:endnote>
  <w:endnote w:type="continuationSeparator" w:id="0">
    <w:p w14:paraId="4F8F8A57" w14:textId="77777777" w:rsidR="0020769E" w:rsidRDefault="0020769E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A501" w14:textId="77777777" w:rsidR="004B7AEA" w:rsidRPr="009D5612" w:rsidRDefault="004B7AEA" w:rsidP="004B7AEA">
    <w:pPr>
      <w:pStyle w:val="Fuzeile"/>
      <w:jc w:val="center"/>
      <w:rPr>
        <w:i/>
        <w:color w:val="000099"/>
      </w:rPr>
    </w:pPr>
    <w:r w:rsidRPr="004F2908">
      <w:rPr>
        <w:i/>
        <w:color w:val="000099"/>
      </w:rPr>
      <w:t>Hydrography - enabling autonomous technologies</w:t>
    </w:r>
  </w:p>
  <w:p w14:paraId="491F0954" w14:textId="77777777" w:rsidR="00675CCD" w:rsidRDefault="00675C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960B" w14:textId="77777777" w:rsidR="00EF238D" w:rsidRPr="005B5B24" w:rsidRDefault="004F2908" w:rsidP="007C0910">
    <w:pPr>
      <w:pStyle w:val="Fuzeile"/>
      <w:jc w:val="center"/>
      <w:rPr>
        <w:i/>
        <w:color w:val="000099"/>
        <w:lang w:val="en-US"/>
      </w:rPr>
    </w:pPr>
    <w:r w:rsidRPr="004F2908">
      <w:rPr>
        <w:i/>
        <w:color w:val="000099"/>
      </w:rPr>
      <w:t xml:space="preserve">Hydrography - </w:t>
    </w:r>
    <w:r w:rsidR="005B5B24" w:rsidRPr="005B5B24">
      <w:rPr>
        <w:i/>
        <w:color w:val="000099"/>
      </w:rPr>
      <w:t>Underpinning the Digital Twin of the Ocean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EB66" w14:textId="77777777" w:rsidR="00C452F3" w:rsidRDefault="00C452F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24E3" w14:textId="77777777" w:rsidR="00C452F3" w:rsidRPr="00C452F3" w:rsidRDefault="00C452F3" w:rsidP="00C45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AB67D" w14:textId="77777777" w:rsidR="0020769E" w:rsidRDefault="0020769E" w:rsidP="00F56ED7">
      <w:pPr>
        <w:spacing w:before="0" w:after="0"/>
      </w:pPr>
      <w:r>
        <w:separator/>
      </w:r>
    </w:p>
  </w:footnote>
  <w:footnote w:type="continuationSeparator" w:id="0">
    <w:p w14:paraId="74B1BFCF" w14:textId="77777777" w:rsidR="0020769E" w:rsidRDefault="0020769E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87" w:type="dxa"/>
      <w:jc w:val="center"/>
      <w:tblLook w:val="00A0" w:firstRow="1" w:lastRow="0" w:firstColumn="1" w:lastColumn="0" w:noHBand="0" w:noVBand="0"/>
    </w:tblPr>
    <w:tblGrid>
      <w:gridCol w:w="11987"/>
    </w:tblGrid>
    <w:tr w:rsidR="00EF238D" w:rsidRPr="001D4AE8" w14:paraId="3C720AF8" w14:textId="77777777" w:rsidTr="002D3DED">
      <w:trPr>
        <w:trHeight w:val="82"/>
        <w:jc w:val="center"/>
      </w:trPr>
      <w:tc>
        <w:tcPr>
          <w:tcW w:w="11987" w:type="dxa"/>
          <w:tcBorders>
            <w:bottom w:val="single" w:sz="24" w:space="0" w:color="000099"/>
          </w:tcBorders>
        </w:tcPr>
        <w:p w14:paraId="4590837F" w14:textId="77777777" w:rsidR="00EF238D" w:rsidRDefault="002D3DED" w:rsidP="00EF238D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4E5707E" wp14:editId="6119719B">
                <wp:extent cx="7474585" cy="70739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458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1172E8" w14:textId="77777777" w:rsidR="002D3DED" w:rsidRPr="001D4AE8" w:rsidRDefault="002D3DED" w:rsidP="00EF238D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EF238D" w:rsidRPr="00ED7871" w14:paraId="03F08810" w14:textId="77777777" w:rsidTr="002D3DED">
      <w:trPr>
        <w:jc w:val="center"/>
      </w:trPr>
      <w:tc>
        <w:tcPr>
          <w:tcW w:w="1198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14:paraId="7E1B9A04" w14:textId="77777777" w:rsidR="00EF238D" w:rsidRPr="00ED7871" w:rsidRDefault="005B5B24" w:rsidP="0092020B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</w:pPr>
          <w:r w:rsidRPr="005B5B24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WORLD-WIDE ELECTRONIC NAVIGATIONAL CHART DATABASE WORKING GROUP</w:t>
          </w:r>
        </w:p>
      </w:tc>
    </w:tr>
  </w:tbl>
  <w:p w14:paraId="3DA083FC" w14:textId="77777777" w:rsidR="006F33FD" w:rsidRDefault="006F33FD" w:rsidP="00EF238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ADE8" w14:textId="77777777" w:rsidR="00C452F3" w:rsidRDefault="00C452F3" w:rsidP="00EF238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C54E12"/>
    <w:multiLevelType w:val="hybridMultilevel"/>
    <w:tmpl w:val="A0AC7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B85"/>
    <w:multiLevelType w:val="hybridMultilevel"/>
    <w:tmpl w:val="46160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6321F"/>
    <w:multiLevelType w:val="hybridMultilevel"/>
    <w:tmpl w:val="2642FC90"/>
    <w:lvl w:ilvl="0" w:tplc="67464A42">
      <w:start w:val="1"/>
      <w:numFmt w:val="lowerLetter"/>
      <w:pStyle w:val="paperaction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391"/>
    <w:multiLevelType w:val="hybridMultilevel"/>
    <w:tmpl w:val="E5569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8F4"/>
    <w:multiLevelType w:val="multilevel"/>
    <w:tmpl w:val="DE7E454A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950193"/>
    <w:multiLevelType w:val="hybridMultilevel"/>
    <w:tmpl w:val="2BC8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06B21EC"/>
    <w:multiLevelType w:val="hybridMultilevel"/>
    <w:tmpl w:val="1880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3"/>
    <w:rsid w:val="00007B1A"/>
    <w:rsid w:val="00015270"/>
    <w:rsid w:val="00027DA3"/>
    <w:rsid w:val="00034148"/>
    <w:rsid w:val="000354C4"/>
    <w:rsid w:val="00043B0F"/>
    <w:rsid w:val="00043D50"/>
    <w:rsid w:val="0005489B"/>
    <w:rsid w:val="000549D3"/>
    <w:rsid w:val="00054D40"/>
    <w:rsid w:val="00070C46"/>
    <w:rsid w:val="000D33F4"/>
    <w:rsid w:val="000D775F"/>
    <w:rsid w:val="000E18C5"/>
    <w:rsid w:val="000E2C7F"/>
    <w:rsid w:val="000E30A0"/>
    <w:rsid w:val="000F160B"/>
    <w:rsid w:val="000F4858"/>
    <w:rsid w:val="0011563C"/>
    <w:rsid w:val="00115838"/>
    <w:rsid w:val="00116D9B"/>
    <w:rsid w:val="0011791D"/>
    <w:rsid w:val="00131125"/>
    <w:rsid w:val="00131E5B"/>
    <w:rsid w:val="0013419F"/>
    <w:rsid w:val="00134885"/>
    <w:rsid w:val="001416F8"/>
    <w:rsid w:val="0014489A"/>
    <w:rsid w:val="0015304D"/>
    <w:rsid w:val="00160D1B"/>
    <w:rsid w:val="00172709"/>
    <w:rsid w:val="001727D5"/>
    <w:rsid w:val="001736E6"/>
    <w:rsid w:val="001815D4"/>
    <w:rsid w:val="001D320A"/>
    <w:rsid w:val="001D4AE8"/>
    <w:rsid w:val="001D7C9D"/>
    <w:rsid w:val="0020769E"/>
    <w:rsid w:val="00215DC0"/>
    <w:rsid w:val="0021733E"/>
    <w:rsid w:val="00223B7A"/>
    <w:rsid w:val="002240B2"/>
    <w:rsid w:val="00226371"/>
    <w:rsid w:val="00263790"/>
    <w:rsid w:val="0026405B"/>
    <w:rsid w:val="002664B1"/>
    <w:rsid w:val="0027251A"/>
    <w:rsid w:val="002845DA"/>
    <w:rsid w:val="00295270"/>
    <w:rsid w:val="002A0933"/>
    <w:rsid w:val="002A5DAF"/>
    <w:rsid w:val="002B1AC8"/>
    <w:rsid w:val="002B66B4"/>
    <w:rsid w:val="002C1E7A"/>
    <w:rsid w:val="002C472A"/>
    <w:rsid w:val="002C591E"/>
    <w:rsid w:val="002D3DED"/>
    <w:rsid w:val="002E1986"/>
    <w:rsid w:val="002F3699"/>
    <w:rsid w:val="00321FCD"/>
    <w:rsid w:val="0033297C"/>
    <w:rsid w:val="003335FA"/>
    <w:rsid w:val="00343418"/>
    <w:rsid w:val="00344C7A"/>
    <w:rsid w:val="003461F5"/>
    <w:rsid w:val="00354F4A"/>
    <w:rsid w:val="00354F8C"/>
    <w:rsid w:val="003621E9"/>
    <w:rsid w:val="00362B0B"/>
    <w:rsid w:val="00387D38"/>
    <w:rsid w:val="0039275B"/>
    <w:rsid w:val="00394329"/>
    <w:rsid w:val="003A37B8"/>
    <w:rsid w:val="003B4BC5"/>
    <w:rsid w:val="003C54DA"/>
    <w:rsid w:val="003C7E22"/>
    <w:rsid w:val="003D4899"/>
    <w:rsid w:val="003E3186"/>
    <w:rsid w:val="003E421D"/>
    <w:rsid w:val="003F6D55"/>
    <w:rsid w:val="004044D4"/>
    <w:rsid w:val="004221ED"/>
    <w:rsid w:val="00435455"/>
    <w:rsid w:val="00442427"/>
    <w:rsid w:val="004458B1"/>
    <w:rsid w:val="00466D98"/>
    <w:rsid w:val="00473816"/>
    <w:rsid w:val="0048640B"/>
    <w:rsid w:val="00493C59"/>
    <w:rsid w:val="004B7A60"/>
    <w:rsid w:val="004B7AEA"/>
    <w:rsid w:val="004C5F94"/>
    <w:rsid w:val="004E7276"/>
    <w:rsid w:val="004F19B7"/>
    <w:rsid w:val="004F27A7"/>
    <w:rsid w:val="004F2908"/>
    <w:rsid w:val="004F59DF"/>
    <w:rsid w:val="004F6DEF"/>
    <w:rsid w:val="00512799"/>
    <w:rsid w:val="00513408"/>
    <w:rsid w:val="005239D4"/>
    <w:rsid w:val="005302B2"/>
    <w:rsid w:val="00547ABE"/>
    <w:rsid w:val="00560682"/>
    <w:rsid w:val="005668FF"/>
    <w:rsid w:val="005721D7"/>
    <w:rsid w:val="00575842"/>
    <w:rsid w:val="00592BC7"/>
    <w:rsid w:val="005B37BF"/>
    <w:rsid w:val="005B5B24"/>
    <w:rsid w:val="005C0BDD"/>
    <w:rsid w:val="005C7E1E"/>
    <w:rsid w:val="005E1716"/>
    <w:rsid w:val="005F3D55"/>
    <w:rsid w:val="005F6FF3"/>
    <w:rsid w:val="006000FA"/>
    <w:rsid w:val="00611B85"/>
    <w:rsid w:val="00617C10"/>
    <w:rsid w:val="00623D73"/>
    <w:rsid w:val="006246A5"/>
    <w:rsid w:val="00633A73"/>
    <w:rsid w:val="00634F7B"/>
    <w:rsid w:val="00650D74"/>
    <w:rsid w:val="00651448"/>
    <w:rsid w:val="00655E9D"/>
    <w:rsid w:val="00666A8B"/>
    <w:rsid w:val="0066770D"/>
    <w:rsid w:val="006709A3"/>
    <w:rsid w:val="00675CCD"/>
    <w:rsid w:val="006B4399"/>
    <w:rsid w:val="006C4859"/>
    <w:rsid w:val="006D505B"/>
    <w:rsid w:val="006E41B8"/>
    <w:rsid w:val="006F049E"/>
    <w:rsid w:val="006F33FD"/>
    <w:rsid w:val="006F7F7F"/>
    <w:rsid w:val="00707134"/>
    <w:rsid w:val="00712CC8"/>
    <w:rsid w:val="00722E84"/>
    <w:rsid w:val="007408BD"/>
    <w:rsid w:val="00745270"/>
    <w:rsid w:val="007655C3"/>
    <w:rsid w:val="00767C88"/>
    <w:rsid w:val="00776FDF"/>
    <w:rsid w:val="00784F0A"/>
    <w:rsid w:val="00786456"/>
    <w:rsid w:val="00786DEF"/>
    <w:rsid w:val="0079182A"/>
    <w:rsid w:val="00791F63"/>
    <w:rsid w:val="007A1E13"/>
    <w:rsid w:val="007A6141"/>
    <w:rsid w:val="007C08C0"/>
    <w:rsid w:val="007C0910"/>
    <w:rsid w:val="007C1A0B"/>
    <w:rsid w:val="007C4F69"/>
    <w:rsid w:val="007E2A05"/>
    <w:rsid w:val="007E51F6"/>
    <w:rsid w:val="007F0B3E"/>
    <w:rsid w:val="0081305D"/>
    <w:rsid w:val="00815F90"/>
    <w:rsid w:val="00816D73"/>
    <w:rsid w:val="0082160F"/>
    <w:rsid w:val="00827617"/>
    <w:rsid w:val="0084238D"/>
    <w:rsid w:val="008648BD"/>
    <w:rsid w:val="00871B64"/>
    <w:rsid w:val="008D292C"/>
    <w:rsid w:val="008D5DBD"/>
    <w:rsid w:val="008F0F69"/>
    <w:rsid w:val="00910810"/>
    <w:rsid w:val="0092020B"/>
    <w:rsid w:val="00924AC7"/>
    <w:rsid w:val="0092566E"/>
    <w:rsid w:val="00940C77"/>
    <w:rsid w:val="00944D5E"/>
    <w:rsid w:val="00947C3F"/>
    <w:rsid w:val="00982E5F"/>
    <w:rsid w:val="009A4779"/>
    <w:rsid w:val="009B6734"/>
    <w:rsid w:val="009B7A54"/>
    <w:rsid w:val="009C12FB"/>
    <w:rsid w:val="009C5827"/>
    <w:rsid w:val="009C6F77"/>
    <w:rsid w:val="009D1B2B"/>
    <w:rsid w:val="009D3DD9"/>
    <w:rsid w:val="009D5612"/>
    <w:rsid w:val="009E65EA"/>
    <w:rsid w:val="009E68DF"/>
    <w:rsid w:val="00A15F9E"/>
    <w:rsid w:val="00A272EA"/>
    <w:rsid w:val="00A327D2"/>
    <w:rsid w:val="00A50E99"/>
    <w:rsid w:val="00A5314D"/>
    <w:rsid w:val="00A549C3"/>
    <w:rsid w:val="00A579CC"/>
    <w:rsid w:val="00A70326"/>
    <w:rsid w:val="00A71150"/>
    <w:rsid w:val="00A742C6"/>
    <w:rsid w:val="00A84E50"/>
    <w:rsid w:val="00AB1AE3"/>
    <w:rsid w:val="00AB75C3"/>
    <w:rsid w:val="00AE5041"/>
    <w:rsid w:val="00AF43E7"/>
    <w:rsid w:val="00B0057D"/>
    <w:rsid w:val="00B00C7C"/>
    <w:rsid w:val="00B06806"/>
    <w:rsid w:val="00B15242"/>
    <w:rsid w:val="00B3204D"/>
    <w:rsid w:val="00B57194"/>
    <w:rsid w:val="00B6748A"/>
    <w:rsid w:val="00B8256F"/>
    <w:rsid w:val="00B86409"/>
    <w:rsid w:val="00B93789"/>
    <w:rsid w:val="00B953B4"/>
    <w:rsid w:val="00BB6701"/>
    <w:rsid w:val="00BB6750"/>
    <w:rsid w:val="00BE288F"/>
    <w:rsid w:val="00BE3EC8"/>
    <w:rsid w:val="00BE3F47"/>
    <w:rsid w:val="00BE4D05"/>
    <w:rsid w:val="00BE7866"/>
    <w:rsid w:val="00C04615"/>
    <w:rsid w:val="00C1754E"/>
    <w:rsid w:val="00C32FE4"/>
    <w:rsid w:val="00C35ACA"/>
    <w:rsid w:val="00C452F3"/>
    <w:rsid w:val="00C55011"/>
    <w:rsid w:val="00C66FA9"/>
    <w:rsid w:val="00C70C17"/>
    <w:rsid w:val="00C70E2F"/>
    <w:rsid w:val="00C94D09"/>
    <w:rsid w:val="00CB478B"/>
    <w:rsid w:val="00CC4862"/>
    <w:rsid w:val="00CE3E05"/>
    <w:rsid w:val="00D03322"/>
    <w:rsid w:val="00D06F8A"/>
    <w:rsid w:val="00D1108D"/>
    <w:rsid w:val="00D11F1E"/>
    <w:rsid w:val="00D16F8F"/>
    <w:rsid w:val="00D56C46"/>
    <w:rsid w:val="00D73390"/>
    <w:rsid w:val="00D81670"/>
    <w:rsid w:val="00D86ECD"/>
    <w:rsid w:val="00D9016C"/>
    <w:rsid w:val="00D93785"/>
    <w:rsid w:val="00DA3E89"/>
    <w:rsid w:val="00DA43E4"/>
    <w:rsid w:val="00DA7228"/>
    <w:rsid w:val="00DC4E92"/>
    <w:rsid w:val="00DD3D1D"/>
    <w:rsid w:val="00DD7B9F"/>
    <w:rsid w:val="00DE0871"/>
    <w:rsid w:val="00DF1037"/>
    <w:rsid w:val="00E0301A"/>
    <w:rsid w:val="00E3196B"/>
    <w:rsid w:val="00E4698E"/>
    <w:rsid w:val="00E52A5D"/>
    <w:rsid w:val="00E7146F"/>
    <w:rsid w:val="00E8636C"/>
    <w:rsid w:val="00EA684F"/>
    <w:rsid w:val="00EB0E47"/>
    <w:rsid w:val="00EC2AE3"/>
    <w:rsid w:val="00EC5E0F"/>
    <w:rsid w:val="00EE117D"/>
    <w:rsid w:val="00EE1964"/>
    <w:rsid w:val="00EE5A29"/>
    <w:rsid w:val="00EF238D"/>
    <w:rsid w:val="00F06395"/>
    <w:rsid w:val="00F12910"/>
    <w:rsid w:val="00F17AAB"/>
    <w:rsid w:val="00F46E65"/>
    <w:rsid w:val="00F56ED7"/>
    <w:rsid w:val="00F64FD6"/>
    <w:rsid w:val="00F72A97"/>
    <w:rsid w:val="00F80582"/>
    <w:rsid w:val="00F9157A"/>
    <w:rsid w:val="00F95B02"/>
    <w:rsid w:val="00F95F70"/>
    <w:rsid w:val="00FA4CE6"/>
    <w:rsid w:val="00FA7600"/>
    <w:rsid w:val="00FB3383"/>
    <w:rsid w:val="00FB64C5"/>
    <w:rsid w:val="00FC18D1"/>
    <w:rsid w:val="00FC3337"/>
    <w:rsid w:val="00FC5852"/>
    <w:rsid w:val="00FC68A8"/>
    <w:rsid w:val="00FE2FA7"/>
    <w:rsid w:val="00FE59CB"/>
    <w:rsid w:val="00FE79BA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4A265"/>
  <w15:docId w15:val="{B2C97807-B9BC-4EE2-8095-75CF089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4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  <w:rPr>
      <w:rFonts w:eastAsia="Times New Roman" w:cs="Times New Roman"/>
      <w:szCs w:val="24"/>
      <w:lang w:eastAsia="en-AU"/>
    </w:rPr>
  </w:style>
  <w:style w:type="paragraph" w:styleId="Listenabsatz">
    <w:name w:val="List Paragraph"/>
    <w:basedOn w:val="Standard"/>
    <w:link w:val="ListenabsatzZchn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  <w:rPr>
      <w:rFonts w:eastAsia="Times New Roman" w:cs="Times New Roman"/>
      <w:szCs w:val="24"/>
      <w:lang w:eastAsia="en-AU"/>
    </w:rPr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1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  <w:rPr>
      <w:rFonts w:eastAsia="Times New Roman" w:cs="Times New Roman"/>
      <w:szCs w:val="24"/>
      <w:lang w:eastAsia="en-AU"/>
    </w:rPr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2"/>
      </w:numPr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3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  <w:rPr>
      <w:rFonts w:eastAsia="Times New Roman" w:cs="Times New Roman"/>
      <w:szCs w:val="24"/>
      <w:lang w:eastAsia="en-AU"/>
    </w:rPr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5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  <w:rPr>
      <w:rFonts w:eastAsia="Times New Roman" w:cs="Times New Roman"/>
      <w:szCs w:val="24"/>
      <w:lang w:eastAsia="en-AU"/>
    </w:rPr>
  </w:style>
  <w:style w:type="character" w:customStyle="1" w:styleId="subparaChar">
    <w:name w:val="subpara Char"/>
    <w:basedOn w:val="numsubsupparaChar"/>
    <w:link w:val="subpara"/>
    <w:rsid w:val="00C35ACA"/>
    <w:rPr>
      <w:rFonts w:eastAsia="Times New Roman" w:cs="Times New Roman"/>
      <w:szCs w:val="24"/>
      <w:lang w:eastAsia="en-AU"/>
    </w:rPr>
  </w:style>
  <w:style w:type="table" w:styleId="Tabellenraster">
    <w:name w:val="Table Grid"/>
    <w:basedOn w:val="NormaleTabelle"/>
    <w:uiPriority w:val="3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60682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Standard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Standard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Absatz-Standardschriftar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Standard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Absatz-Standardschriftar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Standard"/>
    <w:link w:val="paperactionlistChar"/>
    <w:qFormat/>
    <w:rsid w:val="00FC68A8"/>
    <w:pPr>
      <w:numPr>
        <w:numId w:val="6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Absatz-Standardschriftar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Absatz-Standardschriftar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Absatz-Standardschriftart"/>
    <w:rsid w:val="00FC68A8"/>
  </w:style>
  <w:style w:type="paragraph" w:styleId="KeinLeerraum">
    <w:name w:val="No Spacing"/>
    <w:uiPriority w:val="1"/>
    <w:qFormat/>
    <w:rsid w:val="00C32FE4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C32FE4"/>
    <w:pPr>
      <w:spacing w:before="0" w:after="0" w:line="240" w:lineRule="auto"/>
      <w:jc w:val="left"/>
    </w:pPr>
    <w:rPr>
      <w:rFonts w:eastAsia="PMingLiU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452F3"/>
    <w:pPr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452F3"/>
    <w:rPr>
      <w:rFonts w:ascii="Calibri" w:hAnsi="Calibri"/>
      <w:szCs w:val="21"/>
      <w:lang w:val="de-DE"/>
    </w:rPr>
  </w:style>
  <w:style w:type="paragraph" w:styleId="Textkrper">
    <w:name w:val="Body Text"/>
    <w:basedOn w:val="Standard"/>
    <w:link w:val="TextkrperZchn"/>
    <w:qFormat/>
    <w:rsid w:val="00C452F3"/>
    <w:pPr>
      <w:spacing w:before="0"/>
    </w:pPr>
    <w:rPr>
      <w:rFonts w:ascii="Calibri" w:eastAsia="Calibri" w:hAnsi="Calibri" w:cs="Calibri"/>
      <w:szCs w:val="22"/>
      <w:lang w:val="en-GB" w:eastAsia="en-GB"/>
    </w:rPr>
  </w:style>
  <w:style w:type="character" w:customStyle="1" w:styleId="TextkrperZchn">
    <w:name w:val="Textkörper Zchn"/>
    <w:basedOn w:val="Absatz-Standardschriftart"/>
    <w:link w:val="Textkrper"/>
    <w:rsid w:val="00C452F3"/>
    <w:rPr>
      <w:rFonts w:ascii="Calibri" w:eastAsia="Calibri" w:hAnsi="Calibri" w:cs="Calibri"/>
      <w:lang w:val="en-GB" w:eastAsia="en-GB"/>
    </w:rPr>
  </w:style>
  <w:style w:type="paragraph" w:customStyle="1" w:styleId="List1">
    <w:name w:val="List 1"/>
    <w:basedOn w:val="Standard"/>
    <w:qFormat/>
    <w:rsid w:val="00C452F3"/>
    <w:pPr>
      <w:numPr>
        <w:numId w:val="10"/>
      </w:numPr>
      <w:spacing w:before="0"/>
    </w:pPr>
    <w:rPr>
      <w:rFonts w:ascii="Calibri" w:eastAsia="Batang" w:hAnsi="Calibri"/>
      <w:szCs w:val="20"/>
      <w:lang w:val="fr-FR" w:eastAsia="en-GB"/>
    </w:rPr>
  </w:style>
  <w:style w:type="paragraph" w:customStyle="1" w:styleId="List1indent1">
    <w:name w:val="List 1 indent 1"/>
    <w:basedOn w:val="Standard"/>
    <w:rsid w:val="00C452F3"/>
    <w:pPr>
      <w:numPr>
        <w:ilvl w:val="1"/>
        <w:numId w:val="10"/>
      </w:numPr>
      <w:spacing w:before="0"/>
    </w:pPr>
    <w:rPr>
      <w:rFonts w:ascii="Arial" w:eastAsia="Batang" w:hAnsi="Arial"/>
      <w:szCs w:val="20"/>
      <w:lang w:val="fr-FR" w:eastAsia="en-GB"/>
    </w:rPr>
  </w:style>
  <w:style w:type="paragraph" w:customStyle="1" w:styleId="List1indent2">
    <w:name w:val="List 1 indent 2"/>
    <w:basedOn w:val="Standard"/>
    <w:qFormat/>
    <w:rsid w:val="00C452F3"/>
    <w:pPr>
      <w:widowControl w:val="0"/>
      <w:numPr>
        <w:ilvl w:val="2"/>
        <w:numId w:val="10"/>
      </w:numPr>
      <w:autoSpaceDE w:val="0"/>
      <w:autoSpaceDN w:val="0"/>
      <w:adjustRightInd w:val="0"/>
      <w:spacing w:before="0"/>
    </w:pPr>
    <w:rPr>
      <w:rFonts w:ascii="Arial" w:eastAsia="Batang" w:hAnsi="Arial"/>
      <w:sz w:val="20"/>
      <w:szCs w:val="20"/>
      <w:lang w:val="fr-FR" w:eastAsia="en-GB"/>
    </w:rPr>
  </w:style>
  <w:style w:type="paragraph" w:customStyle="1" w:styleId="List1text">
    <w:name w:val="List 1 text"/>
    <w:basedOn w:val="Standard"/>
    <w:qFormat/>
    <w:rsid w:val="00C452F3"/>
    <w:pPr>
      <w:spacing w:before="0"/>
      <w:ind w:left="567"/>
      <w:jc w:val="left"/>
    </w:pPr>
    <w:rPr>
      <w:rFonts w:ascii="Arial" w:eastAsia="Batang" w:hAnsi="Arial"/>
      <w:szCs w:val="20"/>
      <w:lang w:val="fr-FR" w:eastAsia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5B5B24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5B24"/>
    <w:rPr>
      <w:rFonts w:asciiTheme="minorHAnsi" w:hAnsiTheme="minorHAnsi"/>
      <w:sz w:val="20"/>
      <w:szCs w:val="20"/>
      <w:lang w:val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B24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B5B24"/>
    <w:pPr>
      <w:spacing w:before="100" w:beforeAutospacing="1" w:after="100" w:afterAutospacing="1"/>
      <w:jc w:val="left"/>
    </w:pPr>
    <w:rPr>
      <w:rFonts w:eastAsiaTheme="minorEastAsia"/>
      <w:sz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6806"/>
    <w:pPr>
      <w:spacing w:before="120" w:after="120"/>
      <w:jc w:val="both"/>
    </w:pPr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6806"/>
    <w:rPr>
      <w:rFonts w:asciiTheme="minorHAnsi" w:eastAsia="Times New Roman" w:hAnsiTheme="minorHAnsi" w:cs="Times New Roman"/>
      <w:b/>
      <w:bCs/>
      <w:sz w:val="20"/>
      <w:szCs w:val="20"/>
      <w:lang w:val="nl-NL" w:eastAsia="en-AU"/>
    </w:rPr>
  </w:style>
  <w:style w:type="paragraph" w:styleId="berarbeitung">
    <w:name w:val="Revision"/>
    <w:hidden/>
    <w:uiPriority w:val="99"/>
    <w:semiHidden/>
    <w:rsid w:val="005302B2"/>
    <w:pPr>
      <w:spacing w:before="0" w:after="0" w:line="240" w:lineRule="auto"/>
      <w:jc w:val="left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EC984-2655-4BB8-AB0B-24F004D82E4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5ab0892a-c027-4374-b0ad-e9b53555f0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C561D8-B430-4C25-A953-E95DCA96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4</Pages>
  <Words>655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Jens Schröder-Fürstenberg</dc:creator>
  <cp:lastModifiedBy>Jens Schröder-Fürstenberg</cp:lastModifiedBy>
  <cp:revision>2</cp:revision>
  <dcterms:created xsi:type="dcterms:W3CDTF">2023-08-27T13:18:00Z</dcterms:created>
  <dcterms:modified xsi:type="dcterms:W3CDTF">2023-08-27T13:18:00Z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