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CF" w:rsidRPr="009978CF" w:rsidRDefault="009978CF" w:rsidP="0099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978CF" w:rsidRPr="009978CF" w:rsidRDefault="009978CF" w:rsidP="0099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AU" w:eastAsia="en-AU"/>
        </w:rPr>
      </w:pPr>
      <w:r w:rsidRPr="009978CF">
        <w:rPr>
          <w:rFonts w:ascii="Times New Roman" w:eastAsia="Times New Roman" w:hAnsi="Times New Roman" w:cs="Times New Roman"/>
          <w:b/>
          <w:highlight w:val="yellow"/>
          <w:lang w:val="en-AU" w:eastAsia="en-AU"/>
        </w:rPr>
        <w:t>DRAFT</w:t>
      </w:r>
      <w:r w:rsidRPr="009978CF">
        <w:rPr>
          <w:rFonts w:ascii="Times New Roman" w:eastAsia="Times New Roman" w:hAnsi="Times New Roman" w:cs="Times New Roman"/>
          <w:b/>
          <w:lang w:val="en-AU" w:eastAsia="en-AU"/>
        </w:rPr>
        <w:t xml:space="preserve"> AGENDA AND TIMETABLE </w:t>
      </w:r>
    </w:p>
    <w:p w:rsidR="009978CF" w:rsidRPr="009978CF" w:rsidRDefault="009978CF" w:rsidP="0099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AU" w:eastAsia="en-AU"/>
        </w:rPr>
      </w:pPr>
      <w:bookmarkStart w:id="0" w:name="_GoBack"/>
      <w:bookmarkEnd w:id="0"/>
    </w:p>
    <w:p w:rsidR="009978CF" w:rsidRPr="009978CF" w:rsidRDefault="009978CF" w:rsidP="0099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AU" w:eastAsia="en-AU"/>
        </w:rPr>
      </w:pPr>
    </w:p>
    <w:p w:rsidR="009978CF" w:rsidRPr="009978CF" w:rsidRDefault="009978CF" w:rsidP="00997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AU" w:eastAsia="en-A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8006"/>
      </w:tblGrid>
      <w:tr w:rsidR="009978CF" w:rsidRPr="009978CF" w:rsidTr="00C57BB7">
        <w:trPr>
          <w:cantSplit/>
        </w:trPr>
        <w:tc>
          <w:tcPr>
            <w:tcW w:w="1316" w:type="dxa"/>
            <w:shd w:val="clear" w:color="auto" w:fill="DBE5F1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Wednesday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br/>
              <w:t>17 February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(UTC+1, CET)</w:t>
            </w:r>
          </w:p>
        </w:tc>
        <w:tc>
          <w:tcPr>
            <w:tcW w:w="8006" w:type="dxa"/>
            <w:shd w:val="clear" w:color="auto" w:fill="DBE5F1"/>
            <w:vAlign w:val="center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DAY 1 OF WENDWG-11 VTC01</w:t>
            </w:r>
          </w:p>
        </w:tc>
      </w:tr>
      <w:tr w:rsidR="009978CF" w:rsidRPr="009978CF" w:rsidTr="00C57BB7">
        <w:trPr>
          <w:cantSplit/>
        </w:trPr>
        <w:tc>
          <w:tcPr>
            <w:tcW w:w="1316" w:type="dxa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12h45</w:t>
            </w:r>
          </w:p>
        </w:tc>
        <w:tc>
          <w:tcPr>
            <w:tcW w:w="8006" w:type="dxa"/>
            <w:vAlign w:val="center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Joint the meeting: </w:t>
            </w:r>
            <w:r w:rsidRPr="009978CF">
              <w:rPr>
                <w:rFonts w:ascii="Times New Roman" w:eastAsia="Times New Roman" w:hAnsi="Times New Roman" w:cs="Times New Roman"/>
                <w:bCs/>
                <w:i/>
                <w:lang w:val="en-AU" w:eastAsia="en-AU"/>
              </w:rPr>
              <w:t>to be defined</w:t>
            </w:r>
          </w:p>
        </w:tc>
      </w:tr>
      <w:tr w:rsidR="009978CF" w:rsidRPr="009978CF" w:rsidTr="00C57BB7">
        <w:trPr>
          <w:cantSplit/>
        </w:trPr>
        <w:tc>
          <w:tcPr>
            <w:tcW w:w="1316" w:type="dxa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13h00</w:t>
            </w:r>
          </w:p>
        </w:tc>
        <w:tc>
          <w:tcPr>
            <w:tcW w:w="8006" w:type="dxa"/>
            <w:vAlign w:val="center"/>
          </w:tcPr>
          <w:p w:rsidR="009978CF" w:rsidRPr="009978CF" w:rsidRDefault="009978CF" w:rsidP="009978CF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1.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  <w:t>Opening - Welcome address by Chair – Objectives of the meeting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WENDWG11-01A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6" w:history="1">
              <w:r w:rsidRPr="009978CF">
                <w:rPr>
                  <w:rFonts w:ascii="Times New Roman" w:eastAsia="Times New Roman" w:hAnsi="Times New Roman" w:cs="Times New Roman"/>
                  <w:i/>
                  <w:lang w:val="en-AU" w:eastAsia="en-AU"/>
                </w:rPr>
                <w:t>List of Documents</w:t>
              </w:r>
            </w:hyperlink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(Sec.)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WENDWG11-01B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7" w:history="1">
              <w:r w:rsidRPr="009978CF">
                <w:rPr>
                  <w:rFonts w:ascii="Times New Roman" w:eastAsia="Times New Roman" w:hAnsi="Times New Roman" w:cs="Times New Roman"/>
                  <w:i/>
                  <w:lang w:val="en-AU" w:eastAsia="en-AU"/>
                </w:rPr>
                <w:t>List of Participants</w:t>
              </w:r>
            </w:hyperlink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(Sec.)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WENDWG11-01C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8" w:history="1">
              <w:r w:rsidRPr="009978CF">
                <w:rPr>
                  <w:rFonts w:ascii="Times New Roman" w:eastAsia="Times New Roman" w:hAnsi="Times New Roman" w:cs="Times New Roman"/>
                  <w:i/>
                  <w:lang w:val="en-AU" w:eastAsia="en-AU"/>
                </w:rPr>
                <w:t>WENDWG Membership</w:t>
              </w:r>
            </w:hyperlink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(Sec.)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WENDWG11-01D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9" w:history="1">
              <w:r w:rsidRPr="009978CF">
                <w:rPr>
                  <w:rFonts w:ascii="Times New Roman" w:eastAsia="Times New Roman" w:hAnsi="Times New Roman" w:cs="Times New Roman"/>
                  <w:i/>
                  <w:lang w:val="en-AU" w:eastAsia="en-AU"/>
                </w:rPr>
                <w:t>Terms of Reference for WENDWG</w:t>
              </w:r>
            </w:hyperlink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(Sec.)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WENDWG11-01E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10" w:history="1">
              <w:r w:rsidRPr="009978CF">
                <w:rPr>
                  <w:rFonts w:ascii="Times New Roman" w:eastAsia="Times New Roman" w:hAnsi="Times New Roman" w:cs="Times New Roman"/>
                  <w:i/>
                  <w:lang w:val="en-AU" w:eastAsia="en-AU"/>
                </w:rPr>
                <w:t>WEND Principles</w:t>
              </w:r>
            </w:hyperlink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(Sec.)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WENDWG11-01F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11" w:history="1">
              <w:r w:rsidRPr="009978CF">
                <w:rPr>
                  <w:rFonts w:ascii="Times New Roman" w:eastAsia="Times New Roman" w:hAnsi="Times New Roman" w:cs="Times New Roman"/>
                  <w:i/>
                  <w:lang w:val="en-AU" w:eastAsia="en-AU"/>
                </w:rPr>
                <w:t>Guidelines for the Implementation of the WEND Principles</w:t>
              </w:r>
            </w:hyperlink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(Sec.)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AU"/>
              </w:rPr>
            </w:pPr>
          </w:p>
        </w:tc>
      </w:tr>
      <w:tr w:rsidR="009978CF" w:rsidRPr="009978CF" w:rsidTr="00C57BB7">
        <w:trPr>
          <w:cantSplit/>
        </w:trPr>
        <w:tc>
          <w:tcPr>
            <w:tcW w:w="1316" w:type="dxa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13h05</w:t>
            </w:r>
          </w:p>
        </w:tc>
        <w:tc>
          <w:tcPr>
            <w:tcW w:w="8006" w:type="dxa"/>
            <w:vAlign w:val="center"/>
          </w:tcPr>
          <w:p w:rsidR="009978CF" w:rsidRPr="009978CF" w:rsidRDefault="009978CF" w:rsidP="009978CF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2.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  <w:t>Approval of Agenda and Timetable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Doc: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WENDWG11-02A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Agenda and Timetable (Chair/Sec.)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</w:p>
        </w:tc>
      </w:tr>
      <w:tr w:rsidR="009978CF" w:rsidRPr="009978CF" w:rsidTr="00C57BB7">
        <w:trPr>
          <w:cantSplit/>
        </w:trPr>
        <w:tc>
          <w:tcPr>
            <w:tcW w:w="1316" w:type="dxa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13h10</w:t>
            </w:r>
          </w:p>
        </w:tc>
        <w:tc>
          <w:tcPr>
            <w:tcW w:w="8006" w:type="dxa"/>
            <w:vAlign w:val="center"/>
          </w:tcPr>
          <w:p w:rsidR="009978CF" w:rsidRPr="009978CF" w:rsidRDefault="009978CF" w:rsidP="009978CF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3.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  <w:t>Review of the Matters arising from WENDWG-10 Meeting, IRCC-12, A-2 and C-4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11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WENDWG11-03B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12" w:history="1">
              <w:r w:rsidRPr="009978CF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Status Report on the List of Decisions and Actions from WENDWG10</w:t>
              </w:r>
            </w:hyperlink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(Sec.)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WENDWG11-03C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13" w:history="1">
              <w:r w:rsidRPr="009978CF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Outcome of A2 and C4</w:t>
              </w:r>
            </w:hyperlink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affecting WENDWG (Chair) (S-100 Implementation Strategy, Decisions A2/29 to A2/32, Decision A2/38 refer, IHO Strategic Plan/contribution to SPI 1.1.1? – 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u w:val="single"/>
                <w:lang w:val="en-AU" w:eastAsia="en-AU"/>
              </w:rPr>
              <w:t>Useful References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: </w:t>
            </w:r>
            <w:hyperlink r:id="rId14" w:history="1">
              <w:r w:rsidRPr="009978CF">
                <w:rPr>
                  <w:rFonts w:ascii="Times New Roman" w:eastAsia="Times New Roman" w:hAnsi="Times New Roman" w:cs="Times New Roman"/>
                  <w:i/>
                  <w:iCs/>
                  <w:color w:val="000000"/>
                  <w:u w:val="single"/>
                  <w:lang w:val="en-AU" w:eastAsia="en-AU"/>
                </w:rPr>
                <w:t>List of Decisions from A-2</w:t>
              </w:r>
            </w:hyperlink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, </w:t>
            </w:r>
            <w:hyperlink r:id="rId15" w:history="1">
              <w:r w:rsidRPr="009978CF">
                <w:rPr>
                  <w:rFonts w:ascii="Times New Roman" w:eastAsia="Times New Roman" w:hAnsi="Times New Roman" w:cs="Times New Roman"/>
                  <w:i/>
                  <w:iCs/>
                  <w:color w:val="000000"/>
                  <w:u w:val="single"/>
                  <w:lang w:val="en-AU" w:eastAsia="en-AU"/>
                </w:rPr>
                <w:t>C-4 Report</w:t>
              </w:r>
            </w:hyperlink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WENDWG11-03D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 xml:space="preserve">Follow-up on Action IRCC11/04 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vertAlign w:val="superscript"/>
                <w:lang w:val="en-AU" w:eastAsia="en-AU"/>
              </w:rPr>
              <w:footnoteReference w:id="1"/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:Report on the Status of the Production of High Density ENCs by Region (Chair/UKHO/IC-ENC/Sec.) – 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u w:val="single"/>
                <w:lang w:val="en-AU" w:eastAsia="en-AU"/>
              </w:rPr>
              <w:t>Useful Reference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: </w:t>
            </w:r>
            <w:hyperlink r:id="rId16" w:history="1">
              <w:r w:rsidRPr="009978CF">
                <w:rPr>
                  <w:rFonts w:ascii="Times New Roman" w:eastAsia="Times New Roman" w:hAnsi="Times New Roman" w:cs="Times New Roman"/>
                  <w:i/>
                  <w:iCs/>
                  <w:color w:val="000000"/>
                  <w:u w:val="single"/>
                  <w:lang w:val="en-AU" w:eastAsia="en-AU"/>
                </w:rPr>
                <w:t>WENDWG10-03D</w:t>
              </w:r>
            </w:hyperlink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</w:t>
            </w:r>
            <w:r w:rsidRPr="009978CF">
              <w:rPr>
                <w:rFonts w:ascii="Times New Roman" w:eastAsia="Times New Roman" w:hAnsi="Times New Roman" w:cs="Times New Roman"/>
                <w:iCs/>
                <w:lang w:val="en-AU" w:eastAsia="en-AU"/>
              </w:rPr>
              <w:t>(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IC-ENC Technical Conference, Annex A to S-65, Report and UKHO Experience</w:t>
            </w:r>
            <w:r w:rsidRPr="009978CF">
              <w:rPr>
                <w:rFonts w:ascii="Times New Roman" w:eastAsia="Times New Roman" w:hAnsi="Times New Roman" w:cs="Times New Roman"/>
                <w:iCs/>
                <w:lang w:val="en-AU" w:eastAsia="en-AU"/>
              </w:rPr>
              <w:t>)</w:t>
            </w:r>
            <w:hyperlink r:id="rId17" w:history="1"/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</w:p>
        </w:tc>
      </w:tr>
      <w:tr w:rsidR="009978CF" w:rsidRPr="009978CF" w:rsidTr="00C57BB7">
        <w:trPr>
          <w:cantSplit/>
        </w:trPr>
        <w:tc>
          <w:tcPr>
            <w:tcW w:w="1316" w:type="dxa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lastRenderedPageBreak/>
              <w:t>14h00</w:t>
            </w:r>
          </w:p>
        </w:tc>
        <w:tc>
          <w:tcPr>
            <w:tcW w:w="8006" w:type="dxa"/>
            <w:vAlign w:val="center"/>
          </w:tcPr>
          <w:p w:rsidR="009978CF" w:rsidRPr="009978CF" w:rsidRDefault="009978CF" w:rsidP="009978CF">
            <w:pPr>
              <w:shd w:val="clear" w:color="auto" w:fill="FFC000"/>
              <w:spacing w:beforeLines="40" w:before="96" w:afterLines="40" w:after="96" w:line="240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78CF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</w:rPr>
              <w:tab/>
              <w:t>S-100 Implementation Strategy – WEND100 Principles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shd w:val="clear" w:color="auto" w:fill="9CC2E5"/>
              </w:rPr>
              <w:t>4.1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ab/>
              <w:t xml:space="preserve">Preparation of a new IHO Resolution on WEND100 Principles 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Doc: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WENDWG11-04.1A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Draft Proposal for a new IHO Resolution on WEND100 Principles (Chair/Sec/All)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shd w:val="clear" w:color="auto" w:fill="9CC2E5"/>
              </w:rPr>
              <w:t>4.2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ab/>
              <w:t>Impact of WEND100 Principles (when approved) on the S-100 Implementation Strategy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Doc: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WENDWG11-04.2A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Proposal for the maintenance of the Roadmap for the S-100 Implementation Decade (2020-2030) (Chair/All)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WENDWG11-04.2B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Way ahead WEND-100 (Netherlands)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Cs/>
                <w:u w:val="single"/>
                <w:lang w:val="en-AU" w:eastAsia="en-AU"/>
              </w:rPr>
              <w:t>Useful Reference</w:t>
            </w:r>
            <w:r w:rsidRPr="009978CF">
              <w:rPr>
                <w:rFonts w:ascii="Times New Roman" w:eastAsia="Times New Roman" w:hAnsi="Times New Roman" w:cs="Times New Roman"/>
                <w:iCs/>
                <w:lang w:val="en-AU" w:eastAsia="en-AU"/>
              </w:rPr>
              <w:t xml:space="preserve">: 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  <w:hyperlink r:id="rId18" w:history="1">
              <w:r w:rsidRPr="009978CF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val="en-AU" w:eastAsia="en-AU"/>
                </w:rPr>
                <w:t>Roadmap version 1.0 Rev1</w:t>
              </w:r>
            </w:hyperlink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Cs/>
                <w:lang w:val="en-AU" w:eastAsia="en-AU"/>
              </w:rPr>
              <w:t>Objective of the discussion is to anticipate the ways and means to implement WEND100 Principles (before their approval) as a component of the global S-100 Implementation Strategy and identify roles and responsibilities (IHO bodies, Secretariat, HOs, RHCs, RENCs, Capacity Building issues…) so they get prepared.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</w:p>
        </w:tc>
      </w:tr>
      <w:tr w:rsidR="009978CF" w:rsidRPr="009978CF" w:rsidTr="00C57BB7">
        <w:trPr>
          <w:cantSplit/>
        </w:trPr>
        <w:tc>
          <w:tcPr>
            <w:tcW w:w="1316" w:type="dxa"/>
            <w:shd w:val="clear" w:color="auto" w:fill="D9D9D9" w:themeFill="background1" w:themeFillShade="D9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</w:rPr>
              <w:t>14h30</w:t>
            </w:r>
          </w:p>
        </w:tc>
        <w:tc>
          <w:tcPr>
            <w:tcW w:w="8006" w:type="dxa"/>
            <w:shd w:val="clear" w:color="auto" w:fill="D9D9D9" w:themeFill="background1" w:themeFillShade="D9"/>
            <w:vAlign w:val="center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</w:rPr>
              <w:t>Coffee break</w:t>
            </w:r>
          </w:p>
        </w:tc>
      </w:tr>
      <w:tr w:rsidR="009978CF" w:rsidRPr="009978CF" w:rsidTr="00C57BB7">
        <w:trPr>
          <w:cantSplit/>
        </w:trPr>
        <w:tc>
          <w:tcPr>
            <w:tcW w:w="1316" w:type="dxa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14h45</w:t>
            </w:r>
          </w:p>
        </w:tc>
        <w:tc>
          <w:tcPr>
            <w:tcW w:w="8006" w:type="dxa"/>
            <w:vAlign w:val="center"/>
          </w:tcPr>
          <w:p w:rsidR="009978CF" w:rsidRPr="009978CF" w:rsidRDefault="009978CF" w:rsidP="009978CF">
            <w:pPr>
              <w:shd w:val="clear" w:color="auto" w:fill="FFC000"/>
              <w:spacing w:beforeLines="40" w:before="96" w:afterLines="40" w:after="96" w:line="240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78CF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</w:rPr>
              <w:tab/>
              <w:t>S-100 Implementation Strategy – WEND100 Principles (cont.)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shd w:val="clear" w:color="auto" w:fill="9CC2E5"/>
              </w:rPr>
              <w:t>4.1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ab/>
              <w:t xml:space="preserve">Preparation of a new IHO Resolution on WEND100 Principles 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Doc: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WENDWG11-04.1A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Draft Proposal for a new IHO Resolution on WEND100 Principles (Chair/Sec/All)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shd w:val="clear" w:color="auto" w:fill="9CC2E5"/>
              </w:rPr>
              <w:t>4.2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ab/>
              <w:t>Impact of WEND100 Principles (when approved) on the S-100 Implementation Strategy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Doc: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WENDWG11-04.2A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Proposal for the maintenance of the Roadmap for the S-100 Implementation Decade (2020-2030) (Chair/All)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Cs/>
                <w:u w:val="single"/>
                <w:lang w:val="en-AU" w:eastAsia="en-AU"/>
              </w:rPr>
              <w:t>Useful Reference</w:t>
            </w:r>
            <w:r w:rsidRPr="009978CF">
              <w:rPr>
                <w:rFonts w:ascii="Times New Roman" w:eastAsia="Times New Roman" w:hAnsi="Times New Roman" w:cs="Times New Roman"/>
                <w:iCs/>
                <w:lang w:val="en-AU" w:eastAsia="en-AU"/>
              </w:rPr>
              <w:t xml:space="preserve">: 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  <w:hyperlink r:id="rId19" w:history="1">
              <w:r w:rsidRPr="009978CF">
                <w:rPr>
                  <w:rFonts w:ascii="Times New Roman" w:eastAsia="Times New Roman" w:hAnsi="Times New Roman" w:cs="Times New Roman"/>
                  <w:iCs/>
                  <w:color w:val="000000"/>
                  <w:u w:val="single"/>
                  <w:lang w:val="en-AU" w:eastAsia="en-AU"/>
                </w:rPr>
                <w:t>Roadmap version 1.0 Rev1</w:t>
              </w:r>
            </w:hyperlink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11" w:hanging="11"/>
              <w:jc w:val="both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Cs/>
                <w:lang w:val="en-AU" w:eastAsia="en-AU"/>
              </w:rPr>
              <w:t>Objective of the discussion is to anticipate the ways and means to implement WEND100 Principles (before their approval) as a component of the global S-100 Implementation Strategy and identify roles and responsibilities (IHO bodies, Secretariat, HOs, RHCs, RENCs, Capacity Building issues…) so they get prepared.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</w:p>
        </w:tc>
      </w:tr>
      <w:tr w:rsidR="009978CF" w:rsidRPr="009978CF" w:rsidTr="00C57BB7">
        <w:trPr>
          <w:cantSplit/>
        </w:trPr>
        <w:tc>
          <w:tcPr>
            <w:tcW w:w="1316" w:type="dxa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15h40</w:t>
            </w:r>
          </w:p>
        </w:tc>
        <w:tc>
          <w:tcPr>
            <w:tcW w:w="8006" w:type="dxa"/>
            <w:vAlign w:val="center"/>
          </w:tcPr>
          <w:p w:rsidR="009978CF" w:rsidRPr="009978CF" w:rsidRDefault="009978CF" w:rsidP="009978CF">
            <w:pPr>
              <w:shd w:val="clear" w:color="auto" w:fill="FFC000"/>
              <w:spacing w:beforeLines="40" w:before="96" w:afterLines="40" w:after="96" w:line="240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78CF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Review of the matters, if any, raised by RHCs Representative and ENC Charting Regions Coordinators </w:t>
            </w:r>
            <w:r w:rsidRPr="009978CF">
              <w:rPr>
                <w:rFonts w:ascii="Times New Roman" w:eastAsia="Times New Roman" w:hAnsi="Times New Roman" w:cs="Times New Roman"/>
                <w:b/>
              </w:rPr>
              <w:t xml:space="preserve">that may affect the WENDWG – </w:t>
            </w:r>
            <w:proofErr w:type="spellStart"/>
            <w:r w:rsidRPr="009978CF">
              <w:rPr>
                <w:rFonts w:ascii="Times New Roman" w:eastAsia="Times New Roman" w:hAnsi="Times New Roman" w:cs="Times New Roman"/>
                <w:b/>
              </w:rPr>
              <w:t>INToGIS</w:t>
            </w:r>
            <w:proofErr w:type="spellEnd"/>
            <w:r w:rsidRPr="009978CF">
              <w:rPr>
                <w:rFonts w:ascii="Times New Roman" w:eastAsia="Times New Roman" w:hAnsi="Times New Roman" w:cs="Times New Roman"/>
                <w:b/>
              </w:rPr>
              <w:t xml:space="preserve"> II update – S-128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shd w:val="clear" w:color="auto" w:fill="9CC2E5"/>
              </w:rPr>
              <w:t>5.1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ab/>
              <w:t>Review of important matters raised by ENC Charting Regions Coordinators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WENDWG11-05.1A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if needed.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shd w:val="clear" w:color="auto" w:fill="9CC2E5"/>
              </w:rPr>
              <w:t>5.2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ab/>
            </w:r>
            <w:proofErr w:type="spellStart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>INToGIS</w:t>
            </w:r>
            <w:proofErr w:type="spellEnd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 xml:space="preserve"> II update – S-128 – Towards </w:t>
            </w:r>
            <w:proofErr w:type="spellStart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>INToGIS</w:t>
            </w:r>
            <w:proofErr w:type="spellEnd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 xml:space="preserve"> III for S-1xx products 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WENDWG11-05.2A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Presentation (KHOA/WENDWG Sec.)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</w:p>
        </w:tc>
      </w:tr>
      <w:tr w:rsidR="009978CF" w:rsidRPr="009978CF" w:rsidTr="00C57BB7">
        <w:trPr>
          <w:cantSplit/>
        </w:trPr>
        <w:tc>
          <w:tcPr>
            <w:tcW w:w="1316" w:type="dxa"/>
            <w:shd w:val="clear" w:color="auto" w:fill="D9D9D9" w:themeFill="background1" w:themeFillShade="D9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16h00</w:t>
            </w:r>
          </w:p>
        </w:tc>
        <w:tc>
          <w:tcPr>
            <w:tcW w:w="8006" w:type="dxa"/>
            <w:shd w:val="clear" w:color="auto" w:fill="D9D9D9" w:themeFill="background1" w:themeFillShade="D9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END OF DAY 1 </w:t>
            </w:r>
          </w:p>
        </w:tc>
      </w:tr>
    </w:tbl>
    <w:p w:rsidR="009978CF" w:rsidRPr="009978CF" w:rsidRDefault="009978CF" w:rsidP="0099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</w:p>
    <w:p w:rsidR="009978CF" w:rsidRPr="009978CF" w:rsidRDefault="009978CF" w:rsidP="0099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</w:pPr>
      <w:r w:rsidRPr="009978CF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2"/>
        <w:gridCol w:w="8006"/>
      </w:tblGrid>
      <w:tr w:rsidR="009978CF" w:rsidRPr="009978CF" w:rsidTr="00C57BB7">
        <w:trPr>
          <w:cantSplit/>
        </w:trPr>
        <w:tc>
          <w:tcPr>
            <w:tcW w:w="1304" w:type="dxa"/>
            <w:shd w:val="clear" w:color="auto" w:fill="DBE5F1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lastRenderedPageBreak/>
              <w:t>Thursday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br/>
              <w:t>18 February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(UTC+1, CET)</w:t>
            </w:r>
          </w:p>
        </w:tc>
        <w:tc>
          <w:tcPr>
            <w:tcW w:w="8018" w:type="dxa"/>
            <w:gridSpan w:val="2"/>
            <w:shd w:val="clear" w:color="auto" w:fill="DBE5F1"/>
            <w:vAlign w:val="center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DAY 2 OF WENDWG-11 VTC01</w:t>
            </w:r>
          </w:p>
        </w:tc>
      </w:tr>
      <w:tr w:rsidR="009978CF" w:rsidRPr="009978CF" w:rsidTr="00C57BB7">
        <w:trPr>
          <w:cantSplit/>
        </w:trPr>
        <w:tc>
          <w:tcPr>
            <w:tcW w:w="1316" w:type="dxa"/>
            <w:gridSpan w:val="2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13h00</w:t>
            </w:r>
          </w:p>
        </w:tc>
        <w:tc>
          <w:tcPr>
            <w:tcW w:w="8006" w:type="dxa"/>
            <w:vAlign w:val="center"/>
          </w:tcPr>
          <w:p w:rsidR="009978CF" w:rsidRPr="009978CF" w:rsidRDefault="009978CF" w:rsidP="009978CF">
            <w:pPr>
              <w:shd w:val="clear" w:color="auto" w:fill="FFC000"/>
              <w:spacing w:beforeLines="40" w:before="96" w:afterLines="40" w:after="96" w:line="240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78CF">
              <w:rPr>
                <w:rFonts w:ascii="Times New Roman" w:eastAsia="Times New Roman" w:hAnsi="Times New Roman" w:cs="Times New Roman"/>
                <w:b/>
              </w:rPr>
              <w:t>5.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</w:rPr>
              <w:tab/>
              <w:t xml:space="preserve">Review of the matters, if any, raised by RHCs Representative and ENC Charting Regions Coordinators </w:t>
            </w:r>
            <w:r w:rsidRPr="009978CF">
              <w:rPr>
                <w:rFonts w:ascii="Times New Roman" w:eastAsia="Times New Roman" w:hAnsi="Times New Roman" w:cs="Times New Roman"/>
                <w:b/>
              </w:rPr>
              <w:t xml:space="preserve">that may affect the WENDWG – </w:t>
            </w:r>
            <w:proofErr w:type="spellStart"/>
            <w:r w:rsidRPr="009978CF">
              <w:rPr>
                <w:rFonts w:ascii="Times New Roman" w:eastAsia="Times New Roman" w:hAnsi="Times New Roman" w:cs="Times New Roman"/>
                <w:b/>
              </w:rPr>
              <w:t>INToGIS</w:t>
            </w:r>
            <w:proofErr w:type="spellEnd"/>
            <w:r w:rsidRPr="009978CF">
              <w:rPr>
                <w:rFonts w:ascii="Times New Roman" w:eastAsia="Times New Roman" w:hAnsi="Times New Roman" w:cs="Times New Roman"/>
                <w:b/>
              </w:rPr>
              <w:t xml:space="preserve"> II update – S-128 (cont.)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shd w:val="clear" w:color="auto" w:fill="9CC2E5"/>
              </w:rPr>
              <w:t>5.1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ab/>
              <w:t>Review of important matters raised by ENC Charting Regions Coordinators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WENDWG11-05.1A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if needed.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shd w:val="clear" w:color="auto" w:fill="9CC2E5"/>
              </w:rPr>
              <w:t>5.2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ab/>
            </w:r>
            <w:proofErr w:type="spellStart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>INToGIS</w:t>
            </w:r>
            <w:proofErr w:type="spellEnd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 xml:space="preserve"> II update – S-128 – Towards </w:t>
            </w:r>
            <w:proofErr w:type="spellStart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>INToGIS</w:t>
            </w:r>
            <w:proofErr w:type="spellEnd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 xml:space="preserve"> III for S-1xx products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WENDWG11-05.2A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Presentation (KHOA/WENDWG Sec.)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ab/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</w:p>
        </w:tc>
      </w:tr>
      <w:tr w:rsidR="009978CF" w:rsidRPr="009978CF" w:rsidTr="00C57BB7">
        <w:trPr>
          <w:cantSplit/>
        </w:trPr>
        <w:tc>
          <w:tcPr>
            <w:tcW w:w="1316" w:type="dxa"/>
            <w:gridSpan w:val="2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Cs/>
                <w:lang w:val="en-AU" w:eastAsia="en-AU"/>
              </w:rPr>
              <w:t>13h45</w:t>
            </w:r>
          </w:p>
        </w:tc>
        <w:tc>
          <w:tcPr>
            <w:tcW w:w="8006" w:type="dxa"/>
            <w:vAlign w:val="center"/>
          </w:tcPr>
          <w:p w:rsidR="009978CF" w:rsidRPr="009978CF" w:rsidRDefault="009978CF" w:rsidP="009978CF">
            <w:pPr>
              <w:shd w:val="clear" w:color="auto" w:fill="FFC000"/>
              <w:spacing w:beforeLines="40" w:before="96" w:afterLines="40" w:after="96" w:line="240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978CF">
              <w:rPr>
                <w:rFonts w:ascii="Times New Roman" w:eastAsia="Times New Roman" w:hAnsi="Times New Roman" w:cs="Times New Roman"/>
                <w:b/>
              </w:rPr>
              <w:t>6.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</w:rPr>
              <w:t>Review of progress made on the work items of the WENDWG Programme of Work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6.2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  <w:lang w:val="en-AU" w:eastAsia="en-AU"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RENC Harmonization and ENC Distribution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WENDWG11-06.2A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Report on Harmonization and Overlapping Issues (</w:t>
            </w:r>
            <w:hyperlink r:id="rId20" w:history="1">
              <w:r w:rsidRPr="009978CF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IC-ENC</w:t>
              </w:r>
            </w:hyperlink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, </w:t>
            </w:r>
            <w:hyperlink r:id="rId21" w:history="1">
              <w:r w:rsidRPr="009978CF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PRIMAR</w:t>
              </w:r>
            </w:hyperlink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, EAHC RECC) – </w:t>
            </w:r>
            <w:hyperlink r:id="rId22" w:history="1">
              <w:r w:rsidRPr="009978CF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PRIMAR Presentation</w:t>
              </w:r>
            </w:hyperlink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– IC-ENC Presentation – RECC Presentation - Joint </w:t>
            </w:r>
            <w:hyperlink r:id="rId23" w:history="1">
              <w:r w:rsidRPr="009978CF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RENC meeting Report</w:t>
              </w:r>
            </w:hyperlink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&amp; Recommendations 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WENDWG11-06.2B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</w:r>
            <w:hyperlink r:id="rId24" w:history="1">
              <w:r w:rsidRPr="009978CF">
                <w:rPr>
                  <w:rFonts w:ascii="Times New Roman" w:eastAsia="Times New Roman" w:hAnsi="Times New Roman" w:cs="Times New Roman"/>
                  <w:i/>
                  <w:iCs/>
                  <w:lang w:val="en-AU" w:eastAsia="en-AU"/>
                </w:rPr>
                <w:t>RENC/RECC Update of the Data Flow Diagram</w:t>
              </w:r>
            </w:hyperlink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 xml:space="preserve"> – Provision of CATZOC Data (IC-ENC, PRIMAR, RECC)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ind w:left="743" w:hanging="743"/>
              <w:jc w:val="both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</w:p>
        </w:tc>
      </w:tr>
      <w:tr w:rsidR="009978CF" w:rsidRPr="009978CF" w:rsidTr="00C57BB7">
        <w:trPr>
          <w:cantSplit/>
        </w:trPr>
        <w:tc>
          <w:tcPr>
            <w:tcW w:w="1304" w:type="dxa"/>
            <w:shd w:val="clear" w:color="auto" w:fill="D9D9D9" w:themeFill="background1" w:themeFillShade="D9"/>
          </w:tcPr>
          <w:p w:rsidR="009978CF" w:rsidRPr="009978CF" w:rsidRDefault="009978CF" w:rsidP="009978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78CF">
              <w:rPr>
                <w:rFonts w:ascii="Times New Roman" w:eastAsia="Times New Roman" w:hAnsi="Times New Roman" w:cs="Times New Roman"/>
                <w:lang w:val="en-AU" w:eastAsia="en-AU"/>
              </w:rPr>
              <w:t>14h30</w:t>
            </w:r>
          </w:p>
        </w:tc>
        <w:tc>
          <w:tcPr>
            <w:tcW w:w="8018" w:type="dxa"/>
            <w:gridSpan w:val="2"/>
            <w:shd w:val="clear" w:color="auto" w:fill="D9D9D9" w:themeFill="background1" w:themeFillShade="D9"/>
            <w:vAlign w:val="center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Coffee break</w:t>
            </w:r>
          </w:p>
        </w:tc>
      </w:tr>
      <w:tr w:rsidR="009978CF" w:rsidRPr="009978CF" w:rsidTr="00C57BB7">
        <w:trPr>
          <w:cantSplit/>
        </w:trPr>
        <w:tc>
          <w:tcPr>
            <w:tcW w:w="1304" w:type="dxa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Cs/>
                <w:lang w:val="en-AU" w:eastAsia="en-AU"/>
              </w:rPr>
              <w:t>14h45</w:t>
            </w:r>
          </w:p>
        </w:tc>
        <w:tc>
          <w:tcPr>
            <w:tcW w:w="8018" w:type="dxa"/>
            <w:gridSpan w:val="2"/>
            <w:vAlign w:val="center"/>
          </w:tcPr>
          <w:p w:rsidR="009978CF" w:rsidRPr="009978CF" w:rsidRDefault="009978CF" w:rsidP="009978CF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7.</w:t>
            </w:r>
            <w:r w:rsidRPr="009978C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ab/>
              <w:t>Any Other Business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 xml:space="preserve">WENDWG11-07A 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>if needed</w:t>
            </w:r>
          </w:p>
        </w:tc>
      </w:tr>
      <w:tr w:rsidR="009978CF" w:rsidRPr="009978CF" w:rsidTr="00C57BB7">
        <w:trPr>
          <w:cantSplit/>
          <w:trHeight w:val="304"/>
        </w:trPr>
        <w:tc>
          <w:tcPr>
            <w:tcW w:w="1304" w:type="dxa"/>
          </w:tcPr>
          <w:p w:rsidR="009978CF" w:rsidRPr="009978CF" w:rsidRDefault="009978CF" w:rsidP="009978CF">
            <w:pPr>
              <w:keepNext/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lang w:val="en-AU" w:eastAsia="en-AU"/>
              </w:rPr>
              <w:t>15h00</w:t>
            </w:r>
          </w:p>
        </w:tc>
        <w:tc>
          <w:tcPr>
            <w:tcW w:w="8018" w:type="dxa"/>
            <w:gridSpan w:val="2"/>
            <w:vAlign w:val="center"/>
          </w:tcPr>
          <w:p w:rsidR="009978CF" w:rsidRPr="009978CF" w:rsidRDefault="009978CF" w:rsidP="009978CF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lang w:eastAsia="en-AU"/>
              </w:rPr>
              <w:t>8.</w:t>
            </w:r>
            <w:r w:rsidRPr="009978CF">
              <w:rPr>
                <w:rFonts w:ascii="Times New Roman" w:eastAsia="Times New Roman" w:hAnsi="Times New Roman" w:cs="Times New Roman"/>
                <w:b/>
                <w:lang w:eastAsia="en-AU"/>
              </w:rPr>
              <w:tab/>
              <w:t xml:space="preserve">Review and update of the WENDWG Programme of Work – </w:t>
            </w:r>
            <w:r w:rsidRPr="009978CF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>– Preparation of Report to IRCC-13 and inputs expected from the WENDWG to IRCC/Council Chairs, if any, for C-5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>Docs: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 xml:space="preserve">WENDWG11-08A </w:t>
            </w:r>
            <w:r w:rsidRPr="009978CF">
              <w:rPr>
                <w:rFonts w:ascii="Times New Roman" w:eastAsia="Times New Roman" w:hAnsi="Times New Roman" w:cs="Times New Roman"/>
                <w:i/>
                <w:iCs/>
                <w:lang w:val="en-AU" w:eastAsia="en-AU"/>
              </w:rPr>
              <w:tab/>
              <w:t xml:space="preserve">WENDWG Programme of Work for 2021-22 (to be approved at IRCC-13) 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9978CF" w:rsidRPr="009978CF" w:rsidTr="00C57BB7">
        <w:trPr>
          <w:cantSplit/>
        </w:trPr>
        <w:tc>
          <w:tcPr>
            <w:tcW w:w="1304" w:type="dxa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Cs/>
                <w:lang w:val="en-AU" w:eastAsia="en-AU"/>
              </w:rPr>
              <w:t>15h30</w:t>
            </w:r>
          </w:p>
        </w:tc>
        <w:tc>
          <w:tcPr>
            <w:tcW w:w="8018" w:type="dxa"/>
            <w:gridSpan w:val="2"/>
            <w:vAlign w:val="center"/>
          </w:tcPr>
          <w:p w:rsidR="009978CF" w:rsidRPr="009978CF" w:rsidRDefault="009978CF" w:rsidP="009978CF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9.</w:t>
            </w:r>
            <w:r w:rsidRPr="009978C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ab/>
              <w:t>Election of Chair and Vice-Chair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</w:p>
        </w:tc>
      </w:tr>
      <w:tr w:rsidR="009978CF" w:rsidRPr="009978CF" w:rsidTr="00C57BB7">
        <w:trPr>
          <w:cantSplit/>
        </w:trPr>
        <w:tc>
          <w:tcPr>
            <w:tcW w:w="1304" w:type="dxa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iCs/>
                <w:lang w:val="en-AU" w:eastAsia="en-AU"/>
              </w:rPr>
              <w:t>15h40</w:t>
            </w:r>
          </w:p>
        </w:tc>
        <w:tc>
          <w:tcPr>
            <w:tcW w:w="8018" w:type="dxa"/>
            <w:gridSpan w:val="2"/>
            <w:vAlign w:val="center"/>
          </w:tcPr>
          <w:p w:rsidR="009978CF" w:rsidRPr="009978CF" w:rsidRDefault="009978CF" w:rsidP="009978CF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10.</w:t>
            </w:r>
            <w:r w:rsidRPr="009978C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ab/>
              <w:t>Review of the WENDWG-11 List of Decisions and Actions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</w:p>
        </w:tc>
      </w:tr>
      <w:tr w:rsidR="009978CF" w:rsidRPr="009978CF" w:rsidTr="00C57BB7">
        <w:trPr>
          <w:cantSplit/>
          <w:trHeight w:val="304"/>
        </w:trPr>
        <w:tc>
          <w:tcPr>
            <w:tcW w:w="1304" w:type="dxa"/>
          </w:tcPr>
          <w:p w:rsidR="009978CF" w:rsidRPr="009978CF" w:rsidRDefault="009978CF" w:rsidP="009978CF">
            <w:pPr>
              <w:keepNext/>
              <w:tabs>
                <w:tab w:val="left" w:pos="1440"/>
              </w:tabs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lang w:val="en-AU" w:eastAsia="en-AU"/>
              </w:rPr>
              <w:t>15h50</w:t>
            </w:r>
          </w:p>
        </w:tc>
        <w:tc>
          <w:tcPr>
            <w:tcW w:w="8018" w:type="dxa"/>
            <w:gridSpan w:val="2"/>
            <w:vAlign w:val="center"/>
          </w:tcPr>
          <w:p w:rsidR="009978CF" w:rsidRPr="009978CF" w:rsidRDefault="009978CF" w:rsidP="009978CF">
            <w:pPr>
              <w:shd w:val="clear" w:color="auto" w:fill="FFC00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11.</w:t>
            </w:r>
            <w:r w:rsidRPr="009978C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ab/>
              <w:t>Next meeting(s) dates and venue - Conclusion</w:t>
            </w:r>
          </w:p>
          <w:p w:rsidR="009978CF" w:rsidRPr="009978CF" w:rsidRDefault="009978CF" w:rsidP="009978CF">
            <w:p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lang w:val="en-AU" w:eastAsia="en-AU"/>
              </w:rPr>
            </w:pPr>
          </w:p>
        </w:tc>
      </w:tr>
      <w:tr w:rsidR="009978CF" w:rsidRPr="009978CF" w:rsidTr="00C57BB7">
        <w:trPr>
          <w:cantSplit/>
          <w:trHeight w:val="415"/>
        </w:trPr>
        <w:tc>
          <w:tcPr>
            <w:tcW w:w="1304" w:type="dxa"/>
            <w:shd w:val="clear" w:color="auto" w:fill="D9D9D9" w:themeFill="background1" w:themeFillShade="D9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AU" w:eastAsia="en-AU"/>
              </w:rPr>
            </w:pPr>
            <w:r w:rsidRPr="009978CF">
              <w:rPr>
                <w:rFonts w:ascii="Times New Roman" w:eastAsia="Times New Roman" w:hAnsi="Times New Roman" w:cs="Times New Roman"/>
                <w:lang w:val="en-AU" w:eastAsia="en-AU"/>
              </w:rPr>
              <w:t>16h00</w:t>
            </w:r>
          </w:p>
        </w:tc>
        <w:tc>
          <w:tcPr>
            <w:tcW w:w="8018" w:type="dxa"/>
            <w:gridSpan w:val="2"/>
            <w:shd w:val="clear" w:color="auto" w:fill="D9D9D9" w:themeFill="background1" w:themeFillShade="D9"/>
          </w:tcPr>
          <w:p w:rsidR="009978CF" w:rsidRPr="009978CF" w:rsidRDefault="009978CF" w:rsidP="009978CF">
            <w:pPr>
              <w:spacing w:beforeLines="40" w:before="96" w:afterLines="40" w:after="96" w:line="240" w:lineRule="auto"/>
              <w:jc w:val="center"/>
              <w:rPr>
                <w:rFonts w:ascii="Times New Roman" w:eastAsia="Times New Roman" w:hAnsi="Times New Roman" w:cs="Times New Roman"/>
                <w:lang w:val="en-US" w:eastAsia="en-AU"/>
              </w:rPr>
            </w:pP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END OF DAY 2 and END OF THE MEETING</w:t>
            </w:r>
          </w:p>
        </w:tc>
      </w:tr>
    </w:tbl>
    <w:p w:rsidR="009978CF" w:rsidRPr="009978CF" w:rsidRDefault="009978CF" w:rsidP="009978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24A55" w:rsidRDefault="00824A55"/>
    <w:sectPr w:rsidR="00824A55" w:rsidSect="00215F7E">
      <w:headerReference w:type="first" r:id="rId25"/>
      <w:pgSz w:w="11907" w:h="16839" w:code="9"/>
      <w:pgMar w:top="907" w:right="1440" w:bottom="108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C2" w:rsidRDefault="00B80FC2" w:rsidP="009978CF">
      <w:pPr>
        <w:spacing w:after="0" w:line="240" w:lineRule="auto"/>
      </w:pPr>
      <w:r>
        <w:separator/>
      </w:r>
    </w:p>
  </w:endnote>
  <w:endnote w:type="continuationSeparator" w:id="0">
    <w:p w:rsidR="00B80FC2" w:rsidRDefault="00B80FC2" w:rsidP="0099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C2" w:rsidRDefault="00B80FC2" w:rsidP="009978CF">
      <w:pPr>
        <w:spacing w:after="0" w:line="240" w:lineRule="auto"/>
      </w:pPr>
      <w:r>
        <w:separator/>
      </w:r>
    </w:p>
  </w:footnote>
  <w:footnote w:type="continuationSeparator" w:id="0">
    <w:p w:rsidR="00B80FC2" w:rsidRDefault="00B80FC2" w:rsidP="009978CF">
      <w:pPr>
        <w:spacing w:after="0" w:line="240" w:lineRule="auto"/>
      </w:pPr>
      <w:r>
        <w:continuationSeparator/>
      </w:r>
    </w:p>
  </w:footnote>
  <w:footnote w:id="1">
    <w:p w:rsidR="009978CF" w:rsidRPr="00B8172D" w:rsidRDefault="009978CF" w:rsidP="009978CF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8172D">
        <w:rPr>
          <w:sz w:val="16"/>
          <w:szCs w:val="16"/>
          <w:lang w:val="en-US"/>
        </w:rPr>
        <w:t>IRCC11 Report, paragraph 6.1 refers.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D30" w:rsidRPr="009978CF" w:rsidRDefault="009978CF" w:rsidP="009978CF">
    <w:pPr>
      <w:pStyle w:val="Header"/>
      <w:jc w:val="right"/>
      <w:rPr>
        <w:b/>
        <w:lang w:val="en-US"/>
      </w:rPr>
    </w:pPr>
    <w:r w:rsidRPr="009978CF">
      <w:rPr>
        <w:b/>
        <w:bdr w:val="single" w:sz="4" w:space="0" w:color="auto"/>
        <w:lang w:val="en-US"/>
      </w:rPr>
      <w:t>WENDWG11-02A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CF"/>
    <w:rsid w:val="00824A55"/>
    <w:rsid w:val="009978CF"/>
    <w:rsid w:val="00B8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9E86F-768B-4FE2-B413-59F3997D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CF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8C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8CF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9978C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97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00.252\..\mcmichael-phillipsj\AppData\Local\Microsoft\Windows\INetCache\Content.Outlook\PTTFOW0O\WENDWG_Members.pdf" TargetMode="External"/><Relationship Id="rId13" Type="http://schemas.openxmlformats.org/officeDocument/2006/relationships/hyperlink" Target="file:///\\192.168.100.252\..\mcmichael-phillipsj\AppData\Local\Microsoft\Windows\INetCache\Content.Outlook\PTTFOW0O\WENDWG7-03B_WENDWG6-status_list_actions_decisions_13Dec2016.doc" TargetMode="External"/><Relationship Id="rId18" Type="http://schemas.openxmlformats.org/officeDocument/2006/relationships/hyperlink" Target="https://iho.int/en/s-100-implementation-strategy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file:///\\192.168.100.252\..\mcmichael-phillipsj\AppData\Local\Microsoft\Windows\INetCache\Content.Outlook\PTTFOW0O\WENDWG7-04.3C2a_PRIMAR%20annual%20report%202016.pdf" TargetMode="External"/><Relationship Id="rId7" Type="http://schemas.openxmlformats.org/officeDocument/2006/relationships/hyperlink" Target="file:///\\192.168.100.252\..\mcmichael-phillipsj\AppData\Local\Microsoft\Windows\INetCache\Content.Outlook\PTTFOW0O\WENDWG7-01B_Participants.pdf" TargetMode="External"/><Relationship Id="rId12" Type="http://schemas.openxmlformats.org/officeDocument/2006/relationships/hyperlink" Target="file:///\\192.168.100.252\..\mcmichael-phillipsj\AppData\Local\Microsoft\Windows\INetCache\Content.Outlook\PTTFOW0O\WENDWG7-03B_WENDWG6-status_list_actions_decisions_13Dec2016.doc" TargetMode="External"/><Relationship Id="rId17" Type="http://schemas.openxmlformats.org/officeDocument/2006/relationships/hyperlink" Target="file:///\\192.168.100.252\..\mcmichael-phillipsj\AppData\Local\Microsoft\Windows\INetCache\Content.Outlook\PTTFOW0O\WENDWG7-03B_WENDWG6-status_list_actions_decisions_13Dec2016.doc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iho.int/en/wendwg10-vtc-meetings-2020" TargetMode="External"/><Relationship Id="rId20" Type="http://schemas.openxmlformats.org/officeDocument/2006/relationships/hyperlink" Target="file:///\\192.168.100.252\..\mcmichael-phillipsj\AppData\Local\Microsoft\Windows\INetCache\Content.Outlook\PTTFOW0O\IC-ENC_Annual%20Report%202016_Final-soft%20copy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\\192.168.100.252\..\mcmichael-phillipsj\AppData\Local\Microsoft\Windows\INetCache\Content.Outlook\PTTFOW0O\WENDWG7-Docs.html" TargetMode="External"/><Relationship Id="rId11" Type="http://schemas.openxmlformats.org/officeDocument/2006/relationships/hyperlink" Target="http://www.iho.int/mtg_docs/com_wg/WEND/WEND_Misc/Guidelines_en_June_2014.pdf" TargetMode="External"/><Relationship Id="rId24" Type="http://schemas.openxmlformats.org/officeDocument/2006/relationships/hyperlink" Target="file:///\\192.168.100.252\users\pac\WEND\WENDWG-CL\2017\ENC%20DATA%20FLOW%20v2%20January%202017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ho.int/uploads/user/About%20IHO/Council/council4/C4_2020_S_EN_SummaryReport_Final_v1_26Nov2020.pdf" TargetMode="External"/><Relationship Id="rId23" Type="http://schemas.openxmlformats.org/officeDocument/2006/relationships/hyperlink" Target="file:///\\192.168.100.252\..\mcmichael-phillipsj\AppData\Local\Microsoft\Windows\INetCache\Content.Outlook\PTTFOW0O\renc-renc%20report.docx" TargetMode="External"/><Relationship Id="rId10" Type="http://schemas.openxmlformats.org/officeDocument/2006/relationships/hyperlink" Target="http://www.iho.int/iho_pubs/misc/M3-E-JULY15.pdf" TargetMode="External"/><Relationship Id="rId19" Type="http://schemas.openxmlformats.org/officeDocument/2006/relationships/hyperlink" Target="https://iho.int/en/s-100-implementation-strategy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192.168.100.252\..\mcmichael-phillipsj\AppData\Local\Microsoft\Windows\INetCache\Content.Outlook\PTTFOW0O\WENDWG-TOR.pdf" TargetMode="External"/><Relationship Id="rId14" Type="http://schemas.openxmlformats.org/officeDocument/2006/relationships/hyperlink" Target="https://iho.int/uploads/user/About%20IHO/Assembly/Assembly2/A-2_DECISIONS_EN.pdf" TargetMode="External"/><Relationship Id="rId22" Type="http://schemas.openxmlformats.org/officeDocument/2006/relationships/hyperlink" Target="file:///\\192.168.100.252\..\mcmichael-phillipsj\AppData\Local\Microsoft\Windows\INetCache\Content.Outlook\PTTFOW0O\PRIMAR%20WENDWG%202017.ppt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IHO</Company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</dc:creator>
  <cp:keywords/>
  <dc:description/>
  <cp:lastModifiedBy>YG</cp:lastModifiedBy>
  <cp:revision>1</cp:revision>
  <dcterms:created xsi:type="dcterms:W3CDTF">2021-01-21T14:55:00Z</dcterms:created>
  <dcterms:modified xsi:type="dcterms:W3CDTF">2021-01-21T14:57:00Z</dcterms:modified>
</cp:coreProperties>
</file>