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bookmarkStart w:id="0" w:name="_GoBack"/>
      <w:bookmarkEnd w:id="0"/>
    </w:p>
    <w:p w14:paraId="0DDD3451" w14:textId="77777777" w:rsidR="0088367C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OF ACTIONS&amp;DECISIONS FROM WENDWG-</w:t>
      </w:r>
      <w:r w:rsidR="0062558C" w:rsidRPr="00E165A9">
        <w:rPr>
          <w:rFonts w:ascii="Times New Roman" w:eastAsia="Batang" w:hAnsi="Times New Roman" w:cs="Times New Roman"/>
          <w:b/>
          <w:lang w:eastAsia="ko-KR"/>
        </w:rPr>
        <w:t>1</w:t>
      </w:r>
      <w:r w:rsidR="0088367C">
        <w:rPr>
          <w:rFonts w:ascii="Times New Roman" w:eastAsia="Batang" w:hAnsi="Times New Roman" w:cs="Times New Roman"/>
          <w:b/>
          <w:lang w:eastAsia="ko-KR"/>
        </w:rPr>
        <w:t>3</w:t>
      </w:r>
    </w:p>
    <w:p w14:paraId="71DCDB14" w14:textId="25330ECD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>(</w:t>
      </w:r>
      <w:r w:rsidR="00323C5B">
        <w:rPr>
          <w:rFonts w:ascii="Times New Roman" w:eastAsia="Batang" w:hAnsi="Times New Roman" w:cs="Times New Roman"/>
          <w:i/>
          <w:lang w:eastAsia="ko-KR"/>
        </w:rPr>
        <w:t xml:space="preserve">Version </w:t>
      </w:r>
      <w:r w:rsidR="00DC258F">
        <w:rPr>
          <w:rFonts w:ascii="Times New Roman" w:eastAsia="Batang" w:hAnsi="Times New Roman" w:cs="Times New Roman"/>
          <w:b/>
          <w:i/>
          <w:lang w:eastAsia="ko-KR"/>
        </w:rPr>
        <w:t>1.0</w:t>
      </w:r>
      <w:r w:rsidR="00323C5B">
        <w:rPr>
          <w:rFonts w:ascii="Times New Roman" w:eastAsia="Batang" w:hAnsi="Times New Roman" w:cs="Times New Roman"/>
          <w:i/>
          <w:lang w:eastAsia="ko-KR"/>
        </w:rPr>
        <w:t>, a</w:t>
      </w:r>
      <w:r w:rsidRPr="000556D8">
        <w:rPr>
          <w:rFonts w:ascii="Times New Roman" w:eastAsia="Batang" w:hAnsi="Times New Roman" w:cs="Times New Roman"/>
          <w:i/>
          <w:lang w:eastAsia="ko-KR"/>
        </w:rPr>
        <w:t xml:space="preserve">s of </w:t>
      </w:r>
      <w:r w:rsidR="00DC258F">
        <w:rPr>
          <w:rFonts w:ascii="Times New Roman" w:eastAsia="Batang" w:hAnsi="Times New Roman" w:cs="Times New Roman"/>
          <w:i/>
          <w:color w:val="FF0000"/>
          <w:lang w:eastAsia="ko-KR"/>
        </w:rPr>
        <w:t>7 March</w:t>
      </w:r>
      <w:r w:rsidR="0088367C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2023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r w:rsidRPr="00507539">
        <w:rPr>
          <w:rFonts w:ascii="Times New Roman" w:eastAsia="Batang" w:hAnsi="Times New Roman" w:cs="Times New Roman"/>
          <w:lang w:eastAsia="ko-KR"/>
        </w:rPr>
        <w:t>”, it means that decisions and actions are assigned to the representatives of these entities in the WENDWG. Subsequent actions are then to be considered by appropriate bodies.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274"/>
        <w:gridCol w:w="1955"/>
        <w:gridCol w:w="3969"/>
        <w:gridCol w:w="1698"/>
        <w:gridCol w:w="1472"/>
      </w:tblGrid>
      <w:tr w:rsidR="005643A0" w:rsidRPr="00507539" w14:paraId="19C3E4FB" w14:textId="77777777" w:rsidTr="00322398">
        <w:trPr>
          <w:cantSplit/>
          <w:tblHeader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732A96DE" w:rsidR="00507539" w:rsidRPr="00507539" w:rsidRDefault="00507539" w:rsidP="0047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47704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22 January 2024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03DCE443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 xml:space="preserve">Opening </w:t>
            </w:r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Opening - Welcome address by Chair</w:t>
            </w:r>
            <w:r w:rsidR="00931050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/Director Luigi Sinapi</w:t>
            </w:r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– Objectives of the meeting</w:t>
            </w:r>
          </w:p>
        </w:tc>
      </w:tr>
      <w:tr w:rsidR="005643A0" w:rsidRPr="00507539" w14:paraId="5A7C6A5D" w14:textId="77777777" w:rsidTr="002B61CD">
        <w:trPr>
          <w:cantSplit/>
        </w:trPr>
        <w:tc>
          <w:tcPr>
            <w:tcW w:w="1585" w:type="dxa"/>
            <w:shd w:val="clear" w:color="auto" w:fill="FFFFFF"/>
          </w:tcPr>
          <w:p w14:paraId="77791DE8" w14:textId="77777777" w:rsidR="00E52CD2" w:rsidRPr="00507539" w:rsidRDefault="00E52CD2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/>
          </w:tcPr>
          <w:p w14:paraId="7C7D3A4C" w14:textId="77777777" w:rsidR="00E52CD2" w:rsidRPr="00507539" w:rsidRDefault="00E52CD2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FFFFF"/>
          </w:tcPr>
          <w:p w14:paraId="6B3280E6" w14:textId="4A9AF3ED" w:rsidR="00E52CD2" w:rsidRDefault="00D05A75" w:rsidP="0058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1"/>
          </w:p>
        </w:tc>
        <w:tc>
          <w:tcPr>
            <w:tcW w:w="3969" w:type="dxa"/>
            <w:shd w:val="clear" w:color="auto" w:fill="92D050"/>
          </w:tcPr>
          <w:p w14:paraId="0B87EB2C" w14:textId="108CF685" w:rsidR="00E52CD2" w:rsidRPr="00E52CD2" w:rsidRDefault="00E52CD2" w:rsidP="00D86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D86C5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 welcomed the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opening 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>address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es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 by Ms Pia </w:t>
            </w:r>
            <w:r w:rsidR="00D86C5A" w:rsidRPr="00D86C5A">
              <w:rPr>
                <w:rFonts w:ascii="Times New Roman" w:eastAsia="Times New Roman" w:hAnsi="Times New Roman" w:cs="Times New Roman"/>
                <w:lang w:eastAsia="fr-FR"/>
              </w:rPr>
              <w:t>Dahl Højgaard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Director General of DGA,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IHO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Director Luigi Sinapi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introducing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 the new S-100 era and the importance of the WENDWG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as well as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need to raise the awareness of the RHCs, </w:t>
            </w:r>
            <w:r w:rsidR="00D86C5A" w:rsidRPr="002B61CD">
              <w:rPr>
                <w:rFonts w:ascii="Times New Roman" w:eastAsia="Times New Roman" w:hAnsi="Times New Roman" w:cs="Times New Roman"/>
                <w:shd w:val="clear" w:color="auto" w:fill="92D050"/>
                <w:lang w:eastAsia="fr-FR"/>
              </w:rPr>
              <w:t>in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 their 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nvolvement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 for a harmonized coordination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the S-100 Implementation Roadmap.</w:t>
            </w:r>
          </w:p>
        </w:tc>
        <w:tc>
          <w:tcPr>
            <w:tcW w:w="1698" w:type="dxa"/>
            <w:shd w:val="clear" w:color="auto" w:fill="FFFFFF"/>
          </w:tcPr>
          <w:p w14:paraId="7855B4F2" w14:textId="77777777" w:rsidR="00E52CD2" w:rsidRPr="00507539" w:rsidRDefault="00E52CD2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FFFFFF"/>
          </w:tcPr>
          <w:p w14:paraId="0B0BB070" w14:textId="77777777" w:rsidR="00E52CD2" w:rsidRDefault="00E52CD2" w:rsidP="0066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43A0" w:rsidRPr="00507539" w14:paraId="7BE5DFE2" w14:textId="77777777" w:rsidTr="002B61CD">
        <w:trPr>
          <w:cantSplit/>
        </w:trPr>
        <w:tc>
          <w:tcPr>
            <w:tcW w:w="1585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955" w:type="dxa"/>
            <w:shd w:val="clear" w:color="auto" w:fill="FFFFFF"/>
          </w:tcPr>
          <w:p w14:paraId="2CFCE2AE" w14:textId="18DC97E3" w:rsidR="00507539" w:rsidRPr="00507539" w:rsidRDefault="00D05A75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69" w:type="dxa"/>
            <w:shd w:val="clear" w:color="auto" w:fill="92D050"/>
          </w:tcPr>
          <w:p w14:paraId="5E6A6F5B" w14:textId="77777777" w:rsid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C90ECD2" w14:textId="77777777" w:rsidR="00503EEB" w:rsidRPr="00507539" w:rsidRDefault="00503EEB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72" w:type="dxa"/>
            <w:shd w:val="clear" w:color="auto" w:fill="FFFFFF"/>
          </w:tcPr>
          <w:p w14:paraId="7555E959" w14:textId="676CB46E" w:rsidR="00507539" w:rsidRPr="00507539" w:rsidRDefault="00707D1E" w:rsidP="0047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Last update: </w:t>
            </w:r>
            <w:r w:rsidR="0047704B">
              <w:rPr>
                <w:rFonts w:ascii="Times New Roman" w:eastAsia="Times New Roman" w:hAnsi="Times New Roman" w:cs="Times New Roman"/>
                <w:color w:val="FF0000"/>
              </w:rPr>
              <w:t>3 January 2024</w:t>
            </w:r>
            <w:r w:rsidR="0086417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07539" w:rsidRPr="00507539" w14:paraId="3EE4994F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1446684F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Approval of Agenda and Timetable</w:t>
            </w:r>
          </w:p>
        </w:tc>
      </w:tr>
      <w:tr w:rsidR="00507539" w:rsidRPr="00507539" w14:paraId="6E89089F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271A8F0" w14:textId="6C1C57CB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  <w:r w:rsidR="000865C4">
              <w:rPr>
                <w:rFonts w:ascii="Times New Roman" w:eastAsia="Times New Roman" w:hAnsi="Times New Roman" w:cs="Times New Roman"/>
              </w:rPr>
              <w:t xml:space="preserve"> and Timetable</w:t>
            </w:r>
          </w:p>
        </w:tc>
        <w:tc>
          <w:tcPr>
            <w:tcW w:w="1955" w:type="dxa"/>
            <w:shd w:val="clear" w:color="auto" w:fill="auto"/>
          </w:tcPr>
          <w:p w14:paraId="4D6ACB77" w14:textId="77CC8D82" w:rsidR="00507539" w:rsidRPr="00507539" w:rsidRDefault="0088367C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bookmarkEnd w:id="2"/>
          </w:p>
        </w:tc>
        <w:tc>
          <w:tcPr>
            <w:tcW w:w="3969" w:type="dxa"/>
            <w:shd w:val="clear" w:color="auto" w:fill="92D050"/>
          </w:tcPr>
          <w:p w14:paraId="343EDF8F" w14:textId="4E72F09F" w:rsidR="00507539" w:rsidRDefault="00507539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</w:t>
            </w:r>
            <w:r w:rsidR="006D7CCF">
              <w:rPr>
                <w:rFonts w:ascii="Times New Roman" w:eastAsia="Times New Roman" w:hAnsi="Times New Roman" w:cs="Times New Roman"/>
                <w:lang w:eastAsia="fr-FR"/>
              </w:rPr>
              <w:t xml:space="preserve">proved the agenda and timetable “as is”, 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and noted</w:t>
            </w:r>
            <w:r w:rsidR="006D7CCF">
              <w:rPr>
                <w:rFonts w:ascii="Times New Roman" w:eastAsia="Times New Roman" w:hAnsi="Times New Roman" w:cs="Times New Roman"/>
                <w:lang w:eastAsia="fr-FR"/>
              </w:rPr>
              <w:t xml:space="preserve"> the late submission of information papers or reports unde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r agenda items 5.1, 5.3 and 7.1.</w:t>
            </w:r>
          </w:p>
          <w:p w14:paraId="150C6AA0" w14:textId="330F2E60" w:rsidR="00503EEB" w:rsidRPr="00507539" w:rsidRDefault="00503EEB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865C4" w:rsidRPr="00507539" w14:paraId="0D16981D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34C7835" w14:textId="77777777" w:rsidR="000865C4" w:rsidRPr="00507539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7AC5D79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A8ACB17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99E0CEA" w14:textId="77777777" w:rsidR="000865C4" w:rsidRPr="006725CD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F626BDD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DD0C4B1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D6487F2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1B1645F" w14:textId="17EB463D" w:rsidR="000865C4" w:rsidRPr="00507539" w:rsidRDefault="000865C4" w:rsidP="008836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Review of the Matters arising</w:t>
            </w:r>
            <w:r w:rsidR="00161BB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from WENDWG-1</w:t>
            </w:r>
            <w:r w:rsidR="0088367C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2 Meeting, IRCC-14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, and C-</w:t>
            </w:r>
            <w:r w:rsidR="0088367C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6</w:t>
            </w:r>
          </w:p>
        </w:tc>
      </w:tr>
      <w:tr w:rsidR="0066009B" w:rsidRPr="00507539" w14:paraId="552CEA42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13E56DEA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3B671F0" w14:textId="19549C0D" w:rsidR="0066009B" w:rsidRDefault="006D7CC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of Decisions and Actions from WENDWG12</w:t>
            </w:r>
          </w:p>
        </w:tc>
        <w:tc>
          <w:tcPr>
            <w:tcW w:w="1955" w:type="dxa"/>
            <w:shd w:val="clear" w:color="auto" w:fill="auto"/>
          </w:tcPr>
          <w:p w14:paraId="693DEC69" w14:textId="677507EE" w:rsidR="0066009B" w:rsidRDefault="006D7CCF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969" w:type="dxa"/>
            <w:shd w:val="clear" w:color="auto" w:fill="92D050"/>
          </w:tcPr>
          <w:p w14:paraId="4F893A98" w14:textId="47451CB2" w:rsidR="0066009B" w:rsidRDefault="006D7CCF" w:rsidP="004B1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D7CC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86417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Secretary 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listed</w:t>
            </w: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 the actions from WEND</w:t>
            </w:r>
            <w:r w:rsidR="00BD2BF8">
              <w:rPr>
                <w:rFonts w:ascii="Times New Roman" w:eastAsia="Times New Roman" w:hAnsi="Times New Roman" w:cs="Times New Roman"/>
                <w:lang w:eastAsia="fr-FR"/>
              </w:rPr>
              <w:t>WG</w:t>
            </w: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12 that need to be considered at </w:t>
            </w:r>
            <w:r w:rsidR="004B127C">
              <w:rPr>
                <w:rFonts w:ascii="Times New Roman" w:eastAsia="Times New Roman" w:hAnsi="Times New Roman" w:cs="Times New Roman"/>
                <w:lang w:eastAsia="fr-FR"/>
              </w:rPr>
              <w:t xml:space="preserve">this </w:t>
            </w: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WENDWG13 </w:t>
            </w:r>
            <w:r w:rsidR="004B127C">
              <w:rPr>
                <w:rFonts w:ascii="Times New Roman" w:eastAsia="Times New Roman" w:hAnsi="Times New Roman" w:cs="Times New Roman"/>
                <w:lang w:eastAsia="fr-FR"/>
              </w:rPr>
              <w:t>meeting under the relevant agenda items.</w:t>
            </w:r>
          </w:p>
          <w:p w14:paraId="07A36B63" w14:textId="08E1BA76" w:rsidR="00E91A2C" w:rsidRPr="006D7CCF" w:rsidRDefault="00E91A2C" w:rsidP="004B1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35B7661" w14:textId="77777777" w:rsidR="0066009B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6D930AC" w14:textId="77777777" w:rsidR="0066009B" w:rsidRPr="00507539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4FAA" w:rsidRPr="00507539" w14:paraId="6E331230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684EA809" w14:textId="77777777" w:rsidR="003E4FAA" w:rsidRPr="00507539" w:rsidRDefault="003E4FA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C91423A" w14:textId="3C8E57E3" w:rsidR="003E4FAA" w:rsidRDefault="003E4FA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IRCC-14, C-6</w:t>
            </w:r>
          </w:p>
        </w:tc>
        <w:tc>
          <w:tcPr>
            <w:tcW w:w="1955" w:type="dxa"/>
            <w:shd w:val="clear" w:color="auto" w:fill="auto"/>
          </w:tcPr>
          <w:p w14:paraId="5BA6868E" w14:textId="5B81703A" w:rsidR="003E4FAA" w:rsidRDefault="003E4FAA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969" w:type="dxa"/>
            <w:shd w:val="clear" w:color="auto" w:fill="92D050"/>
          </w:tcPr>
          <w:p w14:paraId="47E8F845" w14:textId="3E205F6F" w:rsidR="003E4FAA" w:rsidRDefault="003E4FAA" w:rsidP="003E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E4FAA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3E4FA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3E4FAA">
              <w:rPr>
                <w:rFonts w:ascii="Times New Roman" w:eastAsia="Times New Roman" w:hAnsi="Times New Roman" w:cs="Times New Roman"/>
                <w:lang w:eastAsia="fr-FR"/>
              </w:rPr>
              <w:t xml:space="preserve"> agreed not to review decisions and actions from IRCC-14 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and C-6 since most are</w:t>
            </w:r>
            <w:r w:rsidRPr="003E4FAA">
              <w:rPr>
                <w:rFonts w:ascii="Times New Roman" w:eastAsia="Times New Roman" w:hAnsi="Times New Roman" w:cs="Times New Roman"/>
                <w:lang w:eastAsia="fr-FR"/>
              </w:rPr>
              <w:t xml:space="preserve"> overtaken by proposals and reports to A-3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E84ED79" w14:textId="3BCE769B" w:rsidR="00E91A2C" w:rsidRPr="003E4FAA" w:rsidRDefault="00E91A2C" w:rsidP="002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C970668" w14:textId="77777777" w:rsidR="003E4FAA" w:rsidRDefault="003E4FAA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1694781" w14:textId="77777777" w:rsidR="0086417F" w:rsidRDefault="0086417F" w:rsidP="0086417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8DDC09C" w14:textId="77777777" w:rsidR="003E4FAA" w:rsidRPr="00507539" w:rsidRDefault="003E4FAA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788D" w:rsidRPr="00507539" w14:paraId="2FEB1A56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64E40E6B" w14:textId="77777777" w:rsidR="00B4788D" w:rsidRPr="00507539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C0A1DC4" w14:textId="77777777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4B249FCD" w14:textId="77777777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auto"/>
          </w:tcPr>
          <w:p w14:paraId="695E2603" w14:textId="6EBA60BA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D2BF8"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 w:rsidRPr="00BD2BF8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14:paraId="57134CC5" w14:textId="7EE8F9EC" w:rsidR="00B4788D" w:rsidRPr="00B4788D" w:rsidRDefault="00B4788D" w:rsidP="0086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4788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WENDWG12/16)</w:t>
            </w:r>
          </w:p>
        </w:tc>
        <w:tc>
          <w:tcPr>
            <w:tcW w:w="3969" w:type="dxa"/>
            <w:shd w:val="clear" w:color="auto" w:fill="92D050"/>
          </w:tcPr>
          <w:p w14:paraId="1A74FE7B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 agreed to focus the drafting work to use case SOLAS V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(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ECDIS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) considering S-102, S-104, and S-111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products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15537127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CD03CF2" w14:textId="416AA41E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However, as an outcome of the discussion on use case categories, the </w:t>
            </w:r>
            <w:r w:rsidRPr="00B51C9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that consideration should be given by the drafting group to make a distinction in the non-SOLAS use case between navigation use </w:t>
            </w: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other use than navigation</w:t>
            </w:r>
            <w:r w:rsidR="0074417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4417F" w:rsidRPr="00BD2BF8">
              <w:rPr>
                <w:rFonts w:ascii="Times New Roman" w:eastAsia="Times New Roman" w:hAnsi="Times New Roman" w:cs="Times New Roman"/>
                <w:lang w:eastAsia="fr-FR"/>
              </w:rPr>
              <w:t>(Related Decision C6/31)</w:t>
            </w:r>
            <w:r w:rsidR="00BD2BF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BBEE4BC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559CB74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DEDBBD" w14:textId="316D169C" w:rsidR="00B4788D" w:rsidRPr="0047704B" w:rsidRDefault="00D05A7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04B">
              <w:rPr>
                <w:rFonts w:ascii="Times New Roman" w:eastAsia="Times New Roman" w:hAnsi="Times New Roman" w:cs="Times New Roman"/>
              </w:rPr>
              <w:t>Complete</w:t>
            </w:r>
          </w:p>
          <w:p w14:paraId="00A096C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C56E8B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2EA173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F486E4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F204F9" w14:textId="410925A1" w:rsidR="00B4788D" w:rsidRPr="00507539" w:rsidRDefault="00B4788D" w:rsidP="0074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2BF8">
              <w:rPr>
                <w:rFonts w:ascii="Times New Roman" w:eastAsia="Times New Roman" w:hAnsi="Times New Roman" w:cs="Times New Roman"/>
                <w:b/>
              </w:rPr>
              <w:t>WENDWG-1</w:t>
            </w:r>
            <w:r w:rsidR="0074417F" w:rsidRPr="00BD2BF8">
              <w:rPr>
                <w:rFonts w:ascii="Times New Roman" w:eastAsia="Times New Roman" w:hAnsi="Times New Roman" w:cs="Times New Roman"/>
                <w:b/>
              </w:rPr>
              <w:t>4</w:t>
            </w:r>
            <w:r w:rsidR="00D05A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05A75" w:rsidRPr="00D05A75">
              <w:rPr>
                <w:rFonts w:ascii="Times New Roman" w:eastAsia="Times New Roman" w:hAnsi="Times New Roman" w:cs="Times New Roman"/>
              </w:rPr>
              <w:t>(for maintenance)</w:t>
            </w:r>
          </w:p>
        </w:tc>
        <w:tc>
          <w:tcPr>
            <w:tcW w:w="1472" w:type="dxa"/>
            <w:shd w:val="clear" w:color="auto" w:fill="auto"/>
          </w:tcPr>
          <w:p w14:paraId="63B5B5F9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D12F26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EAA7FE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73BB329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854F759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A1E7CC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466E7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091158" w14:textId="6F58586F" w:rsidR="00B4788D" w:rsidRPr="00507539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638C0" w:rsidRPr="00507539" w14:paraId="7E634943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69E363C" w14:textId="77777777" w:rsidR="00E638C0" w:rsidRPr="00507539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E936274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734E0FF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32A85CFF" w14:textId="77777777" w:rsidR="00E638C0" w:rsidRPr="006A4184" w:rsidRDefault="00E638C0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0046B9F" w14:textId="77777777" w:rsidR="00E638C0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4A16317" w14:textId="77777777" w:rsidR="00E638C0" w:rsidRPr="00507539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ED5050B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0F297278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2D5052">
              <w:rPr>
                <w:rFonts w:ascii="Times New Roman" w:hAnsi="Times New Roman"/>
                <w:b/>
                <w:bCs/>
                <w:lang w:val="en-AU" w:eastAsia="en-AU"/>
              </w:rPr>
              <w:t>Review of progress made on the work items of the WENDWG Programme of Work including a comprehensive discussion of WENDWG accomplishments and the future of the WG</w:t>
            </w:r>
            <w:r w:rsidR="00BB4A27">
              <w:rPr>
                <w:rFonts w:ascii="Times New Roman" w:hAnsi="Times New Roman"/>
                <w:b/>
                <w:bCs/>
                <w:lang w:val="en-AU" w:eastAsia="en-AU"/>
              </w:rPr>
              <w:t>, RENCs perspectives</w:t>
            </w:r>
          </w:p>
        </w:tc>
      </w:tr>
      <w:tr w:rsidR="00B409F6" w:rsidRPr="00507539" w14:paraId="20F131C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2263AE3F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Progress made of the work items of the WENDWG Programme of Work</w:t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, WENDWG accomplishments, and future of the Working Group</w:t>
            </w:r>
          </w:p>
        </w:tc>
      </w:tr>
      <w:tr w:rsidR="006D7CCF" w:rsidRPr="00507539" w14:paraId="7B5FD05C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2CA5E1B5" w14:textId="77777777" w:rsidR="006D7CCF" w:rsidRPr="00507539" w:rsidRDefault="006D7CC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2D0AA3A" w14:textId="5D808B79" w:rsidR="006D7CCF" w:rsidRPr="00315401" w:rsidRDefault="002B46D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Continuation</w:t>
            </w:r>
            <w:r w:rsidR="003E4FAA">
              <w:rPr>
                <w:rFonts w:ascii="Times New Roman" w:eastAsia="Times New Roman" w:hAnsi="Times New Roman" w:cs="Times New Roman"/>
              </w:rPr>
              <w:t>, WENDWG TORs</w:t>
            </w:r>
          </w:p>
        </w:tc>
        <w:tc>
          <w:tcPr>
            <w:tcW w:w="1955" w:type="dxa"/>
            <w:shd w:val="clear" w:color="auto" w:fill="auto"/>
          </w:tcPr>
          <w:p w14:paraId="4A1F6C3B" w14:textId="485BBB10" w:rsidR="006D7CCF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WENDWG13/07</w:t>
            </w:r>
          </w:p>
        </w:tc>
        <w:tc>
          <w:tcPr>
            <w:tcW w:w="3969" w:type="dxa"/>
            <w:shd w:val="clear" w:color="auto" w:fill="92D050"/>
          </w:tcPr>
          <w:p w14:paraId="1B3946FD" w14:textId="4AC8DFAD" w:rsidR="006D7CCF" w:rsidRDefault="002B46DA" w:rsidP="003E4F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  <w:r>
              <w:rPr>
                <w:rFonts w:ascii="Times New Roman" w:eastAsia="Times New Roman" w:hAnsi="Times New Roman" w:cs="Times New Roman"/>
                <w:lang w:val="en-AU" w:eastAsia="fr-FR"/>
              </w:rPr>
              <w:t>In preparation of agenda item 9 (review of TORs), t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he </w:t>
            </w:r>
            <w:r w:rsidRPr="002B46DA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WENDWG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noted the accomplishments </w:t>
            </w:r>
            <w:r w:rsidR="003E4FAA">
              <w:rPr>
                <w:rFonts w:ascii="Times New Roman" w:eastAsia="Times New Roman" w:hAnsi="Times New Roman" w:cs="Times New Roman"/>
                <w:lang w:val="en-AU" w:eastAsia="fr-FR"/>
              </w:rPr>
              <w:t>from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2019</w:t>
            </w:r>
            <w:r w:rsidR="003E4FA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to 2023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and iaw </w:t>
            </w:r>
            <w:r w:rsidR="003E4FA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WENDWG 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ROP 4, agreed to recommend the continuation of the WENDWG </w:t>
            </w:r>
            <w:r w:rsidR="0086417F">
              <w:rPr>
                <w:rFonts w:ascii="Times New Roman" w:eastAsia="Times New Roman" w:hAnsi="Times New Roman" w:cs="Times New Roman"/>
                <w:lang w:val="en-AU" w:eastAsia="fr-FR"/>
              </w:rPr>
              <w:t xml:space="preserve">activities 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>to IRCC-15.</w:t>
            </w:r>
          </w:p>
          <w:p w14:paraId="3287E256" w14:textId="3FFE5615" w:rsidR="003E4FAA" w:rsidRPr="002B46DA" w:rsidRDefault="003E4FAA" w:rsidP="003E4F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202BAFC" w14:textId="2C10DC1C" w:rsidR="006D7CCF" w:rsidRPr="00315401" w:rsidRDefault="002B46DA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IRCC-15 </w:t>
            </w:r>
            <w:r w:rsidRPr="002B46DA">
              <w:rPr>
                <w:rFonts w:ascii="Times New Roman" w:eastAsia="Times New Roman" w:hAnsi="Times New Roman" w:cs="Times New Roman"/>
                <w:lang w:val="en-AU"/>
              </w:rPr>
              <w:t>(- 7 weeks)</w:t>
            </w:r>
          </w:p>
        </w:tc>
        <w:tc>
          <w:tcPr>
            <w:tcW w:w="1472" w:type="dxa"/>
            <w:shd w:val="clear" w:color="auto" w:fill="auto"/>
          </w:tcPr>
          <w:p w14:paraId="5DCC22CC" w14:textId="24343CCC" w:rsidR="006D7CCF" w:rsidRPr="00507539" w:rsidRDefault="005643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7704B"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</w:tc>
      </w:tr>
      <w:tr w:rsidR="00DC1516" w:rsidRPr="00507539" w14:paraId="7304835C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3B731A74" w14:textId="77777777" w:rsidR="00DC1516" w:rsidRPr="00507539" w:rsidRDefault="00DC1516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9CAB6F9" w14:textId="6BED11A0" w:rsidR="00DC1516" w:rsidRDefault="0064707D" w:rsidP="0086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</w:t>
            </w:r>
            <w:r w:rsidR="0086417F"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</w:rPr>
              <w:t xml:space="preserve"> on S-100 development</w:t>
            </w:r>
            <w:r w:rsidR="0086417F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in RHCs</w:t>
            </w:r>
          </w:p>
        </w:tc>
        <w:tc>
          <w:tcPr>
            <w:tcW w:w="1955" w:type="dxa"/>
            <w:shd w:val="clear" w:color="auto" w:fill="auto"/>
          </w:tcPr>
          <w:p w14:paraId="00DA3857" w14:textId="1B45D61F" w:rsidR="00DC1516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WENDWG13/08</w:t>
            </w:r>
          </w:p>
        </w:tc>
        <w:tc>
          <w:tcPr>
            <w:tcW w:w="3969" w:type="dxa"/>
            <w:shd w:val="clear" w:color="auto" w:fill="auto"/>
          </w:tcPr>
          <w:p w14:paraId="5A59ACA2" w14:textId="0AF44C3F" w:rsidR="00DC1516" w:rsidRPr="0086417F" w:rsidRDefault="0086417F" w:rsidP="002B61CD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D7619" w:rsidRPr="0086417F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3D7619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invited its </w:t>
            </w:r>
            <w:r w:rsidR="003D7619" w:rsidRPr="006B5011">
              <w:rPr>
                <w:rFonts w:ascii="Times New Roman" w:eastAsia="Times New Roman" w:hAnsi="Times New Roman" w:cs="Times New Roman"/>
                <w:b/>
                <w:lang w:eastAsia="fr-FR"/>
              </w:rPr>
              <w:t>Members, representing RHCs</w:t>
            </w:r>
            <w:r w:rsidR="003D7619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in particular, to </w:t>
            </w:r>
            <w:r w:rsidR="00F12FC7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bring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outcome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of this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WENDWG13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(questions, concerns, recommendations)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back to their</w:t>
            </w:r>
            <w:r w:rsidR="00F12FC7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RHCs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FB8D03B" w14:textId="77777777" w:rsidR="0086417F" w:rsidRPr="0086417F" w:rsidRDefault="0086417F" w:rsidP="002B61CD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BDDADEE" w14:textId="77777777" w:rsidR="00784705" w:rsidRDefault="0086417F" w:rsidP="002B61CD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IRCC/WENDWG Chairs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to consider providing an update on the situation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around the world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>at A-3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(possible bullet points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  <w:r w:rsidR="00F12FC7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not all the MS </w:t>
            </w:r>
            <w:r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will </w:t>
            </w:r>
            <w:r w:rsidR="00F12FC7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have the capacity to produce all S-1xx products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78470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capacity approach across RHC Members 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>is needed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, international coordination 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requests 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national coordination on S-1xx products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first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, S-100 Coordination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to be implemented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in 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each 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RHC, RENCs are instrumental for harmonization, user requirements are the driver for prioritization (international maritime shipping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based on traffic density stats, depth constraints, depths variability…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), pamphlet for communication (internal , external, IMO, expected target coverage, S-101 will not save the S-100 concept alone, top priority products Route Monitoring to be handled by each RHCs…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>), multidimensional approach (governance, resources, co-existence of production requirements, etc.)</w:t>
            </w:r>
          </w:p>
          <w:p w14:paraId="1D2CF81A" w14:textId="77777777" w:rsidR="00784705" w:rsidRDefault="00784705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</w:p>
          <w:p w14:paraId="522C0E70" w14:textId="6C5359AC" w:rsidR="00F9760F" w:rsidRDefault="00784705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5FC">
              <w:rPr>
                <w:rFonts w:ascii="Times New Roman" w:eastAsia="Times New Roman" w:hAnsi="Times New Roman" w:cs="Times New Roman"/>
                <w:b/>
                <w:lang w:eastAsia="fr-FR"/>
              </w:rPr>
              <w:t>WENDWG/IRCC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to invite </w:t>
            </w:r>
            <w:r w:rsidRPr="007205FC">
              <w:rPr>
                <w:rFonts w:ascii="Times New Roman" w:eastAsia="Times New Roman" w:hAnsi="Times New Roman" w:cs="Times New Roman"/>
                <w:b/>
                <w:lang w:eastAsia="fr-FR"/>
              </w:rPr>
              <w:t>RHCs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to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their </w:t>
            </w:r>
            <w:r w:rsidR="00D11896">
              <w:rPr>
                <w:rFonts w:ascii="Times New Roman" w:eastAsia="Times New Roman" w:hAnsi="Times New Roman" w:cs="Times New Roman"/>
                <w:lang w:eastAsia="fr-FR"/>
              </w:rPr>
              <w:t>schedule</w:t>
            </w:r>
            <w:r w:rsidR="00775658"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to meet</w:t>
            </w:r>
            <w:r w:rsidR="007205FC">
              <w:rPr>
                <w:rFonts w:ascii="Times New Roman" w:eastAsia="Times New Roman" w:hAnsi="Times New Roman" w:cs="Times New Roman"/>
                <w:lang w:eastAsia="fr-FR"/>
              </w:rPr>
              <w:t xml:space="preserve"> the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2026 </w:t>
            </w:r>
            <w:r w:rsidR="007205FC">
              <w:rPr>
                <w:rFonts w:ascii="Times New Roman" w:eastAsia="Times New Roman" w:hAnsi="Times New Roman" w:cs="Times New Roman"/>
                <w:lang w:eastAsia="fr-FR"/>
              </w:rPr>
              <w:t xml:space="preserve">IMO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target (S-100 ECDIS)</w:t>
            </w:r>
            <w:r w:rsidR="007205FC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and share their </w:t>
            </w:r>
            <w:r w:rsidR="007205FC" w:rsidRPr="007205FC">
              <w:rPr>
                <w:rFonts w:ascii="Times New Roman" w:eastAsia="Times New Roman" w:hAnsi="Times New Roman" w:cs="Times New Roman"/>
                <w:lang w:eastAsia="fr-FR"/>
              </w:rPr>
              <w:t>own roadmap at the next meeting.</w:t>
            </w:r>
          </w:p>
          <w:p w14:paraId="20E88623" w14:textId="77777777" w:rsidR="006B5011" w:rsidRPr="00F9760F" w:rsidRDefault="006B5011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EB018D4" w14:textId="5F076372" w:rsidR="0086417F" w:rsidRDefault="0086417F" w:rsidP="0078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534C6B3" w14:textId="77777777" w:rsidR="00DC1516" w:rsidRDefault="00DC151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B780D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D7953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83831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9FB95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4522E6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58ABFF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58C85C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A-3</w:t>
            </w:r>
          </w:p>
          <w:p w14:paraId="5A0B2B0A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7F129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FA3E7F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3C54CC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8DD499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21DE2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545F9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E3695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4CFE6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C8A06B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BEEB0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4B7AA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AD565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D57915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92E6A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A88910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9EFB37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181CA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0F60C5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005151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B8B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2AF967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AEB01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A67417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B551D6" w14:textId="0F0B2FD8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2CD4DAB3" w14:textId="77777777" w:rsidR="00DC1516" w:rsidRPr="0047704B" w:rsidRDefault="00DC151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C92C78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BA5CDC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83D100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DD5A2E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3BBFDD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CB68F0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BEA6A3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04B">
              <w:rPr>
                <w:rFonts w:ascii="Times New Roman" w:eastAsia="Times New Roman" w:hAnsi="Times New Roman" w:cs="Times New Roman"/>
              </w:rPr>
              <w:t>Completed</w:t>
            </w:r>
          </w:p>
          <w:p w14:paraId="480024A5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C95008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079AD2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40E053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995AAA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3CC0D3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0B9122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C2FD23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0349C4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47F921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AD9547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297D9A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9E2A8D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0ABBD4" w14:textId="77777777" w:rsidR="005643A0" w:rsidRPr="0047704B" w:rsidRDefault="005643A0" w:rsidP="0047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21508A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432165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D664C5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94C27B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E08192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57487A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E7668A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9D1F8C" w14:textId="77777777" w:rsidR="005643A0" w:rsidRPr="0047704B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11555C" w14:textId="3FFCE89E" w:rsidR="005643A0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704B">
              <w:rPr>
                <w:rFonts w:ascii="Times New Roman" w:eastAsia="Times New Roman" w:hAnsi="Times New Roman" w:cs="Times New Roman"/>
              </w:rPr>
              <w:t>WEND CL1/2023 with due date 30 Nov 2023</w:t>
            </w:r>
          </w:p>
        </w:tc>
      </w:tr>
      <w:tr w:rsidR="00B409F6" w:rsidRPr="00507539" w14:paraId="0DEF76A3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6329B6CE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lastRenderedPageBreak/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>RENC</w:t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s</w:t>
            </w:r>
            <w:r w:rsidR="00BB4A27"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Perspectives on the accomplishments and future of the WENDWG</w:t>
            </w:r>
          </w:p>
        </w:tc>
      </w:tr>
      <w:tr w:rsidR="00B4788D" w:rsidRPr="00507539" w14:paraId="54B54830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4A6F42CA" w14:textId="77777777" w:rsidR="00B4788D" w:rsidRPr="00507539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9621015" w14:textId="77777777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20FC128" w14:textId="264E87FE" w:rsidR="00B4788D" w:rsidRPr="005C27D4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WENDWG13/09</w:t>
            </w:r>
          </w:p>
        </w:tc>
        <w:tc>
          <w:tcPr>
            <w:tcW w:w="3969" w:type="dxa"/>
            <w:shd w:val="clear" w:color="auto" w:fill="92D050"/>
          </w:tcPr>
          <w:p w14:paraId="5D17EDF3" w14:textId="77777777" w:rsidR="00B4788D" w:rsidRPr="00F9760F" w:rsidRDefault="0086417F" w:rsidP="00864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F9760F">
              <w:rPr>
                <w:rFonts w:ascii="Times New Roman" w:eastAsia="Times New Roman" w:hAnsi="Times New Roman" w:cs="Times New Roman"/>
                <w:lang w:eastAsia="fr-FR"/>
              </w:rPr>
              <w:t xml:space="preserve">welcomed the suggestions/comments from the </w:t>
            </w:r>
            <w:r w:rsidRPr="006B5011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Pr="00F9760F">
              <w:rPr>
                <w:rFonts w:ascii="Times New Roman" w:eastAsia="Times New Roman" w:hAnsi="Times New Roman" w:cs="Times New Roman"/>
                <w:lang w:eastAsia="fr-FR"/>
              </w:rPr>
              <w:t xml:space="preserve"> provided throughout the discussions.</w:t>
            </w:r>
          </w:p>
          <w:p w14:paraId="2171F8F8" w14:textId="5DFA0ED5" w:rsidR="0086417F" w:rsidRPr="00C82BC3" w:rsidRDefault="0086417F" w:rsidP="0086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C6908F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548A3237" w14:textId="7865B4F4" w:rsidR="00B4788D" w:rsidRDefault="00A73D8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17D0B" w:rsidRPr="00507539" w14:paraId="246AB84C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68C049A" w14:textId="77777777" w:rsidR="00A17D0B" w:rsidRPr="00507539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499690F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C601827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D8B5061" w14:textId="77777777" w:rsidR="00A17D0B" w:rsidRPr="005732B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4978CA1" w14:textId="77777777" w:rsidR="00A17D0B" w:rsidRPr="00507539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4FACBD7" w14:textId="77777777" w:rsidR="00A17D0B" w:rsidRPr="0050727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420BF6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24A026" w14:textId="53CB436A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>
              <w:rPr>
                <w:rFonts w:ascii="Times New Roman" w:hAnsi="Times New Roman"/>
                <w:b/>
                <w:bCs/>
              </w:rPr>
              <w:t xml:space="preserve">Review of RHCs Representatives and/or ENC Charting Regions Coordinators, and RENCs on matters of interest to </w:t>
            </w:r>
            <w:r w:rsidR="00BB4A27" w:rsidRPr="0072354F">
              <w:rPr>
                <w:rFonts w:ascii="Times New Roman" w:hAnsi="Times New Roman"/>
                <w:b/>
              </w:rPr>
              <w:t xml:space="preserve">the WENDWG </w:t>
            </w:r>
            <w:r w:rsidR="00BB4A27">
              <w:rPr>
                <w:rFonts w:ascii="Times New Roman" w:hAnsi="Times New Roman"/>
                <w:b/>
              </w:rPr>
              <w:t>and on S-100 Implementation</w:t>
            </w:r>
          </w:p>
        </w:tc>
      </w:tr>
      <w:tr w:rsidR="00B409F6" w:rsidRPr="00507539" w14:paraId="02B196CA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51145DB" w14:textId="5AD644C8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RHCs/ ENC </w:t>
            </w:r>
            <w:r w:rsidR="00BB4A27"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</w:t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- S-100</w:t>
            </w:r>
            <w:r w:rsidR="00BB4A27"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Coordinators</w:t>
            </w:r>
          </w:p>
        </w:tc>
      </w:tr>
      <w:tr w:rsidR="0066009B" w:rsidRPr="00507539" w14:paraId="76BE056D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7ED4C14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58C5988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4538E12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47E364E" w14:textId="77777777" w:rsidR="0066009B" w:rsidRDefault="0066009B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8F65283" w14:textId="77777777" w:rsidR="0066009B" w:rsidRDefault="0066009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CC82EF4" w14:textId="77777777" w:rsidR="0066009B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588D" w:rsidRPr="00507539" w14:paraId="3ED2A0E2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18F38637" w14:textId="77777777" w:rsidR="0098588D" w:rsidRPr="00507539" w:rsidRDefault="00985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170AEE4" w14:textId="2E065A73" w:rsidR="0098588D" w:rsidRPr="00507539" w:rsidRDefault="0098588D" w:rsidP="003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</w:t>
            </w:r>
            <w:r w:rsidR="003165BC">
              <w:rPr>
                <w:rFonts w:ascii="Times New Roman" w:eastAsia="Times New Roman" w:hAnsi="Times New Roman" w:cs="Times New Roman"/>
              </w:rPr>
              <w:t>in RHCs</w:t>
            </w:r>
          </w:p>
        </w:tc>
        <w:tc>
          <w:tcPr>
            <w:tcW w:w="1955" w:type="dxa"/>
            <w:shd w:val="clear" w:color="auto" w:fill="auto"/>
          </w:tcPr>
          <w:p w14:paraId="6AF24288" w14:textId="7D14A7F8" w:rsidR="0098588D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WENDWG13/10</w:t>
            </w:r>
          </w:p>
        </w:tc>
        <w:tc>
          <w:tcPr>
            <w:tcW w:w="3969" w:type="dxa"/>
            <w:shd w:val="clear" w:color="auto" w:fill="92D050"/>
          </w:tcPr>
          <w:p w14:paraId="1FB314A1" w14:textId="65948B1F" w:rsid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8588D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98588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98588D">
              <w:rPr>
                <w:rFonts w:ascii="Times New Roman" w:eastAsia="Times New Roman" w:hAnsi="Times New Roman" w:cs="Times New Roman"/>
                <w:lang w:eastAsia="fr-FR"/>
              </w:rPr>
              <w:t>noted the progress and concerns raised by the representative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98588D">
              <w:rPr>
                <w:rFonts w:ascii="Times New Roman" w:eastAsia="Times New Roman" w:hAnsi="Times New Roman" w:cs="Times New Roman"/>
                <w:lang w:eastAsia="fr-FR"/>
              </w:rPr>
              <w:t xml:space="preserve"> of the following RHCs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3895A36" w14:textId="4ACFCC96" w:rsidR="009944C0" w:rsidRDefault="009944C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Live 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>basic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/subjective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assessment of 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S-100 coordination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process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RHCs:</w:t>
            </w:r>
          </w:p>
          <w:p w14:paraId="350BD137" w14:textId="6421309E" w:rsidR="009944C0" w:rsidRDefault="009944C0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BSHC (intermediate)</w:t>
            </w:r>
          </w:p>
          <w:p w14:paraId="174E416B" w14:textId="65712FAF" w:rsidR="009944C0" w:rsidRDefault="001F7C90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USCHC (</w:t>
            </w:r>
            <w:r w:rsidR="009A5D21">
              <w:rPr>
                <w:rFonts w:ascii="Times New Roman" w:eastAsia="Times New Roman" w:hAnsi="Times New Roman" w:cs="Times New Roman"/>
                <w:lang w:eastAsia="fr-FR"/>
              </w:rPr>
              <w:t>good</w:t>
            </w:r>
            <w:r w:rsidR="00112D92">
              <w:rPr>
                <w:rFonts w:ascii="Times New Roman" w:eastAsia="Times New Roman" w:hAnsi="Times New Roman" w:cs="Times New Roman"/>
                <w:lang w:eastAsia="fr-FR"/>
              </w:rPr>
              <w:t xml:space="preserve"> but…</w:t>
            </w:r>
            <w:r w:rsidR="009A5D2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78629E28" w14:textId="4B79D30D" w:rsidR="00A91089" w:rsidRDefault="00A91089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EAtHC (intermediate)</w:t>
            </w:r>
          </w:p>
          <w:p w14:paraId="686B3DEB" w14:textId="14689B55" w:rsidR="00A67871" w:rsidRDefault="00A67871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HCA (</w:t>
            </w:r>
            <w:r w:rsidR="004966B1">
              <w:rPr>
                <w:rFonts w:ascii="Times New Roman" w:eastAsia="Times New Roman" w:hAnsi="Times New Roman" w:cs="Times New Roman"/>
                <w:lang w:eastAsia="fr-FR"/>
              </w:rPr>
              <w:t>intermediate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5E79F638" w14:textId="1EFEDDF1" w:rsidR="00A67871" w:rsidRDefault="004966B1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SAIHC (low)</w:t>
            </w:r>
          </w:p>
          <w:p w14:paraId="25545868" w14:textId="5EAA089E" w:rsidR="00AD5BAF" w:rsidRDefault="00AD5BAF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SWAtHC (low)</w:t>
            </w:r>
          </w:p>
          <w:p w14:paraId="3C1980FF" w14:textId="4DE10CF3" w:rsidR="005004E4" w:rsidRDefault="005004E4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MBSHC (intermediate)</w:t>
            </w:r>
          </w:p>
          <w:p w14:paraId="4DBAAD4E" w14:textId="4D1AEFDF" w:rsidR="005004E4" w:rsidRDefault="005004E4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EAHC (intermediate/low)</w:t>
            </w:r>
          </w:p>
          <w:p w14:paraId="1D712A23" w14:textId="409DF2E7" w:rsidR="005004E4" w:rsidRDefault="00EF4273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NSHC (intermediate/low)</w:t>
            </w:r>
          </w:p>
          <w:p w14:paraId="067C5F10" w14:textId="6C57A5CD" w:rsidR="00EF4273" w:rsidRDefault="00EF4273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MACHC (low)</w:t>
            </w:r>
          </w:p>
          <w:p w14:paraId="5128B8FC" w14:textId="58CA97D4" w:rsidR="00EF4273" w:rsidRDefault="00EF4273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SWPHC </w:t>
            </w:r>
            <w:r w:rsidR="00B87EE8">
              <w:rPr>
                <w:rFonts w:ascii="Times New Roman" w:eastAsia="Times New Roman" w:hAnsi="Times New Roman" w:cs="Times New Roman"/>
                <w:lang w:eastAsia="fr-FR"/>
              </w:rPr>
              <w:t>(low)</w:t>
            </w:r>
          </w:p>
          <w:p w14:paraId="5AAE6C57" w14:textId="19141C1C" w:rsidR="00EF4273" w:rsidRPr="00EF4273" w:rsidRDefault="00EF4273" w:rsidP="00EF42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ARHC</w:t>
            </w:r>
            <w:r w:rsidR="001E4C65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r w:rsidR="00B87EE8">
              <w:rPr>
                <w:rFonts w:ascii="Times New Roman" w:eastAsia="Times New Roman" w:hAnsi="Times New Roman" w:cs="Times New Roman"/>
                <w:lang w:eastAsia="fr-FR"/>
              </w:rPr>
              <w:t>intermediate/</w:t>
            </w:r>
            <w:r w:rsidR="001E4C65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  <w:r w:rsidR="00B87EE8">
              <w:rPr>
                <w:rFonts w:ascii="Times New Roman" w:eastAsia="Times New Roman" w:hAnsi="Times New Roman" w:cs="Times New Roman"/>
                <w:lang w:eastAsia="fr-FR"/>
              </w:rPr>
              <w:t>ow)</w:t>
            </w:r>
          </w:p>
          <w:p w14:paraId="1BA27477" w14:textId="092F8EF0" w:rsidR="00A91089" w:rsidRDefault="00A91089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Other RHCs (</w:t>
            </w:r>
            <w:r w:rsidRPr="00F9760F">
              <w:rPr>
                <w:rFonts w:ascii="Times New Roman" w:eastAsia="Times New Roman" w:hAnsi="Times New Roman" w:cs="Times New Roman"/>
                <w:b/>
                <w:lang w:eastAsia="fr-FR"/>
              </w:rPr>
              <w:t>no information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2F6E249A" w14:textId="77777777" w:rsidR="00F9760F" w:rsidRDefault="00F9760F" w:rsidP="00F9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4D0E320" w14:textId="54408990" w:rsidR="00F9760F" w:rsidRPr="00F9760F" w:rsidRDefault="00F9760F" w:rsidP="00F9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9760F">
              <w:rPr>
                <w:rFonts w:ascii="Times New Roman" w:eastAsia="Times New Roman" w:hAnsi="Times New Roman" w:cs="Times New Roman"/>
                <w:b/>
                <w:lang w:eastAsia="fr-FR"/>
              </w:rPr>
              <w:t>IRCC/WENDWG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the possibility to update A-3 on the large spectrum of situations (national level, RHC level).</w:t>
            </w:r>
          </w:p>
          <w:p w14:paraId="6AEF5636" w14:textId="77777777" w:rsidR="0098588D" w:rsidRP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AEA44AF" w14:textId="77777777" w:rsid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59D295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F04BE9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9D02CF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819EE2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B91C38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7C5B32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C3789D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F6E4CA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B41DB5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E47A33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30E161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42FA76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8F71DB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0FDB76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633634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2337F0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25E43A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B17097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3943CD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EAB503" w14:textId="40E79CA2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A-3</w:t>
            </w:r>
          </w:p>
          <w:p w14:paraId="7ACB4ABA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3FEBE2D" w14:textId="77777777" w:rsid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7871" w:rsidRPr="00507539" w14:paraId="4B092F8A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24534DAC" w14:textId="2491119D" w:rsidR="00A67871" w:rsidRPr="00507539" w:rsidRDefault="00A6787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AD78FF5" w14:textId="11975D85" w:rsidR="00A67871" w:rsidRDefault="003165B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 RHCs</w:t>
            </w:r>
          </w:p>
        </w:tc>
        <w:tc>
          <w:tcPr>
            <w:tcW w:w="1955" w:type="dxa"/>
            <w:shd w:val="clear" w:color="auto" w:fill="auto"/>
          </w:tcPr>
          <w:p w14:paraId="2ABA86FE" w14:textId="0BAAE596" w:rsidR="00A67871" w:rsidRDefault="00D05A7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WENDWG13/11</w:t>
            </w:r>
          </w:p>
        </w:tc>
        <w:tc>
          <w:tcPr>
            <w:tcW w:w="3969" w:type="dxa"/>
            <w:shd w:val="clear" w:color="auto" w:fill="92D050"/>
          </w:tcPr>
          <w:p w14:paraId="263C4253" w14:textId="35C5E453" w:rsidR="00A67871" w:rsidRDefault="00A67871" w:rsidP="00985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67871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agreed on some principles and </w:t>
            </w:r>
            <w:r w:rsidRPr="00A67871">
              <w:rPr>
                <w:rFonts w:ascii="Times New Roman" w:eastAsia="Times New Roman" w:hAnsi="Times New Roman" w:cs="Times New Roman"/>
                <w:lang w:eastAsia="fr-FR"/>
              </w:rPr>
              <w:t>recommendations suggested by the EAtHC, some of them to be included in amendments to WENDWG TORs, some o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>thers in a possible Section 300 of S-11 Part A (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Coordination </w:t>
            </w:r>
            <w:r w:rsidR="0039273A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and Management 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of </w:t>
            </w:r>
            <w:r w:rsidR="0039273A">
              <w:rPr>
                <w:rFonts w:ascii="Times New Roman" w:eastAsia="Times New Roman" w:hAnsi="Times New Roman" w:cs="Times New Roman"/>
                <w:i/>
                <w:lang w:eastAsia="fr-FR"/>
              </w:rPr>
              <w:t>the D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>evelopment of S-100 Data Services in RHCs</w:t>
            </w:r>
            <w:r w:rsidR="00F9760F">
              <w:rPr>
                <w:rFonts w:ascii="Times New Roman" w:eastAsia="Times New Roman" w:hAnsi="Times New Roman" w:cs="Times New Roman"/>
                <w:i/>
                <w:lang w:eastAsia="fr-FR"/>
              </w:rPr>
              <w:t>: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FAQ, 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>best practices, recommendations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 – still to be developed).</w:t>
            </w:r>
          </w:p>
          <w:p w14:paraId="61E34D28" w14:textId="77777777" w:rsidR="0093168B" w:rsidRDefault="0093168B" w:rsidP="00985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813E393" w14:textId="1F186B5B" w:rsidR="0093168B" w:rsidRPr="00A67871" w:rsidRDefault="0093168B" w:rsidP="00985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767D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submit a proposal to IRCC for launching the development of </w:t>
            </w:r>
            <w:r w:rsidR="00D0767D">
              <w:rPr>
                <w:rFonts w:ascii="Times New Roman" w:eastAsia="Times New Roman" w:hAnsi="Times New Roman" w:cs="Times New Roman"/>
                <w:lang w:eastAsia="fr-FR"/>
              </w:rPr>
              <w:t xml:space="preserve">such a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Section 300.</w:t>
            </w:r>
          </w:p>
          <w:p w14:paraId="50D981B5" w14:textId="73426474" w:rsidR="00A67871" w:rsidRPr="00A67871" w:rsidRDefault="00A67871" w:rsidP="00A6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6F6CB45" w14:textId="77777777" w:rsidR="00A67871" w:rsidRDefault="00A67871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E0DD7A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9D48C5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FD70ED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E21940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EF8E54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3423E0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DA9984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40197F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1EEDFB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9CB602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B3D8E" w14:textId="6093E33A" w:rsidR="00D0767D" w:rsidRDefault="00D0767D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 (-7 weeks)</w:t>
            </w:r>
          </w:p>
          <w:p w14:paraId="6436A302" w14:textId="77777777" w:rsidR="00D0767D" w:rsidRDefault="00D0767D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51E8E0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DCC8506" w14:textId="77777777" w:rsidR="00A67871" w:rsidRDefault="00A6787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A7A3A9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580CC4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240968B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7B5DF9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CE3A4CD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BDBDA13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9F01DA9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5564AE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2AEF890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E08031" w14:textId="77777777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5FB756" w14:textId="1E14A059" w:rsidR="005643A0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</w:tc>
      </w:tr>
      <w:tr w:rsidR="00B409F6" w:rsidRPr="00507539" w14:paraId="24A6AA8E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579AEE6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8378107" w14:textId="28E9D471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2C18623" w14:textId="5DA15061" w:rsidR="00B409F6" w:rsidRDefault="0088367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  <w:p w14:paraId="245DAA5C" w14:textId="4D9A4989" w:rsidR="0098588D" w:rsidRPr="00D05A75" w:rsidRDefault="0098588D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WENDWG12/21)</w:t>
            </w:r>
          </w:p>
        </w:tc>
        <w:tc>
          <w:tcPr>
            <w:tcW w:w="3969" w:type="dxa"/>
            <w:shd w:val="clear" w:color="auto" w:fill="auto"/>
          </w:tcPr>
          <w:p w14:paraId="04D703F4" w14:textId="670DB838" w:rsidR="003B583A" w:rsidRPr="003B583A" w:rsidRDefault="004B04D7" w:rsidP="002B61CD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4B04D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invite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IRCC / 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how they anticipate the role of S-100 Services Coordinator in their future (expansion of the role of Chart Coordinators, or establishment of a new function) and whether amendment is needed for a new Section 300 in S-11 Part A (or another Standard) as it is under the custodianship of NCWG.  </w:t>
            </w:r>
          </w:p>
          <w:p w14:paraId="15DA7FC2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B41382C" w14:textId="64620852" w:rsidR="004B04D7" w:rsidRPr="003B583A" w:rsidRDefault="004B04D7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to report at the next meeting.</w:t>
            </w:r>
          </w:p>
          <w:p w14:paraId="6CF22756" w14:textId="66ABC767" w:rsidR="00B409F6" w:rsidRPr="00E87367" w:rsidRDefault="00B409F6" w:rsidP="00B409F6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6092A5B" w14:textId="7F3107A1" w:rsidR="00B409F6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</w:t>
            </w:r>
            <w:r w:rsidR="0098588D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(-7 weeks)</w:t>
            </w:r>
          </w:p>
          <w:p w14:paraId="48AAA95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2E7479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371CF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E6BB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66834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852E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06038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38466B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F25D4D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117689" w14:textId="5ED14E18" w:rsidR="004B04D7" w:rsidRPr="00507539" w:rsidRDefault="0098588D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0C3626E9" w14:textId="0C571C45" w:rsidR="00B409F6" w:rsidRPr="00A73D89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73D89"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  <w:p w14:paraId="58787727" w14:textId="77777777" w:rsidR="005656E1" w:rsidRPr="00A73D8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0800A02" w14:textId="77777777" w:rsidR="005656E1" w:rsidRPr="00A73D8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0CA559" w14:textId="77777777" w:rsidR="005656E1" w:rsidRPr="00A73D8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303121" w14:textId="77777777" w:rsidR="005656E1" w:rsidRPr="00A73D8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6D9AB1C" w14:textId="77777777" w:rsidR="005656E1" w:rsidRPr="00A73D8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862F21" w14:textId="78D4DC0D" w:rsidR="005656E1" w:rsidRPr="00A73D89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73D89">
              <w:rPr>
                <w:rFonts w:ascii="Times New Roman" w:eastAsia="Times New Roman" w:hAnsi="Times New Roman" w:cs="Times New Roman"/>
                <w:highlight w:val="lightGray"/>
              </w:rPr>
              <w:t>Submission to NCWG to develop S-11 Part A Section 300 by WENDWG</w:t>
            </w:r>
          </w:p>
          <w:p w14:paraId="78FD3351" w14:textId="77777777" w:rsidR="005656E1" w:rsidRPr="0050753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B583A" w:rsidRPr="00507539" w14:paraId="0ECE623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094DE9E" w14:textId="47BF6D8C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A2D357B" w14:textId="77777777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369809B" w14:textId="77777777" w:rsidR="003B583A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1779ABE" w14:textId="77777777" w:rsidR="003B583A" w:rsidRDefault="003B583A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4783C19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3A65317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B7F21D9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1F267A5" w14:textId="47144E67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Review of important matters raised by RENCs on S-100 Implementation – Challenges and Plans</w:t>
            </w:r>
          </w:p>
        </w:tc>
      </w:tr>
      <w:tr w:rsidR="006A39E9" w:rsidRPr="00507539" w14:paraId="528FF374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4C1B7A1F" w14:textId="77777777" w:rsidR="006A39E9" w:rsidRPr="00507539" w:rsidRDefault="006A39E9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528D333" w14:textId="79E5A8D5" w:rsidR="006A39E9" w:rsidRPr="00507539" w:rsidRDefault="005E06D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 IC-ENC</w:t>
            </w:r>
          </w:p>
        </w:tc>
        <w:tc>
          <w:tcPr>
            <w:tcW w:w="1955" w:type="dxa"/>
            <w:shd w:val="clear" w:color="auto" w:fill="auto"/>
          </w:tcPr>
          <w:p w14:paraId="1A3B2080" w14:textId="1FDAB922" w:rsidR="006A39E9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WENDWG13/13</w:t>
            </w:r>
          </w:p>
        </w:tc>
        <w:tc>
          <w:tcPr>
            <w:tcW w:w="3969" w:type="dxa"/>
            <w:shd w:val="clear" w:color="auto" w:fill="92D050"/>
          </w:tcPr>
          <w:p w14:paraId="1F06DCBC" w14:textId="54A4098E" w:rsidR="006A39E9" w:rsidRPr="005E06DA" w:rsidRDefault="00F60F3C" w:rsidP="002B1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commended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IC-ENC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for its report, and noted in particular the new services under development (e.g. ENC Conversion Readiness Service) as well as the open invitation to attend the next IC-ENC Technical Conference (con</w:t>
            </w:r>
            <w:r w:rsidR="002B1ED4"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tact: </w:t>
            </w:r>
            <w:hyperlink r:id="rId8" w:history="1">
              <w:r w:rsidR="002B1ED4" w:rsidRPr="005E06DA">
                <w:rPr>
                  <w:rStyle w:val="Hyperlink"/>
                  <w:rFonts w:ascii="Times New Roman" w:eastAsia="Times New Roman" w:hAnsi="Times New Roman" w:cs="Times New Roman"/>
                  <w:lang w:eastAsia="fr-FR"/>
                </w:rPr>
                <w:t>James.Harper@ic-enc.org</w:t>
              </w:r>
            </w:hyperlink>
            <w:r w:rsidR="002B1ED4" w:rsidRPr="005E06DA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695A8139" w14:textId="03BA5977" w:rsidR="002B1ED4" w:rsidRPr="00507539" w:rsidRDefault="002B1ED4" w:rsidP="002B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01C66C9" w14:textId="7A886CF4" w:rsidR="006A39E9" w:rsidRPr="00507539" w:rsidRDefault="00F60F3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March</w:t>
            </w:r>
          </w:p>
        </w:tc>
        <w:tc>
          <w:tcPr>
            <w:tcW w:w="1472" w:type="dxa"/>
            <w:shd w:val="clear" w:color="auto" w:fill="auto"/>
          </w:tcPr>
          <w:p w14:paraId="6CA00941" w14:textId="77777777" w:rsidR="006A39E9" w:rsidRPr="00507539" w:rsidRDefault="006A39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A39E9" w:rsidRPr="00507539" w14:paraId="59FC9D5C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777B9842" w14:textId="77777777" w:rsidR="006A39E9" w:rsidRPr="00507539" w:rsidRDefault="006A39E9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B8D0420" w14:textId="69B273F1" w:rsidR="006A39E9" w:rsidRDefault="005E06D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 PRIMAR</w:t>
            </w:r>
          </w:p>
        </w:tc>
        <w:tc>
          <w:tcPr>
            <w:tcW w:w="1955" w:type="dxa"/>
            <w:shd w:val="clear" w:color="auto" w:fill="auto"/>
          </w:tcPr>
          <w:p w14:paraId="4BE42C0C" w14:textId="1B7C9341" w:rsidR="006A39E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WENDWG13/14</w:t>
            </w:r>
          </w:p>
        </w:tc>
        <w:tc>
          <w:tcPr>
            <w:tcW w:w="3969" w:type="dxa"/>
            <w:shd w:val="clear" w:color="auto" w:fill="92D050"/>
          </w:tcPr>
          <w:p w14:paraId="5AB48367" w14:textId="5C699A73" w:rsidR="006A39E9" w:rsidRDefault="005E06DA" w:rsidP="005E0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commended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PRIMAR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for its report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extended scope of new services under development or</w:t>
            </w:r>
            <w:r w:rsidR="004C5D09">
              <w:rPr>
                <w:rFonts w:ascii="Times New Roman" w:eastAsia="Times New Roman" w:hAnsi="Times New Roman" w:cs="Times New Roman"/>
                <w:lang w:eastAsia="fr-FR"/>
              </w:rPr>
              <w:t xml:space="preserve"> in operational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testing phase, offered to Member States in</w:t>
            </w:r>
            <w:r w:rsidR="00CE65C5">
              <w:rPr>
                <w:rFonts w:ascii="Times New Roman" w:eastAsia="Times New Roman" w:hAnsi="Times New Roman" w:cs="Times New Roman"/>
                <w:lang w:eastAsia="fr-F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upport of S-100 implementation.</w:t>
            </w:r>
          </w:p>
          <w:p w14:paraId="0B7A9BD5" w14:textId="5A6E7612" w:rsidR="005E06DA" w:rsidRPr="00AA2344" w:rsidRDefault="005E06DA" w:rsidP="005E0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79B8FB30" w14:textId="77777777" w:rsidR="006A39E9" w:rsidRDefault="006A39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8896536" w14:textId="77777777" w:rsidR="006A39E9" w:rsidRPr="005656E1" w:rsidRDefault="006A39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09F6" w:rsidRPr="00507539" w14:paraId="21B19BA4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9D7E96D" w14:textId="492F1F8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22BEDC" w14:textId="5C2399B9" w:rsidR="00B409F6" w:rsidRPr="00507539" w:rsidRDefault="003A334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e-Learning</w:t>
            </w:r>
          </w:p>
        </w:tc>
        <w:tc>
          <w:tcPr>
            <w:tcW w:w="1955" w:type="dxa"/>
            <w:shd w:val="clear" w:color="auto" w:fill="auto"/>
          </w:tcPr>
          <w:p w14:paraId="4F00C39B" w14:textId="2BE0607F" w:rsidR="00B409F6" w:rsidRPr="00507539" w:rsidRDefault="00D05A7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WENDWG13/15</w:t>
            </w:r>
          </w:p>
        </w:tc>
        <w:tc>
          <w:tcPr>
            <w:tcW w:w="3969" w:type="dxa"/>
            <w:shd w:val="clear" w:color="auto" w:fill="auto"/>
          </w:tcPr>
          <w:p w14:paraId="780F0324" w14:textId="3C0368FD" w:rsidR="00B409F6" w:rsidRPr="003A3348" w:rsidRDefault="004C5D0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A3348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3A3348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3A3348"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CE65C5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="003A3348" w:rsidRPr="003A3348">
              <w:rPr>
                <w:rFonts w:ascii="Times New Roman" w:eastAsia="Times New Roman" w:hAnsi="Times New Roman" w:cs="Times New Roman"/>
                <w:lang w:eastAsia="fr-FR"/>
              </w:rPr>
              <w:t xml:space="preserve"> to consider the possibility of creating a joint suite of e-learning support and material on S-100</w:t>
            </w:r>
            <w:r w:rsidR="00775658">
              <w:rPr>
                <w:rFonts w:ascii="Times New Roman" w:eastAsia="Times New Roman" w:hAnsi="Times New Roman" w:cs="Times New Roman"/>
                <w:lang w:eastAsia="fr-FR"/>
              </w:rPr>
              <w:t xml:space="preserve"> to be made available on the e-Learning platform</w:t>
            </w:r>
            <w:r w:rsidR="003A3348" w:rsidRPr="003A334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B5CE84C" w14:textId="00F5FD9C" w:rsidR="003A3348" w:rsidRPr="00507539" w:rsidRDefault="003A334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648A764" w14:textId="702D7418" w:rsidR="00B409F6" w:rsidRPr="00507539" w:rsidRDefault="00D05A75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0C4A83DE" w14:textId="0367B4D7" w:rsidR="00B409F6" w:rsidRPr="00507539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Ongoing</w:t>
            </w:r>
          </w:p>
        </w:tc>
      </w:tr>
      <w:tr w:rsidR="0066009B" w:rsidRPr="00507539" w14:paraId="79F9DD7A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8D43C6A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11E76AA" w14:textId="77777777" w:rsidR="0066009B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8BB2E87" w14:textId="77777777" w:rsidR="0066009B" w:rsidRDefault="0066009B" w:rsidP="00AA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FF4B18F" w14:textId="77777777" w:rsidR="0066009B" w:rsidRPr="00AA2344" w:rsidRDefault="0066009B" w:rsidP="00CA4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94C7D7C" w14:textId="77777777" w:rsidR="0066009B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676E346" w14:textId="77777777" w:rsidR="0066009B" w:rsidRPr="005656E1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B4A27" w:rsidRPr="00507539" w14:paraId="69B13DFA" w14:textId="77777777" w:rsidTr="00D82DBC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18896340" w14:textId="0600E3CF" w:rsidR="00BB4A27" w:rsidRPr="00507539" w:rsidRDefault="00BB4A27" w:rsidP="00BB4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Outcome of WENDWG Letter 02/2022 – WEND100-IGIF Matrix (Include progress and proposed timelines for S-100 implementation) – SPI 1.3.1</w:t>
            </w:r>
          </w:p>
        </w:tc>
      </w:tr>
      <w:tr w:rsidR="00535F4F" w:rsidRPr="00507539" w14:paraId="70660ED8" w14:textId="77777777" w:rsidTr="002B61CD">
        <w:trPr>
          <w:cantSplit/>
        </w:trPr>
        <w:tc>
          <w:tcPr>
            <w:tcW w:w="1585" w:type="dxa"/>
            <w:shd w:val="clear" w:color="auto" w:fill="auto"/>
          </w:tcPr>
          <w:p w14:paraId="5732CBF7" w14:textId="77777777" w:rsidR="00535F4F" w:rsidRPr="00507539" w:rsidRDefault="00535F4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2C798D2" w14:textId="313D3147" w:rsidR="00535F4F" w:rsidRPr="00507539" w:rsidRDefault="00131FE9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WEND100-IGIF</w:t>
            </w:r>
          </w:p>
        </w:tc>
        <w:tc>
          <w:tcPr>
            <w:tcW w:w="1955" w:type="dxa"/>
            <w:shd w:val="clear" w:color="auto" w:fill="auto"/>
          </w:tcPr>
          <w:p w14:paraId="4E3EA52D" w14:textId="7A026221" w:rsidR="00535F4F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WENDWG13/16</w:t>
            </w:r>
          </w:p>
        </w:tc>
        <w:tc>
          <w:tcPr>
            <w:tcW w:w="3969" w:type="dxa"/>
            <w:shd w:val="clear" w:color="auto" w:fill="92D050"/>
          </w:tcPr>
          <w:p w14:paraId="33DFC94A" w14:textId="003F6462" w:rsidR="00535F4F" w:rsidRDefault="00131F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131FE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commended the RHCs for the efforts made to fill the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version 1.0 of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WEND100-IGIF Matrix.</w:t>
            </w:r>
          </w:p>
          <w:p w14:paraId="6EDF4EAA" w14:textId="77777777" w:rsidR="001F52CD" w:rsidRPr="00131FE9" w:rsidRDefault="001F52C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7359FC" w14:textId="340F5FFB" w:rsidR="00131FE9" w:rsidRPr="00131FE9" w:rsidRDefault="00131F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131FE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welcomed the </w:t>
            </w:r>
            <w:r w:rsidRPr="00B43099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 his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introduction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the </w:t>
            </w:r>
            <w:r w:rsidR="00CE65C5">
              <w:rPr>
                <w:rFonts w:ascii="Times New Roman" w:eastAsia="Times New Roman" w:hAnsi="Times New Roman" w:cs="Times New Roman"/>
                <w:lang w:eastAsia="fr-FR"/>
              </w:rPr>
              <w:t>key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objectives of this 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>l and the recommendations.</w:t>
            </w:r>
          </w:p>
          <w:p w14:paraId="545396F9" w14:textId="3A96FCF7" w:rsidR="00131FE9" w:rsidRPr="00507539" w:rsidRDefault="00131F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5D3B051" w14:textId="77777777" w:rsidR="00535F4F" w:rsidRPr="00507539" w:rsidRDefault="00535F4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51FCF72" w14:textId="77777777" w:rsidR="00535F4F" w:rsidRPr="00507539" w:rsidRDefault="00535F4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5F4F" w:rsidRPr="00507539" w14:paraId="77ED5BA2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6546AC9" w14:textId="77777777" w:rsidR="00535F4F" w:rsidRPr="00507539" w:rsidRDefault="00535F4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F914D4D" w14:textId="3D8C8004" w:rsidR="00535F4F" w:rsidRPr="00507539" w:rsidRDefault="00C3377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WEND100-IGIF</w:t>
            </w:r>
          </w:p>
        </w:tc>
        <w:tc>
          <w:tcPr>
            <w:tcW w:w="1955" w:type="dxa"/>
            <w:shd w:val="clear" w:color="auto" w:fill="auto"/>
          </w:tcPr>
          <w:p w14:paraId="66228CB8" w14:textId="38338BA7" w:rsidR="00535F4F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WENDWG13/17</w:t>
            </w:r>
          </w:p>
          <w:p w14:paraId="567D55B8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14E5CBF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648CA40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28E08D0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183E24D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B8D70C5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64F6BC8" w14:textId="77777777" w:rsidR="001F52CD" w:rsidRDefault="001F52C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FE6C4E6" w14:textId="77777777" w:rsidR="001F52CD" w:rsidRDefault="001F52C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44F6A39" w14:textId="7ECCAD74" w:rsidR="00FB5751" w:rsidRPr="00507539" w:rsidRDefault="00FB5751" w:rsidP="00F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B575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WENDWG12/21</w:t>
            </w:r>
          </w:p>
        </w:tc>
        <w:tc>
          <w:tcPr>
            <w:tcW w:w="3969" w:type="dxa"/>
            <w:shd w:val="clear" w:color="auto" w:fill="auto"/>
          </w:tcPr>
          <w:p w14:paraId="0E67E456" w14:textId="4CE20064" w:rsidR="00463A68" w:rsidRDefault="00463A68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B575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 agreed to pursue the development of a version </w:t>
            </w:r>
            <w:r w:rsidRPr="001F52CD">
              <w:rPr>
                <w:rFonts w:ascii="Times New Roman" w:eastAsia="Times New Roman" w:hAnsi="Times New Roman" w:cs="Times New Roman"/>
                <w:b/>
                <w:lang w:eastAsia="fr-FR"/>
              </w:rPr>
              <w:t>1.</w:t>
            </w:r>
            <w:r w:rsidRPr="00D05A75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x</w:t>
            </w:r>
            <w:r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 of the matrix for the next round based on the exp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>erience gained from version 1.0 and to provide more guidance (objectives</w:t>
            </w:r>
            <w:r w:rsidR="00775658">
              <w:rPr>
                <w:rFonts w:ascii="Times New Roman" w:eastAsia="Times New Roman" w:hAnsi="Times New Roman" w:cs="Times New Roman"/>
                <w:lang w:eastAsia="fr-FR"/>
              </w:rPr>
              <w:t xml:space="preserve"> and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 practical guidelines</w:t>
            </w:r>
            <w:r w:rsidR="00FB5751">
              <w:rPr>
                <w:rFonts w:ascii="Times New Roman" w:eastAsia="Times New Roman" w:hAnsi="Times New Roman" w:cs="Times New Roman"/>
                <w:lang w:eastAsia="fr-FR"/>
              </w:rPr>
              <w:t xml:space="preserve"> to fill the </w:t>
            </w:r>
            <w:r w:rsidR="003A4F61">
              <w:rPr>
                <w:rFonts w:ascii="Times New Roman" w:eastAsia="Times New Roman" w:hAnsi="Times New Roman" w:cs="Times New Roman"/>
                <w:lang w:eastAsia="fr-FR"/>
              </w:rPr>
              <w:t>spreadsheet – national versus regional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>, assumptions, harmonization</w:t>
            </w:r>
            <w:r w:rsidR="00FB5751">
              <w:rPr>
                <w:rFonts w:ascii="Times New Roman" w:eastAsia="Times New Roman" w:hAnsi="Times New Roman" w:cs="Times New Roman"/>
                <w:lang w:eastAsia="fr-FR"/>
              </w:rPr>
              <w:t>, …</w:t>
            </w:r>
            <w:r w:rsidR="00EF4CE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  <w:p w14:paraId="5EB9B46D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54B9503" w14:textId="0F9F81A0" w:rsidR="00C6450B" w:rsidRPr="00FB5751" w:rsidRDefault="00C6450B" w:rsidP="00AD4685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6450B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provide the </w:t>
            </w:r>
            <w:r w:rsidRPr="00C6450B">
              <w:rPr>
                <w:rFonts w:ascii="Times New Roman" w:eastAsia="Times New Roman" w:hAnsi="Times New Roman" w:cs="Times New Roman"/>
                <w:b/>
                <w:lang w:eastAsia="fr-FR"/>
              </w:rPr>
              <w:t>WENDWG Chair/Secretary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with their comments on current version 1.0.</w:t>
            </w:r>
          </w:p>
          <w:p w14:paraId="23D80073" w14:textId="77777777" w:rsidR="00463A68" w:rsidRDefault="00463A68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7CFECE58" w14:textId="77777777" w:rsidR="00FB5751" w:rsidRDefault="00FB5751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to report at the next meeting.</w:t>
            </w:r>
          </w:p>
          <w:p w14:paraId="563EEF78" w14:textId="77777777" w:rsidR="001F52CD" w:rsidRDefault="001F52CD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3A6D145" w14:textId="5FD099FE" w:rsidR="001F52CD" w:rsidRDefault="001F52CD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F52CD">
              <w:rPr>
                <w:rFonts w:ascii="Times New Roman" w:eastAsia="Times New Roman" w:hAnsi="Times New Roman" w:cs="Times New Roman"/>
                <w:b/>
                <w:lang w:eastAsia="fr-FR"/>
              </w:rPr>
              <w:t>IHO Secretariat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maintain the RHCs matrix on the WENDWG Repository webpage</w:t>
            </w:r>
            <w:r w:rsidR="00C6450B">
              <w:rPr>
                <w:rFonts w:ascii="Times New Roman" w:eastAsia="Times New Roman" w:hAnsi="Times New Roman" w:cs="Times New Roman"/>
                <w:lang w:eastAsia="fr-FR"/>
              </w:rPr>
              <w:t xml:space="preserve"> and up</w:t>
            </w:r>
            <w:r w:rsidR="00AB5BA9">
              <w:rPr>
                <w:rFonts w:ascii="Times New Roman" w:eastAsia="Times New Roman" w:hAnsi="Times New Roman" w:cs="Times New Roman"/>
                <w:lang w:eastAsia="fr-FR"/>
              </w:rPr>
              <w:t>load the draft TORs of any RHCs.</w:t>
            </w:r>
          </w:p>
          <w:p w14:paraId="35AAF216" w14:textId="7AE238B7" w:rsidR="001F52CD" w:rsidRPr="00507539" w:rsidRDefault="001F52CD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A2486C9" w14:textId="77777777" w:rsidR="00535F4F" w:rsidRDefault="00463A68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  <w:p w14:paraId="0653952E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8EB61D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ED5D6A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256E0C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FB8139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9950C2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BBEF47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D7579A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DCEDE7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3C8E45" w14:textId="75D50F65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April </w:t>
            </w:r>
          </w:p>
          <w:p w14:paraId="75CF0308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B43EF2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DF9944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E9B3C8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A2C079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BE9A01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16069D" w14:textId="6C50FB23" w:rsidR="00CE65C5" w:rsidRPr="00507539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029C8A20" w14:textId="77777777" w:rsidR="00535F4F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Ongoing, see WENDWG CL 1/2023</w:t>
            </w:r>
          </w:p>
          <w:p w14:paraId="1DB9F800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112C353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83A020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F1BA2C0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739D243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21FA9B9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055B4FF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A089FF5" w14:textId="054D7CA6" w:rsidR="005643A0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</w:tc>
      </w:tr>
      <w:tr w:rsidR="00B409F6" w:rsidRPr="00507539" w14:paraId="7DEDBC15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E29EC23" w14:textId="1F9E19E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954A75E" w14:textId="5217E009" w:rsidR="00B409F6" w:rsidRPr="00507539" w:rsidRDefault="00C3377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WEND100-IGIF</w:t>
            </w:r>
          </w:p>
        </w:tc>
        <w:tc>
          <w:tcPr>
            <w:tcW w:w="1955" w:type="dxa"/>
            <w:shd w:val="clear" w:color="auto" w:fill="auto"/>
          </w:tcPr>
          <w:p w14:paraId="72A6B80D" w14:textId="3D6613DC" w:rsidR="00AB5BA9" w:rsidRDefault="00AB5BA9" w:rsidP="00AB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C3377B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  <w:p w14:paraId="3FA5CB3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82CE619" w14:textId="0A7B708B" w:rsidR="00B409F6" w:rsidRPr="00C3377B" w:rsidRDefault="00C3377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3377B">
              <w:rPr>
                <w:rFonts w:ascii="Times New Roman" w:eastAsia="Times New Roman" w:hAnsi="Times New Roman" w:cs="Times New Roman"/>
                <w:lang w:eastAsia="fr-FR"/>
              </w:rPr>
              <w:t>Meanwhile, 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77E4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invited</w:t>
            </w:r>
            <w:r w:rsidR="00377E47"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Pr="00C3377B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 (as RHCs</w:t>
            </w:r>
            <w:r w:rsidR="00377E47" w:rsidRPr="00C3377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C3377B">
              <w:rPr>
                <w:rFonts w:ascii="Times New Roman" w:eastAsia="Times New Roman" w:hAnsi="Times New Roman" w:cs="Times New Roman"/>
                <w:b/>
                <w:lang w:eastAsia="fr-FR"/>
              </w:rPr>
              <w:t>Reps)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77E47" w:rsidRPr="00C3377B">
              <w:rPr>
                <w:rFonts w:ascii="Times New Roman" w:eastAsia="Times New Roman" w:hAnsi="Times New Roman" w:cs="Times New Roman"/>
                <w:lang w:eastAsia="fr-FR"/>
              </w:rPr>
              <w:t>who have not</w:t>
            </w:r>
            <w:r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 filled the matrix yet to do it.</w:t>
            </w:r>
          </w:p>
          <w:p w14:paraId="5672DA5F" w14:textId="61EC0FF4" w:rsidR="00C3377B" w:rsidRPr="00507539" w:rsidRDefault="00C3377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F3047FB" w14:textId="74BE79B5" w:rsidR="00B409F6" w:rsidRPr="00507539" w:rsidRDefault="00C3377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2023</w:t>
            </w:r>
            <w:r w:rsidR="000C38B5"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1472" w:type="dxa"/>
            <w:shd w:val="clear" w:color="auto" w:fill="auto"/>
          </w:tcPr>
          <w:p w14:paraId="4A461703" w14:textId="1CD8649F" w:rsidR="00B409F6" w:rsidRPr="00507539" w:rsidRDefault="005643A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In Progress</w:t>
            </w:r>
          </w:p>
        </w:tc>
      </w:tr>
      <w:tr w:rsidR="00377E47" w:rsidRPr="00507539" w14:paraId="3D298CB3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56D2263E" w14:textId="77777777" w:rsidR="00377E47" w:rsidRPr="00507539" w:rsidRDefault="00377E4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711F37C" w14:textId="77777777" w:rsidR="00377E47" w:rsidRPr="00507539" w:rsidRDefault="00377E4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6B6C984" w14:textId="77777777" w:rsidR="00377E47" w:rsidRPr="00507539" w:rsidRDefault="00377E4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D5DB542" w14:textId="77777777" w:rsidR="00377E47" w:rsidRPr="00507539" w:rsidRDefault="00377E4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EFF5275" w14:textId="77777777" w:rsidR="00377E47" w:rsidRPr="00507539" w:rsidRDefault="00377E4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40B362A" w14:textId="77777777" w:rsidR="00377E47" w:rsidRPr="00507539" w:rsidRDefault="00377E4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37F3E24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6099A9" w14:textId="54601381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72354F">
              <w:rPr>
                <w:rFonts w:ascii="Times New Roman" w:hAnsi="Times New Roman"/>
                <w:b/>
              </w:rPr>
              <w:t>INToGIS II</w:t>
            </w:r>
            <w:r w:rsidR="00BB4A27">
              <w:rPr>
                <w:rFonts w:ascii="Times New Roman" w:hAnsi="Times New Roman"/>
                <w:b/>
              </w:rPr>
              <w:t xml:space="preserve"> update – S-128</w:t>
            </w:r>
          </w:p>
        </w:tc>
      </w:tr>
      <w:tr w:rsidR="00B409F6" w:rsidRPr="00507539" w14:paraId="74523A0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611EC401" w14:textId="3994ED6D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INToGIS III – S-128 by NIPWG</w:t>
            </w:r>
          </w:p>
        </w:tc>
      </w:tr>
      <w:tr w:rsidR="00D50E2B" w:rsidRPr="00507539" w14:paraId="136EB6EF" w14:textId="77777777" w:rsidTr="00AD4685">
        <w:trPr>
          <w:cantSplit/>
        </w:trPr>
        <w:tc>
          <w:tcPr>
            <w:tcW w:w="1585" w:type="dxa"/>
            <w:shd w:val="clear" w:color="auto" w:fill="auto"/>
          </w:tcPr>
          <w:p w14:paraId="3A5AA16A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1EF39B9" w14:textId="2081D09E" w:rsidR="00D50E2B" w:rsidRPr="00507539" w:rsidRDefault="00535DF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INToGIS III</w:t>
            </w:r>
          </w:p>
        </w:tc>
        <w:tc>
          <w:tcPr>
            <w:tcW w:w="1955" w:type="dxa"/>
            <w:shd w:val="clear" w:color="auto" w:fill="auto"/>
          </w:tcPr>
          <w:p w14:paraId="11863C5C" w14:textId="3875CC1A" w:rsidR="00D50E2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WENDWG13/18</w:t>
            </w:r>
          </w:p>
        </w:tc>
        <w:tc>
          <w:tcPr>
            <w:tcW w:w="3969" w:type="dxa"/>
            <w:shd w:val="clear" w:color="auto" w:fill="92D050"/>
          </w:tcPr>
          <w:p w14:paraId="229AF8B2" w14:textId="77777777" w:rsidR="00D50E2B" w:rsidRPr="00535DFF" w:rsidRDefault="00535DFF" w:rsidP="00535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35DFF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CE65C5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CE65C5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 to consider the possibility of providing their S-128 Test Datasets to KHOA.</w:t>
            </w:r>
          </w:p>
          <w:p w14:paraId="65C65A34" w14:textId="05CCF335" w:rsidR="00535DFF" w:rsidRPr="00507539" w:rsidRDefault="00535DFF" w:rsidP="0053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57F735B" w14:textId="0CC864A6" w:rsidR="00D50E2B" w:rsidRPr="00507539" w:rsidRDefault="00535DF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 2023</w:t>
            </w:r>
          </w:p>
        </w:tc>
        <w:tc>
          <w:tcPr>
            <w:tcW w:w="1472" w:type="dxa"/>
            <w:shd w:val="clear" w:color="auto" w:fill="auto"/>
          </w:tcPr>
          <w:p w14:paraId="05792435" w14:textId="77777777" w:rsidR="00D50E2B" w:rsidRPr="0050753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50E2B" w:rsidRPr="00507539" w14:paraId="59DFC4BD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5B24734E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068584C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IINToGIS III</w:t>
            </w:r>
          </w:p>
        </w:tc>
        <w:tc>
          <w:tcPr>
            <w:tcW w:w="1955" w:type="dxa"/>
            <w:shd w:val="clear" w:color="auto" w:fill="auto"/>
          </w:tcPr>
          <w:p w14:paraId="5E1010BB" w14:textId="2EB953CE" w:rsidR="00D50E2B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WENDWG13/19</w:t>
            </w:r>
          </w:p>
          <w:p w14:paraId="15134AE9" w14:textId="7266EA78" w:rsidR="00D50E2B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0E2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WENDWG12/26)</w:t>
            </w:r>
          </w:p>
          <w:p w14:paraId="295ECDD2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13DFF4B" w14:textId="77777777" w:rsidR="00D50E2B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to report to 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INToGIS III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project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and recommend that it should be reflected in the Roadmap of the S-100 Implementation Decade in the future.</w:t>
            </w:r>
          </w:p>
          <w:p w14:paraId="350ABCBE" w14:textId="77777777" w:rsidR="00D50E2B" w:rsidRPr="00AA2344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77F79B7D" w14:textId="789793CD" w:rsidR="00D50E2B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IRCC-15/</w:t>
            </w:r>
          </w:p>
          <w:p w14:paraId="7114FBC6" w14:textId="26FD6654" w:rsidR="00D50E2B" w:rsidRPr="0050753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4D0BD463" w14:textId="77777777" w:rsidR="00D50E2B" w:rsidRPr="005656E1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A73D89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D50E2B" w:rsidRPr="00507539" w14:paraId="1111E778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2BEF0682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D96878" w14:textId="77777777" w:rsidR="00D50E2B" w:rsidRPr="00412EA5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A5">
              <w:rPr>
                <w:rFonts w:ascii="Times New Roman" w:eastAsia="Times New Roman" w:hAnsi="Times New Roman" w:cs="Times New Roman"/>
              </w:rPr>
              <w:t>Towards INToGIS III, S-128</w:t>
            </w:r>
          </w:p>
        </w:tc>
        <w:tc>
          <w:tcPr>
            <w:tcW w:w="1955" w:type="dxa"/>
            <w:shd w:val="clear" w:color="auto" w:fill="auto"/>
          </w:tcPr>
          <w:p w14:paraId="2E8982C2" w14:textId="30CBABC6" w:rsidR="00D50E2B" w:rsidRPr="00412EA5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WENDWG13/20</w:t>
            </w:r>
          </w:p>
          <w:p w14:paraId="6C6A2B09" w14:textId="2614738A" w:rsidR="00D50E2B" w:rsidRPr="00412EA5" w:rsidRDefault="00412EA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EA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WENDWG12/23)</w:t>
            </w:r>
          </w:p>
        </w:tc>
        <w:tc>
          <w:tcPr>
            <w:tcW w:w="3969" w:type="dxa"/>
            <w:shd w:val="clear" w:color="auto" w:fill="auto"/>
          </w:tcPr>
          <w:p w14:paraId="4001DAF3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The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 xml:space="preserve"> WENDWG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endorsed the strategy, way forward and timelines proposed by KHOA for the subsequent development of INToGIS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 xml:space="preserve">III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(incl. catalogue of S-1xx products/services S-128 compliant), as presented at the meeting.</w:t>
            </w:r>
          </w:p>
          <w:p w14:paraId="22397EA9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12BCDFD5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 xml:space="preserve">commended 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KHOA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and the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RENCs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for their report and invited them to provide an update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at the next meeting.</w:t>
            </w:r>
          </w:p>
          <w:p w14:paraId="72E397F6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049B14E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23B768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3FE1DA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85691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ADC182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E560FC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C66555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2A5A26" w14:textId="6F897A7E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2EA5">
              <w:rPr>
                <w:rFonts w:ascii="Times New Roman" w:eastAsia="Times New Roman" w:hAnsi="Times New Roman" w:cs="Times New Roman"/>
                <w:b/>
              </w:rPr>
              <w:t>WENDWG-1</w:t>
            </w:r>
            <w:r w:rsidR="00412EA5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23D14FB4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FEB7572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D8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7057412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42D8B1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7FC568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C50F15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E06C78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AE419D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7EDFD" w14:textId="77777777" w:rsidR="00D50E2B" w:rsidRPr="00A73D8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D89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B409F6" w:rsidRPr="00507539" w14:paraId="7769E476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A22E2F7" w14:textId="4A34C0D4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66009B">
              <w:rPr>
                <w:rFonts w:ascii="Times New Roman" w:hAnsi="Times New Roman"/>
                <w:b/>
                <w:bCs/>
                <w:shd w:val="clear" w:color="auto" w:fill="9CC2E5"/>
              </w:rPr>
              <w:t>Operational service implications of S-128</w:t>
            </w:r>
          </w:p>
        </w:tc>
      </w:tr>
      <w:tr w:rsidR="00810FBE" w:rsidRPr="00507539" w14:paraId="15B3BA7C" w14:textId="77777777" w:rsidTr="00810FBE">
        <w:trPr>
          <w:cantSplit/>
        </w:trPr>
        <w:tc>
          <w:tcPr>
            <w:tcW w:w="1585" w:type="dxa"/>
            <w:shd w:val="clear" w:color="auto" w:fill="auto"/>
          </w:tcPr>
          <w:p w14:paraId="2D8A0BE2" w14:textId="77777777" w:rsidR="00810FBE" w:rsidRPr="00507539" w:rsidRDefault="00810FBE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3F6B2BF" w14:textId="56EE4D77" w:rsidR="00810FBE" w:rsidRPr="00507539" w:rsidRDefault="00D779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Operational service of S-128</w:t>
            </w:r>
          </w:p>
        </w:tc>
        <w:tc>
          <w:tcPr>
            <w:tcW w:w="1955" w:type="dxa"/>
            <w:shd w:val="clear" w:color="auto" w:fill="auto"/>
          </w:tcPr>
          <w:p w14:paraId="4A341477" w14:textId="76297AE1" w:rsidR="00810FBE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WENDWG13/21</w:t>
            </w:r>
          </w:p>
        </w:tc>
        <w:tc>
          <w:tcPr>
            <w:tcW w:w="3969" w:type="dxa"/>
            <w:shd w:val="clear" w:color="auto" w:fill="auto"/>
          </w:tcPr>
          <w:p w14:paraId="20B4D7F9" w14:textId="21F29977" w:rsidR="00412EA5" w:rsidRPr="00A73D89" w:rsidRDefault="00810FBE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The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WENDWG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noted </w:t>
            </w:r>
            <w:r w:rsidR="00412EA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Annex A </w:t>
            </w:r>
            <w:r w:rsidR="00D7799B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- </w:t>
            </w:r>
            <w:r w:rsidR="00412EA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S-128 Service Provision Implications and </w:t>
            </w:r>
            <w:r w:rsidR="00D7799B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is invited to </w:t>
            </w:r>
            <w:r w:rsidR="00412EA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provide feedback to NIPWG</w:t>
            </w:r>
            <w:r w:rsidR="00D7799B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.</w:t>
            </w:r>
          </w:p>
          <w:p w14:paraId="0614D682" w14:textId="77777777" w:rsidR="00412EA5" w:rsidRPr="00A73D89" w:rsidRDefault="00412EA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  <w:p w14:paraId="086BE0EC" w14:textId="314A4961" w:rsidR="009D09CD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Based on the experimentation in progress, t</w:t>
            </w:r>
            <w:r w:rsidR="00D7799B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he </w:t>
            </w:r>
            <w:r w:rsidR="00412EA5"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WENDWG</w:t>
            </w:r>
            <w:r w:rsidR="00412EA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agreed on the need for </w:t>
            </w:r>
            <w:r w:rsidR="00412EA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a joint </w:t>
            </w:r>
            <w:r w:rsidR="00412EA5"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NIPWG/S-100WG</w:t>
            </w:r>
            <w:r w:rsidR="00412EA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concept </w:t>
            </w:r>
            <w:r w:rsidR="00D7799B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paper</w:t>
            </w:r>
            <w:r w:rsidR="009D09CD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on the operational use of S-128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, drafted in liaison with the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WENDWG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(</w:t>
            </w:r>
            <w:r w:rsidR="001A4801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taking into account the positions from the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RENCs </w:t>
            </w:r>
            <w:r w:rsidR="00377E47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and the value chain </w:t>
            </w:r>
            <w:r w:rsidR="001A4801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– see 6.3 below</w:t>
            </w:r>
            <w:r w:rsidR="009D09CD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)</w:t>
            </w:r>
            <w:r w:rsidR="00377E47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(Reference HSSC14/</w:t>
            </w:r>
            <w:r w:rsidR="00D2178B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52)</w:t>
            </w:r>
            <w:r w:rsidR="009D09CD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.</w:t>
            </w:r>
            <w:r w:rsidR="009D09CD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4B01F338" w14:textId="25653CC6" w:rsidR="00810FBE" w:rsidRDefault="009D09C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9D09CD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EB6BE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recommended the </w:t>
            </w:r>
            <w:r w:rsidRPr="009D09CD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 w:rsidR="00EB6BEB">
              <w:rPr>
                <w:rFonts w:ascii="Times New Roman" w:eastAsia="Times New Roman" w:hAnsi="Times New Roman" w:cs="Times New Roman"/>
                <w:b/>
                <w:lang w:eastAsia="fr-FR"/>
              </w:rPr>
              <w:t>/NIPWG</w:t>
            </w:r>
            <w:r w:rsidRPr="009D09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EB6BEB" w:rsidRPr="00EB6BEB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 xml:space="preserve"> support expected)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develop this concept paper 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 xml:space="preserve">with </w:t>
            </w:r>
            <w:r w:rsidR="00A8356C">
              <w:rPr>
                <w:rFonts w:ascii="Times New Roman" w:eastAsia="Times New Roman" w:hAnsi="Times New Roman" w:cs="Times New Roman"/>
                <w:lang w:eastAsia="fr-FR"/>
              </w:rPr>
              <w:t>use case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>#1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from the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WEND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Implementation 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>Guidelines</w:t>
            </w:r>
            <w:r w:rsidR="00A8356C"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  <w:r w:rsidR="00A8356C"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SOLAS </w:t>
            </w:r>
            <w:r w:rsidR="00A24B6E"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>navigation</w:t>
            </w:r>
            <w:r w:rsidR="00A8356C"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, </w:t>
            </w:r>
            <w:r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>Route Monitoring products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as the top priority</w:t>
            </w:r>
            <w:r w:rsidR="00ED1C84">
              <w:rPr>
                <w:rFonts w:ascii="Times New Roman" w:eastAsia="Times New Roman" w:hAnsi="Times New Roman" w:cs="Times New Roman"/>
                <w:lang w:eastAsia="fr-FR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extend the scope of this concept paper for</w:t>
            </w:r>
            <w:r w:rsidR="00ED1C84">
              <w:rPr>
                <w:rFonts w:ascii="Times New Roman" w:eastAsia="Times New Roman" w:hAnsi="Times New Roman" w:cs="Times New Roman"/>
                <w:lang w:eastAsia="fr-FR"/>
              </w:rPr>
              <w:t xml:space="preserve"> other use cases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once step 1 is achieved</w:t>
            </w:r>
            <w:r w:rsidR="00A8356C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810FBE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24DC8AF4" w14:textId="77777777" w:rsidR="00810FBE" w:rsidRPr="0002655C" w:rsidRDefault="00810FBE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A594B42" w14:textId="77777777" w:rsidR="00810FBE" w:rsidRDefault="00D779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2023 (NIPWG-10)</w:t>
            </w:r>
          </w:p>
          <w:p w14:paraId="1EA8E61D" w14:textId="7777777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90B6C8" w14:textId="7777777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C10519" w14:textId="7777777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CA7569" w14:textId="539391F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071EB3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31A60D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BBFF37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3AA730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2CBDD8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ECE45A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B83CA" w14:textId="284AF8A9" w:rsidR="00EB6BEB" w:rsidRPr="00507539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E84FE79" w14:textId="77777777" w:rsidR="00810FBE" w:rsidRDefault="00810FBE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32F134" w14:textId="04CAAC00" w:rsidR="00D6578B" w:rsidRDefault="005643A0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  <w:p w14:paraId="6E3538B0" w14:textId="0ACCBD17" w:rsidR="005643A0" w:rsidRDefault="005643A0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7EC649" w14:textId="7989E1CA" w:rsidR="005643A0" w:rsidRDefault="005643A0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F86D69A" w14:textId="6ADB8257" w:rsidR="00D6578B" w:rsidRDefault="005643A0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  <w:p w14:paraId="29DC43B9" w14:textId="77777777" w:rsidR="00D6578B" w:rsidRDefault="00D6578B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111F83" w14:textId="77777777" w:rsidR="00D6578B" w:rsidRDefault="00D6578B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CB685A7" w14:textId="77777777" w:rsidR="00D6578B" w:rsidRDefault="00D6578B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80D7A2D" w14:textId="77777777" w:rsidR="00D6578B" w:rsidRDefault="00D6578B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1D40E5E" w14:textId="02242F95" w:rsidR="00D6578B" w:rsidRDefault="00D6578B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14210DD" w14:textId="1E8DCECC" w:rsidR="00A73D89" w:rsidRDefault="00A73D89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14330CA" w14:textId="49B39691" w:rsidR="00A73D89" w:rsidRDefault="00A73D89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A402B5" w14:textId="77777777" w:rsidR="00A73D89" w:rsidRDefault="00A73D89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3A2A026" w14:textId="4C572F75" w:rsidR="005643A0" w:rsidRDefault="005643A0" w:rsidP="00564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Progress</w:t>
            </w:r>
          </w:p>
          <w:p w14:paraId="4E39AD21" w14:textId="185A19F6" w:rsidR="00D6578B" w:rsidRPr="00507539" w:rsidRDefault="00D6578B" w:rsidP="005643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43A0">
              <w:rPr>
                <w:rFonts w:ascii="Times New Roman" w:eastAsia="Times New Roman" w:hAnsi="Times New Roman" w:cs="Times New Roman"/>
              </w:rPr>
              <w:t xml:space="preserve">QGIS </w:t>
            </w:r>
            <w:r w:rsidR="005643A0">
              <w:rPr>
                <w:rFonts w:ascii="Times New Roman" w:eastAsia="Times New Roman" w:hAnsi="Times New Roman" w:cs="Times New Roman"/>
              </w:rPr>
              <w:t>Mock-up</w:t>
            </w:r>
            <w:r w:rsidRPr="005643A0">
              <w:rPr>
                <w:rFonts w:ascii="Times New Roman" w:eastAsia="Times New Roman" w:hAnsi="Times New Roman" w:cs="Times New Roman"/>
              </w:rPr>
              <w:t xml:space="preserve"> Coverage worldwide </w:t>
            </w:r>
            <w:r w:rsidR="005643A0">
              <w:rPr>
                <w:rFonts w:ascii="Times New Roman" w:eastAsia="Times New Roman" w:hAnsi="Times New Roman" w:cs="Times New Roman"/>
              </w:rPr>
              <w:t>for</w:t>
            </w:r>
            <w:r w:rsidRPr="005643A0">
              <w:rPr>
                <w:rFonts w:ascii="Times New Roman" w:eastAsia="Times New Roman" w:hAnsi="Times New Roman" w:cs="Times New Roman"/>
              </w:rPr>
              <w:t xml:space="preserve"> specific S-1xx products</w:t>
            </w:r>
            <w:r w:rsidR="005643A0">
              <w:rPr>
                <w:rFonts w:ascii="Times New Roman" w:eastAsia="Times New Roman" w:hAnsi="Times New Roman" w:cs="Times New Roman"/>
              </w:rPr>
              <w:t xml:space="preserve"> developed</w:t>
            </w:r>
          </w:p>
        </w:tc>
      </w:tr>
      <w:tr w:rsidR="0066009B" w:rsidRPr="00507539" w14:paraId="2EC9C6B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354D999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92C9574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E6E58EF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A56A1D6" w14:textId="77777777" w:rsidR="0066009B" w:rsidRDefault="0066009B" w:rsidP="0005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88B86DA" w14:textId="77777777" w:rsidR="0066009B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BC1398E" w14:textId="77777777" w:rsidR="0066009B" w:rsidRPr="00507539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009B" w:rsidRPr="00507539" w14:paraId="6EE2A18F" w14:textId="77777777" w:rsidTr="00D82DBC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54918D32" w14:textId="7ED3BAD8" w:rsidR="0066009B" w:rsidRPr="00507539" w:rsidRDefault="0066009B" w:rsidP="0066009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RENCs position on S-128</w:t>
            </w:r>
          </w:p>
        </w:tc>
      </w:tr>
      <w:tr w:rsidR="0066009B" w:rsidRPr="00507539" w14:paraId="09B34FF0" w14:textId="77777777" w:rsidTr="00D6578B">
        <w:trPr>
          <w:cantSplit/>
        </w:trPr>
        <w:tc>
          <w:tcPr>
            <w:tcW w:w="1585" w:type="dxa"/>
            <w:shd w:val="clear" w:color="auto" w:fill="auto"/>
          </w:tcPr>
          <w:p w14:paraId="567B1D0E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C167781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4F36C67" w14:textId="13F20332" w:rsidR="0066009B" w:rsidRDefault="00D05A75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WENDWG13/22</w:t>
            </w:r>
          </w:p>
        </w:tc>
        <w:tc>
          <w:tcPr>
            <w:tcW w:w="3969" w:type="dxa"/>
            <w:shd w:val="clear" w:color="auto" w:fill="92D050"/>
          </w:tcPr>
          <w:p w14:paraId="1431991C" w14:textId="4DCB74CD" w:rsidR="0066009B" w:rsidRDefault="001A4801" w:rsidP="00515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1590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position</w:t>
            </w:r>
            <w:r w:rsidR="0051590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of the RENCs on S-128</w:t>
            </w:r>
            <w:r w:rsidR="0051590B">
              <w:rPr>
                <w:rFonts w:ascii="Times New Roman" w:eastAsia="Times New Roman" w:hAnsi="Times New Roman" w:cs="Times New Roman"/>
                <w:lang w:eastAsia="fr-FR"/>
              </w:rPr>
              <w:t xml:space="preserve"> and recommendations (see also RENCs reports under agenda item 5.2).</w:t>
            </w:r>
          </w:p>
          <w:p w14:paraId="59926B68" w14:textId="1220ED05" w:rsidR="0051590B" w:rsidRDefault="0051590B" w:rsidP="00515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12F5344" w14:textId="77777777" w:rsidR="0066009B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F9A336A" w14:textId="77777777" w:rsidR="0066009B" w:rsidRPr="00507539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8F0A50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23824F9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EEF4F4F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DC23DE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FCE77B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ED3F11D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3D5B79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5F762CA0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CCAF83" w14:textId="5EB5CB05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0232B8">
              <w:rPr>
                <w:rFonts w:ascii="Times New Roman" w:hAnsi="Times New Roman"/>
                <w:b/>
              </w:rPr>
              <w:t>Review of progress made on the work items of the WENDWG Programme of Work</w:t>
            </w:r>
          </w:p>
        </w:tc>
      </w:tr>
      <w:tr w:rsidR="00BB4A27" w:rsidRPr="00507539" w14:paraId="3A45BE43" w14:textId="77777777" w:rsidTr="00D82DBC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185CC6DD" w14:textId="69D70E10" w:rsidR="00BB4A27" w:rsidRPr="00507539" w:rsidRDefault="00BB4A27" w:rsidP="00BB4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2620FD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Reconsideration of WENDWG11/06 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- </w:t>
            </w:r>
            <w:r w:rsidRPr="002620FD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ENC Scheming Guidelines</w:t>
            </w:r>
          </w:p>
        </w:tc>
      </w:tr>
      <w:tr w:rsidR="0066009B" w:rsidRPr="00507539" w14:paraId="05F3C774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224E45D1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FD91C3F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71D7501" w14:textId="4443E66B" w:rsidR="0066009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WENDWG13/23</w:t>
            </w:r>
          </w:p>
        </w:tc>
        <w:tc>
          <w:tcPr>
            <w:tcW w:w="3969" w:type="dxa"/>
            <w:shd w:val="clear" w:color="auto" w:fill="auto"/>
          </w:tcPr>
          <w:p w14:paraId="31523E97" w14:textId="5099E5E7" w:rsidR="0066009B" w:rsidRPr="00672027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Based on the different presentations offered at the WENDWG13 meeting, noting the absence of common ground for a global common grid scheme, t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="000F706C"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tasked the </w:t>
            </w:r>
            <w:r w:rsidR="000F706C"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Members/RHCs </w:t>
            </w:r>
            <w:r w:rsidR="00756BC4"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>Reps</w:t>
            </w:r>
            <w:r w:rsidR="00756BC4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>to report</w:t>
            </w:r>
            <w:r w:rsidR="004C0140">
              <w:rPr>
                <w:rFonts w:ascii="Times New Roman" w:eastAsia="Times New Roman" w:hAnsi="Times New Roman" w:cs="Times New Roman"/>
                <w:lang w:eastAsia="fr-FR"/>
              </w:rPr>
              <w:t>, for each Charting Region,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on their S-101 ENC </w:t>
            </w:r>
            <w:r w:rsidR="000F706C" w:rsidRPr="004C014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planned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Schemes (for every b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>and scales</w:t>
            </w:r>
            <w:r w:rsidR="004C0140">
              <w:rPr>
                <w:rFonts w:ascii="Times New Roman" w:eastAsia="Times New Roman" w:hAnsi="Times New Roman" w:cs="Times New Roman"/>
                <w:lang w:eastAsia="fr-FR"/>
              </w:rPr>
              <w:t xml:space="preserve"> equivalent to UB1 until UB4 (no need for UB5&amp;UB6 equivalent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using INToGIS III, 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 xml:space="preserve">if available </w:t>
            </w:r>
            <w:r w:rsidRPr="00736946">
              <w:rPr>
                <w:rFonts w:ascii="Times New Roman" w:eastAsia="Times New Roman" w:hAnsi="Times New Roman" w:cs="Times New Roman"/>
                <w:b/>
                <w:lang w:eastAsia="fr-FR"/>
              </w:rPr>
              <w:t>by 30 September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r w:rsidR="00F54C60" w:rsidRPr="00F54C60">
              <w:rPr>
                <w:rFonts w:ascii="Times New Roman" w:eastAsia="Times New Roman" w:hAnsi="Times New Roman" w:cs="Times New Roman"/>
                <w:b/>
                <w:lang w:eastAsia="fr-FR"/>
              </w:rPr>
              <w:t>ROK/</w:t>
            </w:r>
            <w:r w:rsidRPr="00F54C60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2BBD6847" w14:textId="77777777" w:rsidR="000F706C" w:rsidRPr="00672027" w:rsidRDefault="000F706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C5640D7" w14:textId="2113F076" w:rsidR="000F706C" w:rsidRPr="00672027" w:rsidRDefault="00756BC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>S-101 Scheming Guidelines Project Team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 xml:space="preserve"> on stand-by from now on, until next meeting.</w:t>
            </w:r>
          </w:p>
          <w:p w14:paraId="001E7239" w14:textId="4498B485" w:rsidR="000F706C" w:rsidRPr="00507539" w:rsidRDefault="000F706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17D355E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751616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DD3A03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074DC6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C2B297" w14:textId="77777777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4A2273" w14:textId="4681DA51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December 2023</w:t>
            </w:r>
          </w:p>
          <w:p w14:paraId="1D185638" w14:textId="77777777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B05DE9" w14:textId="77777777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3F5FC0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4912C7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10936E" w14:textId="6F946A42" w:rsidR="0066009B" w:rsidRPr="00507539" w:rsidRDefault="000F706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44F3C49E" w14:textId="77777777" w:rsidR="0066009B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6CAB04C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DA37B7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69834BC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2BCE30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391E2A1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AFF024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9C4AA8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E8BDA4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7BFEF4E" w14:textId="47C47558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6D682A4" w14:textId="7E5EA6F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0384652" w14:textId="411280AC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In progress</w:t>
            </w:r>
          </w:p>
          <w:p w14:paraId="35F4A892" w14:textId="72FA0708" w:rsidR="004C0140" w:rsidRPr="00507539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43A0" w:rsidRPr="00507539" w14:paraId="27512686" w14:textId="77777777" w:rsidTr="00D6578B">
        <w:trPr>
          <w:cantSplit/>
        </w:trPr>
        <w:tc>
          <w:tcPr>
            <w:tcW w:w="1585" w:type="dxa"/>
            <w:shd w:val="clear" w:color="auto" w:fill="FFFFFF" w:themeFill="background1"/>
          </w:tcPr>
          <w:p w14:paraId="739CFC7E" w14:textId="77777777" w:rsidR="004D788F" w:rsidRPr="00507539" w:rsidRDefault="004D788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88F69B4" w14:textId="77777777" w:rsidR="004D788F" w:rsidRDefault="004D788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FFFFFF" w:themeFill="background1"/>
          </w:tcPr>
          <w:p w14:paraId="4BC182BB" w14:textId="0A5A2C3C" w:rsidR="004D788F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WENDWG13/24</w:t>
            </w:r>
          </w:p>
          <w:p w14:paraId="60D70903" w14:textId="752FABB1" w:rsidR="004D788F" w:rsidRPr="005C27D4" w:rsidRDefault="004D788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WENDWG12/13)</w:t>
            </w:r>
          </w:p>
        </w:tc>
        <w:tc>
          <w:tcPr>
            <w:tcW w:w="3969" w:type="dxa"/>
            <w:shd w:val="clear" w:color="auto" w:fill="92D050"/>
          </w:tcPr>
          <w:p w14:paraId="385817B5" w14:textId="77777777" w:rsidR="004D788F" w:rsidRDefault="004D788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agreed to keep the drafting group active until the next 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for monitoring and collation of case studies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481A423" w14:textId="77777777" w:rsidR="004C0140" w:rsidRPr="00C82BC3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6C82A9B4" w14:textId="2932F043" w:rsidR="004D788F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FFFFFF" w:themeFill="background1"/>
          </w:tcPr>
          <w:p w14:paraId="6BB55A2B" w14:textId="77777777" w:rsidR="004D788F" w:rsidRDefault="004D788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73D89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B409F6" w:rsidRPr="00507539" w14:paraId="19B64F7B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FD4E9FA" w14:textId="21FA659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620FA7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A351DCB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2C4AC9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1D1CE1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DE9B4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4B6006A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D558A1" w14:textId="2BEFF615" w:rsidR="00B409F6" w:rsidRPr="00507539" w:rsidRDefault="00A1502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490FB0">
              <w:rPr>
                <w:rFonts w:ascii="Times New Roman" w:hAnsi="Times New Roman"/>
                <w:b/>
                <w:lang w:val="en-AU" w:eastAsia="en-AU"/>
              </w:rPr>
              <w:t>WEND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>WG</w:t>
            </w:r>
            <w:r w:rsidR="00BB4A27" w:rsidRPr="00490FB0">
              <w:rPr>
                <w:rFonts w:ascii="Times New Roman" w:hAnsi="Times New Roman"/>
                <w:b/>
                <w:lang w:val="en-AU" w:eastAsia="en-AU"/>
              </w:rPr>
              <w:t xml:space="preserve"> Terms of R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>eference – Review of draft proposal of amendments of the WENDWG TORs</w:t>
            </w:r>
            <w:r w:rsidR="00BB4A27" w:rsidRPr="00490FB0">
              <w:rPr>
                <w:rFonts w:ascii="Times New Roman" w:hAnsi="Times New Roman"/>
                <w:b/>
                <w:lang w:val="en-AU" w:eastAsia="en-AU"/>
              </w:rPr>
              <w:t>.</w:t>
            </w:r>
          </w:p>
        </w:tc>
      </w:tr>
      <w:tr w:rsidR="004C0140" w:rsidRPr="00507539" w14:paraId="2F4BE2B4" w14:textId="77777777" w:rsidTr="00D6578B">
        <w:trPr>
          <w:cantSplit/>
        </w:trPr>
        <w:tc>
          <w:tcPr>
            <w:tcW w:w="1585" w:type="dxa"/>
            <w:shd w:val="clear" w:color="auto" w:fill="auto"/>
          </w:tcPr>
          <w:p w14:paraId="5A9C1A30" w14:textId="77777777" w:rsidR="004C0140" w:rsidRPr="00507539" w:rsidRDefault="004C0140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1A58CCA" w14:textId="77777777" w:rsidR="004C0140" w:rsidRPr="00507539" w:rsidRDefault="004C0140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955" w:type="dxa"/>
            <w:shd w:val="clear" w:color="auto" w:fill="auto"/>
          </w:tcPr>
          <w:p w14:paraId="3716E3B2" w14:textId="4104FD90" w:rsidR="004C0140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WENDWG13/25</w:t>
            </w:r>
          </w:p>
        </w:tc>
        <w:tc>
          <w:tcPr>
            <w:tcW w:w="3969" w:type="dxa"/>
            <w:shd w:val="clear" w:color="auto" w:fill="92D050"/>
          </w:tcPr>
          <w:p w14:paraId="18CD7028" w14:textId="28233CAC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53E5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agreed to submit an amended version of its TORs and Rules of Procedure to IRCC15 for approval (drivers: scope extension to S-100, </w:t>
            </w:r>
            <w:r w:rsidR="00F54C60">
              <w:rPr>
                <w:rFonts w:ascii="Times New Roman" w:eastAsia="Times New Roman" w:hAnsi="Times New Roman" w:cs="Times New Roman"/>
                <w:lang w:eastAsia="fr-FR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implementation</w:t>
            </w:r>
            <w:r w:rsidR="00F54C60">
              <w:rPr>
                <w:rFonts w:ascii="Times New Roman" w:eastAsia="Times New Roman" w:hAnsi="Times New Roman" w:cs="Times New Roman"/>
                <w:lang w:eastAsia="fr-FR"/>
              </w:rPr>
              <w:t xml:space="preserve"> and RHC coordination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amended version of the ECDIS Performance Standard, gender-neutrality).</w:t>
            </w:r>
          </w:p>
          <w:p w14:paraId="5881FFF5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E454C0C" w14:textId="73ADD9D5" w:rsidR="004C0140" w:rsidRPr="00A53E5C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20D5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thanked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their preliminary work. </w:t>
            </w:r>
            <w:r w:rsidRPr="00FB08E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US </w:t>
            </w:r>
            <w:r w:rsidRPr="004C0140">
              <w:rPr>
                <w:rFonts w:ascii="Times New Roman" w:eastAsia="Times New Roman" w:hAnsi="Times New Roman" w:cs="Times New Roman"/>
                <w:b/>
                <w:lang w:eastAsia="fr-FR"/>
              </w:rPr>
              <w:t>NGA)/Chair/Secretary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finalise the submission proposal</w:t>
            </w:r>
            <w:r w:rsidR="00FB08EF">
              <w:rPr>
                <w:rFonts w:ascii="Times New Roman" w:eastAsia="Times New Roman" w:hAnsi="Times New Roman" w:cs="Times New Roman"/>
                <w:lang w:eastAsia="fr-FR"/>
              </w:rPr>
              <w:t xml:space="preserve"> to IRCC (redline and clean version to be attached to a 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 xml:space="preserve">short </w:t>
            </w:r>
            <w:r w:rsidR="00FB08EF">
              <w:rPr>
                <w:rFonts w:ascii="Times New Roman" w:eastAsia="Times New Roman" w:hAnsi="Times New Roman" w:cs="Times New Roman"/>
                <w:lang w:eastAsia="fr-FR"/>
              </w:rPr>
              <w:t>submission proposal)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3832D5F" w14:textId="77777777" w:rsidR="004C0140" w:rsidRPr="00507539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2593050" w14:textId="1095AC7D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 (- 7 weeks)</w:t>
            </w:r>
          </w:p>
          <w:p w14:paraId="229F463B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5FEC1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C08DA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8C63E5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E113B9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BE5747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272C0A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D14F08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D19FBF" w14:textId="5416E1F6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March</w:t>
            </w:r>
          </w:p>
          <w:p w14:paraId="251B0A3B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64444A" w14:textId="77777777" w:rsidR="004C0140" w:rsidRPr="00507539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69C8FF8" w14:textId="3C2B97EF" w:rsidR="004C0140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</w:tc>
      </w:tr>
      <w:tr w:rsidR="00B409F6" w:rsidRPr="00507539" w14:paraId="6C0C0BF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728022F3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8C9C7ED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007AE7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1BD87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FBFD38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42E374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072B049A" w14:textId="77777777" w:rsidTr="00D82DBC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4128FFE" w14:textId="46965FF5" w:rsidR="00BB4A27" w:rsidRPr="00507539" w:rsidRDefault="00BB4A27" w:rsidP="00BB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Any Other Business</w:t>
            </w:r>
          </w:p>
        </w:tc>
      </w:tr>
      <w:tr w:rsidR="0055353B" w:rsidRPr="00507539" w14:paraId="58217EE6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0A3F64E3" w14:textId="77777777" w:rsidR="0055353B" w:rsidRPr="00507539" w:rsidRDefault="0055353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D0E0E6A" w14:textId="21BB18CA" w:rsidR="0055353B" w:rsidRPr="00507539" w:rsidRDefault="0055353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53B">
              <w:rPr>
                <w:rFonts w:ascii="Times New Roman" w:eastAsia="Times New Roman" w:hAnsi="Times New Roman" w:cs="Times New Roman"/>
              </w:rPr>
              <w:t>Mitigating Navigational Risk Involving Overlapping ENCs with Inverse Band-Scale Relationships</w:t>
            </w:r>
          </w:p>
        </w:tc>
        <w:tc>
          <w:tcPr>
            <w:tcW w:w="1955" w:type="dxa"/>
            <w:shd w:val="clear" w:color="auto" w:fill="auto"/>
          </w:tcPr>
          <w:p w14:paraId="5F4BC9F4" w14:textId="7FA4CA45" w:rsidR="0055353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WENDWG13/26</w:t>
            </w:r>
          </w:p>
        </w:tc>
        <w:tc>
          <w:tcPr>
            <w:tcW w:w="3969" w:type="dxa"/>
            <w:shd w:val="clear" w:color="auto" w:fill="auto"/>
          </w:tcPr>
          <w:p w14:paraId="35FC3E3A" w14:textId="3713648B" w:rsidR="0055353B" w:rsidRPr="00A73D89" w:rsidRDefault="0055353B" w:rsidP="005535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The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WENDWG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endorse</w:t>
            </w:r>
            <w:r w:rsidR="00000CDC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d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the need for further investigation into risk presented by this new overlap case and agreed to engage as appropriate with the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ENCWG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to conduct further investigation into prevalence of affected ECDIS/OEMs (support granted by Furuno, SevenCs</w:t>
            </w:r>
            <w:r w:rsidR="00000CDC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and RENCs</w:t>
            </w:r>
            <w:r w:rsidR="00245019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for identification of existing cases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).</w:t>
            </w:r>
          </w:p>
          <w:p w14:paraId="422F8CF2" w14:textId="200063A2" w:rsidR="0055353B" w:rsidRPr="00C3377B" w:rsidRDefault="00C3377B" w:rsidP="00553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US (</w:t>
            </w:r>
            <w:r w:rsidR="008613D7"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NGA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)</w:t>
            </w:r>
            <w:r w:rsidR="008613D7"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 xml:space="preserve">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agreed </w:t>
            </w:r>
            <w:r w:rsidR="008613D7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to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take the </w:t>
            </w:r>
            <w:r w:rsidR="008613D7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lead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on this action.</w:t>
            </w:r>
          </w:p>
          <w:p w14:paraId="798F807C" w14:textId="0475E7FD" w:rsidR="0055353B" w:rsidRPr="00507539" w:rsidRDefault="0055353B" w:rsidP="0024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F9A945C" w14:textId="77777777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76782B" w14:textId="74EF10CD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ENCWG-8</w:t>
            </w:r>
            <w:r w:rsidR="008613D7">
              <w:rPr>
                <w:rFonts w:ascii="Times New Roman" w:eastAsia="Times New Roman" w:hAnsi="Times New Roman" w:cs="Times New Roman"/>
                <w:b/>
              </w:rPr>
              <w:t xml:space="preserve"> (September 2023)</w:t>
            </w:r>
          </w:p>
          <w:p w14:paraId="6FECD153" w14:textId="77777777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3B28FB" w14:textId="77777777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F96A30" w14:textId="04F9BF10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April</w:t>
            </w:r>
          </w:p>
          <w:p w14:paraId="11411600" w14:textId="3701CB45" w:rsidR="0055353B" w:rsidRPr="00507539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8F5C8B5" w14:textId="0AC843BA" w:rsidR="0055353B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</w:tc>
      </w:tr>
      <w:tr w:rsidR="0055353B" w:rsidRPr="00507539" w14:paraId="5B82E7AE" w14:textId="77777777" w:rsidTr="00D6578B">
        <w:trPr>
          <w:cantSplit/>
        </w:trPr>
        <w:tc>
          <w:tcPr>
            <w:tcW w:w="1585" w:type="dxa"/>
            <w:shd w:val="clear" w:color="auto" w:fill="auto"/>
          </w:tcPr>
          <w:p w14:paraId="180E31C5" w14:textId="77777777" w:rsidR="0055353B" w:rsidRPr="00507539" w:rsidRDefault="0055353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39821D6" w14:textId="34006808" w:rsidR="0055353B" w:rsidRPr="00507539" w:rsidRDefault="00D82DB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Member States Exhibition</w:t>
            </w:r>
          </w:p>
        </w:tc>
        <w:tc>
          <w:tcPr>
            <w:tcW w:w="1955" w:type="dxa"/>
            <w:shd w:val="clear" w:color="auto" w:fill="auto"/>
          </w:tcPr>
          <w:p w14:paraId="2E5715B0" w14:textId="52D8D69A" w:rsidR="0055353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WENDWG13/27</w:t>
            </w:r>
          </w:p>
        </w:tc>
        <w:tc>
          <w:tcPr>
            <w:tcW w:w="3969" w:type="dxa"/>
            <w:shd w:val="clear" w:color="auto" w:fill="92D050"/>
          </w:tcPr>
          <w:p w14:paraId="2FEF4614" w14:textId="55F75FDE" w:rsidR="0055353B" w:rsidRPr="00D82DBC" w:rsidRDefault="00D82DBC" w:rsidP="0097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D82DBC">
              <w:rPr>
                <w:rFonts w:ascii="Times New Roman" w:eastAsia="Times New Roman" w:hAnsi="Times New Roman" w:cs="Times New Roman"/>
                <w:b/>
                <w:lang w:eastAsia="fr-FR"/>
              </w:rPr>
              <w:t>WEN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D</w:t>
            </w:r>
            <w:r w:rsidRPr="00D82DBC"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welcomed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 the offer by the </w:t>
            </w:r>
            <w:r w:rsidRPr="00D82DBC">
              <w:rPr>
                <w:rFonts w:ascii="Times New Roman" w:eastAsia="Times New Roman" w:hAnsi="Times New Roman" w:cs="Times New Roman"/>
                <w:b/>
                <w:lang w:eastAsia="fr-F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SA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 to display data and photos on </w:t>
            </w:r>
            <w:r w:rsidR="00976772" w:rsidRPr="00976772">
              <w:rPr>
                <w:rFonts w:ascii="Times New Roman" w:eastAsia="Times New Roman" w:hAnsi="Times New Roman" w:cs="Times New Roman"/>
                <w:lang w:eastAsia="fr-FR"/>
              </w:rPr>
              <w:t>Science</w:t>
            </w:r>
            <w:r w:rsidR="0097677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B34BC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  <w:r w:rsidR="00976772" w:rsidRPr="00976772">
              <w:rPr>
                <w:rFonts w:ascii="Times New Roman" w:eastAsia="Times New Roman" w:hAnsi="Times New Roman" w:cs="Times New Roman"/>
                <w:lang w:eastAsia="fr-FR"/>
              </w:rPr>
              <w:t>n a Sphere®</w:t>
            </w:r>
            <w:r w:rsidR="0097677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>at A-3 (Member States Exhibition).</w:t>
            </w:r>
          </w:p>
          <w:p w14:paraId="5DE7E005" w14:textId="760EC6D8" w:rsidR="00D82DBC" w:rsidRPr="00507539" w:rsidRDefault="00D82DB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38A0CEA" w14:textId="271D7A5C" w:rsidR="0055353B" w:rsidRPr="00507539" w:rsidRDefault="00D82DB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April 2023</w:t>
            </w:r>
          </w:p>
        </w:tc>
        <w:tc>
          <w:tcPr>
            <w:tcW w:w="1472" w:type="dxa"/>
            <w:shd w:val="clear" w:color="auto" w:fill="auto"/>
          </w:tcPr>
          <w:p w14:paraId="021E3278" w14:textId="22546A67" w:rsidR="0055353B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</w:tc>
      </w:tr>
      <w:tr w:rsidR="00BB4A27" w:rsidRPr="00507539" w14:paraId="599EBE91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85C4F34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8574DC4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84F23CE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F1D7A3D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8E75F49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F3F474B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78A1EBB4" w14:textId="77777777" w:rsidTr="00D82DBC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EA84668" w14:textId="7E1D1222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0232B8">
              <w:rPr>
                <w:rFonts w:ascii="Times New Roman" w:hAnsi="Times New Roman"/>
                <w:b/>
                <w:lang w:eastAsia="en-AU"/>
              </w:rPr>
              <w:t>Review and update of the WENDWG Programme of Work</w:t>
            </w:r>
            <w:r>
              <w:rPr>
                <w:rFonts w:ascii="Times New Roman" w:hAnsi="Times New Roman"/>
                <w:b/>
                <w:lang w:eastAsia="en-AU"/>
              </w:rPr>
              <w:t xml:space="preserve"> – </w:t>
            </w:r>
            <w:r>
              <w:rPr>
                <w:rFonts w:ascii="Times New Roman" w:hAnsi="Times New Roman"/>
                <w:b/>
                <w:lang w:val="en-US" w:eastAsia="en-AU"/>
              </w:rPr>
              <w:t>– Preparation of Report to IRCC-15 and inputs expected from the WENDWG to IRCC/Council Chairs, if any, for C-7</w:t>
            </w:r>
          </w:p>
        </w:tc>
      </w:tr>
      <w:tr w:rsidR="001A00CD" w:rsidRPr="00507539" w14:paraId="3C7EB1D6" w14:textId="77777777" w:rsidTr="00CE58D0">
        <w:trPr>
          <w:cantSplit/>
        </w:trPr>
        <w:tc>
          <w:tcPr>
            <w:tcW w:w="1585" w:type="dxa"/>
            <w:shd w:val="clear" w:color="auto" w:fill="auto"/>
          </w:tcPr>
          <w:p w14:paraId="765BCA3C" w14:textId="77777777" w:rsidR="001A00CD" w:rsidRPr="00507539" w:rsidRDefault="001A00CD" w:rsidP="00C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A6A6A0A" w14:textId="77777777" w:rsidR="001A00CD" w:rsidRPr="00507539" w:rsidRDefault="001A00CD" w:rsidP="00C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F72E06B" w14:textId="77777777" w:rsidR="001A00CD" w:rsidRPr="00507539" w:rsidRDefault="001A00CD" w:rsidP="00C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15183A19" w14:textId="77777777" w:rsidR="001A00CD" w:rsidRPr="00507539" w:rsidRDefault="001A00CD" w:rsidP="00CE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D7980A9" w14:textId="77777777" w:rsidR="001A00CD" w:rsidRPr="00507539" w:rsidRDefault="001A00CD" w:rsidP="00CE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949BA59" w14:textId="77777777" w:rsidR="001A00CD" w:rsidRPr="00507539" w:rsidRDefault="001A00CD" w:rsidP="00CE58D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33581761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76DC561E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DE0B54E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0986DA5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2B3139A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B03F1C9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15F62A5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4463C54F" w14:textId="77777777" w:rsidTr="00D82DBC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164BB8" w14:textId="5552B380" w:rsidR="00BB4A27" w:rsidRPr="00507539" w:rsidRDefault="00BB4A27" w:rsidP="00BB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Review of the WENDWG</w:t>
            </w:r>
            <w:r>
              <w:rPr>
                <w:rFonts w:ascii="Times New Roman" w:hAnsi="Times New Roman"/>
                <w:b/>
                <w:lang w:val="en-AU" w:eastAsia="en-AU"/>
              </w:rPr>
              <w:t>-13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List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of Decisions and Actions</w:t>
            </w:r>
          </w:p>
        </w:tc>
      </w:tr>
      <w:tr w:rsidR="00BB4A27" w:rsidRPr="00507539" w14:paraId="5BEA57D2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42953E17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27BE2C0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5B6DD42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352EA0C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EE98342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F5D5DF6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E85131D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7E3D6575" w:rsidR="00B409F6" w:rsidRPr="00507539" w:rsidRDefault="00B409F6" w:rsidP="00BB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B4A2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0232B8">
              <w:rPr>
                <w:rFonts w:ascii="Times New Roman" w:hAnsi="Times New Roman"/>
                <w:b/>
                <w:lang w:val="en-AU" w:eastAsia="en-AU"/>
              </w:rPr>
              <w:t>Next meeting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>(s)</w:t>
            </w:r>
            <w:r w:rsidR="00BB4A27" w:rsidRPr="000232B8">
              <w:rPr>
                <w:rFonts w:ascii="Times New Roman" w:hAnsi="Times New Roman"/>
                <w:b/>
                <w:lang w:val="en-AU" w:eastAsia="en-AU"/>
              </w:rPr>
              <w:t xml:space="preserve"> dates and venue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 xml:space="preserve"> and election of new Chair and Vice Chair - Conclusion</w:t>
            </w:r>
          </w:p>
        </w:tc>
      </w:tr>
      <w:tr w:rsidR="007D641C" w:rsidRPr="00507539" w14:paraId="1DC0E364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51157860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FB7D4A4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A656249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E7841AA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67C0AF9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FBDC1CF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D641C" w:rsidRPr="00507539" w14:paraId="7998CE8A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99CFC4F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6882DA1" w14:textId="43FCCDA9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WENDWG-14</w:t>
            </w:r>
          </w:p>
        </w:tc>
        <w:tc>
          <w:tcPr>
            <w:tcW w:w="1955" w:type="dxa"/>
            <w:shd w:val="clear" w:color="auto" w:fill="auto"/>
          </w:tcPr>
          <w:p w14:paraId="214B458B" w14:textId="18E6382F" w:rsidR="007D641C" w:rsidRPr="00507539" w:rsidRDefault="007D641C" w:rsidP="007D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5FB7A6FB" w14:textId="1D43E04C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The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 xml:space="preserve">WENDWG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welcomed the offer made by </w:t>
            </w:r>
            <w:r w:rsidR="00472BD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the </w:t>
            </w:r>
            <w:r w:rsidR="00472BD5"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US</w:t>
            </w:r>
            <w:r w:rsidR="00472BD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(back-up IHO Secretariat) t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o host the WENDWG-14 meeting (2</w:t>
            </w:r>
            <w:r w:rsidR="007D1C12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0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-2</w:t>
            </w:r>
            <w:r w:rsidR="007D1C12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Feb 202</w:t>
            </w:r>
            <w:r w:rsidR="007D1C12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, </w:t>
            </w:r>
            <w:r w:rsidRPr="00A73D89">
              <w:rPr>
                <w:rFonts w:ascii="Times New Roman" w:eastAsia="Times New Roman" w:hAnsi="Times New Roman" w:cs="Times New Roman"/>
                <w:i/>
                <w:highlight w:val="green"/>
                <w:lang w:eastAsia="fr-FR"/>
              </w:rPr>
              <w:t>dates and location to be confirmed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) and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Chair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to consider an open session for SMEs and industry in 2024</w:t>
            </w:r>
            <w:r w:rsidR="00472BD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(theme to designed)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.</w:t>
            </w:r>
          </w:p>
          <w:p w14:paraId="238DE1F2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521D6EF" w14:textId="5ACECDF8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WENDWG Chair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to consider at a later stage whether an extra VTC session is needed in the second half of 2023, prior to C-7 to progress with some actions.</w:t>
            </w:r>
          </w:p>
          <w:p w14:paraId="4E3F5661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EE1B2FC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9C4F07" w14:textId="4CE56EA9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2023</w:t>
            </w:r>
          </w:p>
          <w:p w14:paraId="7E90A584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2AC153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47571C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E58B5C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203F7B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304393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9D3BD7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0D6DFD" w14:textId="55346EF4" w:rsidR="007D641C" w:rsidRPr="00507539" w:rsidRDefault="007D641C" w:rsidP="0084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After </w:t>
            </w:r>
            <w:r w:rsidR="001A00CD">
              <w:rPr>
                <w:rFonts w:ascii="Times New Roman" w:eastAsia="Times New Roman" w:hAnsi="Times New Roman" w:cs="Times New Roman"/>
                <w:b/>
              </w:rPr>
              <w:t>A-</w:t>
            </w:r>
            <w:r w:rsidR="0084540D">
              <w:rPr>
                <w:rFonts w:ascii="Times New Roman" w:eastAsia="Times New Roman" w:hAnsi="Times New Roman" w:cs="Times New Roman"/>
                <w:b/>
              </w:rPr>
              <w:t>3</w:t>
            </w:r>
            <w:r w:rsidR="0084540D">
              <w:rPr>
                <w:rFonts w:ascii="Times New Roman" w:eastAsia="Times New Roman" w:hAnsi="Times New Roman" w:cs="Times New Roman"/>
                <w:b/>
              </w:rPr>
              <w:br/>
            </w:r>
            <w:r w:rsidR="001A00C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IRCC-15</w:t>
            </w:r>
          </w:p>
        </w:tc>
        <w:tc>
          <w:tcPr>
            <w:tcW w:w="1472" w:type="dxa"/>
            <w:shd w:val="clear" w:color="auto" w:fill="auto"/>
          </w:tcPr>
          <w:p w14:paraId="7E97EFE0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7654719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E54FD9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F9B068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D9B251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A1C454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FDAA4C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419272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1D7FA2" w14:textId="77777777" w:rsidR="005643A0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41564F" w14:textId="48F9C727" w:rsidR="005643A0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need, overtaken by events</w:t>
            </w:r>
          </w:p>
        </w:tc>
      </w:tr>
      <w:tr w:rsidR="007D1C12" w:rsidRPr="00507539" w14:paraId="68ABCC1E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043B84B2" w14:textId="77777777" w:rsidR="007D1C12" w:rsidRPr="00507539" w:rsidRDefault="007D1C12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A5E5077" w14:textId="77777777" w:rsidR="007D1C12" w:rsidRDefault="007D1C12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F41E117" w14:textId="5E7AB939" w:rsidR="007D1C12" w:rsidRDefault="007D1C12" w:rsidP="00CB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CB43DD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30C49F97" w14:textId="76969F41" w:rsidR="008613D7" w:rsidRPr="00A73D89" w:rsidRDefault="007D1C12" w:rsidP="007D1C1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The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 xml:space="preserve">WENDWG 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welcomed the offer </w:t>
            </w:r>
            <w:r w:rsidR="00CB43DD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from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</w:t>
            </w:r>
            <w:r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Australia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to host the WENDWG-15 meeting (18 – 20 February 2025), </w:t>
            </w:r>
            <w:r w:rsidRPr="00A73D89">
              <w:rPr>
                <w:rFonts w:ascii="Times New Roman" w:eastAsia="Times New Roman" w:hAnsi="Times New Roman" w:cs="Times New Roman"/>
                <w:i/>
                <w:highlight w:val="green"/>
                <w:lang w:eastAsia="fr-FR"/>
              </w:rPr>
              <w:t>dates and location to be confirmed</w:t>
            </w:r>
            <w:r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)</w:t>
            </w:r>
            <w:r w:rsidR="00CB43DD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, as well as the one from </w:t>
            </w:r>
            <w:r w:rsidR="00CB43DD" w:rsidRPr="00A73D89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Hong Kong China</w:t>
            </w:r>
            <w:r w:rsidR="00CB43DD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 xml:space="preserve"> for 2026</w:t>
            </w:r>
            <w:r w:rsidR="00472BD5" w:rsidRPr="00A73D89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.</w:t>
            </w:r>
          </w:p>
          <w:p w14:paraId="6D64EC92" w14:textId="4CB0B232" w:rsidR="00472BD5" w:rsidRPr="00A73D89" w:rsidRDefault="00472BD5" w:rsidP="007D1C1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3D4863D" w14:textId="6D419F89" w:rsidR="007D1C12" w:rsidRPr="00A73D89" w:rsidRDefault="00472BD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 w:rsidRPr="00A73D89">
              <w:rPr>
                <w:rFonts w:ascii="Times New Roman" w:eastAsia="Times New Roman" w:hAnsi="Times New Roman" w:cs="Times New Roman"/>
                <w:b/>
                <w:highlight w:val="green"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1B2EACE7" w14:textId="063C02BB" w:rsidR="007D1C12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D641C" w:rsidRPr="00507539" w14:paraId="0066CB9B" w14:textId="77777777" w:rsidTr="00B03C74">
        <w:trPr>
          <w:cantSplit/>
        </w:trPr>
        <w:tc>
          <w:tcPr>
            <w:tcW w:w="1585" w:type="dxa"/>
            <w:shd w:val="clear" w:color="auto" w:fill="auto"/>
          </w:tcPr>
          <w:p w14:paraId="0BE027DB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165BCB3" w14:textId="566F957F" w:rsidR="007D641C" w:rsidRPr="00507539" w:rsidRDefault="0084540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Chair/Vice Chair</w:t>
            </w:r>
          </w:p>
        </w:tc>
        <w:tc>
          <w:tcPr>
            <w:tcW w:w="1955" w:type="dxa"/>
            <w:shd w:val="clear" w:color="auto" w:fill="auto"/>
          </w:tcPr>
          <w:p w14:paraId="2704E516" w14:textId="0907ECF6" w:rsidR="007D641C" w:rsidRPr="00507539" w:rsidRDefault="0084540D" w:rsidP="00C3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C3377B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969" w:type="dxa"/>
            <w:shd w:val="clear" w:color="auto" w:fill="92D050"/>
          </w:tcPr>
          <w:p w14:paraId="49FC9185" w14:textId="4EBE94C2" w:rsidR="007D641C" w:rsidRPr="0084540D" w:rsidRDefault="0084540D" w:rsidP="0084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</w:t>
            </w:r>
            <w:r w:rsidR="00AB5BA9"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 xml:space="preserve">thanked </w:t>
            </w:r>
            <w:r w:rsidRPr="0084540D">
              <w:rPr>
                <w:rFonts w:ascii="Times New Roman" w:eastAsia="Times New Roman" w:hAnsi="Times New Roman" w:cs="Times New Roman"/>
                <w:b/>
                <w:lang w:eastAsia="fr-FR"/>
              </w:rPr>
              <w:t>Dr John Nyberg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(US)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84540D">
              <w:rPr>
                <w:rFonts w:ascii="Times New Roman" w:eastAsia="Times New Roman" w:hAnsi="Times New Roman" w:cs="Times New Roman"/>
                <w:b/>
                <w:lang w:eastAsia="fr-FR"/>
              </w:rPr>
              <w:t>Ms Annika Kindeberg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(SE)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 xml:space="preserve">, outgoing Chair and Vice Chair respectively, for their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remarkable 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>commitments and achievements since 2019/2020.</w:t>
            </w:r>
          </w:p>
          <w:p w14:paraId="01D55077" w14:textId="692BA241" w:rsidR="0084540D" w:rsidRPr="00507539" w:rsidRDefault="0084540D" w:rsidP="0084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F7CA60A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BFAD269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D641C" w:rsidRPr="00507539" w14:paraId="3FCEAE6C" w14:textId="77777777" w:rsidTr="00B03C74">
        <w:trPr>
          <w:cantSplit/>
        </w:trPr>
        <w:tc>
          <w:tcPr>
            <w:tcW w:w="1585" w:type="dxa"/>
            <w:shd w:val="clear" w:color="auto" w:fill="auto"/>
          </w:tcPr>
          <w:p w14:paraId="39C4490D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A335648" w14:textId="38BEA028" w:rsidR="007D641C" w:rsidRPr="00507539" w:rsidRDefault="0084540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Chair/Vice Chair</w:t>
            </w:r>
          </w:p>
        </w:tc>
        <w:tc>
          <w:tcPr>
            <w:tcW w:w="1955" w:type="dxa"/>
            <w:shd w:val="clear" w:color="auto" w:fill="auto"/>
          </w:tcPr>
          <w:p w14:paraId="5E81EAD6" w14:textId="70B5B09D" w:rsidR="007D641C" w:rsidRPr="00507539" w:rsidRDefault="00C3377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WENDWG13/31</w:t>
            </w:r>
          </w:p>
        </w:tc>
        <w:tc>
          <w:tcPr>
            <w:tcW w:w="3969" w:type="dxa"/>
            <w:shd w:val="clear" w:color="auto" w:fill="92D050"/>
          </w:tcPr>
          <w:p w14:paraId="04D6D555" w14:textId="7803B363" w:rsidR="007D641C" w:rsidRPr="00D05A75" w:rsidRDefault="0084540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b/>
                <w:lang w:eastAsia="fr-FR"/>
              </w:rPr>
              <w:t>Mr</w:t>
            </w:r>
            <w:r w:rsidR="00AB5BA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AB5BA9"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>Jens Schröder-Fürstenberg</w:t>
            </w:r>
            <w:r w:rsidR="00AB5BA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(DE)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was elected as Chair by secret ballot and </w:t>
            </w:r>
            <w:r w:rsidRPr="00D05A7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Mr Jason </w:t>
            </w:r>
            <w:r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>Scholey (UK)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was elected as Vice Chair by acclamation.</w:t>
            </w:r>
          </w:p>
          <w:p w14:paraId="29737136" w14:textId="6ECCDA57" w:rsidR="00D05A75" w:rsidRPr="00D05A75" w:rsidRDefault="00D05A7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thanked the respective supporting organization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 (</w:t>
            </w:r>
            <w:r w:rsidR="00AB5BA9">
              <w:rPr>
                <w:rFonts w:ascii="Times New Roman" w:eastAsia="Times New Roman" w:hAnsi="Times New Roman" w:cs="Times New Roman"/>
                <w:lang w:eastAsia="fr-FR"/>
              </w:rPr>
              <w:t>BSH, Shom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UKHO)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for th</w:t>
            </w:r>
            <w:r w:rsidR="00AB5BA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nominations.</w:t>
            </w:r>
          </w:p>
          <w:p w14:paraId="391AF60D" w14:textId="50A01C88" w:rsidR="00D05A75" w:rsidRPr="00507539" w:rsidRDefault="00D05A7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A5E1030" w14:textId="690D37E7" w:rsidR="007D641C" w:rsidRPr="00507539" w:rsidRDefault="00CB43D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effect: 1 July 2023</w:t>
            </w:r>
          </w:p>
        </w:tc>
        <w:tc>
          <w:tcPr>
            <w:tcW w:w="1472" w:type="dxa"/>
            <w:shd w:val="clear" w:color="auto" w:fill="auto"/>
          </w:tcPr>
          <w:p w14:paraId="659FD581" w14:textId="60130315" w:rsidR="007D641C" w:rsidRPr="00507539" w:rsidRDefault="005643A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completed</w:t>
            </w:r>
          </w:p>
        </w:tc>
      </w:tr>
      <w:tr w:rsidR="00B409F6" w:rsidRPr="00507539" w14:paraId="5FF31001" w14:textId="77777777" w:rsidTr="00B03C74">
        <w:trPr>
          <w:cantSplit/>
        </w:trPr>
        <w:tc>
          <w:tcPr>
            <w:tcW w:w="1585" w:type="dxa"/>
            <w:shd w:val="clear" w:color="auto" w:fill="auto"/>
          </w:tcPr>
          <w:p w14:paraId="0C840D6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1034937" w14:textId="1C5CBDE7" w:rsidR="00B409F6" w:rsidRPr="0050753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Danish Geodata Agency</w:t>
            </w:r>
          </w:p>
        </w:tc>
        <w:tc>
          <w:tcPr>
            <w:tcW w:w="1955" w:type="dxa"/>
            <w:shd w:val="clear" w:color="auto" w:fill="auto"/>
          </w:tcPr>
          <w:p w14:paraId="361C952E" w14:textId="4819AA60" w:rsidR="00B409F6" w:rsidRPr="00507539" w:rsidRDefault="006F1F59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WENDWG13/33</w:t>
            </w:r>
          </w:p>
        </w:tc>
        <w:tc>
          <w:tcPr>
            <w:tcW w:w="3969" w:type="dxa"/>
            <w:shd w:val="clear" w:color="auto" w:fill="92D050"/>
          </w:tcPr>
          <w:p w14:paraId="38B17230" w14:textId="1EB9807A" w:rsidR="00B409F6" w:rsidRPr="006F1F59" w:rsidRDefault="006F1F5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F1F59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6F1F59">
              <w:rPr>
                <w:rFonts w:ascii="Times New Roman" w:eastAsia="Times New Roman" w:hAnsi="Times New Roman" w:cs="Times New Roman"/>
                <w:b/>
                <w:lang w:eastAsia="fr-FR"/>
              </w:rPr>
              <w:t>Director Luigi Sinapi</w:t>
            </w: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>, on behalf of the participants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 xml:space="preserve"> thanked </w:t>
            </w:r>
            <w:r w:rsidRPr="006F1F59">
              <w:rPr>
                <w:rFonts w:ascii="Times New Roman" w:eastAsia="Times New Roman" w:hAnsi="Times New Roman" w:cs="Times New Roman"/>
                <w:b/>
                <w:lang w:eastAsia="fr-FR"/>
              </w:rPr>
              <w:t>DGA (Denmark)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>and their staff for their outstanding hospitality and efficiency in the preparation of this meeting.</w:t>
            </w:r>
          </w:p>
          <w:p w14:paraId="0193C328" w14:textId="4859D0F0" w:rsidR="006F1F59" w:rsidRPr="00507539" w:rsidRDefault="006F1F5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CB286E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7EE670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1809D24D" w14:textId="77777777" w:rsidR="00F40260" w:rsidRDefault="00F40260" w:rsidP="00327E42"/>
    <w:sectPr w:rsidR="00F40260" w:rsidSect="00F337A9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A76A" w14:textId="77777777" w:rsidR="00543D2D" w:rsidRDefault="00543D2D" w:rsidP="00507539">
      <w:pPr>
        <w:spacing w:after="0" w:line="240" w:lineRule="auto"/>
      </w:pPr>
      <w:r>
        <w:separator/>
      </w:r>
    </w:p>
  </w:endnote>
  <w:endnote w:type="continuationSeparator" w:id="0">
    <w:p w14:paraId="7F9C34AE" w14:textId="77777777" w:rsidR="00543D2D" w:rsidRDefault="00543D2D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FF4E" w14:textId="77777777" w:rsidR="00543D2D" w:rsidRDefault="00543D2D" w:rsidP="00507539">
      <w:pPr>
        <w:spacing w:after="0" w:line="240" w:lineRule="auto"/>
      </w:pPr>
      <w:r>
        <w:separator/>
      </w:r>
    </w:p>
  </w:footnote>
  <w:footnote w:type="continuationSeparator" w:id="0">
    <w:p w14:paraId="123D3AD0" w14:textId="77777777" w:rsidR="00543D2D" w:rsidRDefault="00543D2D" w:rsidP="00507539">
      <w:pPr>
        <w:spacing w:after="0" w:line="240" w:lineRule="auto"/>
      </w:pPr>
      <w:r>
        <w:continuationSeparator/>
      </w:r>
    </w:p>
  </w:footnote>
  <w:footnote w:id="1">
    <w:p w14:paraId="4A500F69" w14:textId="76A48A85" w:rsidR="000C38B5" w:rsidRPr="000C38B5" w:rsidRDefault="000C3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38B5">
        <w:t xml:space="preserve">EAtHC Rep. </w:t>
      </w:r>
      <w:r>
        <w:t>i</w:t>
      </w:r>
      <w:r w:rsidRPr="000C38B5">
        <w:t xml:space="preserve">nformed that matrix will be completed in </w:t>
      </w:r>
      <w:r>
        <w:t>Autumn 2023 and made available by the end of 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04A40"/>
    <w:multiLevelType w:val="hybridMultilevel"/>
    <w:tmpl w:val="38244E16"/>
    <w:lvl w:ilvl="0" w:tplc="B7024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350F5"/>
    <w:multiLevelType w:val="hybridMultilevel"/>
    <w:tmpl w:val="8326E95C"/>
    <w:lvl w:ilvl="0" w:tplc="930A79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0347"/>
    <w:multiLevelType w:val="hybridMultilevel"/>
    <w:tmpl w:val="C43A6BC2"/>
    <w:lvl w:ilvl="0" w:tplc="DEA0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082"/>
    <w:multiLevelType w:val="hybridMultilevel"/>
    <w:tmpl w:val="C21A1708"/>
    <w:lvl w:ilvl="0" w:tplc="66B81F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00CDC"/>
    <w:rsid w:val="0000318D"/>
    <w:rsid w:val="000035F0"/>
    <w:rsid w:val="00005178"/>
    <w:rsid w:val="0001575F"/>
    <w:rsid w:val="00015BA7"/>
    <w:rsid w:val="0002655C"/>
    <w:rsid w:val="000335E9"/>
    <w:rsid w:val="00047C30"/>
    <w:rsid w:val="000502E0"/>
    <w:rsid w:val="000518CA"/>
    <w:rsid w:val="000556D8"/>
    <w:rsid w:val="00081EE0"/>
    <w:rsid w:val="00082173"/>
    <w:rsid w:val="00083F51"/>
    <w:rsid w:val="000843D5"/>
    <w:rsid w:val="000865C4"/>
    <w:rsid w:val="000920B9"/>
    <w:rsid w:val="000974E6"/>
    <w:rsid w:val="000A3B81"/>
    <w:rsid w:val="000A5A5E"/>
    <w:rsid w:val="000B0F9B"/>
    <w:rsid w:val="000B3A4E"/>
    <w:rsid w:val="000B659B"/>
    <w:rsid w:val="000C06DC"/>
    <w:rsid w:val="000C38B5"/>
    <w:rsid w:val="000E6582"/>
    <w:rsid w:val="000F50A7"/>
    <w:rsid w:val="000F706C"/>
    <w:rsid w:val="00101120"/>
    <w:rsid w:val="00112D92"/>
    <w:rsid w:val="00117923"/>
    <w:rsid w:val="00117AD2"/>
    <w:rsid w:val="00124722"/>
    <w:rsid w:val="00131FE9"/>
    <w:rsid w:val="00135E74"/>
    <w:rsid w:val="0013791E"/>
    <w:rsid w:val="001424A3"/>
    <w:rsid w:val="001424FD"/>
    <w:rsid w:val="00143D8A"/>
    <w:rsid w:val="00161BB8"/>
    <w:rsid w:val="00163C0E"/>
    <w:rsid w:val="00184883"/>
    <w:rsid w:val="00187113"/>
    <w:rsid w:val="00190E7D"/>
    <w:rsid w:val="001A00CD"/>
    <w:rsid w:val="001A4801"/>
    <w:rsid w:val="001A504F"/>
    <w:rsid w:val="001B0AEF"/>
    <w:rsid w:val="001C1804"/>
    <w:rsid w:val="001C748B"/>
    <w:rsid w:val="001E1FA7"/>
    <w:rsid w:val="001E4C65"/>
    <w:rsid w:val="001F124F"/>
    <w:rsid w:val="001F52CD"/>
    <w:rsid w:val="001F6383"/>
    <w:rsid w:val="001F7711"/>
    <w:rsid w:val="001F7C90"/>
    <w:rsid w:val="0021612C"/>
    <w:rsid w:val="00222D17"/>
    <w:rsid w:val="00223EB6"/>
    <w:rsid w:val="00241C74"/>
    <w:rsid w:val="00245019"/>
    <w:rsid w:val="00256DD6"/>
    <w:rsid w:val="002572CD"/>
    <w:rsid w:val="0026055B"/>
    <w:rsid w:val="00262C0C"/>
    <w:rsid w:val="00275125"/>
    <w:rsid w:val="002775D4"/>
    <w:rsid w:val="00277B56"/>
    <w:rsid w:val="002976E8"/>
    <w:rsid w:val="002B1ED4"/>
    <w:rsid w:val="002B26E3"/>
    <w:rsid w:val="002B46DA"/>
    <w:rsid w:val="002B61CD"/>
    <w:rsid w:val="002C5071"/>
    <w:rsid w:val="002C7BB9"/>
    <w:rsid w:val="002D435F"/>
    <w:rsid w:val="002E06CF"/>
    <w:rsid w:val="002E0EC5"/>
    <w:rsid w:val="002F6D58"/>
    <w:rsid w:val="002F6E5D"/>
    <w:rsid w:val="0030166C"/>
    <w:rsid w:val="003060D6"/>
    <w:rsid w:val="00311090"/>
    <w:rsid w:val="00315401"/>
    <w:rsid w:val="00315B2E"/>
    <w:rsid w:val="003165BC"/>
    <w:rsid w:val="00322398"/>
    <w:rsid w:val="00323C5B"/>
    <w:rsid w:val="00327E42"/>
    <w:rsid w:val="00335E7C"/>
    <w:rsid w:val="0034015E"/>
    <w:rsid w:val="00350502"/>
    <w:rsid w:val="0035134D"/>
    <w:rsid w:val="003535E9"/>
    <w:rsid w:val="003600F7"/>
    <w:rsid w:val="00360C24"/>
    <w:rsid w:val="00361FA6"/>
    <w:rsid w:val="003645E9"/>
    <w:rsid w:val="00366DE8"/>
    <w:rsid w:val="00376AC6"/>
    <w:rsid w:val="00377E47"/>
    <w:rsid w:val="003825F4"/>
    <w:rsid w:val="00384265"/>
    <w:rsid w:val="0039273A"/>
    <w:rsid w:val="003A2AD8"/>
    <w:rsid w:val="003A3348"/>
    <w:rsid w:val="003A459E"/>
    <w:rsid w:val="003A4F61"/>
    <w:rsid w:val="003B1463"/>
    <w:rsid w:val="003B583A"/>
    <w:rsid w:val="003B7295"/>
    <w:rsid w:val="003C04F9"/>
    <w:rsid w:val="003D54BC"/>
    <w:rsid w:val="003D7619"/>
    <w:rsid w:val="003E4FAA"/>
    <w:rsid w:val="0040487A"/>
    <w:rsid w:val="00410C99"/>
    <w:rsid w:val="00412EA5"/>
    <w:rsid w:val="00415D37"/>
    <w:rsid w:val="0043082B"/>
    <w:rsid w:val="00430875"/>
    <w:rsid w:val="0043114B"/>
    <w:rsid w:val="004334C8"/>
    <w:rsid w:val="004347FF"/>
    <w:rsid w:val="004630D3"/>
    <w:rsid w:val="0046341C"/>
    <w:rsid w:val="00463A68"/>
    <w:rsid w:val="00472BD5"/>
    <w:rsid w:val="0047704B"/>
    <w:rsid w:val="00485A25"/>
    <w:rsid w:val="0049160D"/>
    <w:rsid w:val="0049318F"/>
    <w:rsid w:val="004966B1"/>
    <w:rsid w:val="004970FD"/>
    <w:rsid w:val="004A62B8"/>
    <w:rsid w:val="004A7860"/>
    <w:rsid w:val="004B04D7"/>
    <w:rsid w:val="004B127C"/>
    <w:rsid w:val="004B2EDC"/>
    <w:rsid w:val="004C0140"/>
    <w:rsid w:val="004C5D09"/>
    <w:rsid w:val="004C7650"/>
    <w:rsid w:val="004C79EB"/>
    <w:rsid w:val="004D7330"/>
    <w:rsid w:val="004D788F"/>
    <w:rsid w:val="004F2728"/>
    <w:rsid w:val="004F4EDC"/>
    <w:rsid w:val="004F7D4D"/>
    <w:rsid w:val="005004E4"/>
    <w:rsid w:val="00501C07"/>
    <w:rsid w:val="00503EEB"/>
    <w:rsid w:val="00506218"/>
    <w:rsid w:val="00507277"/>
    <w:rsid w:val="00507539"/>
    <w:rsid w:val="0051590B"/>
    <w:rsid w:val="005335C1"/>
    <w:rsid w:val="00535DFF"/>
    <w:rsid w:val="00535F4F"/>
    <w:rsid w:val="00543D2D"/>
    <w:rsid w:val="0055353B"/>
    <w:rsid w:val="00563DFA"/>
    <w:rsid w:val="005643A0"/>
    <w:rsid w:val="005656E1"/>
    <w:rsid w:val="0056740B"/>
    <w:rsid w:val="005732B7"/>
    <w:rsid w:val="00574A22"/>
    <w:rsid w:val="00582524"/>
    <w:rsid w:val="00587E91"/>
    <w:rsid w:val="00595B34"/>
    <w:rsid w:val="005A1577"/>
    <w:rsid w:val="005A420D"/>
    <w:rsid w:val="005B3D53"/>
    <w:rsid w:val="005B444C"/>
    <w:rsid w:val="005C27D4"/>
    <w:rsid w:val="005D296C"/>
    <w:rsid w:val="005D2F7F"/>
    <w:rsid w:val="005E06DA"/>
    <w:rsid w:val="005E16B5"/>
    <w:rsid w:val="005F612D"/>
    <w:rsid w:val="006106E5"/>
    <w:rsid w:val="00617B5B"/>
    <w:rsid w:val="00620D5F"/>
    <w:rsid w:val="0062558C"/>
    <w:rsid w:val="006443C1"/>
    <w:rsid w:val="006458F9"/>
    <w:rsid w:val="0064707D"/>
    <w:rsid w:val="0066009B"/>
    <w:rsid w:val="0066766F"/>
    <w:rsid w:val="00670AF8"/>
    <w:rsid w:val="00672027"/>
    <w:rsid w:val="006725CD"/>
    <w:rsid w:val="006A39E9"/>
    <w:rsid w:val="006A4184"/>
    <w:rsid w:val="006A5F5A"/>
    <w:rsid w:val="006A783F"/>
    <w:rsid w:val="006B2B81"/>
    <w:rsid w:val="006B5011"/>
    <w:rsid w:val="006C5261"/>
    <w:rsid w:val="006C6626"/>
    <w:rsid w:val="006D73BF"/>
    <w:rsid w:val="006D7572"/>
    <w:rsid w:val="006D7CCF"/>
    <w:rsid w:val="006E0219"/>
    <w:rsid w:val="006E0CFE"/>
    <w:rsid w:val="006E29A1"/>
    <w:rsid w:val="006E5438"/>
    <w:rsid w:val="006F1F59"/>
    <w:rsid w:val="006F252B"/>
    <w:rsid w:val="006F6634"/>
    <w:rsid w:val="00701957"/>
    <w:rsid w:val="00702BD3"/>
    <w:rsid w:val="00706BA2"/>
    <w:rsid w:val="00707917"/>
    <w:rsid w:val="00707D1E"/>
    <w:rsid w:val="0071342C"/>
    <w:rsid w:val="007205FC"/>
    <w:rsid w:val="00727AE4"/>
    <w:rsid w:val="00731AC3"/>
    <w:rsid w:val="007333D8"/>
    <w:rsid w:val="00733537"/>
    <w:rsid w:val="007337EB"/>
    <w:rsid w:val="00734339"/>
    <w:rsid w:val="00736946"/>
    <w:rsid w:val="00737743"/>
    <w:rsid w:val="00743AAB"/>
    <w:rsid w:val="0074417F"/>
    <w:rsid w:val="00756BC4"/>
    <w:rsid w:val="00757ACF"/>
    <w:rsid w:val="00766D11"/>
    <w:rsid w:val="0077297F"/>
    <w:rsid w:val="00775658"/>
    <w:rsid w:val="007756FB"/>
    <w:rsid w:val="0077639D"/>
    <w:rsid w:val="00782E5E"/>
    <w:rsid w:val="00784705"/>
    <w:rsid w:val="0079124F"/>
    <w:rsid w:val="007C4742"/>
    <w:rsid w:val="007D1C12"/>
    <w:rsid w:val="007D641C"/>
    <w:rsid w:val="007E3239"/>
    <w:rsid w:val="007E6597"/>
    <w:rsid w:val="007E69B5"/>
    <w:rsid w:val="007F6ECF"/>
    <w:rsid w:val="00807F34"/>
    <w:rsid w:val="00810FBE"/>
    <w:rsid w:val="00820B34"/>
    <w:rsid w:val="008240CF"/>
    <w:rsid w:val="00830BD9"/>
    <w:rsid w:val="008426C0"/>
    <w:rsid w:val="0084540D"/>
    <w:rsid w:val="00846ACD"/>
    <w:rsid w:val="008502D3"/>
    <w:rsid w:val="00854A49"/>
    <w:rsid w:val="008613D7"/>
    <w:rsid w:val="00863A07"/>
    <w:rsid w:val="0086417F"/>
    <w:rsid w:val="00866D2A"/>
    <w:rsid w:val="008774C0"/>
    <w:rsid w:val="00877B16"/>
    <w:rsid w:val="0088367C"/>
    <w:rsid w:val="00885BBD"/>
    <w:rsid w:val="00892D8B"/>
    <w:rsid w:val="008A475C"/>
    <w:rsid w:val="008B0397"/>
    <w:rsid w:val="008B1356"/>
    <w:rsid w:val="008B7356"/>
    <w:rsid w:val="008D706F"/>
    <w:rsid w:val="008D7968"/>
    <w:rsid w:val="008E0B59"/>
    <w:rsid w:val="008E34EC"/>
    <w:rsid w:val="008E43CA"/>
    <w:rsid w:val="008E5E3B"/>
    <w:rsid w:val="008E5FE2"/>
    <w:rsid w:val="00904817"/>
    <w:rsid w:val="009104C0"/>
    <w:rsid w:val="00913D0A"/>
    <w:rsid w:val="00914F0E"/>
    <w:rsid w:val="00931050"/>
    <w:rsid w:val="0093168B"/>
    <w:rsid w:val="00942765"/>
    <w:rsid w:val="0094606F"/>
    <w:rsid w:val="00952DC3"/>
    <w:rsid w:val="00955D31"/>
    <w:rsid w:val="00961D38"/>
    <w:rsid w:val="00964F3C"/>
    <w:rsid w:val="009669E9"/>
    <w:rsid w:val="00976772"/>
    <w:rsid w:val="00976BAF"/>
    <w:rsid w:val="00983A39"/>
    <w:rsid w:val="00984C72"/>
    <w:rsid w:val="0098588D"/>
    <w:rsid w:val="00990F5F"/>
    <w:rsid w:val="009944C0"/>
    <w:rsid w:val="009A5D21"/>
    <w:rsid w:val="009B3DA9"/>
    <w:rsid w:val="009D09CD"/>
    <w:rsid w:val="009D52CD"/>
    <w:rsid w:val="009D59CB"/>
    <w:rsid w:val="009E2F41"/>
    <w:rsid w:val="009E6BB8"/>
    <w:rsid w:val="009E6C38"/>
    <w:rsid w:val="009E6E5E"/>
    <w:rsid w:val="009F4377"/>
    <w:rsid w:val="009F50E9"/>
    <w:rsid w:val="009F6FFB"/>
    <w:rsid w:val="00A01BCD"/>
    <w:rsid w:val="00A15020"/>
    <w:rsid w:val="00A17D0B"/>
    <w:rsid w:val="00A24B6E"/>
    <w:rsid w:val="00A463E1"/>
    <w:rsid w:val="00A53E5C"/>
    <w:rsid w:val="00A66FBF"/>
    <w:rsid w:val="00A67871"/>
    <w:rsid w:val="00A67C25"/>
    <w:rsid w:val="00A7192E"/>
    <w:rsid w:val="00A73D89"/>
    <w:rsid w:val="00A75D18"/>
    <w:rsid w:val="00A8356C"/>
    <w:rsid w:val="00A8607A"/>
    <w:rsid w:val="00A90DF1"/>
    <w:rsid w:val="00A91089"/>
    <w:rsid w:val="00A957BD"/>
    <w:rsid w:val="00A95D3F"/>
    <w:rsid w:val="00A96C30"/>
    <w:rsid w:val="00AA2344"/>
    <w:rsid w:val="00AB5BA9"/>
    <w:rsid w:val="00AC1BAC"/>
    <w:rsid w:val="00AD4685"/>
    <w:rsid w:val="00AD5BAF"/>
    <w:rsid w:val="00AE1AA6"/>
    <w:rsid w:val="00AF5CD0"/>
    <w:rsid w:val="00AF7DE0"/>
    <w:rsid w:val="00B03C74"/>
    <w:rsid w:val="00B072D7"/>
    <w:rsid w:val="00B11039"/>
    <w:rsid w:val="00B21CB5"/>
    <w:rsid w:val="00B3631F"/>
    <w:rsid w:val="00B4069C"/>
    <w:rsid w:val="00B409F6"/>
    <w:rsid w:val="00B41B9D"/>
    <w:rsid w:val="00B42451"/>
    <w:rsid w:val="00B43099"/>
    <w:rsid w:val="00B4788D"/>
    <w:rsid w:val="00B51C91"/>
    <w:rsid w:val="00B60117"/>
    <w:rsid w:val="00B8202B"/>
    <w:rsid w:val="00B83006"/>
    <w:rsid w:val="00B87EE8"/>
    <w:rsid w:val="00B90EC8"/>
    <w:rsid w:val="00B948F2"/>
    <w:rsid w:val="00B957FB"/>
    <w:rsid w:val="00B96560"/>
    <w:rsid w:val="00BA2D68"/>
    <w:rsid w:val="00BA66C9"/>
    <w:rsid w:val="00BB0EC9"/>
    <w:rsid w:val="00BB18C8"/>
    <w:rsid w:val="00BB3AA7"/>
    <w:rsid w:val="00BB439A"/>
    <w:rsid w:val="00BB4A27"/>
    <w:rsid w:val="00BB7C96"/>
    <w:rsid w:val="00BC3C4F"/>
    <w:rsid w:val="00BC5511"/>
    <w:rsid w:val="00BC6646"/>
    <w:rsid w:val="00BC7772"/>
    <w:rsid w:val="00BD0BE2"/>
    <w:rsid w:val="00BD2BF8"/>
    <w:rsid w:val="00BD7870"/>
    <w:rsid w:val="00C00B0A"/>
    <w:rsid w:val="00C03C14"/>
    <w:rsid w:val="00C07642"/>
    <w:rsid w:val="00C10A71"/>
    <w:rsid w:val="00C20846"/>
    <w:rsid w:val="00C24272"/>
    <w:rsid w:val="00C3377B"/>
    <w:rsid w:val="00C42234"/>
    <w:rsid w:val="00C449CB"/>
    <w:rsid w:val="00C47C8C"/>
    <w:rsid w:val="00C54836"/>
    <w:rsid w:val="00C6450B"/>
    <w:rsid w:val="00C6465A"/>
    <w:rsid w:val="00C6645A"/>
    <w:rsid w:val="00C8087B"/>
    <w:rsid w:val="00C82BC3"/>
    <w:rsid w:val="00C909A7"/>
    <w:rsid w:val="00C93120"/>
    <w:rsid w:val="00C942A2"/>
    <w:rsid w:val="00CA4512"/>
    <w:rsid w:val="00CB3DCF"/>
    <w:rsid w:val="00CB43DD"/>
    <w:rsid w:val="00CC2AEC"/>
    <w:rsid w:val="00CC3E17"/>
    <w:rsid w:val="00CC6DF4"/>
    <w:rsid w:val="00CD65FE"/>
    <w:rsid w:val="00CE0212"/>
    <w:rsid w:val="00CE17C8"/>
    <w:rsid w:val="00CE65C5"/>
    <w:rsid w:val="00CE6A30"/>
    <w:rsid w:val="00CE7CD9"/>
    <w:rsid w:val="00CF7F56"/>
    <w:rsid w:val="00D002E8"/>
    <w:rsid w:val="00D05A75"/>
    <w:rsid w:val="00D0767D"/>
    <w:rsid w:val="00D11896"/>
    <w:rsid w:val="00D1201D"/>
    <w:rsid w:val="00D12102"/>
    <w:rsid w:val="00D12E6E"/>
    <w:rsid w:val="00D17AD8"/>
    <w:rsid w:val="00D2178B"/>
    <w:rsid w:val="00D22639"/>
    <w:rsid w:val="00D2282A"/>
    <w:rsid w:val="00D305C1"/>
    <w:rsid w:val="00D36929"/>
    <w:rsid w:val="00D47F3E"/>
    <w:rsid w:val="00D50E2B"/>
    <w:rsid w:val="00D55DE8"/>
    <w:rsid w:val="00D6578B"/>
    <w:rsid w:val="00D70172"/>
    <w:rsid w:val="00D75CB6"/>
    <w:rsid w:val="00D7799B"/>
    <w:rsid w:val="00D82DBC"/>
    <w:rsid w:val="00D859C3"/>
    <w:rsid w:val="00D86C5A"/>
    <w:rsid w:val="00D94BAD"/>
    <w:rsid w:val="00D94DA9"/>
    <w:rsid w:val="00D95F98"/>
    <w:rsid w:val="00DA152A"/>
    <w:rsid w:val="00DA2DE3"/>
    <w:rsid w:val="00DB1DF1"/>
    <w:rsid w:val="00DB2BF2"/>
    <w:rsid w:val="00DB73D1"/>
    <w:rsid w:val="00DC1516"/>
    <w:rsid w:val="00DC258F"/>
    <w:rsid w:val="00DC3E6E"/>
    <w:rsid w:val="00DC5AB1"/>
    <w:rsid w:val="00DD5181"/>
    <w:rsid w:val="00DD73D2"/>
    <w:rsid w:val="00DE0858"/>
    <w:rsid w:val="00DF732A"/>
    <w:rsid w:val="00DF7B09"/>
    <w:rsid w:val="00E00F4E"/>
    <w:rsid w:val="00E145DC"/>
    <w:rsid w:val="00E165A9"/>
    <w:rsid w:val="00E1785A"/>
    <w:rsid w:val="00E20B8F"/>
    <w:rsid w:val="00E226A2"/>
    <w:rsid w:val="00E52CA6"/>
    <w:rsid w:val="00E52CD2"/>
    <w:rsid w:val="00E638C0"/>
    <w:rsid w:val="00E65B0E"/>
    <w:rsid w:val="00E661CF"/>
    <w:rsid w:val="00E7390E"/>
    <w:rsid w:val="00E744B5"/>
    <w:rsid w:val="00E774B2"/>
    <w:rsid w:val="00E81217"/>
    <w:rsid w:val="00E82AC6"/>
    <w:rsid w:val="00E86139"/>
    <w:rsid w:val="00E87367"/>
    <w:rsid w:val="00E90717"/>
    <w:rsid w:val="00E91A2C"/>
    <w:rsid w:val="00E94DCC"/>
    <w:rsid w:val="00EA136D"/>
    <w:rsid w:val="00EA6C7E"/>
    <w:rsid w:val="00EB34BC"/>
    <w:rsid w:val="00EB6BEB"/>
    <w:rsid w:val="00EC11CC"/>
    <w:rsid w:val="00EC1D7E"/>
    <w:rsid w:val="00ED136C"/>
    <w:rsid w:val="00ED1C84"/>
    <w:rsid w:val="00ED7C53"/>
    <w:rsid w:val="00EE4AEF"/>
    <w:rsid w:val="00EF1A75"/>
    <w:rsid w:val="00EF35D1"/>
    <w:rsid w:val="00EF4273"/>
    <w:rsid w:val="00EF45A5"/>
    <w:rsid w:val="00EF4CEF"/>
    <w:rsid w:val="00F01894"/>
    <w:rsid w:val="00F02650"/>
    <w:rsid w:val="00F03B84"/>
    <w:rsid w:val="00F04399"/>
    <w:rsid w:val="00F12FC7"/>
    <w:rsid w:val="00F13725"/>
    <w:rsid w:val="00F17D21"/>
    <w:rsid w:val="00F27F17"/>
    <w:rsid w:val="00F337A9"/>
    <w:rsid w:val="00F34CDB"/>
    <w:rsid w:val="00F40260"/>
    <w:rsid w:val="00F41B68"/>
    <w:rsid w:val="00F42E90"/>
    <w:rsid w:val="00F475E1"/>
    <w:rsid w:val="00F47FA3"/>
    <w:rsid w:val="00F52DBB"/>
    <w:rsid w:val="00F54C60"/>
    <w:rsid w:val="00F57D46"/>
    <w:rsid w:val="00F60F3C"/>
    <w:rsid w:val="00F70109"/>
    <w:rsid w:val="00F9760F"/>
    <w:rsid w:val="00F97D6A"/>
    <w:rsid w:val="00FB08EF"/>
    <w:rsid w:val="00FB180A"/>
    <w:rsid w:val="00FB3EC5"/>
    <w:rsid w:val="00FB5321"/>
    <w:rsid w:val="00FB5751"/>
    <w:rsid w:val="00FB62CB"/>
    <w:rsid w:val="00FC05F8"/>
    <w:rsid w:val="00FC44A4"/>
    <w:rsid w:val="00FD74A9"/>
    <w:rsid w:val="00FE1682"/>
    <w:rsid w:val="00FE4448"/>
    <w:rsid w:val="00FE5504"/>
    <w:rsid w:val="00FE6188"/>
    <w:rsid w:val="00FF00E3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0DE"/>
  <w15:docId w15:val="{B7341965-EC0B-477D-B4F6-C944F89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C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05C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Harper@ic-e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491D-8590-48A5-8B56-AF6B0E4B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2280</Words>
  <Characters>12542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</dc:creator>
  <cp:lastModifiedBy>Yves GUILLAM</cp:lastModifiedBy>
  <cp:revision>2</cp:revision>
  <dcterms:created xsi:type="dcterms:W3CDTF">2024-01-22T07:16:00Z</dcterms:created>
  <dcterms:modified xsi:type="dcterms:W3CDTF">2024-01-22T07:16:00Z</dcterms:modified>
</cp:coreProperties>
</file>