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06" w:rsidRPr="00892E93" w:rsidRDefault="0089618E" w:rsidP="004F5A0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DQWG15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B74652">
        <w:rPr>
          <w:rFonts w:ascii="Arial Narrow" w:hAnsi="Arial Narrow"/>
          <w:b/>
          <w:sz w:val="22"/>
          <w:szCs w:val="22"/>
          <w:bdr w:val="single" w:sz="4" w:space="0" w:color="auto"/>
        </w:rPr>
        <w:t>05-01.B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89618E">
        <w:rPr>
          <w:szCs w:val="22"/>
        </w:rPr>
        <w:t>DQWG</w:t>
      </w:r>
      <w:bookmarkStart w:id="0" w:name="_GoBack"/>
      <w:bookmarkEnd w:id="0"/>
    </w:p>
    <w:p w:rsidR="004F5A06" w:rsidRPr="00F543C9" w:rsidRDefault="00D10762" w:rsidP="004F5A06">
      <w:pPr>
        <w:pStyle w:val="Heading2"/>
        <w:jc w:val="center"/>
        <w:rPr>
          <w:szCs w:val="22"/>
        </w:rPr>
      </w:pPr>
      <w:r>
        <w:rPr>
          <w:szCs w:val="22"/>
        </w:rPr>
        <w:t>Uncertainty of measurements</w:t>
      </w:r>
      <w:r w:rsidR="00537C72">
        <w:rPr>
          <w:szCs w:val="22"/>
        </w:rPr>
        <w:t xml:space="preserve"> </w:t>
      </w:r>
      <w:r w:rsidR="00621A16">
        <w:rPr>
          <w:szCs w:val="22"/>
        </w:rPr>
        <w:t>and ECDIS performance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F543C9" w:rsidRDefault="001E0627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Australia (AHO)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997C9C" w:rsidRDefault="002368C7" w:rsidP="007D421A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A proposal </w:t>
            </w:r>
            <w:r w:rsidR="007D421A" w:rsidRPr="00AF10B5">
              <w:rPr>
                <w:rFonts w:ascii="Arial Narrow" w:hAnsi="Arial Narrow"/>
                <w:sz w:val="22"/>
                <w:szCs w:val="22"/>
                <w:lang w:val="en-AU"/>
              </w:rPr>
              <w:t>to explore the possibility of implementing</w:t>
            </w:r>
            <w:r w:rsidRPr="00AF10B5"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the</w:t>
            </w:r>
            <w:r w:rsidR="008D64C2"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  <w:r w:rsidR="00BF190F">
              <w:rPr>
                <w:rFonts w:ascii="Arial Narrow" w:hAnsi="Arial Narrow"/>
                <w:sz w:val="22"/>
                <w:szCs w:val="22"/>
                <w:lang w:val="en-AU"/>
              </w:rPr>
              <w:t>use</w:t>
            </w:r>
            <w:r w:rsidR="008D64C2">
              <w:rPr>
                <w:rFonts w:ascii="Arial Narrow" w:hAnsi="Arial Narrow"/>
                <w:sz w:val="22"/>
                <w:szCs w:val="22"/>
                <w:lang w:val="en-AU"/>
              </w:rPr>
              <w:t xml:space="preserve"> of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  <w:r w:rsidR="00382BEB">
              <w:rPr>
                <w:rFonts w:ascii="Arial Narrow" w:hAnsi="Arial Narrow"/>
                <w:sz w:val="22"/>
                <w:szCs w:val="22"/>
                <w:lang w:val="en-AU"/>
              </w:rPr>
              <w:t xml:space="preserve">positional, 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horizontal and vertical accuracies </w:t>
            </w:r>
            <w:r w:rsidR="00134EE6">
              <w:rPr>
                <w:rFonts w:ascii="Arial Narrow" w:hAnsi="Arial Narrow"/>
                <w:sz w:val="22"/>
                <w:szCs w:val="22"/>
                <w:lang w:val="en-AU"/>
              </w:rPr>
              <w:t>by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ECDIS</w:t>
            </w:r>
            <w:r w:rsidR="00134EE6">
              <w:rPr>
                <w:rFonts w:ascii="Arial Narrow" w:hAnsi="Arial Narrow"/>
                <w:sz w:val="22"/>
                <w:szCs w:val="22"/>
                <w:lang w:val="en-AU"/>
              </w:rPr>
              <w:t>’</w:t>
            </w:r>
            <w:r w:rsidR="007D421A">
              <w:rPr>
                <w:rFonts w:ascii="Arial Narrow" w:hAnsi="Arial Narrow"/>
                <w:sz w:val="22"/>
                <w:szCs w:val="22"/>
                <w:lang w:val="en-AU"/>
              </w:rPr>
              <w:t xml:space="preserve"> in-built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  <w:r w:rsidR="00134EE6">
              <w:rPr>
                <w:rFonts w:ascii="Arial Narrow" w:hAnsi="Arial Narrow"/>
                <w:sz w:val="22"/>
                <w:szCs w:val="22"/>
                <w:lang w:val="en-AU"/>
              </w:rPr>
              <w:t>route checking safety function</w:t>
            </w:r>
            <w:r w:rsidR="00382BEB">
              <w:rPr>
                <w:rFonts w:ascii="Arial Narrow" w:hAnsi="Arial Narrow"/>
                <w:sz w:val="22"/>
                <w:szCs w:val="22"/>
                <w:lang w:val="en-AU"/>
              </w:rPr>
              <w:t>s</w:t>
            </w:r>
            <w:r w:rsidR="00BF190F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997C9C" w:rsidRDefault="004F5A06" w:rsidP="00FC01B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997C9C" w:rsidRDefault="00995D19" w:rsidP="0089618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997C9C">
              <w:rPr>
                <w:rFonts w:ascii="Arial Narrow" w:hAnsi="Arial Narrow"/>
                <w:sz w:val="22"/>
                <w:szCs w:val="22"/>
                <w:lang w:val="en-AU"/>
              </w:rPr>
              <w:t>S101PT</w:t>
            </w:r>
            <w:r w:rsidR="00D10762">
              <w:rPr>
                <w:rFonts w:ascii="Arial Narrow" w:hAnsi="Arial Narrow"/>
                <w:sz w:val="22"/>
                <w:szCs w:val="22"/>
                <w:lang w:val="en-AU"/>
              </w:rPr>
              <w:t>; S-100 TSWG</w:t>
            </w:r>
          </w:p>
        </w:tc>
      </w:tr>
    </w:tbl>
    <w:p w:rsidR="004F5A06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134EE6" w:rsidRDefault="00134EE6" w:rsidP="00134EE6">
      <w:pPr>
        <w:rPr>
          <w:lang w:val="en-AU"/>
        </w:rPr>
      </w:pPr>
    </w:p>
    <w:p w:rsidR="00134EE6" w:rsidRDefault="00370F32" w:rsidP="00370F32">
      <w:pPr>
        <w:spacing w:after="12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Although supported by S-57, t</w:t>
      </w:r>
      <w:r w:rsidR="00134EE6">
        <w:rPr>
          <w:rFonts w:ascii="Arial Narrow" w:hAnsi="Arial Narrow"/>
          <w:sz w:val="22"/>
          <w:szCs w:val="22"/>
          <w:lang w:val="en-AU"/>
        </w:rPr>
        <w:t xml:space="preserve">he encoding of positional, horizontal and vertical </w:t>
      </w:r>
      <w:r w:rsidR="00330634">
        <w:rPr>
          <w:rFonts w:ascii="Arial Narrow" w:hAnsi="Arial Narrow"/>
          <w:sz w:val="22"/>
          <w:szCs w:val="22"/>
          <w:lang w:val="en-AU"/>
        </w:rPr>
        <w:t>uncertainties</w:t>
      </w:r>
      <w:r w:rsidR="00134EE6">
        <w:rPr>
          <w:rFonts w:ascii="Arial Narrow" w:hAnsi="Arial Narrow"/>
          <w:sz w:val="22"/>
          <w:szCs w:val="22"/>
          <w:lang w:val="en-AU"/>
        </w:rPr>
        <w:t xml:space="preserve"> was never </w:t>
      </w:r>
      <w:r w:rsidR="008F0A08">
        <w:rPr>
          <w:rFonts w:ascii="Arial Narrow" w:hAnsi="Arial Narrow"/>
          <w:sz w:val="22"/>
          <w:szCs w:val="22"/>
          <w:lang w:val="en-AU"/>
        </w:rPr>
        <w:t xml:space="preserve">considered when developing </w:t>
      </w:r>
      <w:r w:rsidR="00134EE6">
        <w:rPr>
          <w:rFonts w:ascii="Arial Narrow" w:hAnsi="Arial Narrow"/>
          <w:sz w:val="22"/>
          <w:szCs w:val="22"/>
          <w:lang w:val="en-AU"/>
        </w:rPr>
        <w:t>ECDIS</w:t>
      </w:r>
      <w:r w:rsidR="00330634">
        <w:rPr>
          <w:rFonts w:ascii="Arial Narrow" w:hAnsi="Arial Narrow"/>
          <w:sz w:val="22"/>
          <w:szCs w:val="22"/>
          <w:lang w:val="en-AU"/>
        </w:rPr>
        <w:t>’</w:t>
      </w:r>
      <w:r w:rsidR="00134EE6">
        <w:rPr>
          <w:rFonts w:ascii="Arial Narrow" w:hAnsi="Arial Narrow"/>
          <w:sz w:val="22"/>
          <w:szCs w:val="22"/>
          <w:lang w:val="en-AU"/>
        </w:rPr>
        <w:t xml:space="preserve"> </w:t>
      </w:r>
      <w:r w:rsidR="008F0A08">
        <w:rPr>
          <w:rFonts w:ascii="Arial Narrow" w:hAnsi="Arial Narrow"/>
          <w:sz w:val="22"/>
          <w:szCs w:val="22"/>
          <w:lang w:val="en-AU"/>
        </w:rPr>
        <w:t>in-built safety functionalities</w:t>
      </w:r>
      <w:r w:rsidR="00134EE6">
        <w:rPr>
          <w:rFonts w:ascii="Arial Narrow" w:hAnsi="Arial Narrow"/>
          <w:sz w:val="22"/>
          <w:szCs w:val="22"/>
          <w:lang w:val="en-AU"/>
        </w:rPr>
        <w:t xml:space="preserve"> and therefore </w:t>
      </w:r>
      <w:r w:rsidR="008F0A08">
        <w:rPr>
          <w:rFonts w:ascii="Arial Narrow" w:hAnsi="Arial Narrow"/>
          <w:sz w:val="22"/>
          <w:szCs w:val="22"/>
          <w:lang w:val="en-AU"/>
        </w:rPr>
        <w:t xml:space="preserve">has not been of </w:t>
      </w:r>
      <w:r w:rsidR="00134EE6">
        <w:rPr>
          <w:rFonts w:ascii="Arial Narrow" w:hAnsi="Arial Narrow"/>
          <w:sz w:val="22"/>
          <w:szCs w:val="22"/>
          <w:lang w:val="en-AU"/>
        </w:rPr>
        <w:t>real use to mariners.</w:t>
      </w:r>
    </w:p>
    <w:p w:rsidR="00134EE6" w:rsidRDefault="00134EE6" w:rsidP="00370F32">
      <w:pPr>
        <w:spacing w:after="12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The AHO would like to </w:t>
      </w:r>
      <w:r w:rsidR="00F44006">
        <w:rPr>
          <w:rFonts w:ascii="Arial Narrow" w:hAnsi="Arial Narrow"/>
          <w:sz w:val="22"/>
          <w:szCs w:val="22"/>
          <w:lang w:val="en-AU"/>
        </w:rPr>
        <w:t xml:space="preserve">investigate </w:t>
      </w:r>
      <w:r>
        <w:rPr>
          <w:rFonts w:ascii="Arial Narrow" w:hAnsi="Arial Narrow"/>
          <w:sz w:val="22"/>
          <w:szCs w:val="22"/>
          <w:lang w:val="en-AU"/>
        </w:rPr>
        <w:t>the implementation</w:t>
      </w:r>
      <w:r w:rsidR="00587468">
        <w:rPr>
          <w:rFonts w:ascii="Arial Narrow" w:hAnsi="Arial Narrow"/>
          <w:sz w:val="22"/>
          <w:szCs w:val="22"/>
          <w:lang w:val="en-AU"/>
        </w:rPr>
        <w:t>,</w:t>
      </w:r>
      <w:r>
        <w:rPr>
          <w:rFonts w:ascii="Arial Narrow" w:hAnsi="Arial Narrow"/>
          <w:sz w:val="22"/>
          <w:szCs w:val="22"/>
          <w:lang w:val="en-AU"/>
        </w:rPr>
        <w:t xml:space="preserve"> </w:t>
      </w:r>
      <w:r w:rsidR="00057B55">
        <w:rPr>
          <w:rFonts w:ascii="Arial Narrow" w:hAnsi="Arial Narrow"/>
          <w:sz w:val="22"/>
          <w:szCs w:val="22"/>
          <w:lang w:val="en-AU"/>
        </w:rPr>
        <w:t>in S-100 ECDIS</w:t>
      </w:r>
      <w:r w:rsidR="00587468">
        <w:rPr>
          <w:rFonts w:ascii="Arial Narrow" w:hAnsi="Arial Narrow"/>
          <w:sz w:val="22"/>
          <w:szCs w:val="22"/>
          <w:lang w:val="en-AU"/>
        </w:rPr>
        <w:t>,</w:t>
      </w:r>
      <w:r w:rsidR="00057B55">
        <w:rPr>
          <w:rFonts w:ascii="Arial Narrow" w:hAnsi="Arial Narrow"/>
          <w:sz w:val="22"/>
          <w:szCs w:val="22"/>
          <w:lang w:val="en-AU"/>
        </w:rPr>
        <w:t xml:space="preserve"> </w:t>
      </w:r>
      <w:r>
        <w:rPr>
          <w:rFonts w:ascii="Arial Narrow" w:hAnsi="Arial Narrow"/>
          <w:sz w:val="22"/>
          <w:szCs w:val="22"/>
          <w:lang w:val="en-AU"/>
        </w:rPr>
        <w:t>of automated function</w:t>
      </w:r>
      <w:r w:rsidR="00057B55">
        <w:rPr>
          <w:rFonts w:ascii="Arial Narrow" w:hAnsi="Arial Narrow"/>
          <w:sz w:val="22"/>
          <w:szCs w:val="22"/>
          <w:lang w:val="en-AU"/>
        </w:rPr>
        <w:t>s</w:t>
      </w:r>
      <w:r>
        <w:rPr>
          <w:rFonts w:ascii="Arial Narrow" w:hAnsi="Arial Narrow"/>
          <w:sz w:val="22"/>
          <w:szCs w:val="22"/>
          <w:lang w:val="en-AU"/>
        </w:rPr>
        <w:t xml:space="preserve"> that use </w:t>
      </w:r>
      <w:r w:rsidR="00057B55">
        <w:rPr>
          <w:rFonts w:ascii="Arial Narrow" w:hAnsi="Arial Narrow"/>
          <w:sz w:val="22"/>
          <w:szCs w:val="22"/>
          <w:lang w:val="en-AU"/>
        </w:rPr>
        <w:t>measurements’ uncertainties on</w:t>
      </w:r>
      <w:r>
        <w:rPr>
          <w:rFonts w:ascii="Arial Narrow" w:hAnsi="Arial Narrow"/>
          <w:sz w:val="22"/>
          <w:szCs w:val="22"/>
          <w:lang w:val="en-AU"/>
        </w:rPr>
        <w:t xml:space="preserve"> a range of </w:t>
      </w:r>
      <w:r w:rsidR="00057B55">
        <w:rPr>
          <w:rFonts w:ascii="Arial Narrow" w:hAnsi="Arial Narrow"/>
          <w:sz w:val="22"/>
          <w:szCs w:val="22"/>
          <w:lang w:val="en-AU"/>
        </w:rPr>
        <w:t>attribute values</w:t>
      </w:r>
      <w:r>
        <w:rPr>
          <w:rFonts w:ascii="Arial Narrow" w:hAnsi="Arial Narrow"/>
          <w:sz w:val="22"/>
          <w:szCs w:val="22"/>
          <w:lang w:val="en-AU"/>
        </w:rPr>
        <w:t xml:space="preserve"> to assist mariners </w:t>
      </w:r>
      <w:r w:rsidR="00370F32">
        <w:rPr>
          <w:rFonts w:ascii="Arial Narrow" w:hAnsi="Arial Narrow"/>
          <w:sz w:val="22"/>
          <w:szCs w:val="22"/>
          <w:lang w:val="en-AU"/>
        </w:rPr>
        <w:t>with</w:t>
      </w:r>
      <w:r w:rsidR="00F44006">
        <w:rPr>
          <w:rFonts w:ascii="Arial Narrow" w:hAnsi="Arial Narrow"/>
          <w:sz w:val="22"/>
          <w:szCs w:val="22"/>
          <w:lang w:val="en-AU"/>
        </w:rPr>
        <w:t xml:space="preserve"> making</w:t>
      </w:r>
      <w:r>
        <w:rPr>
          <w:rFonts w:ascii="Arial Narrow" w:hAnsi="Arial Narrow"/>
          <w:sz w:val="22"/>
          <w:szCs w:val="22"/>
          <w:lang w:val="en-AU"/>
        </w:rPr>
        <w:t xml:space="preserve"> informed decisions at the route planning and </w:t>
      </w:r>
      <w:r w:rsidR="00F44006">
        <w:rPr>
          <w:rFonts w:ascii="Arial Narrow" w:hAnsi="Arial Narrow"/>
          <w:sz w:val="22"/>
          <w:szCs w:val="22"/>
          <w:lang w:val="en-AU"/>
        </w:rPr>
        <w:t xml:space="preserve">route </w:t>
      </w:r>
      <w:r>
        <w:rPr>
          <w:rFonts w:ascii="Arial Narrow" w:hAnsi="Arial Narrow"/>
          <w:sz w:val="22"/>
          <w:szCs w:val="22"/>
          <w:lang w:val="en-AU"/>
        </w:rPr>
        <w:t xml:space="preserve">monitoring stages. </w:t>
      </w:r>
      <w:r w:rsidR="007842ED">
        <w:rPr>
          <w:rFonts w:ascii="Arial Narrow" w:hAnsi="Arial Narrow"/>
          <w:sz w:val="22"/>
          <w:szCs w:val="22"/>
          <w:lang w:val="en-AU"/>
        </w:rPr>
        <w:t xml:space="preserve">This new functionality </w:t>
      </w:r>
      <w:r w:rsidR="00F44006">
        <w:rPr>
          <w:rFonts w:ascii="Arial Narrow" w:hAnsi="Arial Narrow"/>
          <w:sz w:val="22"/>
          <w:szCs w:val="22"/>
          <w:lang w:val="en-AU"/>
        </w:rPr>
        <w:t>should</w:t>
      </w:r>
      <w:r w:rsidR="007842ED">
        <w:rPr>
          <w:rFonts w:ascii="Arial Narrow" w:hAnsi="Arial Narrow"/>
          <w:sz w:val="22"/>
          <w:szCs w:val="22"/>
          <w:lang w:val="en-AU"/>
        </w:rPr>
        <w:t xml:space="preserve"> also </w:t>
      </w:r>
      <w:r w:rsidR="00F44006">
        <w:rPr>
          <w:rFonts w:ascii="Arial Narrow" w:hAnsi="Arial Narrow"/>
          <w:sz w:val="22"/>
          <w:szCs w:val="22"/>
          <w:lang w:val="en-AU"/>
        </w:rPr>
        <w:t xml:space="preserve">work </w:t>
      </w:r>
      <w:r w:rsidR="00057B55">
        <w:rPr>
          <w:rFonts w:ascii="Arial Narrow" w:hAnsi="Arial Narrow"/>
          <w:sz w:val="22"/>
          <w:szCs w:val="22"/>
          <w:lang w:val="en-AU"/>
        </w:rPr>
        <w:t>on</w:t>
      </w:r>
      <w:r>
        <w:rPr>
          <w:rFonts w:ascii="Arial Narrow" w:hAnsi="Arial Narrow"/>
          <w:sz w:val="22"/>
          <w:szCs w:val="22"/>
          <w:lang w:val="en-AU"/>
        </w:rPr>
        <w:t xml:space="preserve"> </w:t>
      </w:r>
      <w:r w:rsidR="00370F32">
        <w:rPr>
          <w:rFonts w:ascii="Arial Narrow" w:hAnsi="Arial Narrow"/>
          <w:sz w:val="22"/>
          <w:szCs w:val="22"/>
          <w:lang w:val="en-AU"/>
        </w:rPr>
        <w:t xml:space="preserve">the navigation systems of </w:t>
      </w:r>
      <w:r>
        <w:rPr>
          <w:rFonts w:ascii="Arial Narrow" w:hAnsi="Arial Narrow"/>
          <w:sz w:val="22"/>
          <w:szCs w:val="22"/>
          <w:lang w:val="en-AU"/>
        </w:rPr>
        <w:t>autonomous</w:t>
      </w:r>
      <w:r w:rsidR="00370F32" w:rsidRPr="00370F32">
        <w:rPr>
          <w:rFonts w:ascii="Arial Narrow" w:hAnsi="Arial Narrow"/>
          <w:sz w:val="22"/>
          <w:szCs w:val="22"/>
          <w:lang w:val="en-AU"/>
        </w:rPr>
        <w:t xml:space="preserve"> </w:t>
      </w:r>
      <w:r w:rsidR="00370F32">
        <w:rPr>
          <w:rFonts w:ascii="Arial Narrow" w:hAnsi="Arial Narrow"/>
          <w:sz w:val="22"/>
          <w:szCs w:val="22"/>
          <w:lang w:val="en-AU"/>
        </w:rPr>
        <w:t>vessels.</w:t>
      </w:r>
    </w:p>
    <w:p w:rsidR="00F44006" w:rsidRDefault="00F44006" w:rsidP="00370F32">
      <w:pPr>
        <w:spacing w:after="12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Although the proposed new functionality looks </w:t>
      </w:r>
      <w:r w:rsidR="008F0A08">
        <w:rPr>
          <w:rFonts w:ascii="Arial Narrow" w:hAnsi="Arial Narrow"/>
          <w:sz w:val="22"/>
          <w:szCs w:val="22"/>
          <w:lang w:val="en-AU"/>
        </w:rPr>
        <w:t>useful</w:t>
      </w:r>
      <w:r>
        <w:rPr>
          <w:rFonts w:ascii="Arial Narrow" w:hAnsi="Arial Narrow"/>
          <w:sz w:val="22"/>
          <w:szCs w:val="22"/>
          <w:lang w:val="en-AU"/>
        </w:rPr>
        <w:t xml:space="preserve"> on paper, the AHO would like the DQWG and the IHO to engage with mariners and seek their opinion before committing any resources to </w:t>
      </w:r>
      <w:r w:rsidR="00057B55">
        <w:rPr>
          <w:rFonts w:ascii="Arial Narrow" w:hAnsi="Arial Narrow"/>
          <w:sz w:val="22"/>
          <w:szCs w:val="22"/>
          <w:lang w:val="en-AU"/>
        </w:rPr>
        <w:t xml:space="preserve">its </w:t>
      </w:r>
      <w:r>
        <w:rPr>
          <w:rFonts w:ascii="Arial Narrow" w:hAnsi="Arial Narrow"/>
          <w:sz w:val="22"/>
          <w:szCs w:val="22"/>
          <w:lang w:val="en-AU"/>
        </w:rPr>
        <w:t xml:space="preserve">development and testing. It is important to highlight </w:t>
      </w:r>
      <w:r w:rsidR="001D6B9A">
        <w:rPr>
          <w:rFonts w:ascii="Arial Narrow" w:hAnsi="Arial Narrow"/>
          <w:sz w:val="22"/>
          <w:szCs w:val="22"/>
          <w:lang w:val="en-AU"/>
        </w:rPr>
        <w:t xml:space="preserve">that, in order for this functionality to be fully accepted and used by mariners, HOs </w:t>
      </w:r>
      <w:r w:rsidR="008F0A08">
        <w:rPr>
          <w:rFonts w:ascii="Arial Narrow" w:hAnsi="Arial Narrow"/>
          <w:sz w:val="22"/>
          <w:szCs w:val="22"/>
          <w:lang w:val="en-AU"/>
        </w:rPr>
        <w:t>will have to</w:t>
      </w:r>
      <w:r w:rsidR="001D6B9A">
        <w:rPr>
          <w:rFonts w:ascii="Arial Narrow" w:hAnsi="Arial Narrow"/>
          <w:sz w:val="22"/>
          <w:szCs w:val="22"/>
          <w:lang w:val="en-AU"/>
        </w:rPr>
        <w:t xml:space="preserve"> </w:t>
      </w:r>
      <w:r w:rsidR="008F0A08">
        <w:rPr>
          <w:rFonts w:ascii="Arial Narrow" w:hAnsi="Arial Narrow"/>
          <w:sz w:val="22"/>
          <w:szCs w:val="22"/>
          <w:lang w:val="en-AU"/>
        </w:rPr>
        <w:t xml:space="preserve">aggressively </w:t>
      </w:r>
      <w:r w:rsidR="001D6B9A">
        <w:rPr>
          <w:rFonts w:ascii="Arial Narrow" w:hAnsi="Arial Narrow"/>
          <w:sz w:val="22"/>
          <w:szCs w:val="22"/>
          <w:lang w:val="en-AU"/>
        </w:rPr>
        <w:t xml:space="preserve">support its implementation </w:t>
      </w:r>
      <w:r w:rsidR="005B36C0">
        <w:rPr>
          <w:rFonts w:ascii="Arial Narrow" w:hAnsi="Arial Narrow"/>
          <w:sz w:val="22"/>
          <w:szCs w:val="22"/>
          <w:lang w:val="en-AU"/>
        </w:rPr>
        <w:t xml:space="preserve">by populating </w:t>
      </w:r>
      <w:r w:rsidR="001D6B9A">
        <w:rPr>
          <w:rFonts w:ascii="Arial Narrow" w:hAnsi="Arial Narrow"/>
          <w:sz w:val="22"/>
          <w:szCs w:val="22"/>
          <w:lang w:val="en-AU"/>
        </w:rPr>
        <w:t>uncertainty values in key objects</w:t>
      </w:r>
      <w:r w:rsidR="00057B55">
        <w:rPr>
          <w:rFonts w:ascii="Arial Narrow" w:hAnsi="Arial Narrow"/>
          <w:sz w:val="22"/>
          <w:szCs w:val="22"/>
          <w:lang w:val="en-AU"/>
        </w:rPr>
        <w:t xml:space="preserve"> </w:t>
      </w:r>
      <w:r w:rsidR="005B36C0">
        <w:rPr>
          <w:rFonts w:ascii="Arial Narrow" w:hAnsi="Arial Narrow"/>
          <w:sz w:val="22"/>
          <w:szCs w:val="22"/>
          <w:lang w:val="en-AU"/>
        </w:rPr>
        <w:t>in the shortest timeframe possible</w:t>
      </w:r>
      <w:r w:rsidR="001D6B9A">
        <w:rPr>
          <w:rFonts w:ascii="Arial Narrow" w:hAnsi="Arial Narrow"/>
          <w:sz w:val="22"/>
          <w:szCs w:val="22"/>
          <w:lang w:val="en-AU"/>
        </w:rPr>
        <w:t xml:space="preserve">. If the vast majority of the </w:t>
      </w:r>
      <w:r w:rsidR="005B36C0">
        <w:rPr>
          <w:rFonts w:ascii="Arial Narrow" w:hAnsi="Arial Narrow"/>
          <w:sz w:val="22"/>
          <w:szCs w:val="22"/>
          <w:lang w:val="en-AU"/>
        </w:rPr>
        <w:t xml:space="preserve">ENCs around the world are not encoded using uncertainty values, mariners </w:t>
      </w:r>
      <w:r w:rsidR="00D83DBF">
        <w:rPr>
          <w:rFonts w:ascii="Arial Narrow" w:hAnsi="Arial Narrow"/>
          <w:sz w:val="22"/>
          <w:szCs w:val="22"/>
          <w:lang w:val="en-AU"/>
        </w:rPr>
        <w:t>will</w:t>
      </w:r>
      <w:r w:rsidR="001D6B9A">
        <w:rPr>
          <w:rFonts w:ascii="Arial Narrow" w:hAnsi="Arial Narrow"/>
          <w:sz w:val="22"/>
          <w:szCs w:val="22"/>
          <w:lang w:val="en-AU"/>
        </w:rPr>
        <w:t xml:space="preserve"> </w:t>
      </w:r>
      <w:r w:rsidR="00AF10B5">
        <w:rPr>
          <w:rFonts w:ascii="Arial Narrow" w:hAnsi="Arial Narrow"/>
          <w:sz w:val="22"/>
          <w:szCs w:val="22"/>
          <w:lang w:val="en-AU"/>
        </w:rPr>
        <w:t xml:space="preserve">probably </w:t>
      </w:r>
      <w:r w:rsidR="00D83DBF">
        <w:rPr>
          <w:rFonts w:ascii="Arial Narrow" w:hAnsi="Arial Narrow"/>
          <w:sz w:val="22"/>
          <w:szCs w:val="22"/>
          <w:lang w:val="en-AU"/>
        </w:rPr>
        <w:t>not</w:t>
      </w:r>
      <w:r w:rsidR="001D6B9A">
        <w:rPr>
          <w:rFonts w:ascii="Arial Narrow" w:hAnsi="Arial Narrow"/>
          <w:sz w:val="22"/>
          <w:szCs w:val="22"/>
          <w:lang w:val="en-AU"/>
        </w:rPr>
        <w:t xml:space="preserve"> include </w:t>
      </w:r>
      <w:r w:rsidR="00D83DBF">
        <w:rPr>
          <w:rFonts w:ascii="Arial Narrow" w:hAnsi="Arial Narrow"/>
          <w:sz w:val="22"/>
          <w:szCs w:val="22"/>
          <w:lang w:val="en-AU"/>
        </w:rPr>
        <w:t>the use of this new functionality</w:t>
      </w:r>
      <w:r w:rsidR="001D6B9A">
        <w:rPr>
          <w:rFonts w:ascii="Arial Narrow" w:hAnsi="Arial Narrow"/>
          <w:sz w:val="22"/>
          <w:szCs w:val="22"/>
          <w:lang w:val="en-AU"/>
        </w:rPr>
        <w:t xml:space="preserve"> in their </w:t>
      </w:r>
      <w:r w:rsidR="003D3E0B">
        <w:rPr>
          <w:rFonts w:ascii="Arial Narrow" w:hAnsi="Arial Narrow"/>
          <w:sz w:val="22"/>
          <w:szCs w:val="22"/>
          <w:lang w:val="en-AU"/>
        </w:rPr>
        <w:t xml:space="preserve">ECDIS </w:t>
      </w:r>
      <w:r w:rsidR="00D83DBF">
        <w:rPr>
          <w:rFonts w:ascii="Arial Narrow" w:hAnsi="Arial Narrow"/>
          <w:sz w:val="22"/>
          <w:szCs w:val="22"/>
          <w:lang w:val="en-AU"/>
        </w:rPr>
        <w:t xml:space="preserve">standard </w:t>
      </w:r>
      <w:r w:rsidR="001D6B9A">
        <w:rPr>
          <w:rFonts w:ascii="Arial Narrow" w:hAnsi="Arial Narrow"/>
          <w:sz w:val="22"/>
          <w:szCs w:val="22"/>
          <w:lang w:val="en-AU"/>
        </w:rPr>
        <w:t xml:space="preserve">procedures therefore </w:t>
      </w:r>
      <w:r w:rsidR="00370F32">
        <w:rPr>
          <w:rFonts w:ascii="Arial Narrow" w:hAnsi="Arial Narrow"/>
          <w:sz w:val="22"/>
          <w:szCs w:val="22"/>
          <w:lang w:val="en-AU"/>
        </w:rPr>
        <w:t>this venture would</w:t>
      </w:r>
      <w:r w:rsidR="001D6B9A">
        <w:rPr>
          <w:rFonts w:ascii="Arial Narrow" w:hAnsi="Arial Narrow"/>
          <w:sz w:val="22"/>
          <w:szCs w:val="22"/>
          <w:lang w:val="en-AU"/>
        </w:rPr>
        <w:t xml:space="preserve"> not be worth the effort. </w:t>
      </w:r>
    </w:p>
    <w:p w:rsidR="00FA7682" w:rsidRDefault="00FA7682" w:rsidP="00FA7682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7439AF" w:rsidRDefault="00FC6788" w:rsidP="00D9349F">
      <w:pPr>
        <w:spacing w:before="12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Currently in S-57 it is possible to encode</w:t>
      </w:r>
      <w:r w:rsidR="007439AF">
        <w:rPr>
          <w:rFonts w:ascii="Arial Narrow" w:hAnsi="Arial Narrow"/>
          <w:sz w:val="22"/>
          <w:szCs w:val="22"/>
          <w:lang w:val="en-AU"/>
        </w:rPr>
        <w:t>:</w:t>
      </w:r>
    </w:p>
    <w:p w:rsidR="00FC6788" w:rsidRDefault="007439AF" w:rsidP="007439AF">
      <w:pPr>
        <w:pStyle w:val="ListParagraph"/>
        <w:numPr>
          <w:ilvl w:val="0"/>
          <w:numId w:val="13"/>
        </w:numPr>
        <w:spacing w:before="120"/>
        <w:rPr>
          <w:rFonts w:ascii="Arial Narrow" w:hAnsi="Arial Narrow"/>
        </w:rPr>
      </w:pPr>
      <w:r w:rsidRPr="007439AF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best estimate of the accuracy of the </w:t>
      </w:r>
      <w:r w:rsidR="00FC6788" w:rsidRPr="007439AF">
        <w:rPr>
          <w:rFonts w:ascii="Arial Narrow" w:hAnsi="Arial Narrow"/>
        </w:rPr>
        <w:t xml:space="preserve">positional error </w:t>
      </w:r>
      <w:r>
        <w:rPr>
          <w:rFonts w:ascii="Arial Narrow" w:hAnsi="Arial Narrow"/>
        </w:rPr>
        <w:t xml:space="preserve">using the </w:t>
      </w:r>
      <w:r w:rsidR="00F248E4">
        <w:rPr>
          <w:rFonts w:ascii="Arial Narrow" w:hAnsi="Arial Narrow"/>
        </w:rPr>
        <w:t xml:space="preserve">spatial </w:t>
      </w:r>
      <w:r>
        <w:rPr>
          <w:rFonts w:ascii="Arial Narrow" w:hAnsi="Arial Narrow"/>
        </w:rPr>
        <w:t>attribute</w:t>
      </w:r>
      <w:r w:rsidRPr="007439AF">
        <w:rPr>
          <w:rFonts w:ascii="Arial Narrow" w:hAnsi="Arial Narrow"/>
        </w:rPr>
        <w:t xml:space="preserve"> </w:t>
      </w:r>
      <w:r w:rsidRPr="007F798C">
        <w:rPr>
          <w:rFonts w:ascii="Arial Narrow" w:hAnsi="Arial Narrow"/>
          <w:b/>
        </w:rPr>
        <w:t>POSACC</w:t>
      </w:r>
      <w:r>
        <w:rPr>
          <w:rFonts w:ascii="Arial Narrow" w:hAnsi="Arial Narrow"/>
        </w:rPr>
        <w:t>,</w:t>
      </w:r>
    </w:p>
    <w:p w:rsidR="007439AF" w:rsidRDefault="007439AF" w:rsidP="007439AF">
      <w:pPr>
        <w:pStyle w:val="ListParagraph"/>
        <w:numPr>
          <w:ilvl w:val="0"/>
          <w:numId w:val="13"/>
        </w:numPr>
        <w:spacing w:before="120"/>
        <w:rPr>
          <w:rFonts w:ascii="Arial Narrow" w:hAnsi="Arial Narrow"/>
        </w:rPr>
      </w:pPr>
      <w:r w:rsidRPr="007439AF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best estimate of the accuracy of the sounding data</w:t>
      </w:r>
      <w:r w:rsidRPr="007439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the attribute</w:t>
      </w:r>
      <w:r w:rsidRPr="007439AF">
        <w:rPr>
          <w:rFonts w:ascii="Arial Narrow" w:hAnsi="Arial Narrow"/>
        </w:rPr>
        <w:t xml:space="preserve"> </w:t>
      </w:r>
      <w:r w:rsidRPr="007F798C">
        <w:rPr>
          <w:rFonts w:ascii="Arial Narrow" w:hAnsi="Arial Narrow"/>
          <w:b/>
        </w:rPr>
        <w:t>SOUACC</w:t>
      </w:r>
      <w:r w:rsidR="00A94D7D">
        <w:rPr>
          <w:rFonts w:ascii="Arial Narrow" w:hAnsi="Arial Narrow"/>
        </w:rPr>
        <w:t>,</w:t>
      </w:r>
    </w:p>
    <w:p w:rsidR="007439AF" w:rsidRDefault="007439AF" w:rsidP="007439AF">
      <w:pPr>
        <w:pStyle w:val="ListParagraph"/>
        <w:numPr>
          <w:ilvl w:val="0"/>
          <w:numId w:val="13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Pr="007439AF">
        <w:rPr>
          <w:rFonts w:ascii="Arial Narrow" w:hAnsi="Arial Narrow"/>
        </w:rPr>
        <w:t>best estimate of the horizontal accuracy of horizontal clearance and distances</w:t>
      </w:r>
      <w:r>
        <w:rPr>
          <w:rFonts w:ascii="Arial Narrow" w:hAnsi="Arial Narrow"/>
        </w:rPr>
        <w:t xml:space="preserve"> using the attribute </w:t>
      </w:r>
      <w:r w:rsidRPr="007F798C">
        <w:rPr>
          <w:rFonts w:ascii="Arial Narrow" w:hAnsi="Arial Narrow"/>
          <w:b/>
        </w:rPr>
        <w:t>HORACC</w:t>
      </w:r>
      <w:r w:rsidR="00A94D7D">
        <w:rPr>
          <w:rFonts w:ascii="Arial Narrow" w:hAnsi="Arial Narrow"/>
        </w:rPr>
        <w:t xml:space="preserve"> and</w:t>
      </w:r>
    </w:p>
    <w:p w:rsidR="00A94D7D" w:rsidRDefault="00A94D7D" w:rsidP="00A94D7D">
      <w:pPr>
        <w:pStyle w:val="ListParagraph"/>
        <w:numPr>
          <w:ilvl w:val="0"/>
          <w:numId w:val="13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A94D7D">
        <w:rPr>
          <w:rFonts w:ascii="Arial Narrow" w:hAnsi="Arial Narrow"/>
        </w:rPr>
        <w:t>he best estimate of the vertical accuracy of heights, vertical distances and vertical clearances</w:t>
      </w:r>
      <w:r>
        <w:rPr>
          <w:rFonts w:ascii="Arial Narrow" w:hAnsi="Arial Narrow"/>
        </w:rPr>
        <w:t xml:space="preserve"> (</w:t>
      </w:r>
      <w:r w:rsidRPr="00A94D7D">
        <w:rPr>
          <w:rFonts w:ascii="Arial Narrow" w:hAnsi="Arial Narrow"/>
        </w:rPr>
        <w:t>excluding sounding measurements</w:t>
      </w:r>
      <w:r>
        <w:rPr>
          <w:rFonts w:ascii="Arial Narrow" w:hAnsi="Arial Narrow"/>
        </w:rPr>
        <w:t xml:space="preserve">) using the attribute </w:t>
      </w:r>
      <w:r w:rsidRPr="007F798C">
        <w:rPr>
          <w:rFonts w:ascii="Arial Narrow" w:hAnsi="Arial Narrow"/>
          <w:b/>
        </w:rPr>
        <w:t>VERACC</w:t>
      </w:r>
      <w:r>
        <w:rPr>
          <w:rFonts w:ascii="Arial Narrow" w:hAnsi="Arial Narrow"/>
        </w:rPr>
        <w:t>.</w:t>
      </w:r>
    </w:p>
    <w:p w:rsidR="00A94D7D" w:rsidRPr="003D3E0B" w:rsidRDefault="00A94D7D" w:rsidP="00A94D7D">
      <w:pPr>
        <w:spacing w:before="120"/>
        <w:rPr>
          <w:rFonts w:ascii="Arial Narrow" w:hAnsi="Arial Narrow"/>
          <w:u w:val="single"/>
        </w:rPr>
      </w:pPr>
      <w:r w:rsidRPr="003D3E0B">
        <w:rPr>
          <w:rFonts w:ascii="Arial Narrow" w:hAnsi="Arial Narrow"/>
          <w:u w:val="single"/>
        </w:rPr>
        <w:t>According to</w:t>
      </w:r>
      <w:r w:rsidRPr="003D3E0B">
        <w:rPr>
          <w:rFonts w:ascii="Arial Narrow" w:hAnsi="Arial Narrow"/>
          <w:i/>
          <w:u w:val="single"/>
        </w:rPr>
        <w:t xml:space="preserve"> S-57 Appendix B.1 Annex A UOC </w:t>
      </w:r>
      <w:r w:rsidR="00774B50" w:rsidRPr="003D3E0B">
        <w:rPr>
          <w:rFonts w:ascii="Arial Narrow" w:hAnsi="Arial Narrow"/>
          <w:u w:val="single"/>
        </w:rPr>
        <w:t>these attributes are available to the following Objects:</w:t>
      </w:r>
    </w:p>
    <w:p w:rsidR="00330634" w:rsidRPr="00330634" w:rsidRDefault="00330634" w:rsidP="00330634">
      <w:pPr>
        <w:spacing w:before="120"/>
        <w:jc w:val="center"/>
        <w:rPr>
          <w:rFonts w:ascii="Arial Narrow" w:hAnsi="Arial Narrow"/>
          <w:b/>
          <w:color w:val="00B050"/>
        </w:rPr>
      </w:pPr>
      <w:r w:rsidRPr="00330634">
        <w:rPr>
          <w:rFonts w:ascii="Arial Narrow" w:hAnsi="Arial Narrow"/>
          <w:b/>
          <w:color w:val="00B050"/>
        </w:rPr>
        <w:t>POSACC</w:t>
      </w:r>
    </w:p>
    <w:p w:rsidR="00774B50" w:rsidRPr="003E0121" w:rsidRDefault="00774B50" w:rsidP="00B1664F">
      <w:pPr>
        <w:spacing w:before="120"/>
        <w:jc w:val="center"/>
        <w:rPr>
          <w:rFonts w:ascii="Arial Narrow" w:hAnsi="Arial Narrow"/>
        </w:rPr>
      </w:pPr>
      <w:r>
        <w:rPr>
          <w:noProof/>
          <w:lang w:val="nl-NL" w:eastAsia="nl-NL"/>
        </w:rPr>
        <w:drawing>
          <wp:inline distT="0" distB="0" distL="0" distR="0">
            <wp:extent cx="4328160" cy="676275"/>
            <wp:effectExtent l="57150" t="57150" r="53340" b="666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67627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9050">
                      <a:contourClr>
                        <a:srgbClr val="00B050"/>
                      </a:contourClr>
                    </a:sp3d>
                  </pic:spPr>
                </pic:pic>
              </a:graphicData>
            </a:graphic>
          </wp:inline>
        </w:drawing>
      </w:r>
    </w:p>
    <w:p w:rsidR="00FA7682" w:rsidRPr="007E153A" w:rsidRDefault="00FA7682" w:rsidP="00FA7682">
      <w:pPr>
        <w:spacing w:before="120"/>
        <w:rPr>
          <w:rFonts w:ascii="Arial Narrow" w:hAnsi="Arial Narrow"/>
          <w:sz w:val="22"/>
          <w:szCs w:val="22"/>
          <w:lang w:val="en-AU"/>
        </w:rPr>
      </w:pPr>
      <w:r w:rsidRPr="007E153A">
        <w:rPr>
          <w:rFonts w:ascii="Arial Narrow" w:hAnsi="Arial Narrow"/>
          <w:sz w:val="22"/>
          <w:szCs w:val="22"/>
          <w:lang w:val="en-AU"/>
        </w:rPr>
        <w:t xml:space="preserve">The attribute POSACC may be applied </w:t>
      </w:r>
      <w:r w:rsidRPr="00772621">
        <w:rPr>
          <w:rFonts w:ascii="Arial Narrow" w:hAnsi="Arial Narrow"/>
          <w:sz w:val="22"/>
          <w:szCs w:val="22"/>
          <w:lang w:val="en-AU"/>
        </w:rPr>
        <w:t>to any spatial object</w:t>
      </w:r>
      <w:r w:rsidRPr="007E153A">
        <w:rPr>
          <w:rFonts w:ascii="Arial Narrow" w:hAnsi="Arial Narrow"/>
          <w:sz w:val="22"/>
          <w:szCs w:val="22"/>
          <w:lang w:val="en-AU"/>
        </w:rPr>
        <w:t xml:space="preserve">, in order to qualify </w:t>
      </w:r>
      <w:r w:rsidR="00370F32">
        <w:rPr>
          <w:rFonts w:ascii="Arial Narrow" w:hAnsi="Arial Narrow"/>
          <w:sz w:val="22"/>
          <w:szCs w:val="22"/>
          <w:lang w:val="en-AU"/>
        </w:rPr>
        <w:t>its</w:t>
      </w:r>
      <w:r w:rsidRPr="007E153A">
        <w:rPr>
          <w:rFonts w:ascii="Arial Narrow" w:hAnsi="Arial Narrow"/>
          <w:sz w:val="22"/>
          <w:szCs w:val="22"/>
          <w:lang w:val="en-AU"/>
        </w:rPr>
        <w:t xml:space="preserve"> location.</w:t>
      </w:r>
      <w:r>
        <w:rPr>
          <w:rFonts w:ascii="Arial Narrow" w:hAnsi="Arial Narrow"/>
          <w:sz w:val="22"/>
          <w:szCs w:val="22"/>
          <w:lang w:val="en-AU"/>
        </w:rPr>
        <w:t xml:space="preserve"> This includes not only SOUNDG but also dangers to navigation such as WRECKS, UWTROC, OBSTRN, etc</w:t>
      </w:r>
      <w:r w:rsidR="00370F32">
        <w:rPr>
          <w:rFonts w:ascii="Arial Narrow" w:hAnsi="Arial Narrow"/>
          <w:sz w:val="22"/>
          <w:szCs w:val="22"/>
          <w:lang w:val="en-AU"/>
        </w:rPr>
        <w:t>…</w:t>
      </w:r>
    </w:p>
    <w:p w:rsidR="00330634" w:rsidRDefault="00774B50" w:rsidP="00A94D7D">
      <w:pPr>
        <w:spacing w:before="120"/>
        <w:rPr>
          <w:rFonts w:ascii="Arial Narrow" w:hAnsi="Arial Narrow"/>
          <w:sz w:val="22"/>
          <w:szCs w:val="22"/>
          <w:lang w:val="en-AU"/>
        </w:rPr>
      </w:pPr>
      <w:r w:rsidRPr="007439AF">
        <w:rPr>
          <w:rFonts w:ascii="Arial Narrow" w:hAnsi="Arial Narrow"/>
          <w:sz w:val="22"/>
          <w:szCs w:val="22"/>
          <w:lang w:val="en-AU"/>
        </w:rPr>
        <w:t xml:space="preserve">Positional Accuracy (POSACC) </w:t>
      </w:r>
      <w:r w:rsidR="00FA7682">
        <w:rPr>
          <w:rFonts w:ascii="Arial Narrow" w:hAnsi="Arial Narrow"/>
          <w:sz w:val="22"/>
          <w:szCs w:val="22"/>
          <w:lang w:val="en-AU"/>
        </w:rPr>
        <w:t>can then be used</w:t>
      </w:r>
      <w:r w:rsidRPr="007439AF">
        <w:rPr>
          <w:rFonts w:ascii="Arial Narrow" w:hAnsi="Arial Narrow"/>
          <w:sz w:val="22"/>
          <w:szCs w:val="22"/>
          <w:lang w:val="en-AU"/>
        </w:rPr>
        <w:t xml:space="preserve"> to</w:t>
      </w:r>
      <w:r>
        <w:rPr>
          <w:rFonts w:ascii="Arial Narrow" w:hAnsi="Arial Narrow"/>
          <w:sz w:val="22"/>
          <w:szCs w:val="22"/>
          <w:lang w:val="en-AU"/>
        </w:rPr>
        <w:t xml:space="preserve"> </w:t>
      </w:r>
      <w:r w:rsidRPr="007439AF">
        <w:rPr>
          <w:rFonts w:ascii="Arial Narrow" w:hAnsi="Arial Narrow"/>
          <w:sz w:val="22"/>
          <w:szCs w:val="22"/>
          <w:lang w:val="en-AU"/>
        </w:rPr>
        <w:t xml:space="preserve">indicate that a higher position accuracy has been achieved than </w:t>
      </w:r>
      <w:r w:rsidR="00F248E4">
        <w:rPr>
          <w:rFonts w:ascii="Arial Narrow" w:hAnsi="Arial Narrow"/>
          <w:sz w:val="22"/>
          <w:szCs w:val="22"/>
          <w:lang w:val="en-AU"/>
        </w:rPr>
        <w:t>specified</w:t>
      </w:r>
      <w:r w:rsidRPr="007439AF">
        <w:rPr>
          <w:rFonts w:ascii="Arial Narrow" w:hAnsi="Arial Narrow"/>
          <w:sz w:val="22"/>
          <w:szCs w:val="22"/>
          <w:lang w:val="en-AU"/>
        </w:rPr>
        <w:t xml:space="preserve"> </w:t>
      </w:r>
      <w:r w:rsidR="00FA7682">
        <w:rPr>
          <w:rFonts w:ascii="Arial Narrow" w:hAnsi="Arial Narrow"/>
          <w:sz w:val="22"/>
          <w:szCs w:val="22"/>
          <w:lang w:val="en-AU"/>
        </w:rPr>
        <w:t>for the overlapping M_QUAL object (</w:t>
      </w:r>
      <w:r w:rsidR="00F248E4">
        <w:rPr>
          <w:rFonts w:ascii="Arial Narrow" w:hAnsi="Arial Narrow"/>
          <w:sz w:val="22"/>
          <w:szCs w:val="22"/>
          <w:lang w:val="en-AU"/>
        </w:rPr>
        <w:t>CAT</w:t>
      </w:r>
      <w:r>
        <w:rPr>
          <w:rFonts w:ascii="Arial Narrow" w:hAnsi="Arial Narrow"/>
          <w:sz w:val="22"/>
          <w:szCs w:val="22"/>
          <w:lang w:val="en-AU"/>
        </w:rPr>
        <w:t>ZOC</w:t>
      </w:r>
      <w:r w:rsidR="00F248E4">
        <w:rPr>
          <w:rFonts w:ascii="Arial Narrow" w:hAnsi="Arial Narrow"/>
          <w:sz w:val="22"/>
          <w:szCs w:val="22"/>
          <w:lang w:val="en-AU"/>
        </w:rPr>
        <w:t xml:space="preserve"> definition t</w:t>
      </w:r>
      <w:r>
        <w:rPr>
          <w:rFonts w:ascii="Arial Narrow" w:hAnsi="Arial Narrow"/>
          <w:sz w:val="22"/>
          <w:szCs w:val="22"/>
          <w:lang w:val="en-AU"/>
        </w:rPr>
        <w:t>able</w:t>
      </w:r>
      <w:r w:rsidR="00FA7682">
        <w:rPr>
          <w:rFonts w:ascii="Arial Narrow" w:hAnsi="Arial Narrow"/>
          <w:sz w:val="22"/>
          <w:szCs w:val="22"/>
          <w:lang w:val="en-AU"/>
        </w:rPr>
        <w:t>)</w:t>
      </w:r>
      <w:r w:rsidR="0053557B">
        <w:rPr>
          <w:rFonts w:ascii="Arial Narrow" w:hAnsi="Arial Narrow"/>
          <w:sz w:val="22"/>
          <w:szCs w:val="22"/>
          <w:lang w:val="en-AU"/>
        </w:rPr>
        <w:t xml:space="preserve">. For example, </w:t>
      </w:r>
      <w:r w:rsidRPr="007439AF">
        <w:rPr>
          <w:rFonts w:ascii="Arial Narrow" w:hAnsi="Arial Narrow"/>
          <w:sz w:val="22"/>
          <w:szCs w:val="22"/>
          <w:lang w:val="en-AU"/>
        </w:rPr>
        <w:t>a survey where full seafloor coverage was not achieved could not be</w:t>
      </w:r>
      <w:r>
        <w:rPr>
          <w:rFonts w:ascii="Arial Narrow" w:hAnsi="Arial Narrow"/>
          <w:sz w:val="22"/>
          <w:szCs w:val="22"/>
          <w:lang w:val="en-AU"/>
        </w:rPr>
        <w:t xml:space="preserve"> </w:t>
      </w:r>
      <w:r w:rsidRPr="007439AF">
        <w:rPr>
          <w:rFonts w:ascii="Arial Narrow" w:hAnsi="Arial Narrow"/>
          <w:sz w:val="22"/>
          <w:szCs w:val="22"/>
          <w:lang w:val="en-AU"/>
        </w:rPr>
        <w:t>classified higher that ZOC B; however, if the position accuracy was, for instance, ± 15</w:t>
      </w:r>
      <w:r>
        <w:rPr>
          <w:rFonts w:ascii="Arial Narrow" w:hAnsi="Arial Narrow"/>
          <w:sz w:val="22"/>
          <w:szCs w:val="22"/>
          <w:lang w:val="en-AU"/>
        </w:rPr>
        <w:t xml:space="preserve"> </w:t>
      </w:r>
      <w:r w:rsidRPr="007439AF">
        <w:rPr>
          <w:rFonts w:ascii="Arial Narrow" w:hAnsi="Arial Narrow"/>
          <w:sz w:val="22"/>
          <w:szCs w:val="22"/>
          <w:lang w:val="en-AU"/>
        </w:rPr>
        <w:t>metres, the sub-attribute POSACC could be</w:t>
      </w:r>
      <w:r w:rsidR="0053613E">
        <w:rPr>
          <w:rFonts w:ascii="Arial Narrow" w:hAnsi="Arial Narrow"/>
          <w:sz w:val="22"/>
          <w:szCs w:val="22"/>
          <w:lang w:val="en-AU"/>
        </w:rPr>
        <w:t xml:space="preserve"> used</w:t>
      </w:r>
      <w:r w:rsidRPr="007439AF">
        <w:rPr>
          <w:rFonts w:ascii="Arial Narrow" w:hAnsi="Arial Narrow"/>
          <w:sz w:val="22"/>
          <w:szCs w:val="22"/>
          <w:lang w:val="en-AU"/>
        </w:rPr>
        <w:t xml:space="preserve"> to indicate this</w:t>
      </w:r>
      <w:r w:rsidR="00370F32">
        <w:rPr>
          <w:rFonts w:ascii="Arial Narrow" w:hAnsi="Arial Narrow"/>
          <w:sz w:val="22"/>
          <w:szCs w:val="22"/>
          <w:lang w:val="en-AU"/>
        </w:rPr>
        <w:t xml:space="preserve"> higher accuracy</w:t>
      </w:r>
      <w:r w:rsidRPr="007439AF">
        <w:rPr>
          <w:rFonts w:ascii="Arial Narrow" w:hAnsi="Arial Narrow"/>
          <w:sz w:val="22"/>
          <w:szCs w:val="22"/>
          <w:lang w:val="en-AU"/>
        </w:rPr>
        <w:t>.</w:t>
      </w:r>
      <w:r w:rsidR="0053613E">
        <w:rPr>
          <w:rFonts w:ascii="Arial Narrow" w:hAnsi="Arial Narrow"/>
          <w:sz w:val="22"/>
          <w:szCs w:val="22"/>
          <w:lang w:val="en-AU"/>
        </w:rPr>
        <w:t xml:space="preserve"> If this attribute is left unpopulated it would indicate that all hydrographic features in the area would have a positional </w:t>
      </w:r>
      <w:r w:rsidR="0053613E">
        <w:rPr>
          <w:rFonts w:ascii="Arial Narrow" w:hAnsi="Arial Narrow"/>
          <w:sz w:val="22"/>
          <w:szCs w:val="22"/>
          <w:lang w:val="en-AU"/>
        </w:rPr>
        <w:lastRenderedPageBreak/>
        <w:t xml:space="preserve">accuracy of </w:t>
      </w:r>
      <w:r w:rsidR="0053613E" w:rsidRPr="007439AF">
        <w:rPr>
          <w:rFonts w:ascii="Arial Narrow" w:hAnsi="Arial Narrow"/>
          <w:sz w:val="22"/>
          <w:szCs w:val="22"/>
          <w:lang w:val="en-AU"/>
        </w:rPr>
        <w:t>±</w:t>
      </w:r>
      <w:r w:rsidR="0053613E">
        <w:rPr>
          <w:rFonts w:ascii="Arial Narrow" w:hAnsi="Arial Narrow"/>
          <w:sz w:val="22"/>
          <w:szCs w:val="22"/>
          <w:lang w:val="en-AU"/>
        </w:rPr>
        <w:t xml:space="preserve"> 50m</w:t>
      </w:r>
      <w:r w:rsidR="00370F32">
        <w:rPr>
          <w:rFonts w:ascii="Arial Narrow" w:hAnsi="Arial Narrow"/>
          <w:sz w:val="22"/>
          <w:szCs w:val="22"/>
          <w:lang w:val="en-AU"/>
        </w:rPr>
        <w:t xml:space="preserve">, the </w:t>
      </w:r>
      <w:r w:rsidR="00330634">
        <w:rPr>
          <w:rFonts w:ascii="Arial Narrow" w:hAnsi="Arial Narrow"/>
          <w:sz w:val="22"/>
          <w:szCs w:val="22"/>
          <w:lang w:val="en-AU"/>
        </w:rPr>
        <w:t>worst-case</w:t>
      </w:r>
      <w:r w:rsidR="0053613E">
        <w:rPr>
          <w:rFonts w:ascii="Arial Narrow" w:hAnsi="Arial Narrow"/>
          <w:sz w:val="22"/>
          <w:szCs w:val="22"/>
          <w:lang w:val="en-AU"/>
        </w:rPr>
        <w:t xml:space="preserve"> scenario for CATZOC B</w:t>
      </w:r>
      <w:r w:rsidR="00370F32">
        <w:rPr>
          <w:rFonts w:ascii="Arial Narrow" w:hAnsi="Arial Narrow"/>
          <w:sz w:val="22"/>
          <w:szCs w:val="22"/>
          <w:lang w:val="en-AU"/>
        </w:rPr>
        <w:t>.</w:t>
      </w:r>
      <w:r w:rsidR="00330634">
        <w:rPr>
          <w:rFonts w:ascii="Arial Narrow" w:hAnsi="Arial Narrow"/>
          <w:sz w:val="22"/>
          <w:szCs w:val="22"/>
          <w:lang w:val="en-AU"/>
        </w:rPr>
        <w:br/>
        <w:t>Sounding Accuracy (SOUACC) can be used in a similar manner to provide higher depth accuracy values than the one listed in the CATZOC definition table.</w:t>
      </w:r>
    </w:p>
    <w:p w:rsidR="00330634" w:rsidRDefault="00330634" w:rsidP="00A94D7D">
      <w:pPr>
        <w:spacing w:before="120"/>
        <w:rPr>
          <w:rFonts w:ascii="Arial Narrow" w:hAnsi="Arial Narrow"/>
          <w:sz w:val="22"/>
          <w:szCs w:val="22"/>
          <w:lang w:val="en-AU"/>
        </w:rPr>
      </w:pPr>
    </w:p>
    <w:p w:rsidR="00330634" w:rsidRPr="00330634" w:rsidRDefault="00330634" w:rsidP="00330634">
      <w:pPr>
        <w:spacing w:before="120"/>
        <w:jc w:val="center"/>
        <w:rPr>
          <w:rFonts w:ascii="Arial Narrow" w:hAnsi="Arial Narrow"/>
          <w:b/>
          <w:color w:val="00B050"/>
        </w:rPr>
      </w:pPr>
      <w:r w:rsidRPr="00330634">
        <w:rPr>
          <w:rFonts w:ascii="Arial Narrow" w:hAnsi="Arial Narrow"/>
          <w:b/>
          <w:color w:val="00B050"/>
        </w:rPr>
        <w:t>SOUACC</w:t>
      </w:r>
    </w:p>
    <w:p w:rsidR="003E0121" w:rsidRDefault="00A94D7D" w:rsidP="00B1664F">
      <w:pPr>
        <w:spacing w:before="120"/>
        <w:jc w:val="center"/>
        <w:rPr>
          <w:rFonts w:ascii="Arial Narrow" w:hAnsi="Arial Narrow"/>
        </w:rPr>
      </w:pPr>
      <w:r>
        <w:rPr>
          <w:noProof/>
          <w:lang w:val="nl-NL" w:eastAsia="nl-NL"/>
        </w:rPr>
        <w:drawing>
          <wp:inline distT="0" distB="0" distL="0" distR="0" wp14:anchorId="12640AE5" wp14:editId="5DC77A44">
            <wp:extent cx="4286250" cy="4080452"/>
            <wp:effectExtent l="57150" t="57150" r="57150" b="539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0967" cy="408494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9050">
                      <a:contourClr>
                        <a:srgbClr val="00B050"/>
                      </a:contourClr>
                    </a:sp3d>
                  </pic:spPr>
                </pic:pic>
              </a:graphicData>
            </a:graphic>
          </wp:inline>
        </w:drawing>
      </w:r>
    </w:p>
    <w:p w:rsidR="00330634" w:rsidRPr="003E0121" w:rsidRDefault="00330634" w:rsidP="00B1664F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  <w:b/>
          <w:color w:val="00B050"/>
        </w:rPr>
        <w:t>HOR</w:t>
      </w:r>
      <w:r w:rsidRPr="00330634">
        <w:rPr>
          <w:rFonts w:ascii="Arial Narrow" w:hAnsi="Arial Narrow"/>
          <w:b/>
          <w:color w:val="00B050"/>
        </w:rPr>
        <w:t>ACC</w:t>
      </w:r>
    </w:p>
    <w:p w:rsidR="003E0121" w:rsidRDefault="003E0121" w:rsidP="00B1664F">
      <w:pPr>
        <w:spacing w:before="120"/>
        <w:jc w:val="center"/>
        <w:rPr>
          <w:rFonts w:ascii="Arial Narrow" w:hAnsi="Arial Narrow"/>
        </w:rPr>
      </w:pPr>
      <w:r>
        <w:rPr>
          <w:noProof/>
          <w:lang w:val="nl-NL" w:eastAsia="nl-NL"/>
        </w:rPr>
        <w:drawing>
          <wp:inline distT="0" distB="0" distL="0" distR="0" wp14:anchorId="529A68B3" wp14:editId="3D588289">
            <wp:extent cx="4300210" cy="3575406"/>
            <wp:effectExtent l="57150" t="57150" r="62865" b="63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6083" cy="358860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9050">
                      <a:contourClr>
                        <a:srgbClr val="00B050"/>
                      </a:contourClr>
                    </a:sp3d>
                  </pic:spPr>
                </pic:pic>
              </a:graphicData>
            </a:graphic>
          </wp:inline>
        </w:drawing>
      </w:r>
    </w:p>
    <w:p w:rsidR="00330634" w:rsidRDefault="00330634" w:rsidP="00B1664F">
      <w:pPr>
        <w:spacing w:before="120"/>
        <w:jc w:val="center"/>
        <w:rPr>
          <w:rFonts w:ascii="Arial Narrow" w:hAnsi="Arial Narrow"/>
        </w:rPr>
      </w:pPr>
    </w:p>
    <w:p w:rsidR="00330634" w:rsidRDefault="00330634" w:rsidP="00B1664F">
      <w:pPr>
        <w:spacing w:before="120"/>
        <w:jc w:val="center"/>
        <w:rPr>
          <w:rFonts w:ascii="Arial Narrow" w:hAnsi="Arial Narrow"/>
        </w:rPr>
      </w:pPr>
    </w:p>
    <w:p w:rsidR="00330634" w:rsidRDefault="009622EA" w:rsidP="00B1664F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  <w:b/>
          <w:color w:val="00B050"/>
        </w:rPr>
        <w:lastRenderedPageBreak/>
        <w:t>VER</w:t>
      </w:r>
      <w:r w:rsidR="00330634" w:rsidRPr="00330634">
        <w:rPr>
          <w:rFonts w:ascii="Arial Narrow" w:hAnsi="Arial Narrow"/>
          <w:b/>
          <w:color w:val="00B050"/>
        </w:rPr>
        <w:t>ACC</w:t>
      </w:r>
    </w:p>
    <w:p w:rsidR="00A94D7D" w:rsidRDefault="00A94D7D" w:rsidP="00B1664F">
      <w:pPr>
        <w:spacing w:before="120"/>
        <w:jc w:val="center"/>
        <w:rPr>
          <w:rFonts w:ascii="Arial Narrow" w:hAnsi="Arial Narrow"/>
        </w:rPr>
      </w:pPr>
      <w:r>
        <w:rPr>
          <w:noProof/>
          <w:lang w:val="nl-NL" w:eastAsia="nl-NL"/>
        </w:rPr>
        <w:drawing>
          <wp:inline distT="0" distB="0" distL="0" distR="0" wp14:anchorId="741F6AC3" wp14:editId="5DF9732A">
            <wp:extent cx="4542066" cy="8924925"/>
            <wp:effectExtent l="57150" t="57150" r="49530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610" cy="8927959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9050">
                      <a:contourClr>
                        <a:srgbClr val="00B050"/>
                      </a:contourClr>
                    </a:sp3d>
                  </pic:spPr>
                </pic:pic>
              </a:graphicData>
            </a:graphic>
          </wp:inline>
        </w:drawing>
      </w:r>
    </w:p>
    <w:p w:rsidR="009259DF" w:rsidRPr="009259DF" w:rsidRDefault="009259DF" w:rsidP="007F798C">
      <w:pPr>
        <w:spacing w:before="120"/>
        <w:rPr>
          <w:rFonts w:ascii="Arial Narrow" w:hAnsi="Arial Narrow"/>
          <w:b/>
          <w:sz w:val="22"/>
          <w:szCs w:val="22"/>
          <w:u w:val="single"/>
          <w:lang w:val="en-AU"/>
        </w:rPr>
      </w:pPr>
      <w:r w:rsidRPr="009259DF">
        <w:rPr>
          <w:rFonts w:ascii="Arial Narrow" w:hAnsi="Arial Narrow"/>
          <w:b/>
          <w:sz w:val="22"/>
          <w:szCs w:val="22"/>
          <w:u w:val="single"/>
          <w:lang w:val="en-AU"/>
        </w:rPr>
        <w:lastRenderedPageBreak/>
        <w:t>S-101</w:t>
      </w:r>
    </w:p>
    <w:p w:rsidR="00FC6788" w:rsidRDefault="009259DF" w:rsidP="007F798C">
      <w:pPr>
        <w:spacing w:before="12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feature catalogue</w:t>
      </w:r>
      <w:r w:rsidR="00092532">
        <w:rPr>
          <w:rFonts w:ascii="Arial Narrow" w:hAnsi="Arial Narrow"/>
          <w:sz w:val="22"/>
          <w:szCs w:val="22"/>
          <w:lang w:val="en-AU"/>
        </w:rPr>
        <w:t xml:space="preserve"> for the future ENC products</w:t>
      </w:r>
      <w:r>
        <w:rPr>
          <w:rFonts w:ascii="Arial Narrow" w:hAnsi="Arial Narrow"/>
          <w:sz w:val="22"/>
          <w:szCs w:val="22"/>
          <w:lang w:val="en-AU"/>
        </w:rPr>
        <w:t xml:space="preserve"> includes the following </w:t>
      </w:r>
      <w:r w:rsidR="00092532">
        <w:rPr>
          <w:rFonts w:ascii="Arial Narrow" w:hAnsi="Arial Narrow"/>
          <w:sz w:val="22"/>
          <w:szCs w:val="22"/>
          <w:lang w:val="en-AU"/>
        </w:rPr>
        <w:t>complex</w:t>
      </w:r>
      <w:r>
        <w:rPr>
          <w:rFonts w:ascii="Arial Narrow" w:hAnsi="Arial Narrow"/>
          <w:sz w:val="22"/>
          <w:szCs w:val="22"/>
          <w:lang w:val="en-AU"/>
        </w:rPr>
        <w:t xml:space="preserve"> attributes</w:t>
      </w:r>
      <w:r w:rsidR="00092532">
        <w:rPr>
          <w:rFonts w:ascii="Arial Narrow" w:hAnsi="Arial Narrow"/>
          <w:sz w:val="22"/>
          <w:szCs w:val="22"/>
          <w:lang w:val="en-AU"/>
        </w:rPr>
        <w:t xml:space="preserve"> to handle the uncertainty of measurements. S</w:t>
      </w:r>
      <w:r>
        <w:rPr>
          <w:rFonts w:ascii="Arial Narrow" w:hAnsi="Arial Narrow"/>
          <w:sz w:val="22"/>
          <w:szCs w:val="22"/>
          <w:lang w:val="en-AU"/>
        </w:rPr>
        <w:t xml:space="preserve">ome of </w:t>
      </w:r>
      <w:r w:rsidR="00092532">
        <w:rPr>
          <w:rFonts w:ascii="Arial Narrow" w:hAnsi="Arial Narrow"/>
          <w:sz w:val="22"/>
          <w:szCs w:val="22"/>
          <w:lang w:val="en-AU"/>
        </w:rPr>
        <w:t>them</w:t>
      </w:r>
      <w:r>
        <w:rPr>
          <w:rFonts w:ascii="Arial Narrow" w:hAnsi="Arial Narrow"/>
          <w:sz w:val="22"/>
          <w:szCs w:val="22"/>
          <w:lang w:val="en-AU"/>
        </w:rPr>
        <w:t xml:space="preserve"> have a direct relationship with the</w:t>
      </w:r>
      <w:r w:rsidR="00092532">
        <w:rPr>
          <w:rFonts w:ascii="Arial Narrow" w:hAnsi="Arial Narrow"/>
          <w:sz w:val="22"/>
          <w:szCs w:val="22"/>
          <w:lang w:val="en-AU"/>
        </w:rPr>
        <w:t xml:space="preserve"> previously mentioned</w:t>
      </w:r>
      <w:r>
        <w:rPr>
          <w:rFonts w:ascii="Arial Narrow" w:hAnsi="Arial Narrow"/>
          <w:sz w:val="22"/>
          <w:szCs w:val="22"/>
          <w:lang w:val="en-AU"/>
        </w:rPr>
        <w:t xml:space="preserve"> S-57</w:t>
      </w:r>
      <w:r w:rsidR="00092532">
        <w:rPr>
          <w:rFonts w:ascii="Arial Narrow" w:hAnsi="Arial Narrow"/>
          <w:sz w:val="22"/>
          <w:szCs w:val="22"/>
          <w:lang w:val="en-AU"/>
        </w:rPr>
        <w:t xml:space="preserve"> attributes (in red below)</w:t>
      </w:r>
      <w:r w:rsidR="007F798C">
        <w:rPr>
          <w:rFonts w:ascii="Arial Narrow" w:hAnsi="Arial Narrow"/>
          <w:sz w:val="22"/>
          <w:szCs w:val="22"/>
          <w:lang w:val="en-AU"/>
        </w:rPr>
        <w:t>:</w:t>
      </w:r>
    </w:p>
    <w:p w:rsidR="008F135D" w:rsidRPr="008F135D" w:rsidRDefault="008F135D" w:rsidP="007F798C">
      <w:pPr>
        <w:pStyle w:val="ListParagraph"/>
        <w:numPr>
          <w:ilvl w:val="0"/>
          <w:numId w:val="14"/>
        </w:numPr>
        <w:spacing w:before="120"/>
        <w:rPr>
          <w:rFonts w:ascii="Arial Narrow" w:hAnsi="Arial Narrow"/>
        </w:rPr>
      </w:pPr>
      <w:r w:rsidRPr="00416EE8">
        <w:rPr>
          <w:rFonts w:ascii="Arial Narrow" w:hAnsi="Arial Narrow"/>
        </w:rPr>
        <w:t>Horizontal distance uncertainty</w:t>
      </w:r>
      <w:r>
        <w:rPr>
          <w:rFonts w:ascii="Arial Narrow" w:hAnsi="Arial Narrow"/>
          <w:b/>
        </w:rPr>
        <w:t xml:space="preserve"> </w:t>
      </w:r>
      <w:r w:rsidRPr="006140A6">
        <w:rPr>
          <w:rFonts w:ascii="Arial Narrow" w:hAnsi="Arial Narrow"/>
          <w:color w:val="FF0000"/>
        </w:rPr>
        <w:t xml:space="preserve">(S-57’s </w:t>
      </w:r>
      <w:r w:rsidR="00C13AB4">
        <w:rPr>
          <w:rFonts w:ascii="Arial Narrow" w:hAnsi="Arial Narrow"/>
          <w:i/>
          <w:color w:val="FF0000"/>
        </w:rPr>
        <w:t>HOR</w:t>
      </w:r>
      <w:r w:rsidRPr="006140A6">
        <w:rPr>
          <w:rFonts w:ascii="Arial Narrow" w:hAnsi="Arial Narrow"/>
          <w:i/>
          <w:color w:val="FF0000"/>
        </w:rPr>
        <w:t>ACC)</w:t>
      </w:r>
      <w:r w:rsidR="00C13AB4">
        <w:rPr>
          <w:rFonts w:ascii="Arial Narrow" w:hAnsi="Arial Narrow"/>
          <w:i/>
          <w:color w:val="FF0000"/>
        </w:rPr>
        <w:t>,</w:t>
      </w:r>
    </w:p>
    <w:p w:rsidR="007F798C" w:rsidRDefault="006140A6" w:rsidP="007F798C">
      <w:pPr>
        <w:pStyle w:val="ListParagraph"/>
        <w:numPr>
          <w:ilvl w:val="0"/>
          <w:numId w:val="14"/>
        </w:numPr>
        <w:spacing w:before="120"/>
        <w:rPr>
          <w:rFonts w:ascii="Arial Narrow" w:hAnsi="Arial Narrow"/>
        </w:rPr>
      </w:pPr>
      <w:r>
        <w:rPr>
          <w:rFonts w:ascii="Arial Narrow" w:hAnsi="Arial Narrow"/>
          <w:b/>
        </w:rPr>
        <w:t>Vertical</w:t>
      </w:r>
      <w:r w:rsidRPr="00ED38E0">
        <w:rPr>
          <w:rFonts w:ascii="Arial Narrow" w:hAnsi="Arial Narrow"/>
          <w:b/>
        </w:rPr>
        <w:t xml:space="preserve"> uncertainty </w:t>
      </w:r>
      <w:r w:rsidR="007F798C" w:rsidRPr="006140A6">
        <w:rPr>
          <w:rFonts w:ascii="Arial Narrow" w:hAnsi="Arial Narrow"/>
          <w:color w:val="FF0000"/>
        </w:rPr>
        <w:t xml:space="preserve">(S-57’s </w:t>
      </w:r>
      <w:r w:rsidR="007F798C" w:rsidRPr="006140A6">
        <w:rPr>
          <w:rFonts w:ascii="Arial Narrow" w:hAnsi="Arial Narrow"/>
          <w:i/>
          <w:color w:val="FF0000"/>
        </w:rPr>
        <w:t>VERACC</w:t>
      </w:r>
      <w:r w:rsidR="00C13AB4">
        <w:rPr>
          <w:rFonts w:ascii="Arial Narrow" w:hAnsi="Arial Narrow"/>
          <w:i/>
          <w:color w:val="FF0000"/>
        </w:rPr>
        <w:t xml:space="preserve"> and SOUACC</w:t>
      </w:r>
      <w:r w:rsidR="007F798C" w:rsidRPr="006140A6">
        <w:rPr>
          <w:rFonts w:ascii="Arial Narrow" w:hAnsi="Arial Narrow"/>
          <w:i/>
          <w:color w:val="FF0000"/>
        </w:rPr>
        <w:t>)</w:t>
      </w:r>
      <w:r w:rsidRPr="006140A6">
        <w:rPr>
          <w:rFonts w:ascii="Arial Narrow" w:hAnsi="Arial Narrow"/>
          <w:i/>
          <w:color w:val="FF0000"/>
        </w:rPr>
        <w:t>,</w:t>
      </w:r>
    </w:p>
    <w:p w:rsidR="00787AC4" w:rsidRPr="008F135D" w:rsidRDefault="007F798C" w:rsidP="006140A6">
      <w:pPr>
        <w:pStyle w:val="ListParagraph"/>
        <w:numPr>
          <w:ilvl w:val="0"/>
          <w:numId w:val="14"/>
        </w:numPr>
        <w:spacing w:before="120"/>
        <w:rPr>
          <w:rFonts w:ascii="Arial Narrow" w:hAnsi="Arial Narrow"/>
        </w:rPr>
      </w:pPr>
      <w:r w:rsidRPr="00ED38E0">
        <w:rPr>
          <w:rFonts w:ascii="Arial Narrow" w:hAnsi="Arial Narrow"/>
          <w:b/>
        </w:rPr>
        <w:t xml:space="preserve">Horizontal </w:t>
      </w:r>
      <w:r w:rsidR="006140A6">
        <w:rPr>
          <w:rFonts w:ascii="Arial Narrow" w:hAnsi="Arial Narrow"/>
          <w:b/>
        </w:rPr>
        <w:t>position</w:t>
      </w:r>
      <w:r w:rsidRPr="00ED38E0">
        <w:rPr>
          <w:rFonts w:ascii="Arial Narrow" w:hAnsi="Arial Narrow"/>
          <w:b/>
        </w:rPr>
        <w:t xml:space="preserve"> uncertainty </w:t>
      </w:r>
      <w:r w:rsidRPr="006140A6">
        <w:rPr>
          <w:rFonts w:ascii="Arial Narrow" w:hAnsi="Arial Narrow"/>
          <w:color w:val="FF0000"/>
        </w:rPr>
        <w:t xml:space="preserve">(S-57’s </w:t>
      </w:r>
      <w:r w:rsidR="008F135D">
        <w:rPr>
          <w:rFonts w:ascii="Arial Narrow" w:hAnsi="Arial Narrow"/>
          <w:i/>
          <w:color w:val="FF0000"/>
        </w:rPr>
        <w:t>POS</w:t>
      </w:r>
      <w:r w:rsidRPr="006140A6">
        <w:rPr>
          <w:rFonts w:ascii="Arial Narrow" w:hAnsi="Arial Narrow"/>
          <w:i/>
          <w:color w:val="FF0000"/>
        </w:rPr>
        <w:t>ACC)</w:t>
      </w:r>
      <w:r w:rsidR="006140A6">
        <w:rPr>
          <w:rFonts w:ascii="Arial Narrow" w:hAnsi="Arial Narrow"/>
          <w:color w:val="BFBFBF" w:themeColor="background1" w:themeShade="BF"/>
        </w:rPr>
        <w:t xml:space="preserve"> </w:t>
      </w:r>
    </w:p>
    <w:p w:rsidR="008F135D" w:rsidRPr="00416EE8" w:rsidRDefault="00C13AB4" w:rsidP="006140A6">
      <w:pPr>
        <w:pStyle w:val="ListParagraph"/>
        <w:numPr>
          <w:ilvl w:val="0"/>
          <w:numId w:val="14"/>
        </w:numPr>
        <w:spacing w:before="120"/>
        <w:rPr>
          <w:rFonts w:ascii="Arial Narrow" w:hAnsi="Arial Narrow"/>
        </w:rPr>
      </w:pPr>
      <w:r w:rsidRPr="00416EE8">
        <w:rPr>
          <w:rFonts w:ascii="Arial Narrow" w:hAnsi="Arial Narrow"/>
        </w:rPr>
        <w:t>Orientation uncertainty</w:t>
      </w:r>
    </w:p>
    <w:p w:rsidR="0050308A" w:rsidRDefault="00416EE8" w:rsidP="009332C2">
      <w:pPr>
        <w:spacing w:before="120"/>
        <w:rPr>
          <w:rFonts w:ascii="Arial Narrow" w:hAnsi="Arial Narrow"/>
          <w:sz w:val="22"/>
          <w:szCs w:val="22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638810</wp:posOffset>
            </wp:positionV>
            <wp:extent cx="5400675" cy="2867025"/>
            <wp:effectExtent l="0" t="0" r="9525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08A" w:rsidRPr="009622EA">
        <w:rPr>
          <w:rFonts w:ascii="Arial Narrow" w:hAnsi="Arial Narrow"/>
          <w:sz w:val="22"/>
          <w:szCs w:val="22"/>
        </w:rPr>
        <w:t>The new functionality proposed by the AHO aims to</w:t>
      </w:r>
      <w:r w:rsidR="009332C2" w:rsidRPr="009622EA">
        <w:rPr>
          <w:rFonts w:ascii="Arial Narrow" w:hAnsi="Arial Narrow"/>
          <w:sz w:val="22"/>
          <w:szCs w:val="22"/>
        </w:rPr>
        <w:t xml:space="preserve"> u</w:t>
      </w:r>
      <w:r w:rsidR="0050308A" w:rsidRPr="009622EA">
        <w:rPr>
          <w:rFonts w:ascii="Arial Narrow" w:hAnsi="Arial Narrow"/>
          <w:sz w:val="22"/>
          <w:szCs w:val="22"/>
        </w:rPr>
        <w:t>se measurement</w:t>
      </w:r>
      <w:r w:rsidR="00065F4D">
        <w:rPr>
          <w:rFonts w:ascii="Arial Narrow" w:hAnsi="Arial Narrow"/>
          <w:sz w:val="22"/>
          <w:szCs w:val="22"/>
        </w:rPr>
        <w:t>s’</w:t>
      </w:r>
      <w:r w:rsidR="0050308A" w:rsidRPr="009622EA">
        <w:rPr>
          <w:rFonts w:ascii="Arial Narrow" w:hAnsi="Arial Narrow"/>
          <w:sz w:val="22"/>
          <w:szCs w:val="22"/>
        </w:rPr>
        <w:t xml:space="preserve"> </w:t>
      </w:r>
      <w:r w:rsidR="00D01A26" w:rsidRPr="009622EA">
        <w:rPr>
          <w:rFonts w:ascii="Arial Narrow" w:hAnsi="Arial Narrow"/>
          <w:sz w:val="22"/>
          <w:szCs w:val="22"/>
        </w:rPr>
        <w:t>uncertainties</w:t>
      </w:r>
      <w:r w:rsidR="0050308A" w:rsidRPr="009622EA">
        <w:rPr>
          <w:rFonts w:ascii="Arial Narrow" w:hAnsi="Arial Narrow"/>
          <w:sz w:val="22"/>
          <w:szCs w:val="22"/>
        </w:rPr>
        <w:t xml:space="preserve"> to inform</w:t>
      </w:r>
      <w:r w:rsidR="003D3E0B">
        <w:rPr>
          <w:rFonts w:ascii="Arial Narrow" w:hAnsi="Arial Narrow"/>
          <w:sz w:val="22"/>
          <w:szCs w:val="22"/>
        </w:rPr>
        <w:t xml:space="preserve"> mariners</w:t>
      </w:r>
      <w:r w:rsidR="0050308A" w:rsidRPr="009622EA">
        <w:rPr>
          <w:rFonts w:ascii="Arial Narrow" w:hAnsi="Arial Narrow"/>
          <w:sz w:val="22"/>
          <w:szCs w:val="22"/>
        </w:rPr>
        <w:t>, at their request, about</w:t>
      </w:r>
      <w:r w:rsidR="00D01A26" w:rsidRPr="009622EA">
        <w:rPr>
          <w:rFonts w:ascii="Arial Narrow" w:hAnsi="Arial Narrow"/>
          <w:sz w:val="22"/>
          <w:szCs w:val="22"/>
        </w:rPr>
        <w:t xml:space="preserve"> </w:t>
      </w:r>
      <w:r w:rsidR="00092532">
        <w:rPr>
          <w:rFonts w:ascii="Arial Narrow" w:hAnsi="Arial Narrow"/>
          <w:sz w:val="22"/>
          <w:szCs w:val="22"/>
        </w:rPr>
        <w:t xml:space="preserve">any </w:t>
      </w:r>
      <w:r w:rsidR="00D01A26" w:rsidRPr="009622EA">
        <w:rPr>
          <w:rFonts w:ascii="Arial Narrow" w:hAnsi="Arial Narrow"/>
          <w:sz w:val="22"/>
          <w:szCs w:val="22"/>
        </w:rPr>
        <w:t>positional and dimensional offsets charted object</w:t>
      </w:r>
      <w:r w:rsidR="009332C2" w:rsidRPr="009622EA">
        <w:rPr>
          <w:rFonts w:ascii="Arial Narrow" w:hAnsi="Arial Narrow"/>
          <w:sz w:val="22"/>
          <w:szCs w:val="22"/>
        </w:rPr>
        <w:t>s</w:t>
      </w:r>
      <w:r w:rsidR="00D01A26" w:rsidRPr="009622EA">
        <w:rPr>
          <w:rFonts w:ascii="Arial Narrow" w:hAnsi="Arial Narrow"/>
          <w:sz w:val="22"/>
          <w:szCs w:val="22"/>
        </w:rPr>
        <w:t xml:space="preserve"> may have. This </w:t>
      </w:r>
      <w:r w:rsidR="009332C2" w:rsidRPr="009622EA">
        <w:rPr>
          <w:rFonts w:ascii="Arial Narrow" w:hAnsi="Arial Narrow"/>
          <w:sz w:val="22"/>
          <w:szCs w:val="22"/>
        </w:rPr>
        <w:t>information</w:t>
      </w:r>
      <w:r w:rsidR="00D01A26" w:rsidRPr="009622EA">
        <w:rPr>
          <w:rFonts w:ascii="Arial Narrow" w:hAnsi="Arial Narrow"/>
          <w:sz w:val="22"/>
          <w:szCs w:val="22"/>
        </w:rPr>
        <w:t xml:space="preserve"> could be used to reduce risk by</w:t>
      </w:r>
      <w:r w:rsidR="0050308A" w:rsidRPr="009622EA">
        <w:rPr>
          <w:rFonts w:ascii="Arial Narrow" w:hAnsi="Arial Narrow"/>
          <w:sz w:val="22"/>
          <w:szCs w:val="22"/>
        </w:rPr>
        <w:t xml:space="preserve"> increas</w:t>
      </w:r>
      <w:r w:rsidR="00D01A26" w:rsidRPr="009622EA">
        <w:rPr>
          <w:rFonts w:ascii="Arial Narrow" w:hAnsi="Arial Narrow"/>
          <w:sz w:val="22"/>
          <w:szCs w:val="22"/>
        </w:rPr>
        <w:t>ing safety margins when possible.</w:t>
      </w:r>
    </w:p>
    <w:p w:rsidR="002B6E87" w:rsidRDefault="00416EE8" w:rsidP="00134EE6">
      <w:pPr>
        <w:spacing w:before="1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E</w:t>
      </w:r>
      <w:r w:rsidR="001D023C" w:rsidRPr="001D023C">
        <w:rPr>
          <w:rFonts w:ascii="Arial Narrow" w:hAnsi="Arial Narrow"/>
          <w:u w:val="single"/>
        </w:rPr>
        <w:t>CDIS expected performance:</w:t>
      </w:r>
    </w:p>
    <w:p w:rsidR="001D023C" w:rsidRPr="00124143" w:rsidRDefault="001D023C" w:rsidP="00416507">
      <w:pPr>
        <w:pStyle w:val="ListParagraph"/>
        <w:numPr>
          <w:ilvl w:val="0"/>
          <w:numId w:val="16"/>
        </w:numPr>
        <w:spacing w:before="120"/>
        <w:ind w:left="714" w:hanging="357"/>
        <w:contextualSpacing w:val="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At </w:t>
      </w:r>
      <w:r w:rsidR="00092532">
        <w:rPr>
          <w:rFonts w:ascii="Arial Narrow" w:hAnsi="Arial Narrow"/>
        </w:rPr>
        <w:t xml:space="preserve">the </w:t>
      </w:r>
      <w:r w:rsidR="00124143">
        <w:rPr>
          <w:rFonts w:ascii="Arial Narrow" w:hAnsi="Arial Narrow"/>
        </w:rPr>
        <w:t>mariners’</w:t>
      </w:r>
      <w:r>
        <w:rPr>
          <w:rFonts w:ascii="Arial Narrow" w:hAnsi="Arial Narrow"/>
        </w:rPr>
        <w:t xml:space="preserve"> request, ECDIS should display </w:t>
      </w:r>
      <w:r w:rsidR="00240481">
        <w:rPr>
          <w:rFonts w:ascii="Arial Narrow" w:hAnsi="Arial Narrow"/>
        </w:rPr>
        <w:t>‘</w:t>
      </w:r>
      <w:r>
        <w:rPr>
          <w:rFonts w:ascii="Arial Narrow" w:hAnsi="Arial Narrow"/>
        </w:rPr>
        <w:t xml:space="preserve">positional </w:t>
      </w:r>
      <w:r w:rsidR="00124143">
        <w:rPr>
          <w:rFonts w:ascii="Arial Narrow" w:hAnsi="Arial Narrow"/>
        </w:rPr>
        <w:t>uncertainty</w:t>
      </w:r>
      <w:r>
        <w:rPr>
          <w:rFonts w:ascii="Arial Narrow" w:hAnsi="Arial Narrow"/>
        </w:rPr>
        <w:t xml:space="preserve"> circle</w:t>
      </w:r>
      <w:r w:rsidR="00240481">
        <w:rPr>
          <w:rFonts w:ascii="Arial Narrow" w:hAnsi="Arial Narrow"/>
        </w:rPr>
        <w:t>s’</w:t>
      </w:r>
      <w:r>
        <w:rPr>
          <w:rFonts w:ascii="Arial Narrow" w:hAnsi="Arial Narrow"/>
        </w:rPr>
        <w:t xml:space="preserve"> around </w:t>
      </w:r>
      <w:r w:rsidR="00124143">
        <w:rPr>
          <w:rFonts w:ascii="Arial Narrow" w:hAnsi="Arial Narrow"/>
        </w:rPr>
        <w:t>safety critical</w:t>
      </w:r>
      <w:r>
        <w:rPr>
          <w:rFonts w:ascii="Arial Narrow" w:hAnsi="Arial Narrow"/>
        </w:rPr>
        <w:t xml:space="preserve"> hydrographic </w:t>
      </w:r>
      <w:r w:rsidR="00124143">
        <w:rPr>
          <w:rFonts w:ascii="Arial Narrow" w:hAnsi="Arial Narrow"/>
        </w:rPr>
        <w:t>features. As a minimum:</w:t>
      </w:r>
      <w:r>
        <w:rPr>
          <w:rFonts w:ascii="Arial Narrow" w:hAnsi="Arial Narrow"/>
        </w:rPr>
        <w:t xml:space="preserve"> SOUNDG, WRECKS, OBSTRN</w:t>
      </w:r>
      <w:r w:rsidR="00124143">
        <w:rPr>
          <w:rFonts w:ascii="Arial Narrow" w:hAnsi="Arial Narrow"/>
        </w:rPr>
        <w:t xml:space="preserve"> and</w:t>
      </w:r>
      <w:r>
        <w:rPr>
          <w:rFonts w:ascii="Arial Narrow" w:hAnsi="Arial Narrow"/>
        </w:rPr>
        <w:t xml:space="preserve"> UWTROC</w:t>
      </w:r>
      <w:r w:rsidR="00124143">
        <w:rPr>
          <w:rFonts w:ascii="Arial Narrow" w:hAnsi="Arial Narrow"/>
        </w:rPr>
        <w:t xml:space="preserve">. </w:t>
      </w:r>
      <w:r w:rsidR="00B617C9">
        <w:rPr>
          <w:rFonts w:ascii="Arial Narrow" w:hAnsi="Arial Narrow"/>
        </w:rPr>
        <w:t xml:space="preserve">This information should be managed in its own layer (overlay) and </w:t>
      </w:r>
      <w:r w:rsidR="009622EA">
        <w:rPr>
          <w:rFonts w:ascii="Arial Narrow" w:hAnsi="Arial Narrow"/>
        </w:rPr>
        <w:t>should</w:t>
      </w:r>
      <w:r w:rsidR="00B617C9">
        <w:rPr>
          <w:rFonts w:ascii="Arial Narrow" w:hAnsi="Arial Narrow"/>
        </w:rPr>
        <w:t xml:space="preserve"> be switch</w:t>
      </w:r>
      <w:r w:rsidR="00092532">
        <w:rPr>
          <w:rFonts w:ascii="Arial Narrow" w:hAnsi="Arial Narrow"/>
        </w:rPr>
        <w:t>ed</w:t>
      </w:r>
      <w:r w:rsidR="003D3E0B">
        <w:rPr>
          <w:rFonts w:ascii="Arial Narrow" w:hAnsi="Arial Narrow"/>
        </w:rPr>
        <w:t xml:space="preserve"> </w:t>
      </w:r>
      <w:r w:rsidR="00092532">
        <w:rPr>
          <w:rFonts w:ascii="Arial Narrow" w:hAnsi="Arial Narrow"/>
        </w:rPr>
        <w:t>ON</w:t>
      </w:r>
      <w:r w:rsidR="00B617C9">
        <w:rPr>
          <w:rFonts w:ascii="Arial Narrow" w:hAnsi="Arial Narrow"/>
        </w:rPr>
        <w:t>/</w:t>
      </w:r>
      <w:r w:rsidR="00092532">
        <w:rPr>
          <w:rFonts w:ascii="Arial Narrow" w:hAnsi="Arial Narrow"/>
        </w:rPr>
        <w:t>OFF</w:t>
      </w:r>
      <w:r w:rsidR="00B617C9">
        <w:rPr>
          <w:rFonts w:ascii="Arial Narrow" w:hAnsi="Arial Narrow"/>
        </w:rPr>
        <w:t xml:space="preserve"> with the touch of a button. While displayed, an indication on the ECDIS screen must alert the user</w:t>
      </w:r>
      <w:r w:rsidR="00142ABA">
        <w:rPr>
          <w:rFonts w:ascii="Arial Narrow" w:hAnsi="Arial Narrow"/>
        </w:rPr>
        <w:t xml:space="preserve"> that</w:t>
      </w:r>
      <w:r w:rsidR="00B617C9">
        <w:rPr>
          <w:rFonts w:ascii="Arial Narrow" w:hAnsi="Arial Narrow"/>
        </w:rPr>
        <w:t xml:space="preserve"> </w:t>
      </w:r>
      <w:r w:rsidR="009622EA">
        <w:rPr>
          <w:rFonts w:ascii="Arial Narrow" w:hAnsi="Arial Narrow"/>
        </w:rPr>
        <w:t>this optional layer is active</w:t>
      </w:r>
      <w:r w:rsidR="00B617C9">
        <w:rPr>
          <w:rFonts w:ascii="Arial Narrow" w:hAnsi="Arial Narrow"/>
        </w:rPr>
        <w:t xml:space="preserve">. </w:t>
      </w:r>
    </w:p>
    <w:p w:rsidR="0097509A" w:rsidRPr="0097509A" w:rsidRDefault="00124143" w:rsidP="00416507">
      <w:pPr>
        <w:pStyle w:val="ListParagraph"/>
        <w:numPr>
          <w:ilvl w:val="0"/>
          <w:numId w:val="16"/>
        </w:numPr>
        <w:spacing w:before="240"/>
        <w:ind w:left="714" w:hanging="357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At </w:t>
      </w:r>
      <w:r w:rsidR="00092532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mariners’ request, ECDIS route checking safety functions </w:t>
      </w:r>
      <w:r w:rsidR="0097509A">
        <w:rPr>
          <w:rFonts w:ascii="Arial Narrow" w:hAnsi="Arial Narrow"/>
        </w:rPr>
        <w:t>should</w:t>
      </w:r>
      <w:r>
        <w:rPr>
          <w:rFonts w:ascii="Arial Narrow" w:hAnsi="Arial Narrow"/>
        </w:rPr>
        <w:t xml:space="preserve"> generate Warnings when </w:t>
      </w:r>
      <w:r w:rsidR="0097509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ship</w:t>
      </w:r>
      <w:r w:rsidR="00904D65">
        <w:rPr>
          <w:rFonts w:ascii="Arial Narrow" w:hAnsi="Arial Narrow"/>
        </w:rPr>
        <w:t>’s</w:t>
      </w:r>
      <w:r>
        <w:rPr>
          <w:rFonts w:ascii="Arial Narrow" w:hAnsi="Arial Narrow"/>
        </w:rPr>
        <w:t xml:space="preserve"> safety framework is to cross</w:t>
      </w:r>
      <w:r w:rsidR="0097509A">
        <w:rPr>
          <w:rFonts w:ascii="Arial Narrow" w:hAnsi="Arial Narrow"/>
        </w:rPr>
        <w:t>:</w:t>
      </w:r>
    </w:p>
    <w:p w:rsidR="0097509A" w:rsidRPr="0097509A" w:rsidRDefault="00021A85" w:rsidP="0097509A">
      <w:pPr>
        <w:pStyle w:val="ListParagraph"/>
        <w:numPr>
          <w:ilvl w:val="1"/>
          <w:numId w:val="16"/>
        </w:numPr>
        <w:spacing w:before="120"/>
        <w:rPr>
          <w:rFonts w:ascii="Arial Narrow" w:hAnsi="Arial Narrow"/>
          <w:u w:val="single"/>
        </w:rPr>
      </w:pPr>
      <w:r>
        <w:rPr>
          <w:rFonts w:ascii="Arial Narrow" w:hAnsi="Arial Narrow"/>
        </w:rPr>
        <w:t>the</w:t>
      </w:r>
      <w:r w:rsidR="00124143">
        <w:rPr>
          <w:rFonts w:ascii="Arial Narrow" w:hAnsi="Arial Narrow"/>
        </w:rPr>
        <w:t xml:space="preserve"> </w:t>
      </w:r>
      <w:r w:rsidR="00240481">
        <w:rPr>
          <w:rFonts w:ascii="Arial Narrow" w:hAnsi="Arial Narrow"/>
        </w:rPr>
        <w:t>‘</w:t>
      </w:r>
      <w:r w:rsidR="00124143">
        <w:rPr>
          <w:rFonts w:ascii="Arial Narrow" w:hAnsi="Arial Narrow"/>
        </w:rPr>
        <w:t>positional uncertainty circle</w:t>
      </w:r>
      <w:r w:rsidR="00240481">
        <w:rPr>
          <w:rFonts w:ascii="Arial Narrow" w:hAnsi="Arial Narrow"/>
        </w:rPr>
        <w:t>’</w:t>
      </w:r>
      <w:r w:rsidR="00124143">
        <w:rPr>
          <w:rFonts w:ascii="Arial Narrow" w:hAnsi="Arial Narrow"/>
        </w:rPr>
        <w:t xml:space="preserve"> </w:t>
      </w:r>
      <w:r w:rsidR="0097509A">
        <w:rPr>
          <w:rFonts w:ascii="Arial Narrow" w:hAnsi="Arial Narrow"/>
        </w:rPr>
        <w:t xml:space="preserve">of a dangerous </w:t>
      </w:r>
      <w:r w:rsidR="00240481">
        <w:rPr>
          <w:rFonts w:ascii="Arial Narrow" w:hAnsi="Arial Narrow"/>
        </w:rPr>
        <w:t>feature</w:t>
      </w:r>
      <w:r w:rsidR="0097509A">
        <w:rPr>
          <w:rFonts w:ascii="Arial Narrow" w:hAnsi="Arial Narrow"/>
        </w:rPr>
        <w:t xml:space="preserve"> </w:t>
      </w:r>
      <w:r w:rsidR="00124143">
        <w:rPr>
          <w:rFonts w:ascii="Arial Narrow" w:hAnsi="Arial Narrow"/>
        </w:rPr>
        <w:t>or</w:t>
      </w:r>
    </w:p>
    <w:p w:rsidR="00124143" w:rsidRPr="00B617C9" w:rsidRDefault="0097509A" w:rsidP="0097509A">
      <w:pPr>
        <w:pStyle w:val="ListParagraph"/>
        <w:numPr>
          <w:ilvl w:val="1"/>
          <w:numId w:val="16"/>
        </w:numPr>
        <w:spacing w:before="12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an otherwise non-dangerous feature </w:t>
      </w:r>
      <w:r w:rsidR="00142ABA">
        <w:rPr>
          <w:rFonts w:ascii="Arial Narrow" w:hAnsi="Arial Narrow"/>
        </w:rPr>
        <w:t>whose</w:t>
      </w:r>
      <w:r>
        <w:rPr>
          <w:rFonts w:ascii="Arial Narrow" w:hAnsi="Arial Narrow"/>
        </w:rPr>
        <w:t xml:space="preserve"> </w:t>
      </w:r>
      <w:r w:rsidR="00124143">
        <w:rPr>
          <w:rFonts w:ascii="Arial Narrow" w:hAnsi="Arial Narrow"/>
        </w:rPr>
        <w:t xml:space="preserve">vertical uncertainty </w:t>
      </w:r>
      <w:r>
        <w:rPr>
          <w:rFonts w:ascii="Arial Narrow" w:hAnsi="Arial Narrow"/>
        </w:rPr>
        <w:t>makes it breach</w:t>
      </w:r>
      <w:r w:rsidR="00904D65">
        <w:rPr>
          <w:rFonts w:ascii="Arial Narrow" w:hAnsi="Arial Narrow"/>
        </w:rPr>
        <w:t xml:space="preserve"> the safety margins </w:t>
      </w:r>
      <w:r>
        <w:rPr>
          <w:rFonts w:ascii="Arial Narrow" w:hAnsi="Arial Narrow"/>
        </w:rPr>
        <w:t>stablished</w:t>
      </w:r>
      <w:r w:rsidR="00AF7BFA">
        <w:rPr>
          <w:rFonts w:ascii="Arial Narrow" w:hAnsi="Arial Narrow"/>
        </w:rPr>
        <w:t xml:space="preserve"> </w:t>
      </w:r>
      <w:r w:rsidR="00124143">
        <w:rPr>
          <w:rFonts w:ascii="Arial Narrow" w:hAnsi="Arial Narrow"/>
        </w:rPr>
        <w:t xml:space="preserve">(e.g. safety contour is set to 7m and the ship </w:t>
      </w:r>
      <w:r w:rsidR="00021A85">
        <w:rPr>
          <w:rFonts w:ascii="Arial Narrow" w:hAnsi="Arial Narrow"/>
        </w:rPr>
        <w:t>is to</w:t>
      </w:r>
      <w:r w:rsidR="00124143">
        <w:rPr>
          <w:rFonts w:ascii="Arial Narrow" w:hAnsi="Arial Narrow"/>
        </w:rPr>
        <w:t xml:space="preserve"> cross an UWTROC with a</w:t>
      </w:r>
      <w:r>
        <w:rPr>
          <w:rFonts w:ascii="Arial Narrow" w:hAnsi="Arial Narrow"/>
        </w:rPr>
        <w:t xml:space="preserve"> charted</w:t>
      </w:r>
      <w:r w:rsidR="00124143">
        <w:rPr>
          <w:rFonts w:ascii="Arial Narrow" w:hAnsi="Arial Narrow"/>
        </w:rPr>
        <w:t xml:space="preserve"> least depth of 7.5m </w:t>
      </w:r>
      <w:r w:rsidR="00021A85">
        <w:rPr>
          <w:rFonts w:ascii="Arial Narrow" w:hAnsi="Arial Narrow"/>
        </w:rPr>
        <w:t>and</w:t>
      </w:r>
      <w:r w:rsidR="00124143">
        <w:rPr>
          <w:rFonts w:ascii="Arial Narrow" w:hAnsi="Arial Narrow"/>
        </w:rPr>
        <w:t xml:space="preserve"> a vertical </w:t>
      </w:r>
      <w:r w:rsidR="00020319">
        <w:rPr>
          <w:rFonts w:ascii="Arial Narrow" w:hAnsi="Arial Narrow"/>
        </w:rPr>
        <w:t>uncertainty</w:t>
      </w:r>
      <w:r w:rsidR="00124143">
        <w:rPr>
          <w:rFonts w:ascii="Arial Narrow" w:hAnsi="Arial Narrow"/>
        </w:rPr>
        <w:t xml:space="preserve"> of </w:t>
      </w:r>
      <w:r w:rsidR="00124143" w:rsidRPr="007439AF">
        <w:rPr>
          <w:rFonts w:ascii="Arial Narrow" w:hAnsi="Arial Narrow"/>
        </w:rPr>
        <w:t>±</w:t>
      </w:r>
      <w:r w:rsidR="00124143">
        <w:rPr>
          <w:rFonts w:ascii="Arial Narrow" w:hAnsi="Arial Narrow"/>
        </w:rPr>
        <w:t xml:space="preserve"> 0.8m).</w:t>
      </w:r>
    </w:p>
    <w:p w:rsidR="00B617C9" w:rsidRDefault="00B617C9" w:rsidP="00B617C9">
      <w:pPr>
        <w:spacing w:before="120"/>
        <w:ind w:left="720"/>
        <w:rPr>
          <w:rFonts w:ascii="Arial Narrow" w:hAnsi="Arial Narrow"/>
          <w:sz w:val="22"/>
          <w:szCs w:val="22"/>
          <w:u w:val="single"/>
        </w:rPr>
      </w:pPr>
      <w:r w:rsidRPr="009622EA">
        <w:rPr>
          <w:rFonts w:ascii="Arial Narrow" w:hAnsi="Arial Narrow"/>
          <w:sz w:val="22"/>
          <w:szCs w:val="22"/>
          <w:u w:val="single"/>
        </w:rPr>
        <w:t>These warnings must be easily differentiated from the ones generated without considering any uncertainty values.</w:t>
      </w:r>
      <w:r w:rsidR="00A4570C" w:rsidRPr="009622EA">
        <w:rPr>
          <w:rFonts w:ascii="Arial Narrow" w:hAnsi="Arial Narrow"/>
          <w:sz w:val="22"/>
          <w:szCs w:val="22"/>
          <w:u w:val="single"/>
        </w:rPr>
        <w:t xml:space="preserve"> This includes portrayal and reporting.</w:t>
      </w:r>
    </w:p>
    <w:p w:rsidR="003D3E0B" w:rsidRDefault="00A4570C" w:rsidP="002F4880">
      <w:pPr>
        <w:pStyle w:val="ListParagraph"/>
        <w:numPr>
          <w:ilvl w:val="0"/>
          <w:numId w:val="16"/>
        </w:numPr>
        <w:spacing w:before="240"/>
        <w:ind w:left="714" w:hanging="357"/>
        <w:contextualSpacing w:val="0"/>
        <w:rPr>
          <w:rFonts w:ascii="Arial Narrow" w:hAnsi="Arial Narrow"/>
        </w:rPr>
      </w:pPr>
      <w:r w:rsidRPr="00021A85">
        <w:rPr>
          <w:rFonts w:ascii="Arial Narrow" w:hAnsi="Arial Narrow"/>
        </w:rPr>
        <w:t xml:space="preserve">Both functionalities listed above should be available during route planning and </w:t>
      </w:r>
      <w:r w:rsidR="00955C69" w:rsidRPr="00021A85">
        <w:rPr>
          <w:rFonts w:ascii="Arial Narrow" w:hAnsi="Arial Narrow"/>
        </w:rPr>
        <w:t xml:space="preserve">route </w:t>
      </w:r>
      <w:r w:rsidRPr="00021A85">
        <w:rPr>
          <w:rFonts w:ascii="Arial Narrow" w:hAnsi="Arial Narrow"/>
        </w:rPr>
        <w:t>monitoring.</w:t>
      </w:r>
    </w:p>
    <w:p w:rsidR="00021A85" w:rsidRPr="003D3E0B" w:rsidRDefault="00E54BE9" w:rsidP="003D3E0B">
      <w:pPr>
        <w:spacing w:before="240"/>
        <w:ind w:left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Additionally, the AHO </w:t>
      </w:r>
      <w:r w:rsidR="00142ABA">
        <w:rPr>
          <w:rFonts w:ascii="Arial Narrow" w:hAnsi="Arial Narrow"/>
          <w:sz w:val="22"/>
          <w:szCs w:val="22"/>
        </w:rPr>
        <w:t>proposes</w:t>
      </w:r>
      <w:r>
        <w:rPr>
          <w:rFonts w:ascii="Arial Narrow" w:hAnsi="Arial Narrow"/>
          <w:sz w:val="22"/>
          <w:szCs w:val="22"/>
        </w:rPr>
        <w:t xml:space="preserve"> the new </w:t>
      </w:r>
      <w:r w:rsidR="00193698" w:rsidRPr="003D3E0B">
        <w:rPr>
          <w:rFonts w:ascii="Arial Narrow" w:hAnsi="Arial Narrow"/>
          <w:sz w:val="22"/>
          <w:szCs w:val="22"/>
        </w:rPr>
        <w:t xml:space="preserve">S-100 ECDIS performance standard should </w:t>
      </w:r>
      <w:r w:rsidR="003D3E0B" w:rsidRPr="003D3E0B">
        <w:rPr>
          <w:rFonts w:ascii="Arial Narrow" w:hAnsi="Arial Narrow"/>
          <w:sz w:val="22"/>
          <w:szCs w:val="22"/>
        </w:rPr>
        <w:t xml:space="preserve">also </w:t>
      </w:r>
      <w:r>
        <w:rPr>
          <w:rFonts w:ascii="Arial Narrow" w:hAnsi="Arial Narrow"/>
          <w:sz w:val="22"/>
          <w:szCs w:val="22"/>
        </w:rPr>
        <w:t>require</w:t>
      </w:r>
      <w:r w:rsidR="003D3E0B" w:rsidRPr="003D3E0B">
        <w:rPr>
          <w:rFonts w:ascii="Arial Narrow" w:hAnsi="Arial Narrow"/>
          <w:sz w:val="22"/>
          <w:szCs w:val="22"/>
        </w:rPr>
        <w:t xml:space="preserve"> the in-built</w:t>
      </w:r>
      <w:r w:rsidR="00193698" w:rsidRPr="003D3E0B">
        <w:rPr>
          <w:rFonts w:ascii="Arial Narrow" w:hAnsi="Arial Narrow"/>
          <w:sz w:val="22"/>
          <w:szCs w:val="22"/>
        </w:rPr>
        <w:t xml:space="preserve"> safety functions to</w:t>
      </w:r>
      <w:r w:rsidR="00073E0D">
        <w:rPr>
          <w:rFonts w:ascii="Arial Narrow" w:hAnsi="Arial Narrow"/>
          <w:sz w:val="22"/>
          <w:szCs w:val="22"/>
        </w:rPr>
        <w:t xml:space="preserve"> use a ship’s width and height </w:t>
      </w:r>
      <w:r w:rsidR="00193698" w:rsidRPr="003D3E0B">
        <w:rPr>
          <w:rFonts w:ascii="Arial Narrow" w:hAnsi="Arial Narrow"/>
          <w:sz w:val="22"/>
          <w:szCs w:val="22"/>
        </w:rPr>
        <w:t>when calculating safe passage</w:t>
      </w:r>
      <w:r w:rsidR="00073E0D">
        <w:rPr>
          <w:rFonts w:ascii="Arial Narrow" w:hAnsi="Arial Narrow"/>
          <w:sz w:val="22"/>
          <w:szCs w:val="22"/>
        </w:rPr>
        <w:t>s</w:t>
      </w:r>
      <w:r w:rsidR="00193698" w:rsidRPr="003D3E0B">
        <w:rPr>
          <w:rFonts w:ascii="Arial Narrow" w:hAnsi="Arial Narrow"/>
          <w:sz w:val="22"/>
          <w:szCs w:val="22"/>
        </w:rPr>
        <w:t xml:space="preserve"> under bridges, overhead cables, etc. </w:t>
      </w:r>
      <w:r w:rsidR="009622EA" w:rsidRPr="003D3E0B">
        <w:rPr>
          <w:rFonts w:ascii="Arial Narrow" w:hAnsi="Arial Narrow"/>
          <w:sz w:val="22"/>
          <w:szCs w:val="22"/>
        </w:rPr>
        <w:t xml:space="preserve">Once </w:t>
      </w:r>
      <w:r w:rsidR="00073E0D">
        <w:rPr>
          <w:rFonts w:ascii="Arial Narrow" w:hAnsi="Arial Narrow"/>
          <w:sz w:val="22"/>
          <w:szCs w:val="22"/>
        </w:rPr>
        <w:t xml:space="preserve">again, the dimensions of </w:t>
      </w:r>
      <w:r w:rsidR="0047451C">
        <w:rPr>
          <w:rFonts w:ascii="Arial Narrow" w:hAnsi="Arial Narrow"/>
          <w:sz w:val="22"/>
          <w:szCs w:val="22"/>
        </w:rPr>
        <w:t>a</w:t>
      </w:r>
      <w:r w:rsidR="00073E0D">
        <w:rPr>
          <w:rFonts w:ascii="Arial Narrow" w:hAnsi="Arial Narrow"/>
          <w:sz w:val="22"/>
          <w:szCs w:val="22"/>
        </w:rPr>
        <w:t xml:space="preserve"> ship could be directly compared against charted clearances or </w:t>
      </w:r>
      <w:r w:rsidR="0047451C">
        <w:rPr>
          <w:rFonts w:ascii="Arial Narrow" w:hAnsi="Arial Narrow"/>
          <w:sz w:val="22"/>
          <w:szCs w:val="22"/>
        </w:rPr>
        <w:t>use</w:t>
      </w:r>
      <w:r w:rsidR="00073E0D">
        <w:rPr>
          <w:rFonts w:ascii="Arial Narrow" w:hAnsi="Arial Narrow"/>
          <w:sz w:val="22"/>
          <w:szCs w:val="22"/>
        </w:rPr>
        <w:t xml:space="preserve"> the extra safety buffer provided by the attributes</w:t>
      </w:r>
      <w:r w:rsidR="00A4266D">
        <w:rPr>
          <w:rFonts w:ascii="Arial Narrow" w:hAnsi="Arial Narrow"/>
          <w:sz w:val="22"/>
          <w:szCs w:val="22"/>
        </w:rPr>
        <w:t xml:space="preserve"> </w:t>
      </w:r>
      <w:r w:rsidR="00193698" w:rsidRPr="003D3E0B">
        <w:rPr>
          <w:rFonts w:ascii="Arial Narrow" w:hAnsi="Arial Narrow"/>
          <w:sz w:val="22"/>
          <w:szCs w:val="22"/>
        </w:rPr>
        <w:t>‘</w:t>
      </w:r>
      <w:r w:rsidR="00193698" w:rsidRPr="003D3E0B">
        <w:rPr>
          <w:rFonts w:ascii="Arial Narrow" w:hAnsi="Arial Narrow"/>
          <w:b/>
          <w:sz w:val="22"/>
          <w:szCs w:val="22"/>
        </w:rPr>
        <w:t>horizontal distance uncertainty’</w:t>
      </w:r>
      <w:r w:rsidR="00193698" w:rsidRPr="003D3E0B">
        <w:rPr>
          <w:rFonts w:ascii="Arial Narrow" w:hAnsi="Arial Narrow"/>
          <w:sz w:val="22"/>
          <w:szCs w:val="22"/>
        </w:rPr>
        <w:t xml:space="preserve"> and ‘</w:t>
      </w:r>
      <w:r w:rsidR="00193698" w:rsidRPr="003D3E0B">
        <w:rPr>
          <w:rFonts w:ascii="Arial Narrow" w:hAnsi="Arial Narrow"/>
          <w:b/>
          <w:sz w:val="22"/>
          <w:szCs w:val="22"/>
        </w:rPr>
        <w:t>vertical uncertainty</w:t>
      </w:r>
      <w:r w:rsidR="00193698" w:rsidRPr="003D3E0B">
        <w:rPr>
          <w:rFonts w:ascii="Arial Narrow" w:hAnsi="Arial Narrow"/>
          <w:sz w:val="22"/>
          <w:szCs w:val="22"/>
        </w:rPr>
        <w:t>’</w:t>
      </w:r>
      <w:r w:rsidR="00073E0D">
        <w:rPr>
          <w:rFonts w:ascii="Arial Narrow" w:hAnsi="Arial Narrow"/>
          <w:sz w:val="22"/>
          <w:szCs w:val="22"/>
        </w:rPr>
        <w:t>.</w:t>
      </w:r>
      <w:r w:rsidR="00193698" w:rsidRPr="003D3E0B">
        <w:rPr>
          <w:rFonts w:ascii="Arial Narrow" w:hAnsi="Arial Narrow"/>
          <w:sz w:val="22"/>
          <w:szCs w:val="22"/>
        </w:rPr>
        <w:t xml:space="preserve"> </w:t>
      </w:r>
    </w:p>
    <w:p w:rsidR="00021A85" w:rsidRDefault="00021A85">
      <w:pPr>
        <w:rPr>
          <w:rFonts w:ascii="Arial Narrow" w:eastAsiaTheme="minorHAnsi" w:hAnsi="Arial Narrow" w:cstheme="minorBidi"/>
          <w:sz w:val="22"/>
          <w:szCs w:val="22"/>
          <w:lang w:val="en-AU"/>
        </w:rPr>
      </w:pPr>
      <w:r>
        <w:rPr>
          <w:rFonts w:ascii="Arial Narrow" w:hAnsi="Arial Narrow"/>
        </w:rPr>
        <w:br w:type="page"/>
      </w:r>
    </w:p>
    <w:p w:rsidR="004F5A06" w:rsidRPr="00AA2A59" w:rsidRDefault="004F5A06" w:rsidP="00961276">
      <w:pPr>
        <w:pStyle w:val="Heading2"/>
        <w:rPr>
          <w:szCs w:val="22"/>
        </w:rPr>
      </w:pPr>
      <w:r w:rsidRPr="00AA2A59">
        <w:rPr>
          <w:szCs w:val="22"/>
        </w:rPr>
        <w:lastRenderedPageBreak/>
        <w:t>Conclusions</w:t>
      </w:r>
      <w:r w:rsidR="00777A31">
        <w:rPr>
          <w:szCs w:val="22"/>
        </w:rPr>
        <w:t xml:space="preserve"> and recommendations</w:t>
      </w:r>
    </w:p>
    <w:p w:rsidR="00117693" w:rsidRPr="00AF10B5" w:rsidRDefault="00ED1C61" w:rsidP="00D9349F">
      <w:pPr>
        <w:spacing w:before="120"/>
        <w:rPr>
          <w:rFonts w:ascii="Arial Narrow" w:hAnsi="Arial Narrow"/>
          <w:sz w:val="22"/>
          <w:szCs w:val="22"/>
          <w:lang w:val="en-AU"/>
        </w:rPr>
      </w:pPr>
      <w:r w:rsidRPr="00AF10B5">
        <w:rPr>
          <w:rFonts w:ascii="Arial Narrow" w:hAnsi="Arial Narrow"/>
          <w:sz w:val="22"/>
          <w:szCs w:val="22"/>
          <w:lang w:val="en-AU"/>
        </w:rPr>
        <w:t>The AHO</w:t>
      </w:r>
      <w:r w:rsidR="00142ABA">
        <w:rPr>
          <w:rFonts w:ascii="Arial Narrow" w:hAnsi="Arial Narrow"/>
          <w:sz w:val="22"/>
          <w:szCs w:val="22"/>
          <w:lang w:val="en-AU"/>
        </w:rPr>
        <w:t>’s</w:t>
      </w:r>
      <w:r w:rsidRPr="00AF10B5">
        <w:rPr>
          <w:rFonts w:ascii="Arial Narrow" w:hAnsi="Arial Narrow"/>
          <w:sz w:val="22"/>
          <w:szCs w:val="22"/>
          <w:lang w:val="en-AU"/>
        </w:rPr>
        <w:t xml:space="preserve"> </w:t>
      </w:r>
      <w:r w:rsidR="007C458B" w:rsidRPr="00AF10B5">
        <w:rPr>
          <w:rFonts w:ascii="Arial Narrow" w:hAnsi="Arial Narrow"/>
          <w:sz w:val="22"/>
          <w:szCs w:val="22"/>
          <w:lang w:val="en-AU"/>
        </w:rPr>
        <w:t>experience is that</w:t>
      </w:r>
      <w:r w:rsidRPr="00AF10B5">
        <w:rPr>
          <w:rFonts w:ascii="Arial Narrow" w:hAnsi="Arial Narrow"/>
          <w:sz w:val="22"/>
          <w:szCs w:val="22"/>
          <w:lang w:val="en-AU"/>
        </w:rPr>
        <w:t xml:space="preserve"> </w:t>
      </w:r>
      <w:r w:rsidR="00BA012B" w:rsidRPr="00AF10B5">
        <w:rPr>
          <w:rFonts w:ascii="Arial Narrow" w:hAnsi="Arial Narrow"/>
          <w:sz w:val="22"/>
          <w:szCs w:val="22"/>
          <w:lang w:val="en-AU"/>
        </w:rPr>
        <w:t xml:space="preserve">mariners usually overlook the use of attributes that do not directly affect display or ECDIS in-built safety functions. </w:t>
      </w:r>
      <w:r w:rsidR="00955FD2" w:rsidRPr="00AF10B5">
        <w:rPr>
          <w:rFonts w:ascii="Arial Narrow" w:hAnsi="Arial Narrow"/>
          <w:sz w:val="22"/>
          <w:szCs w:val="22"/>
          <w:lang w:val="en-AU"/>
        </w:rPr>
        <w:t>The only</w:t>
      </w:r>
      <w:r w:rsidR="00BA012B" w:rsidRPr="00AF10B5">
        <w:rPr>
          <w:rFonts w:ascii="Arial Narrow" w:hAnsi="Arial Narrow"/>
          <w:sz w:val="22"/>
          <w:szCs w:val="22"/>
          <w:lang w:val="en-AU"/>
        </w:rPr>
        <w:t xml:space="preserve"> way to access this </w:t>
      </w:r>
      <w:r w:rsidR="00955FD2" w:rsidRPr="00AF10B5">
        <w:rPr>
          <w:rFonts w:ascii="Arial Narrow" w:hAnsi="Arial Narrow"/>
          <w:sz w:val="22"/>
          <w:szCs w:val="22"/>
          <w:lang w:val="en-AU"/>
        </w:rPr>
        <w:t>‘hidden’</w:t>
      </w:r>
      <w:r w:rsidR="00BA012B" w:rsidRPr="00AF10B5">
        <w:rPr>
          <w:rFonts w:ascii="Arial Narrow" w:hAnsi="Arial Narrow"/>
          <w:sz w:val="22"/>
          <w:szCs w:val="22"/>
          <w:lang w:val="en-AU"/>
        </w:rPr>
        <w:t xml:space="preserve"> information is by performing ‘pick-reports’ across the chart which is neither intuitive nor practical.</w:t>
      </w:r>
    </w:p>
    <w:p w:rsidR="00534E07" w:rsidRPr="00AF10B5" w:rsidRDefault="00BA012B" w:rsidP="00777A31">
      <w:pPr>
        <w:spacing w:before="120"/>
        <w:rPr>
          <w:rFonts w:ascii="Arial Narrow" w:hAnsi="Arial Narrow"/>
          <w:sz w:val="22"/>
          <w:szCs w:val="22"/>
          <w:lang w:val="en-AU"/>
        </w:rPr>
      </w:pPr>
      <w:r w:rsidRPr="00AF10B5">
        <w:rPr>
          <w:rFonts w:ascii="Arial Narrow" w:hAnsi="Arial Narrow"/>
          <w:sz w:val="22"/>
          <w:szCs w:val="22"/>
          <w:lang w:val="en-AU"/>
        </w:rPr>
        <w:t xml:space="preserve">Accordingly, the AHO </w:t>
      </w:r>
      <w:r w:rsidR="00777A31" w:rsidRPr="00AF10B5">
        <w:rPr>
          <w:rFonts w:ascii="Arial Narrow" w:hAnsi="Arial Narrow"/>
          <w:sz w:val="22"/>
          <w:szCs w:val="22"/>
          <w:lang w:val="en-AU"/>
        </w:rPr>
        <w:t xml:space="preserve">wants to </w:t>
      </w:r>
      <w:r w:rsidR="00142ABA">
        <w:rPr>
          <w:rFonts w:ascii="Arial Narrow" w:hAnsi="Arial Narrow"/>
          <w:sz w:val="22"/>
          <w:szCs w:val="22"/>
          <w:lang w:val="en-AU"/>
        </w:rPr>
        <w:t xml:space="preserve">strongly </w:t>
      </w:r>
      <w:r w:rsidR="00777A31" w:rsidRPr="00AF10B5">
        <w:rPr>
          <w:rFonts w:ascii="Arial Narrow" w:hAnsi="Arial Narrow"/>
          <w:sz w:val="22"/>
          <w:szCs w:val="22"/>
          <w:lang w:val="en-AU"/>
        </w:rPr>
        <w:t xml:space="preserve">encourage and </w:t>
      </w:r>
      <w:r w:rsidR="00441336" w:rsidRPr="00AF10B5">
        <w:rPr>
          <w:rFonts w:ascii="Arial Narrow" w:hAnsi="Arial Narrow"/>
          <w:sz w:val="22"/>
          <w:szCs w:val="22"/>
          <w:lang w:val="en-AU"/>
        </w:rPr>
        <w:t>promote</w:t>
      </w:r>
      <w:r w:rsidRPr="00AF10B5">
        <w:rPr>
          <w:rFonts w:ascii="Arial Narrow" w:hAnsi="Arial Narrow"/>
          <w:sz w:val="22"/>
          <w:szCs w:val="22"/>
          <w:lang w:val="en-AU"/>
        </w:rPr>
        <w:t xml:space="preserve"> direct relationships between encoding practices and ECDIS display and/or performance.</w:t>
      </w:r>
    </w:p>
    <w:p w:rsidR="009676A1" w:rsidRPr="00AF10B5" w:rsidRDefault="009676A1" w:rsidP="00777A31">
      <w:pPr>
        <w:spacing w:before="120"/>
        <w:rPr>
          <w:rFonts w:ascii="Arial Narrow" w:hAnsi="Arial Narrow"/>
          <w:sz w:val="22"/>
          <w:szCs w:val="22"/>
        </w:rPr>
      </w:pPr>
      <w:r w:rsidRPr="00AF10B5">
        <w:rPr>
          <w:rFonts w:ascii="Arial Narrow" w:hAnsi="Arial Narrow"/>
          <w:sz w:val="22"/>
          <w:szCs w:val="22"/>
          <w:lang w:val="en-AU"/>
        </w:rPr>
        <w:t xml:space="preserve">In order for </w:t>
      </w:r>
      <w:r w:rsidR="009622EA" w:rsidRPr="00AF10B5">
        <w:rPr>
          <w:rFonts w:ascii="Arial Narrow" w:hAnsi="Arial Narrow"/>
          <w:sz w:val="22"/>
          <w:szCs w:val="22"/>
          <w:lang w:val="en-AU"/>
        </w:rPr>
        <w:t>the proposed</w:t>
      </w:r>
      <w:r w:rsidRPr="00AF10B5">
        <w:rPr>
          <w:rFonts w:ascii="Arial Narrow" w:hAnsi="Arial Narrow"/>
          <w:sz w:val="22"/>
          <w:szCs w:val="22"/>
          <w:lang w:val="en-AU"/>
        </w:rPr>
        <w:t xml:space="preserve"> ECDIS performance</w:t>
      </w:r>
      <w:r w:rsidR="009622EA" w:rsidRPr="00AF10B5">
        <w:rPr>
          <w:rFonts w:ascii="Arial Narrow" w:hAnsi="Arial Narrow"/>
          <w:sz w:val="22"/>
          <w:szCs w:val="22"/>
          <w:lang w:val="en-AU"/>
        </w:rPr>
        <w:t xml:space="preserve"> enhancements</w:t>
      </w:r>
      <w:r w:rsidRPr="00AF10B5">
        <w:rPr>
          <w:rFonts w:ascii="Arial Narrow" w:hAnsi="Arial Narrow"/>
          <w:sz w:val="22"/>
          <w:szCs w:val="22"/>
          <w:lang w:val="en-AU"/>
        </w:rPr>
        <w:t xml:space="preserve"> to succeed, HOs should be strongly recommended to populate positional and vertical uncertainties on </w:t>
      </w:r>
      <w:r w:rsidRPr="00AF10B5">
        <w:rPr>
          <w:rFonts w:ascii="Arial Narrow" w:hAnsi="Arial Narrow"/>
          <w:sz w:val="22"/>
          <w:szCs w:val="22"/>
        </w:rPr>
        <w:t>SOUNDG, WRECKS, OBSTRN and UWTROC in depths &lt;= 50m and in areas of medium to low quality of bathymetric data (S-57 CATZOC B or worse).</w:t>
      </w:r>
    </w:p>
    <w:p w:rsidR="009676A1" w:rsidRPr="00AF10B5" w:rsidRDefault="00142ABA" w:rsidP="00777A31">
      <w:pPr>
        <w:spacing w:before="12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</w:rPr>
        <w:t xml:space="preserve">It is also recommended that </w:t>
      </w:r>
      <w:r w:rsidR="009676A1" w:rsidRPr="00AF10B5">
        <w:rPr>
          <w:rFonts w:ascii="Arial Narrow" w:hAnsi="Arial Narrow"/>
          <w:sz w:val="22"/>
          <w:szCs w:val="22"/>
        </w:rPr>
        <w:t>HO</w:t>
      </w:r>
      <w:r w:rsidR="009622EA" w:rsidRPr="00AF10B5">
        <w:rPr>
          <w:rFonts w:ascii="Arial Narrow" w:hAnsi="Arial Narrow"/>
          <w:sz w:val="22"/>
          <w:szCs w:val="22"/>
        </w:rPr>
        <w:t>s</w:t>
      </w:r>
      <w:r w:rsidR="009676A1" w:rsidRPr="00AF10B5">
        <w:rPr>
          <w:rFonts w:ascii="Arial Narrow" w:hAnsi="Arial Narrow"/>
          <w:sz w:val="22"/>
          <w:szCs w:val="22"/>
        </w:rPr>
        <w:t xml:space="preserve"> populate </w:t>
      </w:r>
      <w:r w:rsidR="00977093">
        <w:rPr>
          <w:rFonts w:ascii="Arial Narrow" w:hAnsi="Arial Narrow"/>
          <w:sz w:val="22"/>
          <w:szCs w:val="22"/>
        </w:rPr>
        <w:t>the</w:t>
      </w:r>
      <w:r w:rsidR="009676A1" w:rsidRPr="00AF10B5">
        <w:rPr>
          <w:rFonts w:ascii="Arial Narrow" w:hAnsi="Arial Narrow"/>
          <w:sz w:val="22"/>
          <w:szCs w:val="22"/>
        </w:rPr>
        <w:t xml:space="preserve"> uncertainties </w:t>
      </w:r>
      <w:r w:rsidR="00977093">
        <w:rPr>
          <w:rFonts w:ascii="Arial Narrow" w:hAnsi="Arial Narrow"/>
          <w:sz w:val="22"/>
          <w:szCs w:val="22"/>
        </w:rPr>
        <w:t xml:space="preserve">of the horizontal and vertical clearances measured </w:t>
      </w:r>
      <w:r w:rsidR="009676A1" w:rsidRPr="00AF10B5">
        <w:rPr>
          <w:rFonts w:ascii="Arial Narrow" w:hAnsi="Arial Narrow"/>
          <w:sz w:val="22"/>
          <w:szCs w:val="22"/>
        </w:rPr>
        <w:t>on bridges; overhead cables, pipelines and obstructions; canals; dry docks</w:t>
      </w:r>
      <w:r w:rsidR="005D009E" w:rsidRPr="00AF10B5">
        <w:rPr>
          <w:rFonts w:ascii="Arial Narrow" w:hAnsi="Arial Narrow"/>
          <w:sz w:val="22"/>
          <w:szCs w:val="22"/>
        </w:rPr>
        <w:t xml:space="preserve"> and</w:t>
      </w:r>
      <w:r w:rsidR="009676A1" w:rsidRPr="00AF10B5">
        <w:rPr>
          <w:rFonts w:ascii="Arial Narrow" w:hAnsi="Arial Narrow"/>
          <w:sz w:val="22"/>
          <w:szCs w:val="22"/>
        </w:rPr>
        <w:t xml:space="preserve"> lo</w:t>
      </w:r>
      <w:r w:rsidR="005D009E" w:rsidRPr="00AF10B5">
        <w:rPr>
          <w:rFonts w:ascii="Arial Narrow" w:hAnsi="Arial Narrow"/>
          <w:sz w:val="22"/>
          <w:szCs w:val="22"/>
        </w:rPr>
        <w:t>ck basins.</w:t>
      </w:r>
    </w:p>
    <w:p w:rsidR="004F5A06" w:rsidRDefault="004F5A06" w:rsidP="00961276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764EA7" w:rsidRDefault="00764EA7" w:rsidP="00B04A5F">
      <w:pPr>
        <w:spacing w:before="12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At the moment it is expected mariners </w:t>
      </w:r>
      <w:r w:rsidR="009622EA">
        <w:rPr>
          <w:rFonts w:ascii="Arial Narrow" w:hAnsi="Arial Narrow"/>
          <w:sz w:val="22"/>
          <w:szCs w:val="22"/>
          <w:lang w:val="en-AU"/>
        </w:rPr>
        <w:t xml:space="preserve">will </w:t>
      </w:r>
      <w:r>
        <w:rPr>
          <w:rFonts w:ascii="Arial Narrow" w:hAnsi="Arial Narrow"/>
          <w:sz w:val="22"/>
          <w:szCs w:val="22"/>
          <w:lang w:val="en-AU"/>
        </w:rPr>
        <w:t xml:space="preserve">check the CATZOC of the areas </w:t>
      </w:r>
      <w:r w:rsidR="009622EA">
        <w:rPr>
          <w:rFonts w:ascii="Arial Narrow" w:hAnsi="Arial Narrow"/>
          <w:sz w:val="22"/>
          <w:szCs w:val="22"/>
          <w:lang w:val="en-AU"/>
        </w:rPr>
        <w:t>they plan</w:t>
      </w:r>
      <w:r>
        <w:rPr>
          <w:rFonts w:ascii="Arial Narrow" w:hAnsi="Arial Narrow"/>
          <w:sz w:val="22"/>
          <w:szCs w:val="22"/>
          <w:lang w:val="en-AU"/>
        </w:rPr>
        <w:t xml:space="preserve"> to transit and manually factor in the positional and depth </w:t>
      </w:r>
      <w:r w:rsidR="009622EA">
        <w:rPr>
          <w:rFonts w:ascii="Arial Narrow" w:hAnsi="Arial Narrow"/>
          <w:sz w:val="22"/>
          <w:szCs w:val="22"/>
          <w:lang w:val="en-AU"/>
        </w:rPr>
        <w:t>uncertainties</w:t>
      </w:r>
      <w:r>
        <w:rPr>
          <w:rFonts w:ascii="Arial Narrow" w:hAnsi="Arial Narrow"/>
          <w:sz w:val="22"/>
          <w:szCs w:val="22"/>
          <w:lang w:val="en-AU"/>
        </w:rPr>
        <w:t xml:space="preserve"> of the hydrographic data. To do this mariners </w:t>
      </w:r>
      <w:r w:rsidR="00142ABA">
        <w:rPr>
          <w:rFonts w:ascii="Arial Narrow" w:hAnsi="Arial Narrow"/>
          <w:sz w:val="22"/>
          <w:szCs w:val="22"/>
          <w:lang w:val="en-AU"/>
        </w:rPr>
        <w:t>would have to</w:t>
      </w:r>
      <w:r w:rsidR="00AF10B5">
        <w:rPr>
          <w:rFonts w:ascii="Arial Narrow" w:hAnsi="Arial Narrow"/>
          <w:sz w:val="22"/>
          <w:szCs w:val="22"/>
          <w:lang w:val="en-AU"/>
        </w:rPr>
        <w:t xml:space="preserve"> check (‘pick report’) every potentially risky feature along the route to find out if any of the uncertainty values have ben populated and</w:t>
      </w:r>
      <w:r w:rsidR="00142ABA">
        <w:rPr>
          <w:rFonts w:ascii="Arial Narrow" w:hAnsi="Arial Narrow"/>
          <w:sz w:val="22"/>
          <w:szCs w:val="22"/>
          <w:lang w:val="en-AU"/>
        </w:rPr>
        <w:t>,</w:t>
      </w:r>
      <w:r w:rsidR="00AF10B5">
        <w:rPr>
          <w:rFonts w:ascii="Arial Narrow" w:hAnsi="Arial Narrow"/>
          <w:sz w:val="22"/>
          <w:szCs w:val="22"/>
          <w:lang w:val="en-AU"/>
        </w:rPr>
        <w:t xml:space="preserve"> if not,</w:t>
      </w:r>
      <w:r w:rsidR="009622EA">
        <w:rPr>
          <w:rFonts w:ascii="Arial Narrow" w:hAnsi="Arial Narrow"/>
          <w:sz w:val="22"/>
          <w:szCs w:val="22"/>
          <w:lang w:val="en-AU"/>
        </w:rPr>
        <w:t xml:space="preserve"> refer to the</w:t>
      </w:r>
      <w:r w:rsidR="00142ABA">
        <w:rPr>
          <w:rFonts w:ascii="Arial Narrow" w:hAnsi="Arial Narrow"/>
          <w:sz w:val="22"/>
          <w:szCs w:val="22"/>
          <w:lang w:val="en-AU"/>
        </w:rPr>
        <w:t xml:space="preserve"> </w:t>
      </w:r>
      <w:r w:rsidR="00AF10B5">
        <w:rPr>
          <w:rFonts w:ascii="Arial Narrow" w:hAnsi="Arial Narrow"/>
          <w:sz w:val="22"/>
          <w:szCs w:val="22"/>
          <w:lang w:val="en-AU"/>
        </w:rPr>
        <w:t>worst-case scenario</w:t>
      </w:r>
      <w:r>
        <w:rPr>
          <w:rFonts w:ascii="Arial Narrow" w:hAnsi="Arial Narrow"/>
          <w:sz w:val="22"/>
          <w:szCs w:val="22"/>
          <w:lang w:val="en-AU"/>
        </w:rPr>
        <w:t xml:space="preserve"> accuracy values listed in the CATZOC table.</w:t>
      </w:r>
    </w:p>
    <w:p w:rsidR="00764EA7" w:rsidRPr="00764EA7" w:rsidRDefault="00764EA7" w:rsidP="00B04A5F">
      <w:pPr>
        <w:spacing w:before="12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This methodology is</w:t>
      </w:r>
      <w:r w:rsidR="009622EA">
        <w:rPr>
          <w:rFonts w:ascii="Arial Narrow" w:hAnsi="Arial Narrow"/>
          <w:sz w:val="22"/>
          <w:szCs w:val="22"/>
          <w:lang w:val="en-AU"/>
        </w:rPr>
        <w:t xml:space="preserve"> not only</w:t>
      </w:r>
      <w:r>
        <w:rPr>
          <w:rFonts w:ascii="Arial Narrow" w:hAnsi="Arial Narrow"/>
          <w:sz w:val="22"/>
          <w:szCs w:val="22"/>
          <w:lang w:val="en-AU"/>
        </w:rPr>
        <w:t xml:space="preserve"> too tedious</w:t>
      </w:r>
      <w:r w:rsidR="009622EA">
        <w:rPr>
          <w:rFonts w:ascii="Arial Narrow" w:hAnsi="Arial Narrow"/>
          <w:sz w:val="22"/>
          <w:szCs w:val="22"/>
          <w:lang w:val="en-AU"/>
        </w:rPr>
        <w:t xml:space="preserve"> and</w:t>
      </w:r>
      <w:r>
        <w:rPr>
          <w:rFonts w:ascii="Arial Narrow" w:hAnsi="Arial Narrow"/>
          <w:sz w:val="22"/>
          <w:szCs w:val="22"/>
          <w:lang w:val="en-AU"/>
        </w:rPr>
        <w:t xml:space="preserve"> time consuming </w:t>
      </w:r>
      <w:r w:rsidR="00142ABA">
        <w:rPr>
          <w:rFonts w:ascii="Arial Narrow" w:hAnsi="Arial Narrow"/>
          <w:sz w:val="22"/>
          <w:szCs w:val="22"/>
          <w:lang w:val="en-AU"/>
        </w:rPr>
        <w:t>but also</w:t>
      </w:r>
      <w:r>
        <w:rPr>
          <w:rFonts w:ascii="Arial Narrow" w:hAnsi="Arial Narrow"/>
          <w:sz w:val="22"/>
          <w:szCs w:val="22"/>
          <w:lang w:val="en-AU"/>
        </w:rPr>
        <w:t xml:space="preserve"> inaccurate as the attributes </w:t>
      </w:r>
      <w:r w:rsidR="009622EA">
        <w:rPr>
          <w:rFonts w:ascii="Arial Narrow" w:hAnsi="Arial Narrow"/>
          <w:sz w:val="22"/>
          <w:szCs w:val="22"/>
          <w:lang w:val="en-AU"/>
        </w:rPr>
        <w:t>designed</w:t>
      </w:r>
      <w:r>
        <w:rPr>
          <w:rFonts w:ascii="Arial Narrow" w:hAnsi="Arial Narrow"/>
          <w:sz w:val="22"/>
          <w:szCs w:val="22"/>
          <w:lang w:val="en-AU"/>
        </w:rPr>
        <w:t xml:space="preserve"> to carry the uncertainty values </w:t>
      </w:r>
      <w:r w:rsidR="009622EA">
        <w:rPr>
          <w:rFonts w:ascii="Arial Narrow" w:hAnsi="Arial Narrow"/>
          <w:sz w:val="22"/>
          <w:szCs w:val="22"/>
          <w:lang w:val="en-AU"/>
        </w:rPr>
        <w:t>for</w:t>
      </w:r>
      <w:r>
        <w:rPr>
          <w:rFonts w:ascii="Arial Narrow" w:hAnsi="Arial Narrow"/>
          <w:sz w:val="22"/>
          <w:szCs w:val="22"/>
          <w:lang w:val="en-AU"/>
        </w:rPr>
        <w:t xml:space="preserve"> measurements are, in the vast majority of the cases, not used by the ENC producer agencies</w:t>
      </w:r>
      <w:r w:rsidR="009622EA">
        <w:rPr>
          <w:rFonts w:ascii="Arial Narrow" w:hAnsi="Arial Narrow"/>
          <w:sz w:val="22"/>
          <w:szCs w:val="22"/>
          <w:lang w:val="en-AU"/>
        </w:rPr>
        <w:t xml:space="preserve"> and</w:t>
      </w:r>
      <w:r w:rsidR="00406155">
        <w:rPr>
          <w:rFonts w:ascii="Arial Narrow" w:hAnsi="Arial Narrow"/>
          <w:sz w:val="22"/>
          <w:szCs w:val="22"/>
          <w:lang w:val="en-AU"/>
        </w:rPr>
        <w:t>,</w:t>
      </w:r>
      <w:r w:rsidR="009622EA">
        <w:rPr>
          <w:rFonts w:ascii="Arial Narrow" w:hAnsi="Arial Narrow"/>
          <w:sz w:val="22"/>
          <w:szCs w:val="22"/>
          <w:lang w:val="en-AU"/>
        </w:rPr>
        <w:t xml:space="preserve"> </w:t>
      </w:r>
      <w:r w:rsidR="00406155">
        <w:rPr>
          <w:rFonts w:ascii="Arial Narrow" w:hAnsi="Arial Narrow"/>
          <w:sz w:val="22"/>
          <w:szCs w:val="22"/>
          <w:lang w:val="en-AU"/>
        </w:rPr>
        <w:t xml:space="preserve">consequently, </w:t>
      </w:r>
      <w:r w:rsidR="009622EA">
        <w:rPr>
          <w:rFonts w:ascii="Arial Narrow" w:hAnsi="Arial Narrow"/>
          <w:sz w:val="22"/>
          <w:szCs w:val="22"/>
          <w:lang w:val="en-AU"/>
        </w:rPr>
        <w:t>mariners end up using the ‘worst-case’ scenario for the CATZOC</w:t>
      </w:r>
      <w:r>
        <w:rPr>
          <w:rFonts w:ascii="Arial Narrow" w:hAnsi="Arial Narrow"/>
          <w:sz w:val="22"/>
          <w:szCs w:val="22"/>
          <w:lang w:val="en-AU"/>
        </w:rPr>
        <w:t>.</w:t>
      </w:r>
    </w:p>
    <w:p w:rsidR="00B04A5F" w:rsidRDefault="00C94C81" w:rsidP="00B04A5F">
      <w:pPr>
        <w:spacing w:before="120"/>
        <w:rPr>
          <w:rFonts w:ascii="Arial Narrow" w:hAnsi="Arial Narrow"/>
          <w:sz w:val="22"/>
          <w:szCs w:val="22"/>
          <w:lang w:val="en-AU"/>
        </w:rPr>
      </w:pPr>
      <w:r w:rsidRPr="009756D1">
        <w:rPr>
          <w:rFonts w:ascii="Arial Narrow" w:hAnsi="Arial Narrow"/>
          <w:sz w:val="22"/>
          <w:szCs w:val="22"/>
          <w:lang w:val="en-AU"/>
        </w:rPr>
        <w:t>Automated</w:t>
      </w:r>
      <w:r w:rsidR="00777A31" w:rsidRPr="009756D1">
        <w:rPr>
          <w:rFonts w:ascii="Arial Narrow" w:hAnsi="Arial Narrow"/>
          <w:sz w:val="22"/>
          <w:szCs w:val="22"/>
          <w:lang w:val="en-AU"/>
        </w:rPr>
        <w:t xml:space="preserve"> functions related to the </w:t>
      </w:r>
      <w:r w:rsidR="00475DE6" w:rsidRPr="009756D1">
        <w:rPr>
          <w:rFonts w:ascii="Arial Narrow" w:hAnsi="Arial Narrow"/>
          <w:sz w:val="22"/>
          <w:szCs w:val="22"/>
          <w:lang w:val="en-AU"/>
        </w:rPr>
        <w:t>management and display</w:t>
      </w:r>
      <w:r w:rsidR="00777A31" w:rsidRPr="009756D1">
        <w:rPr>
          <w:rFonts w:ascii="Arial Narrow" w:hAnsi="Arial Narrow"/>
          <w:sz w:val="22"/>
          <w:szCs w:val="22"/>
          <w:lang w:val="en-AU"/>
        </w:rPr>
        <w:t xml:space="preserve"> of </w:t>
      </w:r>
      <w:r w:rsidR="009756D1" w:rsidRPr="009756D1">
        <w:rPr>
          <w:rFonts w:ascii="Arial Narrow" w:hAnsi="Arial Narrow"/>
          <w:sz w:val="22"/>
          <w:szCs w:val="22"/>
          <w:lang w:val="en-AU"/>
        </w:rPr>
        <w:t>positional and dimensional uncertainties in</w:t>
      </w:r>
      <w:r w:rsidRPr="009756D1">
        <w:rPr>
          <w:rFonts w:ascii="Arial Narrow" w:hAnsi="Arial Narrow"/>
          <w:sz w:val="22"/>
          <w:szCs w:val="22"/>
          <w:lang w:val="en-AU"/>
        </w:rPr>
        <w:t xml:space="preserve"> ECDIS </w:t>
      </w:r>
      <w:r w:rsidR="00F31EDF">
        <w:rPr>
          <w:rFonts w:ascii="Arial Narrow" w:hAnsi="Arial Narrow"/>
          <w:sz w:val="22"/>
          <w:szCs w:val="22"/>
          <w:lang w:val="en-AU"/>
        </w:rPr>
        <w:t>should</w:t>
      </w:r>
      <w:r w:rsidR="00777A31" w:rsidRPr="009756D1">
        <w:rPr>
          <w:rFonts w:ascii="Arial Narrow" w:hAnsi="Arial Narrow"/>
          <w:sz w:val="22"/>
          <w:szCs w:val="22"/>
          <w:lang w:val="en-AU"/>
        </w:rPr>
        <w:t xml:space="preserve"> </w:t>
      </w:r>
      <w:r w:rsidRPr="009756D1">
        <w:rPr>
          <w:rFonts w:ascii="Arial Narrow" w:hAnsi="Arial Narrow"/>
          <w:sz w:val="22"/>
          <w:szCs w:val="22"/>
          <w:lang w:val="en-AU"/>
        </w:rPr>
        <w:t xml:space="preserve">reduce mariners’ workload during route planning and monitoring </w:t>
      </w:r>
      <w:r w:rsidR="00142ABA">
        <w:rPr>
          <w:rFonts w:ascii="Arial Narrow" w:hAnsi="Arial Narrow"/>
          <w:sz w:val="22"/>
          <w:szCs w:val="22"/>
          <w:lang w:val="en-AU"/>
        </w:rPr>
        <w:t xml:space="preserve">thus </w:t>
      </w:r>
      <w:r w:rsidR="009756D1" w:rsidRPr="009756D1">
        <w:rPr>
          <w:rFonts w:ascii="Arial Narrow" w:hAnsi="Arial Narrow"/>
          <w:sz w:val="22"/>
          <w:szCs w:val="22"/>
          <w:lang w:val="en-AU"/>
        </w:rPr>
        <w:t>enhancing</w:t>
      </w:r>
      <w:r w:rsidRPr="009756D1">
        <w:rPr>
          <w:rFonts w:ascii="Arial Narrow" w:hAnsi="Arial Narrow"/>
          <w:sz w:val="22"/>
          <w:szCs w:val="22"/>
          <w:lang w:val="en-AU"/>
        </w:rPr>
        <w:t xml:space="preserve"> their awareness and </w:t>
      </w:r>
      <w:r w:rsidR="009756D1" w:rsidRPr="009756D1">
        <w:rPr>
          <w:rFonts w:ascii="Arial Narrow" w:hAnsi="Arial Narrow"/>
          <w:sz w:val="22"/>
          <w:szCs w:val="22"/>
          <w:lang w:val="en-AU"/>
        </w:rPr>
        <w:t xml:space="preserve">facilitating the </w:t>
      </w:r>
      <w:r w:rsidRPr="009756D1">
        <w:rPr>
          <w:rFonts w:ascii="Arial Narrow" w:hAnsi="Arial Narrow"/>
          <w:sz w:val="22"/>
          <w:szCs w:val="22"/>
          <w:lang w:val="en-AU"/>
        </w:rPr>
        <w:t xml:space="preserve">decision-making processes. All this should </w:t>
      </w:r>
      <w:r w:rsidR="008441D7" w:rsidRPr="009756D1">
        <w:rPr>
          <w:rFonts w:ascii="Arial Narrow" w:hAnsi="Arial Narrow"/>
          <w:sz w:val="22"/>
          <w:szCs w:val="22"/>
          <w:lang w:val="en-AU"/>
        </w:rPr>
        <w:t>mitigate risk and have a positive</w:t>
      </w:r>
      <w:r w:rsidRPr="009756D1">
        <w:rPr>
          <w:rFonts w:ascii="Arial Narrow" w:hAnsi="Arial Narrow"/>
          <w:sz w:val="22"/>
          <w:szCs w:val="22"/>
          <w:lang w:val="en-AU"/>
        </w:rPr>
        <w:t xml:space="preserve"> </w:t>
      </w:r>
      <w:r w:rsidR="008441D7" w:rsidRPr="009756D1">
        <w:rPr>
          <w:rFonts w:ascii="Arial Narrow" w:hAnsi="Arial Narrow"/>
          <w:sz w:val="22"/>
          <w:szCs w:val="22"/>
          <w:lang w:val="en-AU"/>
        </w:rPr>
        <w:t>impact on</w:t>
      </w:r>
      <w:r w:rsidRPr="009756D1">
        <w:rPr>
          <w:rFonts w:ascii="Arial Narrow" w:hAnsi="Arial Narrow"/>
          <w:sz w:val="22"/>
          <w:szCs w:val="22"/>
          <w:lang w:val="en-AU"/>
        </w:rPr>
        <w:t xml:space="preserve"> safety of navigation</w:t>
      </w:r>
      <w:r w:rsidR="00D40B6F" w:rsidRPr="009756D1">
        <w:rPr>
          <w:rFonts w:ascii="Arial Narrow" w:hAnsi="Arial Narrow"/>
          <w:sz w:val="22"/>
          <w:szCs w:val="22"/>
          <w:lang w:val="en-AU"/>
        </w:rPr>
        <w:t xml:space="preserve">. </w:t>
      </w:r>
      <w:r w:rsidR="009756D1">
        <w:rPr>
          <w:rFonts w:ascii="Arial Narrow" w:hAnsi="Arial Narrow"/>
          <w:sz w:val="22"/>
          <w:szCs w:val="22"/>
          <w:lang w:val="en-AU"/>
        </w:rPr>
        <w:t>This will become more and more relevant as the size of ships operating in ports increase and autonomous ships commence operations.</w:t>
      </w:r>
    </w:p>
    <w:p w:rsidR="00B61B1E" w:rsidRDefault="00AF10B5" w:rsidP="00B04A5F">
      <w:pPr>
        <w:spacing w:before="12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As mentioned earlier, although this new proposed functionality looks very</w:t>
      </w:r>
      <w:r w:rsidR="00142ABA">
        <w:rPr>
          <w:rFonts w:ascii="Arial Narrow" w:hAnsi="Arial Narrow"/>
          <w:sz w:val="22"/>
          <w:szCs w:val="22"/>
          <w:lang w:val="en-AU"/>
        </w:rPr>
        <w:t xml:space="preserve"> practical on paper, </w:t>
      </w:r>
      <w:r>
        <w:rPr>
          <w:rFonts w:ascii="Arial Narrow" w:hAnsi="Arial Narrow"/>
          <w:sz w:val="22"/>
          <w:szCs w:val="22"/>
          <w:lang w:val="en-AU"/>
        </w:rPr>
        <w:t xml:space="preserve">in order to succeed it </w:t>
      </w:r>
      <w:r w:rsidR="00142ABA">
        <w:rPr>
          <w:rFonts w:ascii="Arial Narrow" w:hAnsi="Arial Narrow"/>
          <w:sz w:val="22"/>
          <w:szCs w:val="22"/>
          <w:lang w:val="en-AU"/>
        </w:rPr>
        <w:t>must</w:t>
      </w:r>
      <w:r w:rsidR="00B61B1E">
        <w:rPr>
          <w:rFonts w:ascii="Arial Narrow" w:hAnsi="Arial Narrow"/>
          <w:sz w:val="22"/>
          <w:szCs w:val="22"/>
          <w:lang w:val="en-AU"/>
        </w:rPr>
        <w:t xml:space="preserve"> be:</w:t>
      </w:r>
    </w:p>
    <w:p w:rsidR="00AF10B5" w:rsidRDefault="00AF10B5" w:rsidP="00B61B1E">
      <w:pPr>
        <w:pStyle w:val="ListParagraph"/>
        <w:numPr>
          <w:ilvl w:val="0"/>
          <w:numId w:val="18"/>
        </w:numPr>
        <w:spacing w:before="120"/>
        <w:rPr>
          <w:rFonts w:ascii="Arial Narrow" w:hAnsi="Arial Narrow"/>
        </w:rPr>
      </w:pPr>
      <w:r w:rsidRPr="00B61B1E">
        <w:rPr>
          <w:rFonts w:ascii="Arial Narrow" w:hAnsi="Arial Narrow"/>
        </w:rPr>
        <w:t>fully embraced and accepted by the users (mariners)</w:t>
      </w:r>
      <w:r w:rsidR="00B61B1E" w:rsidRPr="00B61B1E">
        <w:rPr>
          <w:rFonts w:ascii="Arial Narrow" w:hAnsi="Arial Narrow"/>
        </w:rPr>
        <w:t xml:space="preserve"> </w:t>
      </w:r>
      <w:r w:rsidR="00B61B1E">
        <w:rPr>
          <w:rFonts w:ascii="Arial Narrow" w:hAnsi="Arial Narrow"/>
        </w:rPr>
        <w:t>and</w:t>
      </w:r>
    </w:p>
    <w:p w:rsidR="00B61B1E" w:rsidRPr="00B61B1E" w:rsidRDefault="00B61B1E" w:rsidP="00B61B1E">
      <w:pPr>
        <w:pStyle w:val="ListParagraph"/>
        <w:numPr>
          <w:ilvl w:val="0"/>
          <w:numId w:val="18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fully supported by HOs</w:t>
      </w:r>
      <w:r w:rsidR="00142ABA">
        <w:rPr>
          <w:rFonts w:ascii="Arial Narrow" w:hAnsi="Arial Narrow"/>
        </w:rPr>
        <w:t xml:space="preserve"> due to the increased workload required to set it in motion.</w:t>
      </w:r>
      <w:r>
        <w:rPr>
          <w:rFonts w:ascii="Arial Narrow" w:hAnsi="Arial Narrow"/>
        </w:rPr>
        <w:t xml:space="preserve"> As </w:t>
      </w:r>
      <w:r w:rsidR="00B63147">
        <w:rPr>
          <w:rFonts w:ascii="Arial Narrow" w:hAnsi="Arial Narrow"/>
        </w:rPr>
        <w:t>a minimum</w:t>
      </w:r>
      <w:r>
        <w:rPr>
          <w:rFonts w:ascii="Arial Narrow" w:hAnsi="Arial Narrow"/>
        </w:rPr>
        <w:t>, HOs should be strongly recommended to commence encoding uncertainties on new surveys and</w:t>
      </w:r>
      <w:r w:rsidR="00B63147">
        <w:rPr>
          <w:rFonts w:ascii="Arial Narrow" w:hAnsi="Arial Narrow"/>
        </w:rPr>
        <w:t>, in parallel, progressively</w:t>
      </w:r>
      <w:r>
        <w:rPr>
          <w:rFonts w:ascii="Arial Narrow" w:hAnsi="Arial Narrow"/>
        </w:rPr>
        <w:t xml:space="preserve"> research </w:t>
      </w:r>
      <w:r w:rsidR="00B63147">
        <w:rPr>
          <w:rFonts w:ascii="Arial Narrow" w:hAnsi="Arial Narrow"/>
        </w:rPr>
        <w:t xml:space="preserve">and update older </w:t>
      </w:r>
      <w:r>
        <w:rPr>
          <w:rFonts w:ascii="Arial Narrow" w:hAnsi="Arial Narrow"/>
        </w:rPr>
        <w:t>charted features</w:t>
      </w:r>
      <w:r w:rsidR="00B63147">
        <w:rPr>
          <w:rFonts w:ascii="Arial Narrow" w:hAnsi="Arial Narrow"/>
        </w:rPr>
        <w:t>.</w:t>
      </w:r>
    </w:p>
    <w:p w:rsidR="004F5A06" w:rsidRPr="005D0966" w:rsidRDefault="004F5A06" w:rsidP="00C94C81">
      <w:pPr>
        <w:pStyle w:val="Heading2"/>
        <w:rPr>
          <w:szCs w:val="22"/>
        </w:rPr>
      </w:pPr>
      <w:r w:rsidRPr="005D0966">
        <w:rPr>
          <w:szCs w:val="22"/>
        </w:rPr>
        <w:t xml:space="preserve">Action Required of </w:t>
      </w:r>
      <w:r w:rsidR="001B5E26">
        <w:rPr>
          <w:szCs w:val="22"/>
        </w:rPr>
        <w:t xml:space="preserve">the </w:t>
      </w:r>
      <w:r w:rsidR="00C94C81">
        <w:rPr>
          <w:szCs w:val="22"/>
        </w:rPr>
        <w:t>DQWG</w:t>
      </w:r>
    </w:p>
    <w:p w:rsidR="00EB0D02" w:rsidRPr="009756D1" w:rsidRDefault="00EB0D02" w:rsidP="00693DA0">
      <w:pPr>
        <w:spacing w:before="120"/>
        <w:rPr>
          <w:rFonts w:ascii="Arial Narrow" w:hAnsi="Arial Narrow"/>
          <w:sz w:val="22"/>
          <w:szCs w:val="22"/>
          <w:lang w:val="en-AU"/>
        </w:rPr>
      </w:pPr>
      <w:r w:rsidRPr="009756D1">
        <w:rPr>
          <w:rFonts w:ascii="Arial Narrow" w:hAnsi="Arial Narrow"/>
          <w:sz w:val="22"/>
          <w:szCs w:val="22"/>
          <w:lang w:val="en-AU"/>
        </w:rPr>
        <w:t xml:space="preserve">The </w:t>
      </w:r>
      <w:r w:rsidR="00C94C81" w:rsidRPr="009756D1">
        <w:rPr>
          <w:rFonts w:ascii="Arial Narrow" w:hAnsi="Arial Narrow"/>
          <w:sz w:val="22"/>
          <w:szCs w:val="22"/>
          <w:lang w:val="en-AU"/>
        </w:rPr>
        <w:t>DQWG</w:t>
      </w:r>
      <w:r w:rsidRPr="009756D1">
        <w:rPr>
          <w:rFonts w:ascii="Arial Narrow" w:hAnsi="Arial Narrow"/>
          <w:sz w:val="22"/>
          <w:szCs w:val="22"/>
          <w:lang w:val="en-AU"/>
        </w:rPr>
        <w:t xml:space="preserve"> is invited to:</w:t>
      </w:r>
      <w:r w:rsidR="00953C8E" w:rsidRPr="009756D1">
        <w:rPr>
          <w:rFonts w:ascii="Arial Narrow" w:hAnsi="Arial Narrow"/>
          <w:sz w:val="22"/>
          <w:szCs w:val="22"/>
          <w:lang w:val="en-AU"/>
        </w:rPr>
        <w:br/>
      </w:r>
    </w:p>
    <w:p w:rsidR="00822061" w:rsidRDefault="009756D1" w:rsidP="00EB0D02">
      <w:pPr>
        <w:pStyle w:val="subpara"/>
        <w:numPr>
          <w:ilvl w:val="0"/>
          <w:numId w:val="4"/>
        </w:numPr>
        <w:ind w:left="567"/>
        <w:rPr>
          <w:rFonts w:eastAsiaTheme="minorHAnsi" w:cs="Arial"/>
          <w:szCs w:val="22"/>
        </w:rPr>
      </w:pPr>
      <w:r w:rsidRPr="009756D1">
        <w:rPr>
          <w:rFonts w:eastAsiaTheme="minorHAnsi" w:cs="Arial"/>
          <w:szCs w:val="22"/>
        </w:rPr>
        <w:t>Consider</w:t>
      </w:r>
      <w:r w:rsidR="00822061" w:rsidRPr="009756D1">
        <w:rPr>
          <w:rFonts w:eastAsiaTheme="minorHAnsi" w:cs="Arial"/>
          <w:szCs w:val="22"/>
        </w:rPr>
        <w:t xml:space="preserve"> the proposed </w:t>
      </w:r>
      <w:r w:rsidRPr="009756D1">
        <w:rPr>
          <w:rFonts w:eastAsiaTheme="minorHAnsi" w:cs="Arial"/>
          <w:szCs w:val="22"/>
        </w:rPr>
        <w:t>enhancements to ECDIS performance.</w:t>
      </w:r>
    </w:p>
    <w:p w:rsidR="00707450" w:rsidRPr="009756D1" w:rsidRDefault="00707450" w:rsidP="00EB0D02">
      <w:pPr>
        <w:pStyle w:val="subpara"/>
        <w:numPr>
          <w:ilvl w:val="0"/>
          <w:numId w:val="4"/>
        </w:numPr>
        <w:ind w:left="567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Seek input from mariners.</w:t>
      </w:r>
    </w:p>
    <w:p w:rsidR="009756D1" w:rsidRPr="009756D1" w:rsidRDefault="009756D1" w:rsidP="00EB0D02">
      <w:pPr>
        <w:pStyle w:val="subpara"/>
        <w:numPr>
          <w:ilvl w:val="0"/>
          <w:numId w:val="4"/>
        </w:numPr>
        <w:ind w:left="567"/>
        <w:rPr>
          <w:rFonts w:eastAsiaTheme="minorHAnsi" w:cs="Arial"/>
          <w:szCs w:val="22"/>
        </w:rPr>
      </w:pPr>
      <w:r w:rsidRPr="009756D1">
        <w:rPr>
          <w:rFonts w:eastAsiaTheme="minorHAnsi" w:cs="Arial"/>
          <w:szCs w:val="22"/>
        </w:rPr>
        <w:t>Support the submission of this paper to the upcoming S-101PT meeti</w:t>
      </w:r>
      <w:r w:rsidR="00406155">
        <w:rPr>
          <w:rFonts w:eastAsiaTheme="minorHAnsi" w:cs="Arial"/>
          <w:szCs w:val="22"/>
        </w:rPr>
        <w:t xml:space="preserve">ng in June 2020 (as is or with </w:t>
      </w:r>
      <w:r w:rsidRPr="009756D1">
        <w:rPr>
          <w:rFonts w:eastAsiaTheme="minorHAnsi" w:cs="Arial"/>
          <w:szCs w:val="22"/>
        </w:rPr>
        <w:t>modifications approved at DQWG15)</w:t>
      </w:r>
    </w:p>
    <w:p w:rsidR="00D40B6F" w:rsidRPr="009756D1" w:rsidRDefault="009756D1" w:rsidP="009756D1">
      <w:pPr>
        <w:pStyle w:val="subpara"/>
        <w:numPr>
          <w:ilvl w:val="0"/>
          <w:numId w:val="4"/>
        </w:numPr>
        <w:ind w:left="567"/>
        <w:rPr>
          <w:rFonts w:eastAsiaTheme="minorHAnsi" w:cs="Arial"/>
          <w:szCs w:val="22"/>
        </w:rPr>
      </w:pPr>
      <w:r w:rsidRPr="009756D1">
        <w:rPr>
          <w:szCs w:val="22"/>
        </w:rPr>
        <w:t>If supported, c</w:t>
      </w:r>
      <w:r w:rsidR="00822061" w:rsidRPr="009756D1">
        <w:rPr>
          <w:szCs w:val="22"/>
        </w:rPr>
        <w:t xml:space="preserve">oordinate </w:t>
      </w:r>
      <w:r w:rsidRPr="009756D1">
        <w:rPr>
          <w:szCs w:val="22"/>
        </w:rPr>
        <w:t xml:space="preserve">the implementation and testing of the proposed ECDIS performance enhancements with the S-100 TSWG. </w:t>
      </w:r>
    </w:p>
    <w:sectPr w:rsidR="00D40B6F" w:rsidRPr="009756D1" w:rsidSect="00EB0D02">
      <w:headerReference w:type="default" r:id="rId13"/>
      <w:footerReference w:type="default" r:id="rId14"/>
      <w:pgSz w:w="11906" w:h="16838" w:code="9"/>
      <w:pgMar w:top="720" w:right="1411" w:bottom="7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11" w:rsidRDefault="001A5211">
      <w:r>
        <w:separator/>
      </w:r>
    </w:p>
  </w:endnote>
  <w:endnote w:type="continuationSeparator" w:id="0">
    <w:p w:rsidR="001A5211" w:rsidRDefault="001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11" w:rsidRDefault="001A5211">
      <w:r>
        <w:separator/>
      </w:r>
    </w:p>
  </w:footnote>
  <w:footnote w:type="continuationSeparator" w:id="0">
    <w:p w:rsidR="001A5211" w:rsidRDefault="001A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5" w:rsidRDefault="00397FA5" w:rsidP="00397F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89F"/>
    <w:multiLevelType w:val="hybridMultilevel"/>
    <w:tmpl w:val="6D0A72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13F"/>
    <w:multiLevelType w:val="hybridMultilevel"/>
    <w:tmpl w:val="6AF6BB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06E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C06B11"/>
    <w:multiLevelType w:val="hybridMultilevel"/>
    <w:tmpl w:val="9364C836"/>
    <w:lvl w:ilvl="0" w:tplc="501A69B4">
      <w:start w:val="1"/>
      <w:numFmt w:val="lowerLetter"/>
      <w:lvlText w:val="%1."/>
      <w:lvlJc w:val="left"/>
      <w:pPr>
        <w:ind w:left="7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9" w:hanging="360"/>
      </w:pPr>
    </w:lvl>
    <w:lvl w:ilvl="2" w:tplc="0C09001B" w:tentative="1">
      <w:start w:val="1"/>
      <w:numFmt w:val="lowerRoman"/>
      <w:lvlText w:val="%3."/>
      <w:lvlJc w:val="right"/>
      <w:pPr>
        <w:ind w:left="2209" w:hanging="180"/>
      </w:pPr>
    </w:lvl>
    <w:lvl w:ilvl="3" w:tplc="0C09000F" w:tentative="1">
      <w:start w:val="1"/>
      <w:numFmt w:val="decimal"/>
      <w:lvlText w:val="%4."/>
      <w:lvlJc w:val="left"/>
      <w:pPr>
        <w:ind w:left="2929" w:hanging="360"/>
      </w:pPr>
    </w:lvl>
    <w:lvl w:ilvl="4" w:tplc="0C090019" w:tentative="1">
      <w:start w:val="1"/>
      <w:numFmt w:val="lowerLetter"/>
      <w:lvlText w:val="%5."/>
      <w:lvlJc w:val="left"/>
      <w:pPr>
        <w:ind w:left="3649" w:hanging="360"/>
      </w:pPr>
    </w:lvl>
    <w:lvl w:ilvl="5" w:tplc="0C09001B" w:tentative="1">
      <w:start w:val="1"/>
      <w:numFmt w:val="lowerRoman"/>
      <w:lvlText w:val="%6."/>
      <w:lvlJc w:val="right"/>
      <w:pPr>
        <w:ind w:left="4369" w:hanging="180"/>
      </w:pPr>
    </w:lvl>
    <w:lvl w:ilvl="6" w:tplc="0C09000F" w:tentative="1">
      <w:start w:val="1"/>
      <w:numFmt w:val="decimal"/>
      <w:lvlText w:val="%7."/>
      <w:lvlJc w:val="left"/>
      <w:pPr>
        <w:ind w:left="5089" w:hanging="360"/>
      </w:pPr>
    </w:lvl>
    <w:lvl w:ilvl="7" w:tplc="0C090019" w:tentative="1">
      <w:start w:val="1"/>
      <w:numFmt w:val="lowerLetter"/>
      <w:lvlText w:val="%8."/>
      <w:lvlJc w:val="left"/>
      <w:pPr>
        <w:ind w:left="5809" w:hanging="360"/>
      </w:pPr>
    </w:lvl>
    <w:lvl w:ilvl="8" w:tplc="0C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430255C9"/>
    <w:multiLevelType w:val="hybridMultilevel"/>
    <w:tmpl w:val="9620E6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7168D"/>
    <w:multiLevelType w:val="hybridMultilevel"/>
    <w:tmpl w:val="E6E0D114"/>
    <w:lvl w:ilvl="0" w:tplc="282A21AA">
      <w:start w:val="1"/>
      <w:numFmt w:val="upp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53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FBC1EC2"/>
    <w:multiLevelType w:val="hybridMultilevel"/>
    <w:tmpl w:val="78FE060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27A20"/>
    <w:multiLevelType w:val="hybridMultilevel"/>
    <w:tmpl w:val="C004E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551FE"/>
    <w:multiLevelType w:val="hybridMultilevel"/>
    <w:tmpl w:val="6712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30C5B"/>
    <w:multiLevelType w:val="hybridMultilevel"/>
    <w:tmpl w:val="424A9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69CC"/>
    <w:multiLevelType w:val="hybridMultilevel"/>
    <w:tmpl w:val="20CCBA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20E8D"/>
    <w:multiLevelType w:val="hybridMultilevel"/>
    <w:tmpl w:val="D02E2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6FDA"/>
    <w:multiLevelType w:val="hybridMultilevel"/>
    <w:tmpl w:val="E6084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7E6C"/>
    <w:multiLevelType w:val="hybridMultilevel"/>
    <w:tmpl w:val="A19078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2A48"/>
    <w:multiLevelType w:val="hybridMultilevel"/>
    <w:tmpl w:val="AEC89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5967"/>
    <w:multiLevelType w:val="hybridMultilevel"/>
    <w:tmpl w:val="4DAC465A"/>
    <w:lvl w:ilvl="0" w:tplc="501A69B4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2A5C38"/>
    <w:multiLevelType w:val="hybridMultilevel"/>
    <w:tmpl w:val="1A7A3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6"/>
  </w:num>
  <w:num w:numId="5">
    <w:abstractNumId w:val="2"/>
  </w:num>
  <w:num w:numId="6">
    <w:abstractNumId w:val="6"/>
  </w:num>
  <w:num w:numId="7">
    <w:abstractNumId w:val="15"/>
  </w:num>
  <w:num w:numId="8">
    <w:abstractNumId w:val="10"/>
  </w:num>
  <w:num w:numId="9">
    <w:abstractNumId w:val="4"/>
  </w:num>
  <w:num w:numId="10">
    <w:abstractNumId w:val="14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01544"/>
    <w:rsid w:val="000068B9"/>
    <w:rsid w:val="00020319"/>
    <w:rsid w:val="00021A85"/>
    <w:rsid w:val="000225DE"/>
    <w:rsid w:val="00044CAD"/>
    <w:rsid w:val="000571C0"/>
    <w:rsid w:val="00057B55"/>
    <w:rsid w:val="00065F4D"/>
    <w:rsid w:val="00073E0D"/>
    <w:rsid w:val="00073FEC"/>
    <w:rsid w:val="000843DE"/>
    <w:rsid w:val="00092532"/>
    <w:rsid w:val="000C486E"/>
    <w:rsid w:val="000D191E"/>
    <w:rsid w:val="000F0430"/>
    <w:rsid w:val="000F37FB"/>
    <w:rsid w:val="000F5A2B"/>
    <w:rsid w:val="00104EE3"/>
    <w:rsid w:val="00117693"/>
    <w:rsid w:val="00121ED8"/>
    <w:rsid w:val="00123983"/>
    <w:rsid w:val="00124143"/>
    <w:rsid w:val="00134EE6"/>
    <w:rsid w:val="00137C39"/>
    <w:rsid w:val="00142ABA"/>
    <w:rsid w:val="00191F13"/>
    <w:rsid w:val="00193698"/>
    <w:rsid w:val="001A317B"/>
    <w:rsid w:val="001A5211"/>
    <w:rsid w:val="001B5E26"/>
    <w:rsid w:val="001B6177"/>
    <w:rsid w:val="001B6C8A"/>
    <w:rsid w:val="001D023C"/>
    <w:rsid w:val="001D6B9A"/>
    <w:rsid w:val="001E0627"/>
    <w:rsid w:val="001F1833"/>
    <w:rsid w:val="00220711"/>
    <w:rsid w:val="00220E0D"/>
    <w:rsid w:val="002368C7"/>
    <w:rsid w:val="0023741C"/>
    <w:rsid w:val="00240481"/>
    <w:rsid w:val="00246C5B"/>
    <w:rsid w:val="002641BB"/>
    <w:rsid w:val="00264260"/>
    <w:rsid w:val="002707AA"/>
    <w:rsid w:val="00287B0B"/>
    <w:rsid w:val="002B6E87"/>
    <w:rsid w:val="002D220E"/>
    <w:rsid w:val="002E0851"/>
    <w:rsid w:val="00311759"/>
    <w:rsid w:val="0032527F"/>
    <w:rsid w:val="00327D7B"/>
    <w:rsid w:val="00330437"/>
    <w:rsid w:val="00330634"/>
    <w:rsid w:val="0033571A"/>
    <w:rsid w:val="00342ABF"/>
    <w:rsid w:val="00366856"/>
    <w:rsid w:val="00370F32"/>
    <w:rsid w:val="00382BEB"/>
    <w:rsid w:val="0039334A"/>
    <w:rsid w:val="00397FA5"/>
    <w:rsid w:val="003C4771"/>
    <w:rsid w:val="003D3E0B"/>
    <w:rsid w:val="003D5CE7"/>
    <w:rsid w:val="003E0121"/>
    <w:rsid w:val="00406155"/>
    <w:rsid w:val="00416507"/>
    <w:rsid w:val="00416EE8"/>
    <w:rsid w:val="00416EF0"/>
    <w:rsid w:val="00425A3F"/>
    <w:rsid w:val="00435359"/>
    <w:rsid w:val="00441336"/>
    <w:rsid w:val="00442030"/>
    <w:rsid w:val="00445DBE"/>
    <w:rsid w:val="004525A2"/>
    <w:rsid w:val="00471D90"/>
    <w:rsid w:val="0047451C"/>
    <w:rsid w:val="00475DE6"/>
    <w:rsid w:val="0048675E"/>
    <w:rsid w:val="00487475"/>
    <w:rsid w:val="004A0E62"/>
    <w:rsid w:val="004C310A"/>
    <w:rsid w:val="004D2084"/>
    <w:rsid w:val="004E0907"/>
    <w:rsid w:val="004E26F3"/>
    <w:rsid w:val="004F0C57"/>
    <w:rsid w:val="004F5A06"/>
    <w:rsid w:val="004F5FA5"/>
    <w:rsid w:val="004F649C"/>
    <w:rsid w:val="0050308A"/>
    <w:rsid w:val="0051293E"/>
    <w:rsid w:val="00514B1C"/>
    <w:rsid w:val="00515C69"/>
    <w:rsid w:val="00524FD6"/>
    <w:rsid w:val="00532C50"/>
    <w:rsid w:val="00534E07"/>
    <w:rsid w:val="0053557B"/>
    <w:rsid w:val="0053613E"/>
    <w:rsid w:val="00537C72"/>
    <w:rsid w:val="00555443"/>
    <w:rsid w:val="00565737"/>
    <w:rsid w:val="00575189"/>
    <w:rsid w:val="00587468"/>
    <w:rsid w:val="005929D9"/>
    <w:rsid w:val="005B36C0"/>
    <w:rsid w:val="005B3D45"/>
    <w:rsid w:val="005C429C"/>
    <w:rsid w:val="005D009E"/>
    <w:rsid w:val="005D070A"/>
    <w:rsid w:val="005D0966"/>
    <w:rsid w:val="005D3A6F"/>
    <w:rsid w:val="005F3ED3"/>
    <w:rsid w:val="006140A6"/>
    <w:rsid w:val="00621A16"/>
    <w:rsid w:val="00642AC2"/>
    <w:rsid w:val="0065231C"/>
    <w:rsid w:val="00657E98"/>
    <w:rsid w:val="00660307"/>
    <w:rsid w:val="006811C3"/>
    <w:rsid w:val="0068156F"/>
    <w:rsid w:val="00691748"/>
    <w:rsid w:val="00692525"/>
    <w:rsid w:val="00693DA0"/>
    <w:rsid w:val="00694E02"/>
    <w:rsid w:val="006A22A4"/>
    <w:rsid w:val="006B2326"/>
    <w:rsid w:val="006B5205"/>
    <w:rsid w:val="006B5F6D"/>
    <w:rsid w:val="006C0760"/>
    <w:rsid w:val="006C3AAD"/>
    <w:rsid w:val="006D42A4"/>
    <w:rsid w:val="006E2CAA"/>
    <w:rsid w:val="006F11C2"/>
    <w:rsid w:val="006F11DA"/>
    <w:rsid w:val="00707450"/>
    <w:rsid w:val="00722953"/>
    <w:rsid w:val="0074062C"/>
    <w:rsid w:val="007439AF"/>
    <w:rsid w:val="00764EA7"/>
    <w:rsid w:val="007712B1"/>
    <w:rsid w:val="00772621"/>
    <w:rsid w:val="00774B50"/>
    <w:rsid w:val="00777A31"/>
    <w:rsid w:val="007842ED"/>
    <w:rsid w:val="00787AC4"/>
    <w:rsid w:val="00787C2F"/>
    <w:rsid w:val="00792BA6"/>
    <w:rsid w:val="007B393B"/>
    <w:rsid w:val="007C1699"/>
    <w:rsid w:val="007C458B"/>
    <w:rsid w:val="007C4ED6"/>
    <w:rsid w:val="007D2093"/>
    <w:rsid w:val="007D421A"/>
    <w:rsid w:val="007D6C9B"/>
    <w:rsid w:val="007E153A"/>
    <w:rsid w:val="007F0027"/>
    <w:rsid w:val="007F798C"/>
    <w:rsid w:val="00822061"/>
    <w:rsid w:val="0082458F"/>
    <w:rsid w:val="008441D7"/>
    <w:rsid w:val="00874192"/>
    <w:rsid w:val="00886FAD"/>
    <w:rsid w:val="00892E93"/>
    <w:rsid w:val="0089618E"/>
    <w:rsid w:val="008A4A31"/>
    <w:rsid w:val="008D64C2"/>
    <w:rsid w:val="008F09D6"/>
    <w:rsid w:val="008F0A08"/>
    <w:rsid w:val="008F135D"/>
    <w:rsid w:val="008F4E6C"/>
    <w:rsid w:val="00904D65"/>
    <w:rsid w:val="00905FD0"/>
    <w:rsid w:val="00915235"/>
    <w:rsid w:val="009259DF"/>
    <w:rsid w:val="00926BC9"/>
    <w:rsid w:val="009332C2"/>
    <w:rsid w:val="00941947"/>
    <w:rsid w:val="00953C8E"/>
    <w:rsid w:val="00955C69"/>
    <w:rsid w:val="00955FD2"/>
    <w:rsid w:val="00961276"/>
    <w:rsid w:val="009622EA"/>
    <w:rsid w:val="009676A1"/>
    <w:rsid w:val="0097509A"/>
    <w:rsid w:val="009756D1"/>
    <w:rsid w:val="00977093"/>
    <w:rsid w:val="00995D19"/>
    <w:rsid w:val="00996A29"/>
    <w:rsid w:val="00996B95"/>
    <w:rsid w:val="00997C9C"/>
    <w:rsid w:val="009C07B4"/>
    <w:rsid w:val="009E0161"/>
    <w:rsid w:val="009F1141"/>
    <w:rsid w:val="00A00AE6"/>
    <w:rsid w:val="00A0695B"/>
    <w:rsid w:val="00A104AC"/>
    <w:rsid w:val="00A2046C"/>
    <w:rsid w:val="00A265E1"/>
    <w:rsid w:val="00A36AB7"/>
    <w:rsid w:val="00A4266D"/>
    <w:rsid w:val="00A4570C"/>
    <w:rsid w:val="00A502A2"/>
    <w:rsid w:val="00A6197D"/>
    <w:rsid w:val="00A62436"/>
    <w:rsid w:val="00A63F34"/>
    <w:rsid w:val="00A67895"/>
    <w:rsid w:val="00A82CB8"/>
    <w:rsid w:val="00A94D7D"/>
    <w:rsid w:val="00AA2A59"/>
    <w:rsid w:val="00AB27CE"/>
    <w:rsid w:val="00AB7A3C"/>
    <w:rsid w:val="00AF10B5"/>
    <w:rsid w:val="00AF6BA9"/>
    <w:rsid w:val="00AF7BFA"/>
    <w:rsid w:val="00B04A5F"/>
    <w:rsid w:val="00B1664F"/>
    <w:rsid w:val="00B20C6B"/>
    <w:rsid w:val="00B413FA"/>
    <w:rsid w:val="00B468C3"/>
    <w:rsid w:val="00B617C9"/>
    <w:rsid w:val="00B61B1E"/>
    <w:rsid w:val="00B63147"/>
    <w:rsid w:val="00B74652"/>
    <w:rsid w:val="00BA012B"/>
    <w:rsid w:val="00BD163A"/>
    <w:rsid w:val="00BF190F"/>
    <w:rsid w:val="00C0493F"/>
    <w:rsid w:val="00C10887"/>
    <w:rsid w:val="00C109C0"/>
    <w:rsid w:val="00C13AB4"/>
    <w:rsid w:val="00C26557"/>
    <w:rsid w:val="00C52D76"/>
    <w:rsid w:val="00C647A8"/>
    <w:rsid w:val="00C854E0"/>
    <w:rsid w:val="00C94A6B"/>
    <w:rsid w:val="00C94C81"/>
    <w:rsid w:val="00CA0F07"/>
    <w:rsid w:val="00CA2752"/>
    <w:rsid w:val="00CA418E"/>
    <w:rsid w:val="00CB1510"/>
    <w:rsid w:val="00CB52D4"/>
    <w:rsid w:val="00CE20F2"/>
    <w:rsid w:val="00CE7F17"/>
    <w:rsid w:val="00D00767"/>
    <w:rsid w:val="00D01A26"/>
    <w:rsid w:val="00D04A41"/>
    <w:rsid w:val="00D10762"/>
    <w:rsid w:val="00D33030"/>
    <w:rsid w:val="00D34698"/>
    <w:rsid w:val="00D40B6F"/>
    <w:rsid w:val="00D5605F"/>
    <w:rsid w:val="00D759B3"/>
    <w:rsid w:val="00D83733"/>
    <w:rsid w:val="00D83DBF"/>
    <w:rsid w:val="00D85295"/>
    <w:rsid w:val="00D85595"/>
    <w:rsid w:val="00D859E2"/>
    <w:rsid w:val="00D86950"/>
    <w:rsid w:val="00D87638"/>
    <w:rsid w:val="00D9349F"/>
    <w:rsid w:val="00DA153E"/>
    <w:rsid w:val="00DD7986"/>
    <w:rsid w:val="00DF2AD9"/>
    <w:rsid w:val="00E12045"/>
    <w:rsid w:val="00E50365"/>
    <w:rsid w:val="00E54BE9"/>
    <w:rsid w:val="00E6067F"/>
    <w:rsid w:val="00E71D97"/>
    <w:rsid w:val="00E77631"/>
    <w:rsid w:val="00E8045C"/>
    <w:rsid w:val="00E8210D"/>
    <w:rsid w:val="00E8456F"/>
    <w:rsid w:val="00E929CA"/>
    <w:rsid w:val="00E935C6"/>
    <w:rsid w:val="00E94AA9"/>
    <w:rsid w:val="00E96380"/>
    <w:rsid w:val="00EA629A"/>
    <w:rsid w:val="00EB0D02"/>
    <w:rsid w:val="00EB14F5"/>
    <w:rsid w:val="00EC341D"/>
    <w:rsid w:val="00EC4BB2"/>
    <w:rsid w:val="00ED1C61"/>
    <w:rsid w:val="00ED38E0"/>
    <w:rsid w:val="00EE402A"/>
    <w:rsid w:val="00EE7469"/>
    <w:rsid w:val="00EF0ECD"/>
    <w:rsid w:val="00F01991"/>
    <w:rsid w:val="00F13D4D"/>
    <w:rsid w:val="00F237C7"/>
    <w:rsid w:val="00F248E4"/>
    <w:rsid w:val="00F31D59"/>
    <w:rsid w:val="00F31EDF"/>
    <w:rsid w:val="00F44006"/>
    <w:rsid w:val="00F5045A"/>
    <w:rsid w:val="00F543C9"/>
    <w:rsid w:val="00F57D6E"/>
    <w:rsid w:val="00F615C9"/>
    <w:rsid w:val="00F81E8E"/>
    <w:rsid w:val="00F93062"/>
    <w:rsid w:val="00F9333F"/>
    <w:rsid w:val="00FA4B63"/>
    <w:rsid w:val="00FA7682"/>
    <w:rsid w:val="00FB1FDC"/>
    <w:rsid w:val="00FC01BE"/>
    <w:rsid w:val="00FC0FEC"/>
    <w:rsid w:val="00FC6788"/>
    <w:rsid w:val="00FF35D6"/>
    <w:rsid w:val="00FF535C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EBBA4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44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customStyle="1" w:styleId="Default">
    <w:name w:val="Default"/>
    <w:rsid w:val="009C07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C94A6B"/>
    <w:pPr>
      <w:spacing w:before="100" w:beforeAutospacing="1" w:after="100" w:afterAutospacing="1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A72F-1641-41C4-9792-7B9B1D68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CF3F77CE</Template>
  <TotalTime>0</TotalTime>
  <Pages>5</Pages>
  <Words>1317</Words>
  <Characters>7294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Broekman, R, CZSK/OPS/HYD/KCG&amp;G</cp:lastModifiedBy>
  <cp:revision>56</cp:revision>
  <cp:lastPrinted>2020-01-03T01:11:00Z</cp:lastPrinted>
  <dcterms:created xsi:type="dcterms:W3CDTF">2019-12-16T00:17:00Z</dcterms:created>
  <dcterms:modified xsi:type="dcterms:W3CDTF">2020-01-08T07:15:00Z</dcterms:modified>
</cp:coreProperties>
</file>