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CFD" w:rsidRDefault="003C1547"/>
    <w:p w:rsidR="0094376C" w:rsidRPr="00D32447" w:rsidRDefault="0094376C" w:rsidP="0094376C">
      <w:pPr>
        <w:jc w:val="center"/>
        <w:rPr>
          <w:rFonts w:eastAsia="Times New Roman" w:cstheme="minorHAnsi"/>
          <w:b/>
          <w:sz w:val="24"/>
          <w:szCs w:val="24"/>
          <w:lang w:val="en-GB"/>
        </w:rPr>
      </w:pPr>
      <w:r w:rsidRPr="00D32447">
        <w:rPr>
          <w:rFonts w:eastAsia="Times New Roman" w:cstheme="minorHAnsi"/>
          <w:b/>
          <w:sz w:val="24"/>
          <w:szCs w:val="24"/>
          <w:lang w:val="en-GB"/>
        </w:rPr>
        <w:t>17</w:t>
      </w:r>
      <w:r w:rsidRPr="00D32447">
        <w:rPr>
          <w:rFonts w:eastAsia="Times New Roman" w:cstheme="minorHAnsi"/>
          <w:b/>
          <w:sz w:val="24"/>
          <w:szCs w:val="24"/>
          <w:vertAlign w:val="superscript"/>
          <w:lang w:val="en-GB"/>
        </w:rPr>
        <w:t xml:space="preserve">th   </w:t>
      </w:r>
      <w:r w:rsidRPr="00D32447">
        <w:rPr>
          <w:rFonts w:eastAsia="Times New Roman" w:cstheme="minorHAnsi"/>
          <w:b/>
          <w:sz w:val="24"/>
          <w:szCs w:val="24"/>
          <w:lang w:val="en-GB"/>
        </w:rPr>
        <w:t>MEETING OF THE DATA QUALITY WORKING GROUP</w:t>
      </w:r>
    </w:p>
    <w:p w:rsidR="0094376C" w:rsidRDefault="0094376C" w:rsidP="0094376C">
      <w:pPr>
        <w:jc w:val="center"/>
        <w:rPr>
          <w:rFonts w:eastAsia="Times New Roman" w:cstheme="minorHAnsi"/>
          <w:b/>
          <w:sz w:val="24"/>
          <w:szCs w:val="24"/>
          <w:lang w:val="en-GB"/>
        </w:rPr>
      </w:pPr>
      <w:r>
        <w:rPr>
          <w:rFonts w:eastAsia="Times New Roman" w:cstheme="minorHAnsi"/>
          <w:b/>
          <w:sz w:val="24"/>
          <w:szCs w:val="24"/>
          <w:lang w:val="en-GB"/>
        </w:rPr>
        <w:t>8- 9</w:t>
      </w:r>
      <w:r w:rsidRPr="00D32447">
        <w:rPr>
          <w:rFonts w:eastAsia="Times New Roman" w:cstheme="minorHAnsi"/>
          <w:b/>
          <w:sz w:val="24"/>
          <w:szCs w:val="24"/>
          <w:lang w:val="en-GB"/>
        </w:rPr>
        <w:t xml:space="preserve"> February 2022</w:t>
      </w:r>
      <w:r>
        <w:rPr>
          <w:rFonts w:eastAsia="Times New Roman" w:cstheme="minorHAnsi"/>
          <w:b/>
          <w:sz w:val="24"/>
          <w:szCs w:val="24"/>
          <w:lang w:val="en-GB"/>
        </w:rPr>
        <w:t xml:space="preserve"> –VTC </w:t>
      </w:r>
    </w:p>
    <w:p w:rsidR="0094376C" w:rsidRPr="0094376C" w:rsidRDefault="0094376C" w:rsidP="0094376C">
      <w:pPr>
        <w:jc w:val="center"/>
        <w:rPr>
          <w:rFonts w:eastAsia="Times New Roman" w:cstheme="minorHAnsi"/>
          <w:b/>
          <w:sz w:val="32"/>
          <w:szCs w:val="32"/>
          <w:lang w:val="en-GB"/>
        </w:rPr>
      </w:pPr>
    </w:p>
    <w:p w:rsidR="0094376C" w:rsidRDefault="0094376C" w:rsidP="0094376C">
      <w:pPr>
        <w:jc w:val="center"/>
        <w:rPr>
          <w:rFonts w:eastAsia="Times New Roman" w:cstheme="minorHAnsi"/>
          <w:b/>
          <w:sz w:val="32"/>
          <w:szCs w:val="32"/>
          <w:lang w:val="en-GB"/>
        </w:rPr>
      </w:pPr>
      <w:r w:rsidRPr="0094376C">
        <w:rPr>
          <w:rFonts w:eastAsia="Times New Roman" w:cstheme="minorHAnsi"/>
          <w:b/>
          <w:sz w:val="32"/>
          <w:szCs w:val="32"/>
          <w:lang w:val="en-GB"/>
        </w:rPr>
        <w:t>FINAL MINUTES</w:t>
      </w:r>
    </w:p>
    <w:p w:rsidR="0094376C" w:rsidRPr="0094376C" w:rsidRDefault="0094376C" w:rsidP="0094376C">
      <w:pPr>
        <w:jc w:val="center"/>
        <w:rPr>
          <w:rFonts w:eastAsia="Times New Roman" w:cstheme="minorHAnsi"/>
          <w:b/>
          <w:i/>
          <w:sz w:val="32"/>
          <w:szCs w:val="32"/>
          <w:lang w:val="en-GB"/>
        </w:rPr>
      </w:pPr>
    </w:p>
    <w:p w:rsidR="0094376C" w:rsidRDefault="0094376C" w:rsidP="0094376C">
      <w:pPr>
        <w:jc w:val="center"/>
      </w:pPr>
    </w:p>
    <w:p w:rsidR="0094376C" w:rsidRDefault="0094376C" w:rsidP="004E164F">
      <w:pPr>
        <w:pStyle w:val="a5"/>
        <w:numPr>
          <w:ilvl w:val="0"/>
          <w:numId w:val="1"/>
        </w:numPr>
        <w:ind w:left="-270" w:right="-334" w:firstLine="0"/>
        <w:rPr>
          <w:b/>
        </w:rPr>
      </w:pPr>
      <w:r w:rsidRPr="0094376C">
        <w:rPr>
          <w:b/>
        </w:rPr>
        <w:t>OPENING AND ADMINISTRATIVE ARRANGEMENTS</w:t>
      </w:r>
    </w:p>
    <w:p w:rsidR="00C46CE7" w:rsidRPr="00EF6189" w:rsidRDefault="00C46CE7" w:rsidP="004E164F">
      <w:pPr>
        <w:pStyle w:val="a5"/>
        <w:ind w:left="-270" w:right="-334"/>
        <w:rPr>
          <w:rFonts w:eastAsia="Arial"/>
          <w:spacing w:val="-2"/>
        </w:rPr>
      </w:pPr>
    </w:p>
    <w:p w:rsidR="00C46CE7" w:rsidRDefault="00C46CE7" w:rsidP="004E164F">
      <w:pPr>
        <w:pStyle w:val="a6"/>
        <w:spacing w:line="252" w:lineRule="exact"/>
        <w:ind w:left="-270" w:right="-334"/>
        <w:jc w:val="both"/>
        <w:rPr>
          <w:rFonts w:asciiTheme="minorHAnsi" w:hAnsiTheme="minorHAnsi"/>
          <w:spacing w:val="-2"/>
        </w:rPr>
      </w:pPr>
      <w:r w:rsidRPr="00EF6189">
        <w:rPr>
          <w:rFonts w:asciiTheme="minorHAnsi" w:hAnsiTheme="minorHAnsi"/>
          <w:spacing w:val="-2"/>
        </w:rPr>
        <w:t xml:space="preserve">The meeting was chaired by </w:t>
      </w:r>
      <w:r w:rsidR="00DC35AA" w:rsidRPr="00EF6189">
        <w:rPr>
          <w:rFonts w:asciiTheme="minorHAnsi" w:hAnsiTheme="minorHAnsi"/>
          <w:spacing w:val="-2"/>
        </w:rPr>
        <w:t>Mr.</w:t>
      </w:r>
      <w:r w:rsidRPr="00EF6189">
        <w:rPr>
          <w:rFonts w:asciiTheme="minorHAnsi" w:hAnsiTheme="minorHAnsi"/>
          <w:spacing w:val="-2"/>
        </w:rPr>
        <w:t xml:space="preserve"> Edward Hands (Norway). Thirty-eight delegates representing 17 Member States (Brazil, Canada, China, Denmark, Finland, France, Germany, India, Indonesia, Italy, Netherlands, Norway, Portugal, South Africa, Sweden, United Kingdom and United States), 2 representatives of the RENCs (IC-ENC</w:t>
      </w:r>
      <w:r w:rsidRPr="00885A48">
        <w:rPr>
          <w:rStyle w:val="a8"/>
        </w:rPr>
        <w:footnoteReference w:id="1"/>
      </w:r>
      <w:r w:rsidRPr="00885A48">
        <w:rPr>
          <w:rStyle w:val="a8"/>
        </w:rPr>
        <w:t>,</w:t>
      </w:r>
      <w:r w:rsidRPr="00EF6189">
        <w:rPr>
          <w:rFonts w:asciiTheme="minorHAnsi" w:hAnsiTheme="minorHAnsi"/>
          <w:spacing w:val="-2"/>
        </w:rPr>
        <w:t xml:space="preserve"> PRIMAR), 5 expert contributors (IEHG</w:t>
      </w:r>
      <w:r w:rsidRPr="00885A48">
        <w:rPr>
          <w:rStyle w:val="a8"/>
        </w:rPr>
        <w:footnoteReference w:id="2"/>
      </w:r>
      <w:r w:rsidRPr="00EF6189">
        <w:rPr>
          <w:rFonts w:asciiTheme="minorHAnsi" w:hAnsiTheme="minorHAnsi"/>
          <w:spacing w:val="-2"/>
        </w:rPr>
        <w:t>, Portolan Science, SevenCs, Teledyne-Caris and University  of New Hampshire) attended the meeting. The IHO Secretariat was represented by Director Abri Kampfer, Technical Standards Support Officer Jeff Wootton and Assistant Directors Yong Baek and Yves Guillam.</w:t>
      </w:r>
    </w:p>
    <w:p w:rsidR="004E164F" w:rsidRDefault="004E164F" w:rsidP="004E164F">
      <w:pPr>
        <w:pStyle w:val="a6"/>
        <w:spacing w:line="252" w:lineRule="exact"/>
        <w:ind w:left="-270" w:right="-334"/>
        <w:jc w:val="both"/>
        <w:rPr>
          <w:rFonts w:asciiTheme="minorHAnsi" w:hAnsiTheme="minorHAnsi"/>
          <w:spacing w:val="-2"/>
        </w:rPr>
      </w:pPr>
    </w:p>
    <w:p w:rsidR="004E164F" w:rsidRPr="004E164F" w:rsidRDefault="004E164F" w:rsidP="004E164F">
      <w:pPr>
        <w:pStyle w:val="a6"/>
        <w:ind w:left="-270" w:right="-334"/>
        <w:jc w:val="both"/>
        <w:rPr>
          <w:rFonts w:asciiTheme="minorHAnsi" w:hAnsiTheme="minorHAnsi"/>
          <w:spacing w:val="-2"/>
        </w:rPr>
      </w:pPr>
      <w:r w:rsidRPr="004E164F">
        <w:rPr>
          <w:rFonts w:asciiTheme="minorHAnsi" w:hAnsiTheme="minorHAnsi"/>
          <w:spacing w:val="-2"/>
        </w:rPr>
        <w:t xml:space="preserve">The Chair welcomed the participants with the hope that the next meeting would be in-person. With a new Chair and Vice-Chair at the helm of the DQWG since May 2021 only, the Chair indicated that the main objectives of the meeting were to share an updated overview of all the tasks in </w:t>
      </w:r>
      <w:r>
        <w:rPr>
          <w:rFonts w:asciiTheme="minorHAnsi" w:hAnsiTheme="minorHAnsi"/>
          <w:spacing w:val="-2"/>
        </w:rPr>
        <w:t>progress and determine the best way forward.</w:t>
      </w:r>
    </w:p>
    <w:p w:rsidR="00C46CE7" w:rsidRDefault="00C46CE7" w:rsidP="004E164F">
      <w:pPr>
        <w:pStyle w:val="a5"/>
        <w:ind w:left="-270" w:right="-334"/>
        <w:rPr>
          <w:b/>
        </w:rPr>
      </w:pPr>
    </w:p>
    <w:p w:rsidR="00C46CE7" w:rsidRDefault="00BA4FA2" w:rsidP="004E164F">
      <w:pPr>
        <w:ind w:left="-270" w:right="-334"/>
        <w:rPr>
          <w:b/>
        </w:rPr>
      </w:pPr>
      <w:r w:rsidRPr="00BA4FA2">
        <w:t>The meeting agenda was adopted without changes</w:t>
      </w:r>
      <w:r>
        <w:rPr>
          <w:b/>
        </w:rPr>
        <w:t>.</w:t>
      </w:r>
    </w:p>
    <w:p w:rsidR="00BA4FA2" w:rsidRDefault="00BA4FA2" w:rsidP="004E164F">
      <w:pPr>
        <w:ind w:left="-270" w:right="-334"/>
        <w:rPr>
          <w:b/>
        </w:rPr>
      </w:pPr>
    </w:p>
    <w:p w:rsidR="00BA4FA2" w:rsidRDefault="00BA4FA2" w:rsidP="004E164F">
      <w:pPr>
        <w:ind w:left="-270" w:right="-334"/>
      </w:pPr>
      <w:r w:rsidRPr="00BA4FA2">
        <w:rPr>
          <w:rFonts w:eastAsia="Arial"/>
          <w:spacing w:val="-2"/>
        </w:rPr>
        <w:t>T</w:t>
      </w:r>
      <w:r w:rsidRPr="00BA4FA2">
        <w:t>he Chair provided a summary of the status of all current DQWG actions</w:t>
      </w:r>
      <w:r w:rsidR="00DD0F19">
        <w:t xml:space="preserve">. </w:t>
      </w:r>
    </w:p>
    <w:p w:rsidR="00BA4FA2" w:rsidRDefault="00BA4FA2" w:rsidP="004E164F">
      <w:pPr>
        <w:ind w:left="-270" w:right="-334"/>
      </w:pPr>
    </w:p>
    <w:p w:rsidR="00BA4FA2" w:rsidRPr="00BA4FA2" w:rsidRDefault="00BA4FA2" w:rsidP="004E164F">
      <w:pPr>
        <w:ind w:left="-270" w:right="-334"/>
      </w:pPr>
      <w:r w:rsidRPr="00BA4FA2">
        <w:t xml:space="preserve">DQWG Action 15/4: Check the model components across S-1xx for time Uncertainty as introduced by TWCWG. - </w:t>
      </w:r>
      <w:r w:rsidR="00DD0F19">
        <w:t>I</w:t>
      </w:r>
      <w:r w:rsidRPr="00BA4FA2">
        <w:t>ssue discussed with the chair</w:t>
      </w:r>
      <w:r w:rsidR="00DD0F19">
        <w:t xml:space="preserve"> of the TW</w:t>
      </w:r>
      <w:r w:rsidRPr="00BA4FA2">
        <w:t>CWG issue to be included in</w:t>
      </w:r>
      <w:r w:rsidR="00DD0F19">
        <w:t xml:space="preserve"> </w:t>
      </w:r>
      <w:r w:rsidRPr="00BA4FA2">
        <w:t>a review of S-104 and S-111.</w:t>
      </w:r>
    </w:p>
    <w:p w:rsidR="00BA4FA2" w:rsidRPr="00EF6189" w:rsidRDefault="00BA4FA2" w:rsidP="004E164F">
      <w:pPr>
        <w:ind w:left="-270" w:right="-334"/>
      </w:pPr>
    </w:p>
    <w:p w:rsidR="00DD0F19" w:rsidRPr="00EF6189" w:rsidRDefault="00DD0F19" w:rsidP="004E164F">
      <w:pPr>
        <w:ind w:left="-270" w:right="-334"/>
        <w:rPr>
          <w:b/>
        </w:rPr>
      </w:pPr>
      <w:r w:rsidRPr="00DD0F19">
        <w:t>DQWG 15/9:</w:t>
      </w:r>
      <w:r>
        <w:t xml:space="preserve"> </w:t>
      </w:r>
      <w:r w:rsidRPr="00EF6189">
        <w:t>Update S-100 part 4c with ISO-19157- Issue discussed with chair of S-100WG and work has begun. Too late to get revision into edition 5.0.0 of S-100 but it can be added as clarification post edition 5.0.0. Chair requested volunteers to form a drafting group to work on the revision</w:t>
      </w:r>
      <w:r w:rsidRPr="00EF6189">
        <w:rPr>
          <w:b/>
        </w:rPr>
        <w:t xml:space="preserve"> </w:t>
      </w:r>
      <w:r w:rsidR="00EF6189" w:rsidRPr="00EF6189">
        <w:rPr>
          <w:b/>
        </w:rPr>
        <w:t>(Action 17/01)</w:t>
      </w:r>
      <w:r w:rsidR="00147AF1" w:rsidRPr="00147AF1">
        <w:t>.</w:t>
      </w:r>
    </w:p>
    <w:p w:rsidR="00EF6189" w:rsidRPr="00EF6189" w:rsidRDefault="00EF6189" w:rsidP="004E164F">
      <w:pPr>
        <w:ind w:left="-270" w:right="-334"/>
      </w:pPr>
    </w:p>
    <w:p w:rsidR="00EF6189" w:rsidRDefault="00EF6189" w:rsidP="004E164F">
      <w:pPr>
        <w:ind w:left="-270" w:right="-334"/>
      </w:pPr>
      <w:r w:rsidRPr="00EF6189">
        <w:t>DQWG16/03</w:t>
      </w:r>
      <w:r>
        <w:t>: Support the CSBWG with a white paper for HO’s (ref: HSSC13/15) – Intended that survey to CATZOC work will fe</w:t>
      </w:r>
      <w:r w:rsidR="00C345E7">
        <w:t>e</w:t>
      </w:r>
      <w:r>
        <w:t>d into this work when completed.</w:t>
      </w:r>
    </w:p>
    <w:p w:rsidR="00EF6189" w:rsidRDefault="00EF6189" w:rsidP="004E164F">
      <w:pPr>
        <w:ind w:left="-270" w:right="-334"/>
      </w:pPr>
    </w:p>
    <w:p w:rsidR="00EF6189" w:rsidRDefault="00EF6189" w:rsidP="004E164F">
      <w:pPr>
        <w:ind w:left="-270" w:right="-334"/>
      </w:pPr>
      <w:r>
        <w:t>DQWG 16/4: subWG to review published S-1xx PS DQ recommendations</w:t>
      </w:r>
      <w:r w:rsidR="00C345E7">
        <w:t>. A status report was provided later in the meeting.</w:t>
      </w:r>
    </w:p>
    <w:p w:rsidR="00EF6189" w:rsidRDefault="00EF6189" w:rsidP="004E164F">
      <w:pPr>
        <w:ind w:left="-270" w:right="-334"/>
      </w:pPr>
    </w:p>
    <w:p w:rsidR="00EF6189" w:rsidRDefault="00EF6189" w:rsidP="004E164F">
      <w:pPr>
        <w:ind w:left="-270" w:right="-334"/>
      </w:pPr>
      <w:r w:rsidRPr="00465FBA">
        <w:t xml:space="preserve">DQWG 16/05: Review of S-1xx Feature Catalogues against </w:t>
      </w:r>
      <w:r w:rsidR="005B5F70" w:rsidRPr="00465FBA">
        <w:rPr>
          <w:lang w:eastAsia="zh-CN"/>
        </w:rPr>
        <w:t>S</w:t>
      </w:r>
      <w:r w:rsidRPr="00465FBA">
        <w:t>-101 Feature Catalogue Ed1.1.0</w:t>
      </w:r>
      <w:r w:rsidR="00C345E7" w:rsidRPr="00465FBA">
        <w:t>. A status report was provided later in the meeting.</w:t>
      </w:r>
    </w:p>
    <w:p w:rsidR="00C345E7" w:rsidRDefault="00C345E7" w:rsidP="004E164F">
      <w:pPr>
        <w:ind w:left="-270" w:right="-334"/>
      </w:pPr>
    </w:p>
    <w:p w:rsidR="00EF6189" w:rsidRDefault="00EF6189" w:rsidP="004E164F">
      <w:pPr>
        <w:ind w:left="-270" w:right="-334"/>
      </w:pPr>
      <w:r>
        <w:t>DQWG 16/06: Draft a guidance document from survey to CATZOC with general recommendations and best practices</w:t>
      </w:r>
      <w:r w:rsidR="00C345E7">
        <w:t xml:space="preserve"> – Work has begun on this and a status report will be given at HSSC 14.</w:t>
      </w:r>
      <w:r w:rsidR="00C345E7" w:rsidRPr="00C345E7">
        <w:t xml:space="preserve"> </w:t>
      </w:r>
      <w:r w:rsidR="00C345E7">
        <w:t>A further report was provided later in the meeting.</w:t>
      </w:r>
    </w:p>
    <w:p w:rsidR="00C345E7" w:rsidRDefault="00C345E7" w:rsidP="004E164F">
      <w:pPr>
        <w:ind w:left="-270" w:right="-334"/>
      </w:pPr>
    </w:p>
    <w:p w:rsidR="00C345E7" w:rsidRDefault="00C345E7" w:rsidP="004E164F">
      <w:pPr>
        <w:ind w:left="-270" w:right="-334"/>
      </w:pPr>
      <w:r>
        <w:t>DQWG 16/07: Investigate how CATZOC is related to Usage Bands. PRIMAR provided a further report later in the meeting.</w:t>
      </w:r>
    </w:p>
    <w:p w:rsidR="00C345E7" w:rsidRDefault="00C345E7" w:rsidP="00BA4FA2"/>
    <w:p w:rsidR="00C345E7" w:rsidRDefault="00C345E7" w:rsidP="004E164F">
      <w:pPr>
        <w:ind w:left="-270" w:right="-334"/>
      </w:pPr>
      <w:r>
        <w:lastRenderedPageBreak/>
        <w:t>DQWG 16/08:  S-67 Translation into French, Chinese.</w:t>
      </w:r>
      <w:r w:rsidRPr="00C345E7">
        <w:t xml:space="preserve"> </w:t>
      </w:r>
      <w:r>
        <w:t>A status report was provided later in the meeting.</w:t>
      </w:r>
    </w:p>
    <w:p w:rsidR="00C345E7" w:rsidRDefault="00C345E7" w:rsidP="004E164F">
      <w:pPr>
        <w:ind w:left="-270" w:right="-334"/>
      </w:pPr>
    </w:p>
    <w:p w:rsidR="00C345E7" w:rsidRDefault="00C345E7" w:rsidP="004E164F">
      <w:pPr>
        <w:ind w:left="-270" w:right="-334"/>
      </w:pPr>
    </w:p>
    <w:p w:rsidR="00C345E7" w:rsidRPr="00465FBA" w:rsidRDefault="00C345E7" w:rsidP="004E164F">
      <w:pPr>
        <w:ind w:left="-270" w:right="-334"/>
      </w:pPr>
      <w:r w:rsidRPr="00465FBA">
        <w:t xml:space="preserve">DQWG 16/09: Monitor the outcome of TSM8-6.5 – The Chair reported that the issue was raised at TSM8 but it was considered that additional discussions were needed. The issues was taken </w:t>
      </w:r>
      <w:proofErr w:type="gramStart"/>
      <w:r w:rsidRPr="00465FBA">
        <w:t>to  S</w:t>
      </w:r>
      <w:proofErr w:type="gramEnd"/>
      <w:r w:rsidRPr="00465FBA">
        <w:t>-100WG 6 and was incorporated into a wider proposal to modify the S-100_DatasetDiscoveryMetadata catalogue.</w:t>
      </w:r>
    </w:p>
    <w:p w:rsidR="00C345E7" w:rsidRDefault="00C345E7" w:rsidP="004E164F">
      <w:pPr>
        <w:ind w:left="-270" w:right="-334"/>
      </w:pPr>
      <w:r w:rsidRPr="00465FBA">
        <w:t xml:space="preserve">S-100WG approved the proposed New Part of S-100 for Discovery Metadata for Information Exchange Catalogues </w:t>
      </w:r>
      <w:r w:rsidR="000C7AEA" w:rsidRPr="00465FBA">
        <w:t>and</w:t>
      </w:r>
      <w:r w:rsidRPr="00465FBA">
        <w:t xml:space="preserve"> it is subject to a final review by </w:t>
      </w:r>
      <w:r w:rsidR="000C7AEA" w:rsidRPr="00465FBA">
        <w:t>the middle</w:t>
      </w:r>
      <w:r w:rsidRPr="00465FBA">
        <w:t xml:space="preserve"> of Feb</w:t>
      </w:r>
      <w:r w:rsidR="000C7AEA" w:rsidRPr="00465FBA">
        <w:t xml:space="preserve"> 2022. Action Closed.</w:t>
      </w:r>
    </w:p>
    <w:p w:rsidR="000C7AEA" w:rsidRDefault="000C7AEA" w:rsidP="004E164F">
      <w:pPr>
        <w:ind w:left="-270" w:right="-334"/>
      </w:pPr>
    </w:p>
    <w:p w:rsidR="000C7AEA" w:rsidRPr="000C7AEA" w:rsidRDefault="000C7AEA" w:rsidP="004E164F">
      <w:pPr>
        <w:pStyle w:val="Body"/>
        <w:spacing w:after="0"/>
        <w:ind w:left="-270" w:right="-334"/>
        <w:jc w:val="both"/>
        <w:rPr>
          <w:rFonts w:asciiTheme="minorHAnsi" w:eastAsiaTheme="minorHAnsi" w:hAnsiTheme="minorHAnsi" w:cstheme="minorBidi"/>
          <w:color w:val="auto"/>
          <w:bdr w:val="none" w:sz="0" w:space="0" w:color="auto"/>
          <w:lang w:eastAsia="en-US"/>
        </w:rPr>
      </w:pPr>
      <w:r w:rsidRPr="000C7AEA">
        <w:rPr>
          <w:rFonts w:asciiTheme="minorHAnsi" w:eastAsiaTheme="minorHAnsi" w:hAnsiTheme="minorHAnsi" w:cstheme="minorBidi"/>
          <w:color w:val="auto"/>
          <w:bdr w:val="none" w:sz="0" w:space="0" w:color="auto"/>
          <w:lang w:eastAsia="en-US"/>
        </w:rPr>
        <w:t>The outstanding actions were discussed and updated accordingly, see Annex A.</w:t>
      </w:r>
    </w:p>
    <w:p w:rsidR="00BA4FA2" w:rsidRPr="00BA4FA2" w:rsidRDefault="00BA4FA2" w:rsidP="004E164F">
      <w:pPr>
        <w:ind w:left="-270" w:right="-334"/>
      </w:pPr>
    </w:p>
    <w:p w:rsidR="000C7AEA" w:rsidRPr="00A015A2" w:rsidRDefault="000C7AEA" w:rsidP="004E164F">
      <w:pPr>
        <w:pStyle w:val="a5"/>
        <w:widowControl/>
        <w:numPr>
          <w:ilvl w:val="0"/>
          <w:numId w:val="1"/>
        </w:numPr>
        <w:spacing w:after="160" w:line="259" w:lineRule="auto"/>
        <w:ind w:left="-270" w:right="-334" w:firstLine="0"/>
        <w:rPr>
          <w:b/>
        </w:rPr>
      </w:pPr>
      <w:r w:rsidRPr="00A015A2">
        <w:rPr>
          <w:b/>
        </w:rPr>
        <w:t>Matters arising from HSSC 13</w:t>
      </w:r>
    </w:p>
    <w:p w:rsidR="000C7AEA" w:rsidRDefault="000C7AEA" w:rsidP="004E164F">
      <w:pPr>
        <w:widowControl/>
        <w:spacing w:after="160" w:line="259" w:lineRule="auto"/>
        <w:ind w:left="-270" w:right="-334"/>
      </w:pPr>
      <w:r w:rsidRPr="00A015A2">
        <w:t xml:space="preserve">The Chair provided </w:t>
      </w:r>
      <w:r w:rsidR="00A015A2" w:rsidRPr="00A015A2">
        <w:t>an update on matters arising at the last HSSC meeting held in May 2021</w:t>
      </w:r>
      <w:r w:rsidR="00A015A2">
        <w:t>. The key issued highlighted were:</w:t>
      </w:r>
    </w:p>
    <w:p w:rsidR="00A015A2" w:rsidRDefault="00CF1C4A" w:rsidP="004E164F">
      <w:pPr>
        <w:pStyle w:val="a5"/>
        <w:widowControl/>
        <w:numPr>
          <w:ilvl w:val="0"/>
          <w:numId w:val="4"/>
        </w:numPr>
        <w:spacing w:after="160" w:line="259" w:lineRule="auto"/>
        <w:ind w:left="-270" w:right="-334" w:firstLine="0"/>
      </w:pPr>
      <w:r>
        <w:t>Proposed</w:t>
      </w:r>
      <w:r w:rsidR="00A015A2">
        <w:t xml:space="preserve"> amendments to th</w:t>
      </w:r>
      <w:r>
        <w:t>e roadmap for S</w:t>
      </w:r>
      <w:r w:rsidR="00A015A2">
        <w:t xml:space="preserve">-100 implementation with amendments to </w:t>
      </w:r>
      <w:r>
        <w:t>the</w:t>
      </w:r>
      <w:r w:rsidR="00A015A2">
        <w:t xml:space="preserve"> </w:t>
      </w:r>
      <w:r>
        <w:t>list</w:t>
      </w:r>
      <w:r w:rsidR="00A015A2">
        <w:t xml:space="preserve"> of </w:t>
      </w:r>
      <w:r>
        <w:t>products</w:t>
      </w:r>
      <w:r w:rsidR="00A015A2">
        <w:t xml:space="preserve"> on which to place special focus and an amendment </w:t>
      </w:r>
      <w:r>
        <w:t>to</w:t>
      </w:r>
      <w:r w:rsidR="00A015A2">
        <w:t xml:space="preserve"> clarify the progress of S-101.</w:t>
      </w:r>
    </w:p>
    <w:p w:rsidR="00A015A2" w:rsidRDefault="00A015A2" w:rsidP="004E164F">
      <w:pPr>
        <w:pStyle w:val="a5"/>
        <w:widowControl/>
        <w:numPr>
          <w:ilvl w:val="0"/>
          <w:numId w:val="5"/>
        </w:numPr>
        <w:spacing w:after="160" w:line="259" w:lineRule="auto"/>
        <w:ind w:left="-270" w:right="-334" w:firstLine="0"/>
        <w:rPr>
          <w:b/>
        </w:rPr>
      </w:pPr>
      <w:r>
        <w:t xml:space="preserve">The establishment of two new projects Teams: Polygonal </w:t>
      </w:r>
      <w:r w:rsidR="00CF1C4A">
        <w:t>Demarcation</w:t>
      </w:r>
      <w:r>
        <w:t xml:space="preserve"> of Global Sea Area (S-130) PT and The </w:t>
      </w:r>
      <w:r w:rsidR="00CF1C4A">
        <w:t>Maritime</w:t>
      </w:r>
      <w:r>
        <w:t xml:space="preserve"> Autonomous Surface Ships </w:t>
      </w:r>
      <w:r w:rsidR="00CF1C4A">
        <w:t>(MASS</w:t>
      </w:r>
      <w:r>
        <w:t xml:space="preserve">) PT. The Chair as a member of the MASS PT highlighted the importance of </w:t>
      </w:r>
      <w:r w:rsidR="00CF1C4A">
        <w:t>providing recommendations and support to autonomous shipping initiatives. The Chair noted his intentions to monitor outcome from the MASS PT and report back to the group on DQ related issues (Ref HSSC Action 13/49</w:t>
      </w:r>
      <w:r w:rsidR="00CF1C4A" w:rsidRPr="00CF1C4A">
        <w:t>)</w:t>
      </w:r>
      <w:r w:rsidR="00CF1C4A" w:rsidRPr="00CF1C4A">
        <w:rPr>
          <w:b/>
        </w:rPr>
        <w:t xml:space="preserve"> </w:t>
      </w:r>
      <w:r w:rsidR="00CF1C4A">
        <w:rPr>
          <w:b/>
        </w:rPr>
        <w:t>(</w:t>
      </w:r>
      <w:r w:rsidR="00CF1C4A" w:rsidRPr="00CF1C4A">
        <w:rPr>
          <w:b/>
        </w:rPr>
        <w:t>Action 17/02</w:t>
      </w:r>
      <w:r w:rsidR="00CF1C4A">
        <w:rPr>
          <w:b/>
        </w:rPr>
        <w:t>)</w:t>
      </w:r>
      <w:r w:rsidR="00CF1C4A" w:rsidRPr="00147AF1">
        <w:t>.</w:t>
      </w:r>
    </w:p>
    <w:p w:rsidR="00CF1C4A" w:rsidRDefault="00CF1C4A" w:rsidP="004E164F">
      <w:pPr>
        <w:pStyle w:val="a5"/>
        <w:widowControl/>
        <w:numPr>
          <w:ilvl w:val="0"/>
          <w:numId w:val="5"/>
        </w:numPr>
        <w:spacing w:after="160" w:line="259" w:lineRule="auto"/>
        <w:ind w:left="-270" w:right="-334" w:firstLine="0"/>
      </w:pPr>
      <w:r w:rsidRPr="0082564E">
        <w:t xml:space="preserve">HSSC ISO 9001 Cell has been established led </w:t>
      </w:r>
      <w:r w:rsidR="0082564E" w:rsidRPr="0082564E">
        <w:t>by</w:t>
      </w:r>
      <w:r w:rsidR="0082564E">
        <w:t xml:space="preserve"> t</w:t>
      </w:r>
      <w:r w:rsidRPr="0082564E">
        <w:t>h</w:t>
      </w:r>
      <w:r w:rsidR="0082564E">
        <w:t>e</w:t>
      </w:r>
      <w:r w:rsidRPr="0082564E">
        <w:t xml:space="preserve"> HSSC Vice chair to experiment wit</w:t>
      </w:r>
      <w:r w:rsidR="0082564E" w:rsidRPr="0082564E">
        <w:t>h the application of ISO 9001 principles on the developments the Product Specification for ENC’s S-101 ed</w:t>
      </w:r>
      <w:r w:rsidR="00595E4C">
        <w:t>.</w:t>
      </w:r>
      <w:r w:rsidR="0082564E" w:rsidRPr="0082564E">
        <w:t xml:space="preserve"> 2.0.0.</w:t>
      </w:r>
    </w:p>
    <w:p w:rsidR="0082564E" w:rsidRDefault="0082564E" w:rsidP="004E164F">
      <w:pPr>
        <w:widowControl/>
        <w:spacing w:after="160" w:line="259" w:lineRule="auto"/>
        <w:ind w:left="-270" w:right="-334"/>
      </w:pPr>
      <w:r>
        <w:t>The HSSC13 List of Decisions and Actions for the DQWG are:</w:t>
      </w:r>
    </w:p>
    <w:p w:rsidR="0082564E" w:rsidRPr="00465FBA" w:rsidRDefault="0082564E" w:rsidP="004E164F">
      <w:pPr>
        <w:pStyle w:val="a5"/>
        <w:widowControl/>
        <w:numPr>
          <w:ilvl w:val="0"/>
          <w:numId w:val="6"/>
        </w:numPr>
        <w:spacing w:after="160" w:line="259" w:lineRule="auto"/>
        <w:ind w:left="-270" w:right="-334" w:firstLine="0"/>
      </w:pPr>
      <w:r w:rsidRPr="00465FBA">
        <w:t>HSSC13/48 - HSSC welcomed the availability of the Spanish version of S-67 and invited Member States, to consider the possibility of translation of S-67 Ed.1.0.0.</w:t>
      </w:r>
    </w:p>
    <w:p w:rsidR="0082564E" w:rsidRPr="00465FBA" w:rsidRDefault="0082564E" w:rsidP="004E164F">
      <w:pPr>
        <w:pStyle w:val="a5"/>
        <w:widowControl/>
        <w:numPr>
          <w:ilvl w:val="0"/>
          <w:numId w:val="6"/>
        </w:numPr>
        <w:spacing w:after="160" w:line="259" w:lineRule="auto"/>
        <w:ind w:left="-270" w:right="-334" w:firstLine="0"/>
      </w:pPr>
      <w:r w:rsidRPr="00465FBA">
        <w:t xml:space="preserve">HSSC13/49 </w:t>
      </w:r>
      <w:r w:rsidR="005C480D" w:rsidRPr="00465FBA">
        <w:t>-</w:t>
      </w:r>
      <w:r w:rsidRPr="00465FBA">
        <w:t xml:space="preserve"> HSSC encouraged member states to start populating appropriate POSACC/SOUACC values in existing S-57 ENCs for relevant spatial objects in preparation for conversion to </w:t>
      </w:r>
      <w:r w:rsidR="005B5F70" w:rsidRPr="00465FBA">
        <w:rPr>
          <w:lang w:eastAsia="zh-CN"/>
        </w:rPr>
        <w:t>S</w:t>
      </w:r>
      <w:r w:rsidRPr="00465FBA">
        <w:t>-101 – Permanent action.</w:t>
      </w:r>
    </w:p>
    <w:p w:rsidR="005C480D" w:rsidRPr="00465FBA" w:rsidRDefault="005C480D" w:rsidP="004E164F">
      <w:pPr>
        <w:pStyle w:val="a5"/>
        <w:widowControl/>
        <w:numPr>
          <w:ilvl w:val="0"/>
          <w:numId w:val="6"/>
        </w:numPr>
        <w:spacing w:after="160" w:line="259" w:lineRule="auto"/>
        <w:ind w:left="-270" w:right="-334" w:firstLine="0"/>
      </w:pPr>
      <w:r w:rsidRPr="00465FBA">
        <w:t>HSSC13/50 – DQWG to report on the progress in the development of guidelines and recommendations to HO’s based in best practices to allocate CATZOC values from survey data qualifies in application of the new Ed 6.0</w:t>
      </w:r>
      <w:r w:rsidR="005B5F70" w:rsidRPr="00465FBA">
        <w:rPr>
          <w:lang w:eastAsia="zh-CN"/>
        </w:rPr>
        <w:t>.0</w:t>
      </w:r>
      <w:r w:rsidRPr="00465FBA">
        <w:t xml:space="preserve"> of S-44.</w:t>
      </w:r>
    </w:p>
    <w:p w:rsidR="005C480D" w:rsidRPr="00465FBA" w:rsidRDefault="005C480D" w:rsidP="004E164F">
      <w:pPr>
        <w:pStyle w:val="a5"/>
        <w:widowControl/>
        <w:numPr>
          <w:ilvl w:val="0"/>
          <w:numId w:val="6"/>
        </w:numPr>
        <w:spacing w:after="160" w:line="259" w:lineRule="auto"/>
        <w:ind w:left="-270" w:right="-334" w:firstLine="0"/>
      </w:pPr>
      <w:r w:rsidRPr="00465FBA">
        <w:t>HSSC 12/51 – HSSC noted and encouraged the support (in progress) following a request from the CSBWG to the DQWG – Decision</w:t>
      </w:r>
    </w:p>
    <w:p w:rsidR="0082564E" w:rsidRPr="00465FBA" w:rsidRDefault="005C480D" w:rsidP="004E164F">
      <w:pPr>
        <w:pStyle w:val="a5"/>
        <w:widowControl/>
        <w:numPr>
          <w:ilvl w:val="0"/>
          <w:numId w:val="6"/>
        </w:numPr>
        <w:spacing w:after="160" w:line="259" w:lineRule="auto"/>
        <w:ind w:left="-270" w:right="-334" w:firstLine="0"/>
      </w:pPr>
      <w:r w:rsidRPr="00465FBA">
        <w:t>HSSC13/52 – HSSC agreed on the proposed recommendations to apply some ISO 9001 principles in the developments of Ed 2.0.0 of S-101 PS.</w:t>
      </w:r>
    </w:p>
    <w:p w:rsidR="00A05BB5" w:rsidRPr="00A05BB5" w:rsidRDefault="005C480D" w:rsidP="00DC35AA">
      <w:pPr>
        <w:spacing w:line="276" w:lineRule="auto"/>
        <w:ind w:left="-270" w:right="-334"/>
        <w:jc w:val="both"/>
      </w:pPr>
      <w:r w:rsidRPr="00465FBA">
        <w:t xml:space="preserve">The Chair provided a brief summary of the progress </w:t>
      </w:r>
      <w:r w:rsidR="00A05BB5" w:rsidRPr="00465FBA">
        <w:t>of</w:t>
      </w:r>
      <w:r w:rsidRPr="00465FBA">
        <w:t xml:space="preserve"> the HSSC ISO 9001 cell.  The group is composed of the HSSC vice chair, The S-101PT Chair and Vice Chair, S-100 WG Chair</w:t>
      </w:r>
      <w:r w:rsidR="005B5F70" w:rsidRPr="00465FBA">
        <w:rPr>
          <w:lang w:eastAsia="zh-CN"/>
        </w:rPr>
        <w:t xml:space="preserve"> and</w:t>
      </w:r>
      <w:r w:rsidRPr="00465FBA">
        <w:t xml:space="preserve"> DQWG chair</w:t>
      </w:r>
      <w:r w:rsidR="00DC35AA" w:rsidRPr="00465FBA">
        <w:t xml:space="preserve">. </w:t>
      </w:r>
      <w:r w:rsidRPr="00465FBA">
        <w:t xml:space="preserve">It was </w:t>
      </w:r>
      <w:r w:rsidR="005B5F70" w:rsidRPr="00465FBA">
        <w:t xml:space="preserve">also </w:t>
      </w:r>
      <w:r w:rsidRPr="00465FBA">
        <w:t>intended to have 1 or 2 ISO experts in the group but these are not currently present.</w:t>
      </w:r>
      <w:r w:rsidR="00A05BB5" w:rsidRPr="00465FBA">
        <w:t xml:space="preserve"> </w:t>
      </w:r>
      <w:r w:rsidR="00A05BB5" w:rsidRPr="00465FBA">
        <w:rPr>
          <w:rFonts w:eastAsia="Calibri" w:cs="Calibri"/>
          <w:color w:val="000000"/>
          <w:u w:color="000000"/>
          <w:lang w:eastAsia="nl-NL"/>
        </w:rPr>
        <w:t>A</w:t>
      </w:r>
      <w:r w:rsidR="00A05BB5" w:rsidRPr="00465FBA">
        <w:rPr>
          <w:rFonts w:ascii="Helvetica" w:eastAsia="Calibri" w:hAnsi="Helvetica" w:cs="Calibri"/>
          <w:color w:val="000000"/>
          <w:u w:color="000000"/>
          <w:lang w:eastAsia="nl-NL"/>
        </w:rPr>
        <w:t xml:space="preserve"> </w:t>
      </w:r>
      <w:r w:rsidR="00A05BB5" w:rsidRPr="00465FBA">
        <w:t>Gantt chart and critical path approach is being used to manage the major components and dependencies but this is currently light on ‘real’ solid dates. Work is ongoing to assess the various risks and opportunities inherent in the work and trying to overcome or address these with concrete actions.</w:t>
      </w:r>
    </w:p>
    <w:p w:rsidR="00A05BB5" w:rsidRPr="00A05BB5" w:rsidRDefault="00A05BB5" w:rsidP="004E164F">
      <w:pPr>
        <w:widowControl/>
        <w:spacing w:after="160" w:line="259" w:lineRule="auto"/>
        <w:ind w:left="-270" w:right="-334"/>
      </w:pPr>
    </w:p>
    <w:p w:rsidR="00A05BB5" w:rsidRPr="00A05BB5" w:rsidRDefault="00A05BB5" w:rsidP="004E164F">
      <w:pPr>
        <w:widowControl/>
        <w:spacing w:after="160" w:line="259" w:lineRule="auto"/>
        <w:ind w:left="-270" w:right="-334"/>
      </w:pPr>
      <w:r w:rsidRPr="00A05BB5">
        <w:t>The key role of DQWG within this will be the review of the various components as they become available. Including Feature Catalogue and validation checks.</w:t>
      </w:r>
    </w:p>
    <w:p w:rsidR="00A05BB5" w:rsidRPr="00A05BB5" w:rsidRDefault="00A05BB5" w:rsidP="004E164F">
      <w:pPr>
        <w:widowControl/>
        <w:spacing w:after="160" w:line="276" w:lineRule="auto"/>
        <w:ind w:left="-270" w:right="-334"/>
        <w:contextualSpacing/>
        <w:jc w:val="both"/>
        <w:rPr>
          <w:rFonts w:ascii="Helvetica" w:eastAsia="Calibri" w:hAnsi="Helvetica" w:cs="Calibri"/>
          <w:b/>
          <w:color w:val="000000"/>
          <w:u w:color="000000"/>
          <w:lang w:eastAsia="nl-NL"/>
        </w:rPr>
      </w:pPr>
    </w:p>
    <w:p w:rsidR="00A05BB5" w:rsidRDefault="00A05BB5" w:rsidP="004E164F">
      <w:pPr>
        <w:pStyle w:val="a5"/>
        <w:widowControl/>
        <w:numPr>
          <w:ilvl w:val="0"/>
          <w:numId w:val="1"/>
        </w:numPr>
        <w:spacing w:after="160" w:line="259" w:lineRule="auto"/>
        <w:ind w:left="-270" w:right="-334" w:firstLine="0"/>
        <w:rPr>
          <w:b/>
        </w:rPr>
      </w:pPr>
      <w:r w:rsidRPr="00A05BB5">
        <w:rPr>
          <w:b/>
        </w:rPr>
        <w:t>Provide Data Quality educational materials for the use of mariners</w:t>
      </w:r>
    </w:p>
    <w:p w:rsidR="006459AF" w:rsidRPr="00465FBA" w:rsidRDefault="006459AF" w:rsidP="004E164F">
      <w:pPr>
        <w:widowControl/>
        <w:spacing w:after="160" w:line="259" w:lineRule="auto"/>
        <w:ind w:left="-270" w:right="-334"/>
      </w:pPr>
      <w:r w:rsidRPr="006459AF">
        <w:t xml:space="preserve">Agenda item 3.1 relating to a proposal to broaden the scope of </w:t>
      </w:r>
      <w:r>
        <w:t>S</w:t>
      </w:r>
      <w:r w:rsidRPr="006459AF">
        <w:t>-67 was</w:t>
      </w:r>
      <w:r>
        <w:t xml:space="preserve"> addressed </w:t>
      </w:r>
      <w:r w:rsidRPr="006459AF">
        <w:t>a</w:t>
      </w:r>
      <w:r>
        <w:t>t a</w:t>
      </w:r>
      <w:r w:rsidRPr="006459AF">
        <w:t xml:space="preserve"> later point in </w:t>
      </w:r>
      <w:r>
        <w:t>t</w:t>
      </w:r>
      <w:r w:rsidRPr="006459AF">
        <w:t>h</w:t>
      </w:r>
      <w:r>
        <w:t xml:space="preserve">e </w:t>
      </w:r>
      <w:r w:rsidRPr="00465FBA">
        <w:t>meeting.</w:t>
      </w:r>
    </w:p>
    <w:p w:rsidR="006459AF" w:rsidRPr="00465FBA" w:rsidRDefault="006459AF" w:rsidP="004E164F">
      <w:pPr>
        <w:widowControl/>
        <w:spacing w:after="160" w:line="259" w:lineRule="auto"/>
        <w:ind w:left="-270" w:right="-334"/>
        <w:rPr>
          <w:spacing w:val="-2"/>
        </w:rPr>
      </w:pPr>
      <w:r w:rsidRPr="00465FBA">
        <w:t xml:space="preserve">The Vice Chair </w:t>
      </w:r>
      <w:r w:rsidR="006D0CC7" w:rsidRPr="00465FBA">
        <w:t>reported that work on the Chinese language version o</w:t>
      </w:r>
      <w:r w:rsidR="00144B13" w:rsidRPr="00465FBA">
        <w:t>f S-67 was now finished and confirmed China</w:t>
      </w:r>
      <w:r w:rsidR="00170511" w:rsidRPr="00465FBA">
        <w:t xml:space="preserve"> MSA </w:t>
      </w:r>
      <w:r w:rsidR="00144B13" w:rsidRPr="00465FBA">
        <w:t xml:space="preserve">s’ intention to maintain it updates in Chinese to ensure its </w:t>
      </w:r>
      <w:r w:rsidR="00170511" w:rsidRPr="00465FBA">
        <w:t>consistency</w:t>
      </w:r>
      <w:r w:rsidR="00DC35AA" w:rsidRPr="00465FBA">
        <w:t xml:space="preserve"> with the latest English l</w:t>
      </w:r>
      <w:r w:rsidR="00144B13" w:rsidRPr="00465FBA">
        <w:t xml:space="preserve">anguage version.  It was requested that the new version be added to the official IHO catalogue of publications.  </w:t>
      </w:r>
      <w:r w:rsidR="00083F01" w:rsidRPr="00465FBA">
        <w:t>Assistant Director,</w:t>
      </w:r>
      <w:r w:rsidR="00083F01" w:rsidRPr="00465FBA">
        <w:rPr>
          <w:i/>
          <w:spacing w:val="-2"/>
        </w:rPr>
        <w:t xml:space="preserve"> Yves</w:t>
      </w:r>
      <w:r w:rsidR="00144B13" w:rsidRPr="00465FBA">
        <w:rPr>
          <w:i/>
          <w:spacing w:val="-2"/>
        </w:rPr>
        <w:t xml:space="preserve"> Guillam </w:t>
      </w:r>
      <w:r w:rsidR="000B36FE" w:rsidRPr="00465FBA">
        <w:rPr>
          <w:spacing w:val="-2"/>
        </w:rPr>
        <w:t>(IHO S</w:t>
      </w:r>
      <w:r w:rsidR="00144B13" w:rsidRPr="00465FBA">
        <w:rPr>
          <w:spacing w:val="-2"/>
        </w:rPr>
        <w:t>ec.) Congratulated China</w:t>
      </w:r>
      <w:r w:rsidR="00170511" w:rsidRPr="00465FBA">
        <w:rPr>
          <w:spacing w:val="-2"/>
        </w:rPr>
        <w:t xml:space="preserve"> MSA</w:t>
      </w:r>
      <w:r w:rsidR="00144B13" w:rsidRPr="00465FBA">
        <w:rPr>
          <w:spacing w:val="-2"/>
        </w:rPr>
        <w:t xml:space="preserve"> for the production of the document highlighting that f</w:t>
      </w:r>
      <w:r w:rsidR="00DC35AA" w:rsidRPr="00465FBA">
        <w:rPr>
          <w:spacing w:val="-2"/>
        </w:rPr>
        <w:t>oreign language version</w:t>
      </w:r>
      <w:r w:rsidR="00170511" w:rsidRPr="00465FBA">
        <w:rPr>
          <w:spacing w:val="-2"/>
          <w:lang w:eastAsia="zh-CN"/>
        </w:rPr>
        <w:t>s</w:t>
      </w:r>
      <w:r w:rsidR="00DC35AA" w:rsidRPr="00465FBA">
        <w:rPr>
          <w:spacing w:val="-2"/>
        </w:rPr>
        <w:t xml:space="preserve"> of the S</w:t>
      </w:r>
      <w:r w:rsidR="00144B13" w:rsidRPr="00465FBA">
        <w:rPr>
          <w:spacing w:val="-2"/>
        </w:rPr>
        <w:t>-67 document are always welcomed. It was agreed that the document would be published on the IHO website and that China</w:t>
      </w:r>
      <w:r w:rsidR="00170511" w:rsidRPr="00465FBA">
        <w:rPr>
          <w:spacing w:val="-2"/>
        </w:rPr>
        <w:t xml:space="preserve"> MSA</w:t>
      </w:r>
      <w:r w:rsidR="00144B13" w:rsidRPr="00465FBA">
        <w:rPr>
          <w:spacing w:val="-2"/>
        </w:rPr>
        <w:t xml:space="preserve"> would be responsible for updating the document as required. </w:t>
      </w:r>
      <w:r w:rsidR="00B94EA4" w:rsidRPr="00465FBA">
        <w:rPr>
          <w:b/>
          <w:spacing w:val="-2"/>
        </w:rPr>
        <w:t>(Action 17/04)</w:t>
      </w:r>
      <w:r w:rsidR="00147AF1" w:rsidRPr="00465FBA">
        <w:rPr>
          <w:spacing w:val="-2"/>
        </w:rPr>
        <w:t>.</w:t>
      </w:r>
    </w:p>
    <w:p w:rsidR="00406316" w:rsidRPr="006459AF" w:rsidRDefault="00406316" w:rsidP="004E164F">
      <w:pPr>
        <w:widowControl/>
        <w:spacing w:after="160" w:line="259" w:lineRule="auto"/>
        <w:ind w:left="-270" w:right="-334"/>
      </w:pPr>
      <w:r w:rsidRPr="00465FBA">
        <w:rPr>
          <w:i/>
          <w:spacing w:val="-2"/>
        </w:rPr>
        <w:t>Nicholas David</w:t>
      </w:r>
      <w:r w:rsidRPr="00465FBA">
        <w:rPr>
          <w:spacing w:val="-2"/>
        </w:rPr>
        <w:t xml:space="preserve"> (FR) confirmed that the first draft of the French translation</w:t>
      </w:r>
      <w:r>
        <w:rPr>
          <w:spacing w:val="-2"/>
        </w:rPr>
        <w:t xml:space="preserve"> has been completed and is currently being checked. It is hoped that this will be completed by summer 2022. France will provide an update on the progress at DQWG 18 </w:t>
      </w:r>
      <w:r w:rsidRPr="00406316">
        <w:rPr>
          <w:b/>
          <w:spacing w:val="-2"/>
        </w:rPr>
        <w:t>(Action 17/03)</w:t>
      </w:r>
      <w:r w:rsidR="00147AF1" w:rsidRPr="00147AF1">
        <w:rPr>
          <w:spacing w:val="-2"/>
        </w:rPr>
        <w:t>.</w:t>
      </w:r>
    </w:p>
    <w:p w:rsidR="005C480D" w:rsidRPr="00A05BB5" w:rsidRDefault="005C480D" w:rsidP="004E164F">
      <w:pPr>
        <w:spacing w:line="276" w:lineRule="auto"/>
        <w:ind w:left="-270" w:right="-334"/>
        <w:jc w:val="both"/>
        <w:rPr>
          <w:b/>
        </w:rPr>
      </w:pPr>
    </w:p>
    <w:p w:rsidR="005C480D" w:rsidRDefault="00406316" w:rsidP="004E164F">
      <w:pPr>
        <w:widowControl/>
        <w:spacing w:after="160" w:line="259" w:lineRule="auto"/>
        <w:ind w:left="-270" w:right="-334"/>
        <w:rPr>
          <w:b/>
        </w:rPr>
      </w:pPr>
      <w:r w:rsidRPr="00406316">
        <w:rPr>
          <w:b/>
        </w:rPr>
        <w:t xml:space="preserve">5. </w:t>
      </w:r>
      <w:r w:rsidR="00B94EA4">
        <w:rPr>
          <w:b/>
        </w:rPr>
        <w:t>1</w:t>
      </w:r>
      <w:r w:rsidR="00595E4C">
        <w:rPr>
          <w:b/>
        </w:rPr>
        <w:t xml:space="preserve">             </w:t>
      </w:r>
      <w:r w:rsidRPr="00E71FAE">
        <w:rPr>
          <w:b/>
        </w:rPr>
        <w:t>Review of S-1xx Feature Catalogues</w:t>
      </w:r>
    </w:p>
    <w:p w:rsidR="00B94EA4" w:rsidRDefault="00595E4C" w:rsidP="004E164F">
      <w:pPr>
        <w:ind w:left="-270" w:right="-334"/>
      </w:pPr>
      <w:r>
        <w:t xml:space="preserve">The Chair </w:t>
      </w:r>
      <w:r w:rsidR="007A4083">
        <w:t>provided</w:t>
      </w:r>
      <w:r w:rsidR="006E70EA">
        <w:t xml:space="preserve"> an update on the work regarding </w:t>
      </w:r>
      <w:r w:rsidR="007A4083">
        <w:t>a review</w:t>
      </w:r>
      <w:r>
        <w:t xml:space="preserve"> the S-1xx feature catalogues. The </w:t>
      </w:r>
      <w:r w:rsidR="006E70EA">
        <w:t xml:space="preserve">aim of the work is </w:t>
      </w:r>
      <w:r>
        <w:t xml:space="preserve">to </w:t>
      </w:r>
      <w:r w:rsidR="007A4083">
        <w:t>crosscheck</w:t>
      </w:r>
      <w:r>
        <w:t xml:space="preserve"> the feature catalogs against each other to identify differences and highlight any potential interoperability issues. The original pl</w:t>
      </w:r>
      <w:r w:rsidR="007A4083">
        <w:t xml:space="preserve">an had been to await edition 1.1.0 of the S-101 Feature Catalogue before commencing the review work. It was noted however </w:t>
      </w:r>
      <w:r>
        <w:t>th</w:t>
      </w:r>
      <w:r w:rsidR="007A4083">
        <w:t>at at the S-</w:t>
      </w:r>
      <w:r>
        <w:t xml:space="preserve">101 </w:t>
      </w:r>
      <w:r w:rsidR="007A4083">
        <w:t>PT8</w:t>
      </w:r>
      <w:r>
        <w:t xml:space="preserve"> meeting it was </w:t>
      </w:r>
      <w:r w:rsidR="007A4083">
        <w:t>announced tha</w:t>
      </w:r>
      <w:r>
        <w:t>t the DC</w:t>
      </w:r>
      <w:r w:rsidR="007A4083">
        <w:t>E</w:t>
      </w:r>
      <w:r>
        <w:t xml:space="preserve">G draft edition </w:t>
      </w:r>
      <w:r w:rsidR="007A4083">
        <w:t>1.0.2 was now ready</w:t>
      </w:r>
      <w:r>
        <w:t>.</w:t>
      </w:r>
      <w:r w:rsidR="007A4083">
        <w:t xml:space="preserve"> Furthermore that it is</w:t>
      </w:r>
      <w:r>
        <w:t xml:space="preserve"> planned </w:t>
      </w:r>
      <w:r w:rsidR="00DC35AA">
        <w:t>to</w:t>
      </w:r>
      <w:r>
        <w:t xml:space="preserve"> have </w:t>
      </w:r>
      <w:r w:rsidR="007A4083">
        <w:t>edition 1.0.2 of the S-1</w:t>
      </w:r>
      <w:r>
        <w:t>01 feature catalog ready by March</w:t>
      </w:r>
      <w:r w:rsidR="007A4083">
        <w:t xml:space="preserve"> 2021</w:t>
      </w:r>
      <w:r>
        <w:t xml:space="preserve">. </w:t>
      </w:r>
      <w:r w:rsidR="007A4083">
        <w:t>It is considered that thi</w:t>
      </w:r>
      <w:r>
        <w:t>s will provide a stable baseline that should be suitable for testing</w:t>
      </w:r>
      <w:r w:rsidR="007A4083">
        <w:t xml:space="preserve"> </w:t>
      </w:r>
      <w:r>
        <w:t>with limited ch</w:t>
      </w:r>
      <w:r w:rsidR="007A4083">
        <w:t>anges envisaged before edition 1.</w:t>
      </w:r>
      <w:r>
        <w:t xml:space="preserve">1.0. </w:t>
      </w:r>
      <w:r w:rsidR="007A4083">
        <w:t>F</w:t>
      </w:r>
      <w:r>
        <w:t xml:space="preserve">ollowing discussions with the Chair of the </w:t>
      </w:r>
      <w:r w:rsidR="007A4083">
        <w:t>S-101 PT it</w:t>
      </w:r>
      <w:r>
        <w:t xml:space="preserve"> has been agreed that review work can begin as soon as </w:t>
      </w:r>
      <w:r w:rsidR="007A4083">
        <w:t>edition 1.0.2 become</w:t>
      </w:r>
      <w:r>
        <w:t>s av</w:t>
      </w:r>
      <w:r w:rsidR="007A4083">
        <w:t>ailable. The Chair reminded members that the decision to establish a subWG to work on this review task had been taken at DQWG16 and took the opportunity to formalize this and requested volunteers to join the</w:t>
      </w:r>
      <w:r w:rsidR="00B94EA4">
        <w:t xml:space="preserve"> subWG</w:t>
      </w:r>
      <w:r w:rsidR="00DC35AA">
        <w:t xml:space="preserve">. </w:t>
      </w:r>
      <w:r w:rsidR="00B94EA4">
        <w:t xml:space="preserve"> </w:t>
      </w:r>
      <w:r w:rsidR="00B94EA4" w:rsidRPr="00B94EA4">
        <w:rPr>
          <w:b/>
        </w:rPr>
        <w:t>(Action17/08)</w:t>
      </w:r>
      <w:r w:rsidR="00B94EA4" w:rsidRPr="00147AF1">
        <w:t>.</w:t>
      </w:r>
      <w:r w:rsidR="007A4083" w:rsidRPr="00147AF1">
        <w:t xml:space="preserve">  </w:t>
      </w:r>
    </w:p>
    <w:p w:rsidR="00B94EA4" w:rsidRDefault="00B94EA4" w:rsidP="004E164F">
      <w:pPr>
        <w:ind w:left="-270" w:right="-334"/>
      </w:pPr>
    </w:p>
    <w:p w:rsidR="00B94EA4" w:rsidRDefault="007A4083" w:rsidP="004E164F">
      <w:pPr>
        <w:ind w:left="-270" w:right="-334"/>
      </w:pPr>
      <w:r w:rsidRPr="007A4083">
        <w:rPr>
          <w:i/>
        </w:rPr>
        <w:t>Rogier Broekman</w:t>
      </w:r>
      <w:r>
        <w:t xml:space="preserve"> (NL) enquired about the status of the tool to translate the</w:t>
      </w:r>
      <w:r w:rsidR="00B94EA4">
        <w:t xml:space="preserve"> Feature </w:t>
      </w:r>
      <w:r w:rsidR="001C022B">
        <w:t>Catalogue XML</w:t>
      </w:r>
      <w:r>
        <w:t xml:space="preserve"> to Word format</w:t>
      </w:r>
      <w:r w:rsidR="00B94EA4">
        <w:t xml:space="preserve"> </w:t>
      </w:r>
      <w:r w:rsidR="001C022B">
        <w:t>to</w:t>
      </w:r>
      <w:r w:rsidR="00B94EA4">
        <w:t xml:space="preserve"> facilitate the review work. </w:t>
      </w:r>
      <w:r w:rsidR="00B94EA4" w:rsidRPr="00B94EA4">
        <w:rPr>
          <w:i/>
        </w:rPr>
        <w:t>Sean Legeer</w:t>
      </w:r>
      <w:r w:rsidR="00B94EA4">
        <w:t xml:space="preserve"> (US-NOAA) confirmed that the conversion tool has been developed and is available for use. It was noted that this is the first version, and any feedback would be welcome. If any issues are found NOAA will be fully supporting it and </w:t>
      </w:r>
      <w:r w:rsidR="001C022B">
        <w:t>will,</w:t>
      </w:r>
      <w:r w:rsidR="00B94EA4">
        <w:t xml:space="preserve"> make and changes deemed necessary.</w:t>
      </w:r>
    </w:p>
    <w:p w:rsidR="00B94EA4" w:rsidRDefault="00B94EA4" w:rsidP="004E164F">
      <w:pPr>
        <w:ind w:left="-270" w:right="-334"/>
      </w:pPr>
    </w:p>
    <w:p w:rsidR="00B94EA4" w:rsidRPr="001C022B" w:rsidRDefault="001C022B" w:rsidP="004E164F">
      <w:pPr>
        <w:ind w:left="-270" w:right="-334"/>
        <w:rPr>
          <w:i/>
        </w:rPr>
      </w:pPr>
      <w:r w:rsidRPr="001C022B">
        <w:t>The S-101PT Chair</w:t>
      </w:r>
      <w:r w:rsidRPr="001C022B">
        <w:rPr>
          <w:i/>
        </w:rPr>
        <w:t xml:space="preserve"> (Tom Richardson – IC-ENC)</w:t>
      </w:r>
      <w:r>
        <w:rPr>
          <w:i/>
        </w:rPr>
        <w:t xml:space="preserve"> </w:t>
      </w:r>
      <w:r w:rsidRPr="001C022B">
        <w:t>enquired about the exact nature of the checks that the subWG will do on the Feature Catalogue.</w:t>
      </w:r>
      <w:r>
        <w:t xml:space="preserve"> </w:t>
      </w:r>
      <w:r w:rsidRPr="007A4083">
        <w:rPr>
          <w:i/>
        </w:rPr>
        <w:t>Rogier Broekman</w:t>
      </w:r>
      <w:r>
        <w:t xml:space="preserve"> (NL) confirmed that a template for the review work has already been created and is available for use, and stated his availability to assist in</w:t>
      </w:r>
      <w:r w:rsidR="00DC35AA">
        <w:t xml:space="preserve"> t</w:t>
      </w:r>
      <w:r>
        <w:t>h</w:t>
      </w:r>
      <w:r w:rsidR="00DC35AA">
        <w:t>e</w:t>
      </w:r>
      <w:r>
        <w:t xml:space="preserve"> review work if required.</w:t>
      </w:r>
      <w:r w:rsidR="00DC35AA">
        <w:t xml:space="preserve"> </w:t>
      </w:r>
    </w:p>
    <w:p w:rsidR="00595E4C" w:rsidRPr="0082564E" w:rsidRDefault="00595E4C" w:rsidP="004E164F">
      <w:pPr>
        <w:ind w:left="-270" w:right="-334"/>
      </w:pPr>
    </w:p>
    <w:p w:rsidR="00BA4FA2" w:rsidRDefault="001C022B" w:rsidP="004E164F">
      <w:pPr>
        <w:ind w:left="-270" w:right="-334"/>
        <w:rPr>
          <w:b/>
        </w:rPr>
      </w:pPr>
      <w:r>
        <w:rPr>
          <w:b/>
        </w:rPr>
        <w:t>4</w:t>
      </w:r>
      <w:r w:rsidR="0052529F">
        <w:rPr>
          <w:b/>
        </w:rPr>
        <w:t>.</w:t>
      </w:r>
      <w:r>
        <w:rPr>
          <w:b/>
        </w:rPr>
        <w:t xml:space="preserve">                      Review S-100 Based Product specifications for DQ Elements</w:t>
      </w:r>
    </w:p>
    <w:p w:rsidR="001C022B" w:rsidRDefault="001C022B" w:rsidP="004E164F">
      <w:pPr>
        <w:ind w:left="-270" w:right="-334"/>
        <w:rPr>
          <w:b/>
        </w:rPr>
      </w:pPr>
    </w:p>
    <w:p w:rsidR="00C03366" w:rsidRDefault="00BA4FA2" w:rsidP="004E164F">
      <w:pPr>
        <w:ind w:left="-270" w:right="-334"/>
      </w:pPr>
      <w:r w:rsidRPr="00C03366">
        <w:t xml:space="preserve"> </w:t>
      </w:r>
      <w:r w:rsidR="001C022B" w:rsidRPr="00C03366">
        <w:t xml:space="preserve">The Vice Chair provided a report on the work of the subWG established to conduct a </w:t>
      </w:r>
      <w:r w:rsidR="0052529F" w:rsidRPr="00C03366">
        <w:t>crosscheck</w:t>
      </w:r>
      <w:r w:rsidR="001C022B" w:rsidRPr="00C03366">
        <w:t xml:space="preserve"> review of the data qua</w:t>
      </w:r>
      <w:r w:rsidR="00DC35AA">
        <w:t>lity chapters of the available S</w:t>
      </w:r>
      <w:r w:rsidR="001C022B" w:rsidRPr="00C03366">
        <w:t xml:space="preserve">-1xx </w:t>
      </w:r>
      <w:r w:rsidR="0052529F" w:rsidRPr="00C03366">
        <w:t>P</w:t>
      </w:r>
      <w:r w:rsidR="001C022B" w:rsidRPr="00C03366">
        <w:t>roduct Specifications.</w:t>
      </w:r>
      <w:r w:rsidR="00C03366" w:rsidRPr="00C03366">
        <w:t xml:space="preserve"> </w:t>
      </w:r>
      <w:r w:rsidR="00DC35AA">
        <w:t>The subWG comprising</w:t>
      </w:r>
      <w:r w:rsidR="00C03366" w:rsidRPr="00C03366">
        <w:t xml:space="preserve"> of</w:t>
      </w:r>
      <w:r w:rsidR="00DC35AA">
        <w:t xml:space="preserve"> the </w:t>
      </w:r>
      <w:r w:rsidR="00C03366" w:rsidRPr="00C03366">
        <w:t xml:space="preserve">Vice Chair, NL, </w:t>
      </w:r>
      <w:r w:rsidR="00DC35AA">
        <w:t>SE and UNH has implemented the c</w:t>
      </w:r>
      <w:r w:rsidR="00C03366" w:rsidRPr="00C03366">
        <w:t xml:space="preserve">ross check of DQ chapters of 8 published S-1xx PSs including S-101, S-102, </w:t>
      </w:r>
      <w:r w:rsidR="00C03366" w:rsidRPr="00C03366">
        <w:rPr>
          <w:rFonts w:hint="eastAsia"/>
        </w:rPr>
        <w:t xml:space="preserve"> </w:t>
      </w:r>
      <w:r w:rsidR="00C03366" w:rsidRPr="00C03366">
        <w:t xml:space="preserve">S-111, S-121, S-122, S-123, S-127 and S-129. The recommended data quality measures of each S-1xx PS  were identified and checked. A cross check matrix was prepared for the different </w:t>
      </w:r>
      <w:r w:rsidR="00C03366">
        <w:t>S</w:t>
      </w:r>
      <w:r w:rsidR="00C03366" w:rsidRPr="00C03366">
        <w:t>-1xx</w:t>
      </w:r>
      <w:r w:rsidR="00C03366" w:rsidRPr="002B03A1">
        <w:t xml:space="preserve"> </w:t>
      </w:r>
      <w:r w:rsidR="002B03A1" w:rsidRPr="002B03A1">
        <w:t>products</w:t>
      </w:r>
      <w:r w:rsidR="00C03366" w:rsidRPr="00C03366">
        <w:t xml:space="preserve"> in accordance with IHO publication S-97</w:t>
      </w:r>
      <w:r w:rsidR="00C03366" w:rsidRPr="00C03366">
        <w:rPr>
          <w:rFonts w:hint="eastAsia"/>
        </w:rPr>
        <w:t xml:space="preserve"> Ed 1.1.0 -</w:t>
      </w:r>
      <w:r w:rsidR="00C03366" w:rsidRPr="00C03366">
        <w:t xml:space="preserve"> IHO Guidelines for Creat</w:t>
      </w:r>
      <w:r w:rsidR="00C03366">
        <w:t xml:space="preserve">ing S-100 Product </w:t>
      </w:r>
      <w:r w:rsidR="00C03366">
        <w:lastRenderedPageBreak/>
        <w:t xml:space="preserve">Specification and a summary of the results was presented. </w:t>
      </w:r>
      <w:r w:rsidR="00BB1025">
        <w:t>Recommendations</w:t>
      </w:r>
      <w:r w:rsidR="00C03366">
        <w:t xml:space="preserve"> </w:t>
      </w:r>
      <w:r w:rsidR="00627030">
        <w:t>were made for the further work of the subWG and these were captured as actions.</w:t>
      </w:r>
    </w:p>
    <w:p w:rsidR="00C03366" w:rsidRDefault="00C03366" w:rsidP="004E164F">
      <w:pPr>
        <w:ind w:left="-270" w:right="-334"/>
      </w:pPr>
    </w:p>
    <w:p w:rsidR="00C03366" w:rsidRDefault="00627030" w:rsidP="004E164F">
      <w:pPr>
        <w:ind w:left="-270" w:right="-334"/>
      </w:pPr>
      <w:r>
        <w:t>SubWG to d</w:t>
      </w:r>
      <w:r w:rsidRPr="0049317F">
        <w:t>evelop a template for the DQ chapter of S-1xx Product Specifications</w:t>
      </w:r>
      <w:r>
        <w:t xml:space="preserve"> </w:t>
      </w:r>
      <w:r w:rsidRPr="00627030">
        <w:rPr>
          <w:b/>
        </w:rPr>
        <w:t>(Action 17/05)</w:t>
      </w:r>
      <w:r w:rsidR="00147AF1" w:rsidRPr="00147AF1">
        <w:t>.</w:t>
      </w:r>
    </w:p>
    <w:p w:rsidR="00627030" w:rsidRDefault="00627030" w:rsidP="004E164F">
      <w:pPr>
        <w:ind w:left="-270" w:right="-334"/>
      </w:pPr>
    </w:p>
    <w:p w:rsidR="00627030" w:rsidRPr="00C03366" w:rsidRDefault="00627030" w:rsidP="004E164F">
      <w:pPr>
        <w:ind w:left="-270" w:right="-334"/>
      </w:pPr>
      <w:r>
        <w:t>SubWG to p</w:t>
      </w:r>
      <w:r w:rsidRPr="00E52443">
        <w:t>r</w:t>
      </w:r>
      <w:r w:rsidRPr="0049317F">
        <w:t xml:space="preserve">epare a report of key finding and recommendations </w:t>
      </w:r>
      <w:r>
        <w:t xml:space="preserve">for the individual Product Specifications </w:t>
      </w:r>
      <w:r w:rsidRPr="00627030">
        <w:rPr>
          <w:b/>
        </w:rPr>
        <w:t>(Action 17/06)</w:t>
      </w:r>
      <w:r w:rsidR="00147AF1" w:rsidRPr="00147AF1">
        <w:t>.</w:t>
      </w:r>
    </w:p>
    <w:p w:rsidR="00627030" w:rsidRDefault="00627030" w:rsidP="004E164F">
      <w:pPr>
        <w:pStyle w:val="Body"/>
        <w:spacing w:after="0" w:line="240" w:lineRule="auto"/>
        <w:ind w:left="-270" w:right="-334"/>
        <w:rPr>
          <w:rFonts w:asciiTheme="minorHAnsi" w:eastAsiaTheme="minorHAnsi" w:hAnsiTheme="minorHAnsi" w:cstheme="minorBidi"/>
          <w:color w:val="auto"/>
          <w:bdr w:val="none" w:sz="0" w:space="0" w:color="auto"/>
          <w:lang w:eastAsia="en-US"/>
        </w:rPr>
      </w:pPr>
    </w:p>
    <w:p w:rsidR="00627030" w:rsidRPr="00147AF1" w:rsidRDefault="00627030" w:rsidP="004E164F">
      <w:pPr>
        <w:pStyle w:val="Body"/>
        <w:spacing w:after="0" w:line="240" w:lineRule="auto"/>
        <w:ind w:left="-270" w:right="-334"/>
        <w:rPr>
          <w:rFonts w:ascii="Helvetica" w:hAnsi="Helvetica"/>
          <w:color w:val="FF0000"/>
          <w:lang w:val="en-GB"/>
        </w:rPr>
      </w:pPr>
      <w:r>
        <w:rPr>
          <w:rFonts w:asciiTheme="minorHAnsi" w:eastAsiaTheme="minorHAnsi" w:hAnsiTheme="minorHAnsi" w:cstheme="minorBidi"/>
          <w:color w:val="auto"/>
          <w:bdr w:val="none" w:sz="0" w:space="0" w:color="auto"/>
          <w:lang w:eastAsia="en-US"/>
        </w:rPr>
        <w:t>S</w:t>
      </w:r>
      <w:r>
        <w:t xml:space="preserve">ubWG to </w:t>
      </w:r>
      <w:r w:rsidRPr="00ED17A4">
        <w:rPr>
          <w:rFonts w:asciiTheme="minorHAnsi" w:eastAsiaTheme="minorHAnsi" w:hAnsiTheme="minorHAnsi" w:cstheme="minorBidi"/>
          <w:color w:val="auto"/>
          <w:lang w:eastAsia="en-US"/>
        </w:rPr>
        <w:t>continue review of new and amended Product Specifications</w:t>
      </w:r>
      <w:r>
        <w:rPr>
          <w:rFonts w:ascii="Helvetica" w:hAnsi="Helvetica"/>
          <w:color w:val="FF0000"/>
          <w:lang w:val="en-GB"/>
        </w:rPr>
        <w:t xml:space="preserve"> </w:t>
      </w:r>
      <w:r w:rsidRPr="00465FBA">
        <w:rPr>
          <w:rFonts w:asciiTheme="minorHAnsi" w:eastAsiaTheme="minorEastAsia" w:hAnsiTheme="minorHAnsi" w:cstheme="minorBidi"/>
          <w:b/>
          <w:color w:val="auto"/>
          <w:bdr w:val="none" w:sz="0" w:space="0" w:color="auto"/>
          <w:lang w:eastAsia="en-US"/>
        </w:rPr>
        <w:t>(Action 17/07)</w:t>
      </w:r>
      <w:r w:rsidR="00147AF1" w:rsidRPr="00465FBA">
        <w:rPr>
          <w:rFonts w:asciiTheme="minorHAnsi" w:eastAsiaTheme="minorEastAsia" w:hAnsiTheme="minorHAnsi" w:cstheme="minorBidi"/>
          <w:b/>
          <w:color w:val="auto"/>
          <w:bdr w:val="none" w:sz="0" w:space="0" w:color="auto"/>
          <w:lang w:eastAsia="en-US"/>
        </w:rPr>
        <w:t>.</w:t>
      </w:r>
    </w:p>
    <w:p w:rsidR="00627030" w:rsidRPr="00627030" w:rsidRDefault="00627030" w:rsidP="004E164F">
      <w:pPr>
        <w:ind w:left="-270" w:right="-334"/>
        <w:rPr>
          <w:lang w:val="en-GB"/>
        </w:rPr>
      </w:pPr>
    </w:p>
    <w:p w:rsidR="00BA4FA2" w:rsidRDefault="00BA4FA2" w:rsidP="004E164F">
      <w:pPr>
        <w:ind w:left="-270" w:right="-334"/>
        <w:rPr>
          <w:b/>
        </w:rPr>
      </w:pPr>
    </w:p>
    <w:p w:rsidR="0094376C" w:rsidRPr="00C27A22" w:rsidRDefault="00C27A22" w:rsidP="004E164F">
      <w:pPr>
        <w:pStyle w:val="a5"/>
        <w:numPr>
          <w:ilvl w:val="1"/>
          <w:numId w:val="1"/>
        </w:numPr>
        <w:ind w:left="-270" w:right="-334" w:firstLine="0"/>
        <w:rPr>
          <w:b/>
        </w:rPr>
      </w:pPr>
      <w:r>
        <w:rPr>
          <w:b/>
        </w:rPr>
        <w:t xml:space="preserve">   </w:t>
      </w:r>
      <w:r w:rsidRPr="00C27A22">
        <w:rPr>
          <w:b/>
        </w:rPr>
        <w:t>Proposal from ENCWG</w:t>
      </w:r>
    </w:p>
    <w:p w:rsidR="00C27A22" w:rsidRDefault="00C27A22" w:rsidP="004E164F">
      <w:pPr>
        <w:pStyle w:val="a5"/>
        <w:ind w:left="-270" w:right="-334"/>
      </w:pPr>
    </w:p>
    <w:p w:rsidR="001D4191" w:rsidRDefault="00885A48" w:rsidP="004E164F">
      <w:pPr>
        <w:ind w:left="-270" w:right="-334"/>
        <w:rPr>
          <w:u w:color="000000"/>
          <w:bdr w:val="nil"/>
        </w:rPr>
      </w:pPr>
      <w:r w:rsidRPr="00F13BBE">
        <w:rPr>
          <w:u w:color="000000"/>
          <w:bdr w:val="nil"/>
        </w:rPr>
        <w:t xml:space="preserve">The ENCWG Chair (Tom Mellor– UKHO) presented a proposal </w:t>
      </w:r>
      <w:r w:rsidR="00F13BBE" w:rsidRPr="00F13BBE">
        <w:rPr>
          <w:u w:color="000000"/>
          <w:bdr w:val="nil"/>
        </w:rPr>
        <w:t>to</w:t>
      </w:r>
      <w:r w:rsidR="00F13BBE">
        <w:rPr>
          <w:u w:color="000000"/>
          <w:bdr w:val="nil"/>
        </w:rPr>
        <w:t xml:space="preserve"> widen the scope of S-67 and a </w:t>
      </w:r>
      <w:r w:rsidR="001D4191">
        <w:rPr>
          <w:u w:color="000000"/>
          <w:bdr w:val="nil"/>
        </w:rPr>
        <w:t>subsequent name change for the d</w:t>
      </w:r>
      <w:r w:rsidR="00F13BBE">
        <w:rPr>
          <w:u w:color="000000"/>
          <w:bdr w:val="nil"/>
        </w:rPr>
        <w:t xml:space="preserve">ocument. </w:t>
      </w:r>
    </w:p>
    <w:p w:rsidR="001D4191" w:rsidRDefault="001D4191" w:rsidP="004E164F">
      <w:pPr>
        <w:ind w:left="-270" w:right="-334"/>
        <w:rPr>
          <w:u w:color="000000"/>
          <w:bdr w:val="nil"/>
        </w:rPr>
      </w:pPr>
    </w:p>
    <w:p w:rsidR="0006382D" w:rsidRDefault="0006382D" w:rsidP="004E164F">
      <w:pPr>
        <w:pStyle w:val="aa"/>
        <w:spacing w:before="0" w:beforeAutospacing="0" w:after="0" w:afterAutospacing="0" w:line="288" w:lineRule="auto"/>
        <w:ind w:left="-270" w:right="-334"/>
        <w:rPr>
          <w:rFonts w:asciiTheme="minorHAnsi" w:eastAsiaTheme="minorHAnsi" w:hAnsiTheme="minorHAnsi" w:cstheme="minorBidi"/>
          <w:sz w:val="22"/>
          <w:szCs w:val="22"/>
          <w:u w:color="000000"/>
          <w:bdr w:val="nil"/>
        </w:rPr>
      </w:pPr>
      <w:r w:rsidRPr="0006382D">
        <w:rPr>
          <w:rFonts w:asciiTheme="minorHAnsi" w:eastAsiaTheme="minorHAnsi" w:hAnsiTheme="minorHAnsi" w:cstheme="minorBidi"/>
          <w:sz w:val="22"/>
          <w:szCs w:val="22"/>
          <w:u w:color="000000"/>
          <w:bdr w:val="nil"/>
        </w:rPr>
        <w:t xml:space="preserve">Following the grounding of ABFC Roebuck Bay </w:t>
      </w:r>
      <w:r>
        <w:rPr>
          <w:rFonts w:asciiTheme="minorHAnsi" w:eastAsiaTheme="minorHAnsi" w:hAnsiTheme="minorHAnsi" w:cstheme="minorBidi"/>
          <w:sz w:val="22"/>
          <w:szCs w:val="22"/>
          <w:u w:color="000000"/>
          <w:bdr w:val="nil"/>
        </w:rPr>
        <w:t>the Australian Hydrographic Service</w:t>
      </w:r>
      <w:r w:rsidRPr="0006382D">
        <w:rPr>
          <w:rFonts w:asciiTheme="minorHAnsi" w:eastAsiaTheme="minorHAnsi" w:hAnsiTheme="minorHAnsi" w:cstheme="minorBidi"/>
          <w:sz w:val="22"/>
          <w:szCs w:val="22"/>
          <w:u w:color="000000"/>
          <w:bdr w:val="nil"/>
        </w:rPr>
        <w:t>s</w:t>
      </w:r>
      <w:r>
        <w:rPr>
          <w:rFonts w:asciiTheme="minorHAnsi" w:eastAsiaTheme="minorHAnsi" w:hAnsiTheme="minorHAnsi" w:cstheme="minorBidi"/>
          <w:sz w:val="22"/>
          <w:szCs w:val="22"/>
          <w:u w:color="000000"/>
          <w:bdr w:val="nil"/>
        </w:rPr>
        <w:t xml:space="preserve"> wanted to </w:t>
      </w:r>
      <w:r w:rsidRPr="0006382D">
        <w:rPr>
          <w:rFonts w:asciiTheme="minorHAnsi" w:eastAsiaTheme="minorHAnsi" w:hAnsiTheme="minorHAnsi" w:cstheme="minorBidi"/>
          <w:sz w:val="22"/>
          <w:szCs w:val="22"/>
          <w:u w:color="000000"/>
          <w:bdr w:val="nil"/>
        </w:rPr>
        <w:t xml:space="preserve">publish safety information for </w:t>
      </w:r>
      <w:r w:rsidR="00DC35AA">
        <w:rPr>
          <w:rFonts w:asciiTheme="minorHAnsi" w:eastAsiaTheme="minorHAnsi" w:hAnsiTheme="minorHAnsi" w:cstheme="minorBidi"/>
          <w:sz w:val="22"/>
          <w:szCs w:val="22"/>
          <w:u w:color="000000"/>
          <w:bdr w:val="nil"/>
        </w:rPr>
        <w:t>m</w:t>
      </w:r>
      <w:r w:rsidRPr="0006382D">
        <w:rPr>
          <w:rFonts w:asciiTheme="minorHAnsi" w:eastAsiaTheme="minorHAnsi" w:hAnsiTheme="minorHAnsi" w:cstheme="minorBidi"/>
          <w:sz w:val="22"/>
          <w:szCs w:val="22"/>
          <w:u w:color="000000"/>
          <w:bdr w:val="nil"/>
        </w:rPr>
        <w:t xml:space="preserve">ariners on the compilation process of ENCs. </w:t>
      </w:r>
      <w:r>
        <w:rPr>
          <w:rFonts w:asciiTheme="minorHAnsi" w:eastAsiaTheme="minorHAnsi" w:hAnsiTheme="minorHAnsi" w:cstheme="minorBidi"/>
          <w:sz w:val="22"/>
          <w:szCs w:val="22"/>
          <w:u w:color="000000"/>
          <w:bdr w:val="nil"/>
        </w:rPr>
        <w:t xml:space="preserve">As part of this work the ENCWG </w:t>
      </w:r>
      <w:r w:rsidRPr="0006382D">
        <w:rPr>
          <w:rFonts w:asciiTheme="minorHAnsi" w:eastAsiaTheme="minorHAnsi" w:hAnsiTheme="minorHAnsi" w:cstheme="minorBidi"/>
          <w:sz w:val="22"/>
          <w:szCs w:val="22"/>
          <w:u w:color="000000"/>
          <w:bdr w:val="nil"/>
        </w:rPr>
        <w:t xml:space="preserve">drafted </w:t>
      </w:r>
      <w:r>
        <w:rPr>
          <w:rFonts w:asciiTheme="minorHAnsi" w:eastAsiaTheme="minorHAnsi" w:hAnsiTheme="minorHAnsi" w:cstheme="minorBidi"/>
          <w:sz w:val="22"/>
          <w:szCs w:val="22"/>
          <w:u w:color="000000"/>
          <w:bdr w:val="nil"/>
        </w:rPr>
        <w:t>an Information paper</w:t>
      </w:r>
      <w:r w:rsidRPr="0006382D">
        <w:rPr>
          <w:rFonts w:asciiTheme="minorHAnsi" w:eastAsiaTheme="minorHAnsi" w:hAnsiTheme="minorHAnsi" w:cstheme="minorBidi"/>
          <w:sz w:val="22"/>
          <w:szCs w:val="22"/>
          <w:u w:color="000000"/>
          <w:bdr w:val="nil"/>
        </w:rPr>
        <w:t xml:space="preserve"> on ENC Generalization, Over-Scaling and Safety Checking Functions in ECDIS’</w:t>
      </w:r>
      <w:r>
        <w:rPr>
          <w:rFonts w:asciiTheme="minorHAnsi" w:eastAsiaTheme="minorHAnsi" w:hAnsiTheme="minorHAnsi" w:cstheme="minorBidi"/>
          <w:sz w:val="22"/>
          <w:szCs w:val="22"/>
          <w:u w:color="000000"/>
          <w:bdr w:val="nil"/>
        </w:rPr>
        <w:t>.</w:t>
      </w:r>
      <w:r w:rsidR="00DC35AA">
        <w:rPr>
          <w:rFonts w:asciiTheme="minorHAnsi" w:eastAsiaTheme="minorHAnsi" w:hAnsiTheme="minorHAnsi" w:cstheme="minorBidi"/>
          <w:sz w:val="22"/>
          <w:szCs w:val="22"/>
          <w:u w:color="000000"/>
          <w:bdr w:val="nil"/>
        </w:rPr>
        <w:t xml:space="preserve"> </w:t>
      </w:r>
      <w:r>
        <w:rPr>
          <w:rFonts w:asciiTheme="minorHAnsi" w:eastAsiaTheme="minorHAnsi" w:hAnsiTheme="minorHAnsi" w:cstheme="minorBidi"/>
          <w:sz w:val="22"/>
          <w:szCs w:val="22"/>
          <w:u w:color="000000"/>
          <w:bdr w:val="nil"/>
        </w:rPr>
        <w:t xml:space="preserve">HSSC subsequently tasked ENCWG with defining the best way to publish and maintain the information contained in </w:t>
      </w:r>
      <w:r w:rsidR="00DC35AA">
        <w:rPr>
          <w:rFonts w:asciiTheme="minorHAnsi" w:eastAsiaTheme="minorHAnsi" w:hAnsiTheme="minorHAnsi" w:cstheme="minorBidi"/>
          <w:sz w:val="22"/>
          <w:szCs w:val="22"/>
          <w:u w:color="000000"/>
          <w:bdr w:val="nil"/>
        </w:rPr>
        <w:t xml:space="preserve">this </w:t>
      </w:r>
      <w:r>
        <w:rPr>
          <w:rFonts w:asciiTheme="minorHAnsi" w:eastAsiaTheme="minorHAnsi" w:hAnsiTheme="minorHAnsi" w:cstheme="minorBidi"/>
          <w:sz w:val="22"/>
          <w:szCs w:val="22"/>
          <w:u w:color="000000"/>
          <w:bdr w:val="nil"/>
        </w:rPr>
        <w:t>information papers.  A number of options were investigated, including the use of social media, periodicals, standalone websites but none of these were considered suitable.</w:t>
      </w:r>
      <w:r w:rsidRPr="0006382D">
        <w:rPr>
          <w:rFonts w:ascii="Arial" w:eastAsiaTheme="minorEastAsia" w:hAnsi="Arial" w:cs="Arial"/>
          <w:color w:val="000000" w:themeColor="text1"/>
          <w:kern w:val="24"/>
          <w:sz w:val="40"/>
          <w:szCs w:val="40"/>
          <w:lang w:val="en-GB"/>
        </w:rPr>
        <w:t xml:space="preserve"> </w:t>
      </w:r>
      <w:r w:rsidRPr="0006382D">
        <w:rPr>
          <w:rFonts w:asciiTheme="minorHAnsi" w:eastAsiaTheme="minorHAnsi" w:hAnsiTheme="minorHAnsi" w:cstheme="minorBidi"/>
          <w:sz w:val="22"/>
          <w:szCs w:val="22"/>
          <w:u w:color="000000"/>
          <w:bdr w:val="nil"/>
        </w:rPr>
        <w:t xml:space="preserve">In order to ensure proper maintenance of documents, HSSC tasked the ENCWG to consider existing publications in force </w:t>
      </w:r>
      <w:r>
        <w:rPr>
          <w:rFonts w:asciiTheme="minorHAnsi" w:eastAsiaTheme="minorHAnsi" w:hAnsiTheme="minorHAnsi" w:cstheme="minorBidi"/>
          <w:sz w:val="22"/>
          <w:szCs w:val="22"/>
          <w:u w:color="000000"/>
          <w:bdr w:val="nil"/>
        </w:rPr>
        <w:t xml:space="preserve">to incorporate the ENCWG mariner guidance </w:t>
      </w:r>
      <w:r w:rsidR="00EC60D9">
        <w:rPr>
          <w:rFonts w:asciiTheme="minorHAnsi" w:eastAsiaTheme="minorHAnsi" w:hAnsiTheme="minorHAnsi" w:cstheme="minorBidi"/>
          <w:sz w:val="22"/>
          <w:szCs w:val="22"/>
          <w:u w:color="000000"/>
          <w:bdr w:val="nil"/>
        </w:rPr>
        <w:t>materials.</w:t>
      </w:r>
    </w:p>
    <w:p w:rsidR="00083F01" w:rsidRDefault="00083F01" w:rsidP="004E164F">
      <w:pPr>
        <w:pStyle w:val="aa"/>
        <w:spacing w:before="0" w:beforeAutospacing="0" w:after="0" w:afterAutospacing="0" w:line="288" w:lineRule="auto"/>
        <w:ind w:left="-270" w:right="-334"/>
        <w:rPr>
          <w:rFonts w:asciiTheme="minorHAnsi" w:eastAsiaTheme="minorHAnsi" w:hAnsiTheme="minorHAnsi" w:cstheme="minorBidi"/>
          <w:sz w:val="22"/>
          <w:szCs w:val="22"/>
          <w:u w:color="000000"/>
          <w:bdr w:val="nil"/>
        </w:rPr>
      </w:pPr>
    </w:p>
    <w:p w:rsidR="00EC60D9" w:rsidRDefault="00EC60D9" w:rsidP="004E164F">
      <w:pPr>
        <w:pStyle w:val="aa"/>
        <w:spacing w:before="0" w:beforeAutospacing="0" w:after="0" w:afterAutospacing="0" w:line="288" w:lineRule="auto"/>
        <w:ind w:left="-270" w:right="-334"/>
        <w:rPr>
          <w:rFonts w:asciiTheme="minorHAnsi" w:eastAsiaTheme="minorHAnsi" w:hAnsiTheme="minorHAnsi" w:cstheme="minorBidi"/>
          <w:sz w:val="22"/>
          <w:szCs w:val="22"/>
          <w:u w:color="000000"/>
          <w:bdr w:val="nil"/>
          <w:lang w:val="en-GB"/>
        </w:rPr>
      </w:pPr>
      <w:r>
        <w:rPr>
          <w:rFonts w:asciiTheme="minorHAnsi" w:eastAsiaTheme="minorHAnsi" w:hAnsiTheme="minorHAnsi" w:cstheme="minorBidi"/>
          <w:sz w:val="22"/>
          <w:szCs w:val="22"/>
          <w:u w:color="000000"/>
          <w:bdr w:val="nil"/>
        </w:rPr>
        <w:t>S-65 was considered but it was noted that this is really aimed at the hydrographic offices for the production of ENC data and isn’t considered to be a forward facing document intended for use of mariners. S-66 was also considered and although it was acknow</w:t>
      </w:r>
      <w:r w:rsidR="00083F01">
        <w:rPr>
          <w:rFonts w:asciiTheme="minorHAnsi" w:eastAsiaTheme="minorHAnsi" w:hAnsiTheme="minorHAnsi" w:cstheme="minorBidi"/>
          <w:sz w:val="22"/>
          <w:szCs w:val="22"/>
          <w:u w:color="000000"/>
          <w:bdr w:val="nil"/>
        </w:rPr>
        <w:t>ledged that it contains some basic</w:t>
      </w:r>
      <w:r>
        <w:rPr>
          <w:rFonts w:asciiTheme="minorHAnsi" w:eastAsiaTheme="minorHAnsi" w:hAnsiTheme="minorHAnsi" w:cstheme="minorBidi"/>
          <w:sz w:val="22"/>
          <w:szCs w:val="22"/>
          <w:u w:color="000000"/>
          <w:bdr w:val="nil"/>
        </w:rPr>
        <w:t xml:space="preserve"> information regarding the use of ECDIS the majority of information surrounds the mandate of ECDIS and how this can be used to satisfy carriage requirements and doesn’t really relates to how the data </w:t>
      </w:r>
      <w:r w:rsidR="00083F01">
        <w:rPr>
          <w:rFonts w:asciiTheme="minorHAnsi" w:eastAsiaTheme="minorHAnsi" w:hAnsiTheme="minorHAnsi" w:cstheme="minorBidi"/>
          <w:sz w:val="22"/>
          <w:szCs w:val="22"/>
          <w:u w:color="000000"/>
          <w:bdr w:val="nil"/>
        </w:rPr>
        <w:t>should be used in the ECDIS.</w:t>
      </w:r>
      <w:r>
        <w:rPr>
          <w:rFonts w:asciiTheme="minorHAnsi" w:eastAsiaTheme="minorHAnsi" w:hAnsiTheme="minorHAnsi" w:cstheme="minorBidi"/>
          <w:sz w:val="22"/>
          <w:szCs w:val="22"/>
          <w:u w:color="000000"/>
          <w:bdr w:val="nil"/>
        </w:rPr>
        <w:t xml:space="preserve"> The ENCWG have highlighted S-67 as the most appropriate place to incorporate all ENC and ECDIS related information directed specifically towards the mariner.  </w:t>
      </w:r>
      <w:r w:rsidRPr="00EC60D9">
        <w:rPr>
          <w:rFonts w:asciiTheme="minorHAnsi" w:eastAsiaTheme="minorHAnsi" w:hAnsiTheme="minorHAnsi" w:cstheme="minorBidi"/>
          <w:sz w:val="22"/>
          <w:szCs w:val="22"/>
          <w:u w:color="000000"/>
          <w:bdr w:val="nil"/>
          <w:lang w:val="en-GB"/>
        </w:rPr>
        <w:t xml:space="preserve">The ENCWG </w:t>
      </w:r>
      <w:r w:rsidR="00083F01">
        <w:rPr>
          <w:rFonts w:asciiTheme="minorHAnsi" w:eastAsiaTheme="minorHAnsi" w:hAnsiTheme="minorHAnsi" w:cstheme="minorBidi"/>
          <w:sz w:val="22"/>
          <w:szCs w:val="22"/>
          <w:u w:color="000000"/>
          <w:bdr w:val="nil"/>
          <w:lang w:val="en-GB"/>
        </w:rPr>
        <w:t>therefore</w:t>
      </w:r>
      <w:r w:rsidRPr="00EC60D9">
        <w:rPr>
          <w:rFonts w:asciiTheme="minorHAnsi" w:eastAsiaTheme="minorHAnsi" w:hAnsiTheme="minorHAnsi" w:cstheme="minorBidi"/>
          <w:sz w:val="22"/>
          <w:szCs w:val="22"/>
          <w:u w:color="000000"/>
          <w:bdr w:val="nil"/>
          <w:lang w:val="en-GB"/>
        </w:rPr>
        <w:t xml:space="preserve"> propose</w:t>
      </w:r>
      <w:r w:rsidR="00083F01">
        <w:rPr>
          <w:rFonts w:asciiTheme="minorHAnsi" w:eastAsiaTheme="minorHAnsi" w:hAnsiTheme="minorHAnsi" w:cstheme="minorBidi"/>
          <w:sz w:val="22"/>
          <w:szCs w:val="22"/>
          <w:u w:color="000000"/>
          <w:bdr w:val="nil"/>
          <w:lang w:val="en-GB"/>
        </w:rPr>
        <w:t>d</w:t>
      </w:r>
      <w:r w:rsidRPr="00EC60D9">
        <w:rPr>
          <w:rFonts w:asciiTheme="minorHAnsi" w:eastAsiaTheme="minorHAnsi" w:hAnsiTheme="minorHAnsi" w:cstheme="minorBidi"/>
          <w:sz w:val="22"/>
          <w:szCs w:val="22"/>
          <w:u w:color="000000"/>
          <w:bdr w:val="nil"/>
          <w:lang w:val="en-GB"/>
        </w:rPr>
        <w:t xml:space="preserve"> to the DWQG a name change from IHO S-67 Mariners’ Guide to Accuracy of Depth Information in ENC to, “IHO S-67 Mariners’ Guide to use of ENC data in ECDIS”. </w:t>
      </w:r>
      <w:r w:rsidR="002B03A1">
        <w:rPr>
          <w:rFonts w:asciiTheme="minorHAnsi" w:eastAsiaTheme="minorHAnsi" w:hAnsiTheme="minorHAnsi" w:cstheme="minorBidi"/>
          <w:sz w:val="22"/>
          <w:szCs w:val="22"/>
          <w:u w:color="000000"/>
          <w:bdr w:val="nil"/>
          <w:lang w:val="en-GB"/>
        </w:rPr>
        <w:t xml:space="preserve"> It </w:t>
      </w:r>
      <w:r w:rsidR="00083F01">
        <w:rPr>
          <w:rFonts w:asciiTheme="minorHAnsi" w:eastAsiaTheme="minorHAnsi" w:hAnsiTheme="minorHAnsi" w:cstheme="minorBidi"/>
          <w:sz w:val="22"/>
          <w:szCs w:val="22"/>
          <w:u w:color="000000"/>
          <w:bdr w:val="nil"/>
          <w:lang w:val="en-GB"/>
        </w:rPr>
        <w:t xml:space="preserve">was suggested that such a name change would </w:t>
      </w:r>
      <w:r w:rsidR="002B03A1" w:rsidRPr="002B03A1">
        <w:rPr>
          <w:rFonts w:asciiTheme="minorHAnsi" w:eastAsiaTheme="minorHAnsi" w:hAnsiTheme="minorHAnsi" w:cstheme="minorBidi"/>
          <w:sz w:val="22"/>
          <w:szCs w:val="22"/>
          <w:u w:color="000000"/>
          <w:bdr w:val="nil"/>
          <w:lang w:val="en-GB"/>
        </w:rPr>
        <w:t xml:space="preserve">allow </w:t>
      </w:r>
      <w:r w:rsidR="00083F01">
        <w:rPr>
          <w:rFonts w:asciiTheme="minorHAnsi" w:eastAsiaTheme="minorHAnsi" w:hAnsiTheme="minorHAnsi" w:cstheme="minorBidi"/>
          <w:sz w:val="22"/>
          <w:szCs w:val="22"/>
          <w:u w:color="000000"/>
          <w:bdr w:val="nil"/>
          <w:lang w:val="en-GB"/>
        </w:rPr>
        <w:t xml:space="preserve">for </w:t>
      </w:r>
      <w:r w:rsidR="002B03A1" w:rsidRPr="002B03A1">
        <w:rPr>
          <w:rFonts w:asciiTheme="minorHAnsi" w:eastAsiaTheme="minorHAnsi" w:hAnsiTheme="minorHAnsi" w:cstheme="minorBidi"/>
          <w:sz w:val="22"/>
          <w:szCs w:val="22"/>
          <w:u w:color="000000"/>
          <w:bdr w:val="nil"/>
          <w:lang w:val="en-GB"/>
        </w:rPr>
        <w:t>any future additional guidance related to ENC and ECDIS to be more easily incorporated into a single authoritative IHO source, including future cyber security information</w:t>
      </w:r>
      <w:r w:rsidR="002B03A1">
        <w:rPr>
          <w:rFonts w:asciiTheme="minorHAnsi" w:eastAsiaTheme="minorHAnsi" w:hAnsiTheme="minorHAnsi" w:cstheme="minorBidi"/>
          <w:sz w:val="22"/>
          <w:szCs w:val="22"/>
          <w:u w:color="000000"/>
          <w:bdr w:val="nil"/>
          <w:lang w:val="en-GB"/>
        </w:rPr>
        <w:t>.</w:t>
      </w:r>
    </w:p>
    <w:p w:rsidR="002B03A1" w:rsidRPr="00EC60D9" w:rsidRDefault="002B03A1" w:rsidP="004E164F">
      <w:pPr>
        <w:pStyle w:val="aa"/>
        <w:spacing w:before="0" w:beforeAutospacing="0" w:after="0" w:afterAutospacing="0" w:line="288" w:lineRule="auto"/>
        <w:ind w:left="-270" w:right="-334"/>
        <w:rPr>
          <w:rFonts w:asciiTheme="minorHAnsi" w:eastAsiaTheme="minorHAnsi" w:hAnsiTheme="minorHAnsi" w:cstheme="minorBidi"/>
          <w:sz w:val="22"/>
          <w:szCs w:val="22"/>
          <w:u w:color="000000"/>
          <w:bdr w:val="nil"/>
        </w:rPr>
      </w:pPr>
    </w:p>
    <w:p w:rsidR="00083F01" w:rsidRDefault="002B03A1" w:rsidP="004E164F">
      <w:pPr>
        <w:pStyle w:val="aa"/>
        <w:spacing w:before="0" w:beforeAutospacing="0" w:after="0" w:afterAutospacing="0" w:line="288" w:lineRule="auto"/>
        <w:ind w:left="-270" w:right="-334"/>
        <w:rPr>
          <w:rFonts w:asciiTheme="minorHAnsi" w:eastAsiaTheme="minorHAnsi" w:hAnsiTheme="minorHAnsi" w:cstheme="minorBidi"/>
          <w:sz w:val="22"/>
          <w:szCs w:val="22"/>
          <w:u w:color="000000"/>
          <w:bdr w:val="nil"/>
        </w:rPr>
      </w:pPr>
      <w:r>
        <w:rPr>
          <w:rFonts w:asciiTheme="minorHAnsi" w:eastAsiaTheme="minorHAnsi" w:hAnsiTheme="minorHAnsi" w:cstheme="minorBidi"/>
          <w:i/>
          <w:sz w:val="22"/>
          <w:szCs w:val="22"/>
          <w:u w:color="000000"/>
          <w:bdr w:val="nil"/>
        </w:rPr>
        <w:t xml:space="preserve">Director </w:t>
      </w:r>
      <w:r w:rsidRPr="002B03A1">
        <w:rPr>
          <w:rFonts w:asciiTheme="minorHAnsi" w:eastAsiaTheme="minorHAnsi" w:hAnsiTheme="minorHAnsi" w:cstheme="minorBidi"/>
          <w:i/>
          <w:sz w:val="22"/>
          <w:szCs w:val="22"/>
          <w:u w:color="000000"/>
          <w:bdr w:val="nil"/>
        </w:rPr>
        <w:t>Abri Kampfer</w:t>
      </w:r>
      <w:r>
        <w:rPr>
          <w:rFonts w:asciiTheme="minorHAnsi" w:eastAsiaTheme="minorHAnsi" w:hAnsiTheme="minorHAnsi" w:cstheme="minorBidi"/>
          <w:sz w:val="22"/>
          <w:szCs w:val="22"/>
          <w:u w:color="000000"/>
          <w:bdr w:val="nil"/>
        </w:rPr>
        <w:t xml:space="preserve"> (IHO </w:t>
      </w:r>
      <w:r w:rsidR="00B51F2C">
        <w:rPr>
          <w:rFonts w:asciiTheme="minorHAnsi" w:eastAsiaTheme="minorHAnsi" w:hAnsiTheme="minorHAnsi" w:cstheme="minorBidi"/>
          <w:sz w:val="22"/>
          <w:szCs w:val="22"/>
          <w:u w:color="000000"/>
          <w:bdr w:val="nil"/>
        </w:rPr>
        <w:t>Sec)</w:t>
      </w:r>
      <w:r>
        <w:rPr>
          <w:rFonts w:asciiTheme="minorHAnsi" w:eastAsiaTheme="minorHAnsi" w:hAnsiTheme="minorHAnsi" w:cstheme="minorBidi"/>
          <w:sz w:val="22"/>
          <w:szCs w:val="22"/>
          <w:u w:color="000000"/>
          <w:bdr w:val="nil"/>
        </w:rPr>
        <w:t xml:space="preserve"> enquired if there had been any consideration given to the creation of a completely new publication where the ENCW</w:t>
      </w:r>
      <w:r w:rsidR="00B51F2C">
        <w:rPr>
          <w:rFonts w:asciiTheme="minorHAnsi" w:eastAsiaTheme="minorHAnsi" w:hAnsiTheme="minorHAnsi" w:cstheme="minorBidi"/>
          <w:sz w:val="22"/>
          <w:szCs w:val="22"/>
          <w:u w:color="000000"/>
          <w:bdr w:val="nil"/>
        </w:rPr>
        <w:t>G</w:t>
      </w:r>
      <w:r>
        <w:rPr>
          <w:rFonts w:asciiTheme="minorHAnsi" w:eastAsiaTheme="minorHAnsi" w:hAnsiTheme="minorHAnsi" w:cstheme="minorBidi"/>
          <w:sz w:val="22"/>
          <w:szCs w:val="22"/>
          <w:u w:color="000000"/>
          <w:bdr w:val="nil"/>
        </w:rPr>
        <w:t xml:space="preserve"> c</w:t>
      </w:r>
      <w:r w:rsidR="00083F01">
        <w:rPr>
          <w:rFonts w:asciiTheme="minorHAnsi" w:eastAsiaTheme="minorHAnsi" w:hAnsiTheme="minorHAnsi" w:cstheme="minorBidi"/>
          <w:sz w:val="22"/>
          <w:szCs w:val="22"/>
          <w:u w:color="000000"/>
          <w:bdr w:val="nil"/>
        </w:rPr>
        <w:t>ould</w:t>
      </w:r>
      <w:r>
        <w:rPr>
          <w:rFonts w:asciiTheme="minorHAnsi" w:eastAsiaTheme="minorHAnsi" w:hAnsiTheme="minorHAnsi" w:cstheme="minorBidi"/>
          <w:sz w:val="22"/>
          <w:szCs w:val="22"/>
          <w:u w:color="000000"/>
          <w:bdr w:val="nil"/>
        </w:rPr>
        <w:t xml:space="preserve"> </w:t>
      </w:r>
      <w:r w:rsidR="00083F01">
        <w:rPr>
          <w:rFonts w:asciiTheme="minorHAnsi" w:eastAsiaTheme="minorHAnsi" w:hAnsiTheme="minorHAnsi" w:cstheme="minorBidi"/>
          <w:sz w:val="22"/>
          <w:szCs w:val="22"/>
          <w:u w:color="000000"/>
          <w:bdr w:val="nil"/>
        </w:rPr>
        <w:t>assume</w:t>
      </w:r>
      <w:r>
        <w:rPr>
          <w:rFonts w:asciiTheme="minorHAnsi" w:eastAsiaTheme="minorHAnsi" w:hAnsiTheme="minorHAnsi" w:cstheme="minorBidi"/>
          <w:sz w:val="22"/>
          <w:szCs w:val="22"/>
          <w:u w:color="000000"/>
          <w:bdr w:val="nil"/>
        </w:rPr>
        <w:t xml:space="preserve"> complete ownership </w:t>
      </w:r>
      <w:r w:rsidR="00083F01">
        <w:rPr>
          <w:rFonts w:asciiTheme="minorHAnsi" w:eastAsiaTheme="minorHAnsi" w:hAnsiTheme="minorHAnsi" w:cstheme="minorBidi"/>
          <w:sz w:val="22"/>
          <w:szCs w:val="22"/>
          <w:u w:color="000000"/>
          <w:bdr w:val="nil"/>
        </w:rPr>
        <w:t>and</w:t>
      </w:r>
      <w:r>
        <w:rPr>
          <w:rFonts w:asciiTheme="minorHAnsi" w:eastAsiaTheme="minorHAnsi" w:hAnsiTheme="minorHAnsi" w:cstheme="minorBidi"/>
          <w:sz w:val="22"/>
          <w:szCs w:val="22"/>
          <w:u w:color="000000"/>
          <w:bdr w:val="nil"/>
        </w:rPr>
        <w:t xml:space="preserve"> maintenance</w:t>
      </w:r>
      <w:r w:rsidR="00083F01">
        <w:rPr>
          <w:rFonts w:asciiTheme="minorHAnsi" w:eastAsiaTheme="minorHAnsi" w:hAnsiTheme="minorHAnsi" w:cstheme="minorBidi"/>
          <w:sz w:val="22"/>
          <w:szCs w:val="22"/>
          <w:u w:color="000000"/>
          <w:bdr w:val="nil"/>
        </w:rPr>
        <w:t xml:space="preserve"> responsibility</w:t>
      </w:r>
      <w:r>
        <w:rPr>
          <w:rFonts w:asciiTheme="minorHAnsi" w:eastAsiaTheme="minorHAnsi" w:hAnsiTheme="minorHAnsi" w:cstheme="minorBidi"/>
          <w:sz w:val="22"/>
          <w:szCs w:val="22"/>
          <w:u w:color="000000"/>
          <w:bdr w:val="nil"/>
        </w:rPr>
        <w:t xml:space="preserve">.  It was suggested that the existence of a shared </w:t>
      </w:r>
      <w:r w:rsidR="00B51F2C">
        <w:rPr>
          <w:rFonts w:asciiTheme="minorHAnsi" w:eastAsiaTheme="minorHAnsi" w:hAnsiTheme="minorHAnsi" w:cstheme="minorBidi"/>
          <w:sz w:val="22"/>
          <w:szCs w:val="22"/>
          <w:u w:color="000000"/>
          <w:bdr w:val="nil"/>
        </w:rPr>
        <w:t>document</w:t>
      </w:r>
      <w:r>
        <w:rPr>
          <w:rFonts w:asciiTheme="minorHAnsi" w:eastAsiaTheme="minorHAnsi" w:hAnsiTheme="minorHAnsi" w:cstheme="minorBidi"/>
          <w:sz w:val="22"/>
          <w:szCs w:val="22"/>
          <w:u w:color="000000"/>
          <w:bdr w:val="nil"/>
        </w:rPr>
        <w:t xml:space="preserve"> without </w:t>
      </w:r>
      <w:r w:rsidR="00B51F2C">
        <w:rPr>
          <w:rFonts w:asciiTheme="minorHAnsi" w:eastAsiaTheme="minorHAnsi" w:hAnsiTheme="minorHAnsi" w:cstheme="minorBidi"/>
          <w:sz w:val="22"/>
          <w:szCs w:val="22"/>
          <w:u w:color="000000"/>
          <w:bdr w:val="nil"/>
        </w:rPr>
        <w:t>ownership by a single working group could prove problematic. This issue was acknowledged but it was suggested that the benefits to the user of providing a single authoritative document would outweigh the problems caused in terms of administration and maintenance</w:t>
      </w:r>
      <w:r w:rsidR="00B51F2C" w:rsidRPr="00083F01">
        <w:rPr>
          <w:rFonts w:asciiTheme="minorHAnsi" w:eastAsiaTheme="minorHAnsi" w:hAnsiTheme="minorHAnsi" w:cstheme="minorBidi"/>
          <w:i/>
          <w:sz w:val="22"/>
          <w:szCs w:val="22"/>
          <w:u w:color="000000"/>
          <w:bdr w:val="nil"/>
        </w:rPr>
        <w:t>.</w:t>
      </w:r>
      <w:r w:rsidR="000B36FE" w:rsidRPr="00083F01">
        <w:rPr>
          <w:rFonts w:asciiTheme="minorHAnsi" w:eastAsiaTheme="minorHAnsi" w:hAnsiTheme="minorHAnsi" w:cstheme="minorBidi"/>
          <w:i/>
          <w:sz w:val="22"/>
          <w:szCs w:val="22"/>
          <w:u w:color="000000"/>
          <w:bdr w:val="nil"/>
        </w:rPr>
        <w:t xml:space="preserve">  </w:t>
      </w:r>
      <w:r w:rsidR="00083F01" w:rsidRPr="00083F01">
        <w:rPr>
          <w:rFonts w:asciiTheme="minorHAnsi" w:eastAsiaTheme="minorHAnsi" w:hAnsiTheme="minorHAnsi" w:cstheme="minorBidi"/>
          <w:i/>
          <w:sz w:val="22"/>
          <w:szCs w:val="22"/>
          <w:u w:color="000000"/>
          <w:bdr w:val="nil"/>
        </w:rPr>
        <w:t>Assistant Director</w:t>
      </w:r>
      <w:r w:rsidR="00083F01">
        <w:rPr>
          <w:rFonts w:asciiTheme="minorHAnsi" w:eastAsiaTheme="minorHAnsi" w:hAnsiTheme="minorHAnsi" w:cstheme="minorBidi"/>
          <w:i/>
          <w:sz w:val="22"/>
          <w:szCs w:val="22"/>
          <w:u w:color="000000"/>
          <w:bdr w:val="nil"/>
        </w:rPr>
        <w:t>,</w:t>
      </w:r>
      <w:r w:rsidR="00083F01" w:rsidRPr="000B36FE">
        <w:rPr>
          <w:rFonts w:asciiTheme="minorHAnsi" w:eastAsiaTheme="minorHAnsi" w:hAnsiTheme="minorHAnsi" w:cstheme="minorBidi"/>
          <w:i/>
          <w:sz w:val="22"/>
          <w:szCs w:val="22"/>
          <w:u w:color="000000"/>
          <w:bdr w:val="nil"/>
        </w:rPr>
        <w:t xml:space="preserve"> Yves</w:t>
      </w:r>
      <w:r w:rsidR="000B36FE" w:rsidRPr="000B36FE">
        <w:rPr>
          <w:rFonts w:asciiTheme="minorHAnsi" w:eastAsiaTheme="minorHAnsi" w:hAnsiTheme="minorHAnsi" w:cstheme="minorBidi"/>
          <w:i/>
          <w:sz w:val="22"/>
          <w:szCs w:val="22"/>
          <w:u w:color="000000"/>
          <w:bdr w:val="nil"/>
        </w:rPr>
        <w:t xml:space="preserve"> Guillam</w:t>
      </w:r>
      <w:r w:rsidR="000B36FE" w:rsidRPr="000B36FE">
        <w:rPr>
          <w:rFonts w:asciiTheme="minorHAnsi" w:eastAsiaTheme="minorHAnsi" w:hAnsiTheme="minorHAnsi" w:cstheme="minorBidi"/>
          <w:sz w:val="22"/>
          <w:szCs w:val="22"/>
          <w:u w:color="000000"/>
          <w:bdr w:val="nil"/>
        </w:rPr>
        <w:t xml:space="preserve"> (IHO Sec.)</w:t>
      </w:r>
      <w:r w:rsidR="001E17A9">
        <w:rPr>
          <w:rFonts w:asciiTheme="minorHAnsi" w:eastAsiaTheme="minorHAnsi" w:hAnsiTheme="minorHAnsi" w:cstheme="minorBidi"/>
          <w:sz w:val="22"/>
          <w:szCs w:val="22"/>
          <w:u w:color="000000"/>
          <w:bdr w:val="nil"/>
        </w:rPr>
        <w:t xml:space="preserve"> Suggested that S-66 might be a </w:t>
      </w:r>
      <w:r w:rsidR="00083F01">
        <w:rPr>
          <w:rFonts w:asciiTheme="minorHAnsi" w:eastAsiaTheme="minorHAnsi" w:hAnsiTheme="minorHAnsi" w:cstheme="minorBidi"/>
          <w:sz w:val="22"/>
          <w:szCs w:val="22"/>
          <w:u w:color="000000"/>
          <w:bdr w:val="nil"/>
        </w:rPr>
        <w:t xml:space="preserve">more suitable place to contain </w:t>
      </w:r>
      <w:r w:rsidR="001E17A9">
        <w:rPr>
          <w:rFonts w:asciiTheme="minorHAnsi" w:eastAsiaTheme="minorHAnsi" w:hAnsiTheme="minorHAnsi" w:cstheme="minorBidi"/>
          <w:sz w:val="22"/>
          <w:szCs w:val="22"/>
          <w:u w:color="000000"/>
          <w:bdr w:val="nil"/>
        </w:rPr>
        <w:t>t</w:t>
      </w:r>
      <w:r w:rsidR="00083F01">
        <w:rPr>
          <w:rFonts w:asciiTheme="minorHAnsi" w:eastAsiaTheme="minorHAnsi" w:hAnsiTheme="minorHAnsi" w:cstheme="minorBidi"/>
          <w:sz w:val="22"/>
          <w:szCs w:val="22"/>
          <w:u w:color="000000"/>
          <w:bdr w:val="nil"/>
        </w:rPr>
        <w:t>he</w:t>
      </w:r>
      <w:r w:rsidR="001E17A9">
        <w:rPr>
          <w:rFonts w:asciiTheme="minorHAnsi" w:eastAsiaTheme="minorHAnsi" w:hAnsiTheme="minorHAnsi" w:cstheme="minorBidi"/>
          <w:sz w:val="22"/>
          <w:szCs w:val="22"/>
          <w:u w:color="000000"/>
          <w:bdr w:val="nil"/>
        </w:rPr>
        <w:t xml:space="preserve"> new guidance information noting </w:t>
      </w:r>
      <w:r w:rsidR="000B36FE">
        <w:rPr>
          <w:rFonts w:asciiTheme="minorHAnsi" w:eastAsiaTheme="minorHAnsi" w:hAnsiTheme="minorHAnsi" w:cstheme="minorBidi"/>
          <w:sz w:val="22"/>
          <w:szCs w:val="22"/>
          <w:u w:color="000000"/>
          <w:bdr w:val="nil"/>
        </w:rPr>
        <w:t>that section 1 of S-</w:t>
      </w:r>
      <w:r w:rsidR="001E17A9">
        <w:rPr>
          <w:rFonts w:asciiTheme="minorHAnsi" w:eastAsiaTheme="minorHAnsi" w:hAnsiTheme="minorHAnsi" w:cstheme="minorBidi"/>
          <w:sz w:val="22"/>
          <w:szCs w:val="22"/>
          <w:u w:color="000000"/>
          <w:bdr w:val="nil"/>
        </w:rPr>
        <w:t>66 was</w:t>
      </w:r>
      <w:r w:rsidR="000B36FE">
        <w:rPr>
          <w:rFonts w:asciiTheme="minorHAnsi" w:eastAsiaTheme="minorHAnsi" w:hAnsiTheme="minorHAnsi" w:cstheme="minorBidi"/>
          <w:sz w:val="22"/>
          <w:szCs w:val="22"/>
          <w:u w:color="000000"/>
          <w:bdr w:val="nil"/>
        </w:rPr>
        <w:t xml:space="preserve"> developed specifically </w:t>
      </w:r>
      <w:r w:rsidR="001E17A9">
        <w:rPr>
          <w:rFonts w:asciiTheme="minorHAnsi" w:eastAsiaTheme="minorHAnsi" w:hAnsiTheme="minorHAnsi" w:cstheme="minorBidi"/>
          <w:sz w:val="22"/>
          <w:szCs w:val="22"/>
          <w:u w:color="000000"/>
          <w:bdr w:val="nil"/>
        </w:rPr>
        <w:t>for the</w:t>
      </w:r>
      <w:r w:rsidR="000B36FE">
        <w:rPr>
          <w:rFonts w:asciiTheme="minorHAnsi" w:eastAsiaTheme="minorHAnsi" w:hAnsiTheme="minorHAnsi" w:cstheme="minorBidi"/>
          <w:sz w:val="22"/>
          <w:szCs w:val="22"/>
          <w:u w:color="000000"/>
          <w:bdr w:val="nil"/>
        </w:rPr>
        <w:t xml:space="preserve"> use of the mariner</w:t>
      </w:r>
      <w:r w:rsidR="001E17A9">
        <w:rPr>
          <w:rFonts w:asciiTheme="minorHAnsi" w:eastAsiaTheme="minorHAnsi" w:hAnsiTheme="minorHAnsi" w:cstheme="minorBidi"/>
          <w:sz w:val="22"/>
          <w:szCs w:val="22"/>
          <w:u w:color="000000"/>
          <w:bdr w:val="nil"/>
        </w:rPr>
        <w:t xml:space="preserve">. An alternative solution was offered whereby the information under consideration could be included as </w:t>
      </w:r>
      <w:r w:rsidR="00083F01">
        <w:rPr>
          <w:rFonts w:asciiTheme="minorHAnsi" w:eastAsiaTheme="minorHAnsi" w:hAnsiTheme="minorHAnsi" w:cstheme="minorBidi"/>
          <w:sz w:val="22"/>
          <w:szCs w:val="22"/>
          <w:u w:color="000000"/>
          <w:bdr w:val="nil"/>
        </w:rPr>
        <w:t>an</w:t>
      </w:r>
      <w:r w:rsidR="001E17A9">
        <w:rPr>
          <w:rFonts w:asciiTheme="minorHAnsi" w:eastAsiaTheme="minorHAnsi" w:hAnsiTheme="minorHAnsi" w:cstheme="minorBidi"/>
          <w:sz w:val="22"/>
          <w:szCs w:val="22"/>
          <w:u w:color="000000"/>
          <w:bdr w:val="nil"/>
        </w:rPr>
        <w:t xml:space="preserve"> addendum or set of annexes to S-66 negating the </w:t>
      </w:r>
      <w:r w:rsidR="001E17A9">
        <w:rPr>
          <w:rFonts w:asciiTheme="minorHAnsi" w:eastAsiaTheme="minorHAnsi" w:hAnsiTheme="minorHAnsi" w:cstheme="minorBidi"/>
          <w:sz w:val="22"/>
          <w:szCs w:val="22"/>
          <w:u w:color="000000"/>
          <w:bdr w:val="nil"/>
        </w:rPr>
        <w:lastRenderedPageBreak/>
        <w:t>need to change</w:t>
      </w:r>
      <w:r w:rsidR="00083F01">
        <w:rPr>
          <w:rFonts w:asciiTheme="minorHAnsi" w:eastAsiaTheme="minorHAnsi" w:hAnsiTheme="minorHAnsi" w:cstheme="minorBidi"/>
          <w:sz w:val="22"/>
          <w:szCs w:val="22"/>
          <w:u w:color="000000"/>
          <w:bdr w:val="nil"/>
        </w:rPr>
        <w:t xml:space="preserve">     S-67.</w:t>
      </w:r>
      <w:r w:rsidR="001E17A9">
        <w:rPr>
          <w:rFonts w:asciiTheme="minorHAnsi" w:eastAsiaTheme="minorHAnsi" w:hAnsiTheme="minorHAnsi" w:cstheme="minorBidi"/>
          <w:sz w:val="22"/>
          <w:szCs w:val="22"/>
          <w:u w:color="000000"/>
          <w:bdr w:val="nil"/>
        </w:rPr>
        <w:t xml:space="preserve"> </w:t>
      </w:r>
      <w:r w:rsidR="001E17A9" w:rsidRPr="001E17A9">
        <w:rPr>
          <w:rFonts w:asciiTheme="minorHAnsi" w:eastAsiaTheme="minorHAnsi" w:hAnsiTheme="minorHAnsi" w:cstheme="minorBidi"/>
          <w:i/>
          <w:sz w:val="22"/>
          <w:szCs w:val="22"/>
          <w:u w:color="000000"/>
          <w:bdr w:val="nil"/>
        </w:rPr>
        <w:t>Tom Mellor</w:t>
      </w:r>
      <w:r w:rsidR="001E17A9">
        <w:rPr>
          <w:rFonts w:asciiTheme="minorHAnsi" w:eastAsiaTheme="minorHAnsi" w:hAnsiTheme="minorHAnsi" w:cstheme="minorBidi"/>
          <w:sz w:val="22"/>
          <w:szCs w:val="22"/>
          <w:u w:color="000000"/>
          <w:bdr w:val="nil"/>
        </w:rPr>
        <w:t xml:space="preserve"> confirmed that this approach had been investigated but noted that it was considered that if this approach was taken then S-67 would no longer be needed as it could be incorporated into S-66. The key issue was underlined as being an attempt to consolidate all the information directed at the mariner into one place.</w:t>
      </w:r>
      <w:r w:rsidR="006E2DE2">
        <w:rPr>
          <w:rFonts w:asciiTheme="minorHAnsi" w:eastAsiaTheme="minorHAnsi" w:hAnsiTheme="minorHAnsi" w:cstheme="minorBidi"/>
          <w:sz w:val="22"/>
          <w:szCs w:val="22"/>
          <w:u w:color="000000"/>
          <w:bdr w:val="nil"/>
        </w:rPr>
        <w:t xml:space="preserve"> </w:t>
      </w:r>
    </w:p>
    <w:p w:rsidR="00083F01" w:rsidRDefault="00083F01" w:rsidP="004E164F">
      <w:pPr>
        <w:pStyle w:val="aa"/>
        <w:spacing w:before="0" w:beforeAutospacing="0" w:after="0" w:afterAutospacing="0" w:line="288" w:lineRule="auto"/>
        <w:ind w:left="-270" w:right="-334"/>
        <w:rPr>
          <w:rFonts w:asciiTheme="minorHAnsi" w:eastAsiaTheme="minorHAnsi" w:hAnsiTheme="minorHAnsi" w:cstheme="minorBidi"/>
          <w:sz w:val="22"/>
          <w:szCs w:val="22"/>
          <w:u w:color="000000"/>
          <w:bdr w:val="nil"/>
        </w:rPr>
      </w:pPr>
    </w:p>
    <w:p w:rsidR="001D4191" w:rsidRDefault="001E17A9" w:rsidP="004E164F">
      <w:pPr>
        <w:pStyle w:val="aa"/>
        <w:spacing w:before="0" w:beforeAutospacing="0" w:after="0" w:afterAutospacing="0" w:line="288" w:lineRule="auto"/>
        <w:ind w:left="-270" w:right="-334"/>
        <w:rPr>
          <w:u w:color="000000"/>
          <w:bdr w:val="nil"/>
        </w:rPr>
      </w:pPr>
      <w:r w:rsidRPr="006E2DE2">
        <w:rPr>
          <w:rFonts w:asciiTheme="minorHAnsi" w:eastAsiaTheme="minorHAnsi" w:hAnsiTheme="minorHAnsi" w:cstheme="minorBidi"/>
          <w:i/>
          <w:sz w:val="22"/>
          <w:szCs w:val="22"/>
          <w:u w:color="000000"/>
          <w:bdr w:val="nil"/>
        </w:rPr>
        <w:t>Rogier Broekman</w:t>
      </w:r>
      <w:r w:rsidRPr="006E2DE2">
        <w:rPr>
          <w:rFonts w:asciiTheme="minorHAnsi" w:eastAsiaTheme="minorHAnsi" w:hAnsiTheme="minorHAnsi" w:cstheme="minorBidi"/>
          <w:sz w:val="22"/>
          <w:szCs w:val="22"/>
          <w:u w:color="000000"/>
          <w:bdr w:val="nil"/>
        </w:rPr>
        <w:t xml:space="preserve"> (NL</w:t>
      </w:r>
      <w:r w:rsidR="006E2DE2" w:rsidRPr="006E2DE2">
        <w:rPr>
          <w:rFonts w:asciiTheme="minorHAnsi" w:eastAsiaTheme="minorHAnsi" w:hAnsiTheme="minorHAnsi" w:cstheme="minorBidi"/>
          <w:sz w:val="22"/>
          <w:szCs w:val="22"/>
          <w:u w:color="000000"/>
          <w:bdr w:val="nil"/>
        </w:rPr>
        <w:t>)</w:t>
      </w:r>
      <w:r w:rsidR="006E2DE2">
        <w:rPr>
          <w:rFonts w:asciiTheme="minorHAnsi" w:eastAsiaTheme="minorHAnsi" w:hAnsiTheme="minorHAnsi" w:cstheme="minorBidi"/>
          <w:sz w:val="22"/>
          <w:szCs w:val="22"/>
          <w:u w:color="000000"/>
          <w:bdr w:val="nil"/>
        </w:rPr>
        <w:t xml:space="preserve"> </w:t>
      </w:r>
      <w:r w:rsidR="00083F01">
        <w:rPr>
          <w:rFonts w:asciiTheme="minorHAnsi" w:eastAsiaTheme="minorHAnsi" w:hAnsiTheme="minorHAnsi" w:cstheme="minorBidi"/>
          <w:sz w:val="22"/>
          <w:szCs w:val="22"/>
          <w:u w:color="000000"/>
          <w:bdr w:val="nil"/>
        </w:rPr>
        <w:t xml:space="preserve">also </w:t>
      </w:r>
      <w:r w:rsidR="006E2DE2">
        <w:rPr>
          <w:rFonts w:asciiTheme="minorHAnsi" w:eastAsiaTheme="minorHAnsi" w:hAnsiTheme="minorHAnsi" w:cstheme="minorBidi"/>
          <w:sz w:val="22"/>
          <w:szCs w:val="22"/>
          <w:u w:color="000000"/>
          <w:bdr w:val="nil"/>
        </w:rPr>
        <w:t>raised question</w:t>
      </w:r>
      <w:r w:rsidR="00083F01">
        <w:rPr>
          <w:rFonts w:asciiTheme="minorHAnsi" w:eastAsiaTheme="minorHAnsi" w:hAnsiTheme="minorHAnsi" w:cstheme="minorBidi"/>
          <w:sz w:val="22"/>
          <w:szCs w:val="22"/>
          <w:u w:color="000000"/>
          <w:bdr w:val="nil"/>
        </w:rPr>
        <w:t>s</w:t>
      </w:r>
      <w:r w:rsidR="006E2DE2">
        <w:rPr>
          <w:rFonts w:asciiTheme="minorHAnsi" w:eastAsiaTheme="minorHAnsi" w:hAnsiTheme="minorHAnsi" w:cstheme="minorBidi"/>
          <w:sz w:val="22"/>
          <w:szCs w:val="22"/>
          <w:u w:color="000000"/>
          <w:bdr w:val="nil"/>
        </w:rPr>
        <w:t xml:space="preserve"> regarding the ownership of the document. It was noted that only one working group will have ownership of the document and report to HSSC on it sharing ownership in the manner proposed would create problems. It was further noted that a great deal of effort and resistance was overcome in order to get S-67 </w:t>
      </w:r>
      <w:r w:rsidR="00083F01">
        <w:rPr>
          <w:rFonts w:asciiTheme="minorHAnsi" w:eastAsiaTheme="minorHAnsi" w:hAnsiTheme="minorHAnsi" w:cstheme="minorBidi"/>
          <w:sz w:val="22"/>
          <w:szCs w:val="22"/>
          <w:u w:color="000000"/>
          <w:bdr w:val="nil"/>
        </w:rPr>
        <w:t xml:space="preserve">published in the first place </w:t>
      </w:r>
      <w:r w:rsidR="006E2DE2">
        <w:rPr>
          <w:rFonts w:asciiTheme="minorHAnsi" w:eastAsiaTheme="minorHAnsi" w:hAnsiTheme="minorHAnsi" w:cstheme="minorBidi"/>
          <w:sz w:val="22"/>
          <w:szCs w:val="22"/>
          <w:u w:color="000000"/>
          <w:bdr w:val="nil"/>
        </w:rPr>
        <w:t>and it was questioned as to whether the proposal was really the best way forward.  The Chair also raised concerns regarding how the existing and proposed translated versions of S-67 would be handled and maintained.  Comments supporting the proposal were received from several members of the group and no objections were raised by the group. It was agreed that the Chair and ENCWG Chair would provide a joint paper for submission at HSSC 14 for member state consideration</w:t>
      </w:r>
      <w:r w:rsidR="00A17D5B">
        <w:rPr>
          <w:rFonts w:asciiTheme="minorHAnsi" w:eastAsiaTheme="minorHAnsi" w:hAnsiTheme="minorHAnsi" w:cstheme="minorBidi"/>
          <w:sz w:val="22"/>
          <w:szCs w:val="22"/>
          <w:u w:color="000000"/>
          <w:bdr w:val="nil"/>
        </w:rPr>
        <w:t xml:space="preserve"> (</w:t>
      </w:r>
      <w:r w:rsidR="00A17D5B" w:rsidRPr="00A17D5B">
        <w:rPr>
          <w:rFonts w:asciiTheme="minorHAnsi" w:eastAsiaTheme="minorHAnsi" w:hAnsiTheme="minorHAnsi" w:cstheme="minorBidi"/>
          <w:b/>
          <w:sz w:val="22"/>
          <w:szCs w:val="22"/>
          <w:u w:color="000000"/>
          <w:bdr w:val="nil"/>
        </w:rPr>
        <w:t>Action 17/10</w:t>
      </w:r>
      <w:r w:rsidR="00A17D5B">
        <w:rPr>
          <w:rFonts w:asciiTheme="minorHAnsi" w:eastAsiaTheme="minorHAnsi" w:hAnsiTheme="minorHAnsi" w:cstheme="minorBidi"/>
          <w:sz w:val="22"/>
          <w:szCs w:val="22"/>
          <w:u w:color="000000"/>
          <w:bdr w:val="nil"/>
        </w:rPr>
        <w:t>)</w:t>
      </w:r>
      <w:r w:rsidR="00C11820">
        <w:rPr>
          <w:rFonts w:asciiTheme="minorHAnsi" w:eastAsiaTheme="minorHAnsi" w:hAnsiTheme="minorHAnsi" w:cstheme="minorBidi"/>
          <w:sz w:val="22"/>
          <w:szCs w:val="22"/>
          <w:u w:color="000000"/>
          <w:bdr w:val="nil"/>
        </w:rPr>
        <w:t>.</w:t>
      </w:r>
      <w:r w:rsidR="006E2DE2">
        <w:rPr>
          <w:rFonts w:asciiTheme="minorHAnsi" w:eastAsiaTheme="minorHAnsi" w:hAnsiTheme="minorHAnsi" w:cstheme="minorBidi"/>
          <w:sz w:val="22"/>
          <w:szCs w:val="22"/>
          <w:u w:color="000000"/>
          <w:bdr w:val="nil"/>
        </w:rPr>
        <w:t xml:space="preserve"> </w:t>
      </w:r>
      <w:r w:rsidR="00A17D5B">
        <w:rPr>
          <w:rFonts w:asciiTheme="minorHAnsi" w:eastAsiaTheme="minorHAnsi" w:hAnsiTheme="minorHAnsi" w:cstheme="minorBidi"/>
          <w:i/>
          <w:sz w:val="22"/>
          <w:szCs w:val="22"/>
          <w:u w:color="000000"/>
          <w:bdr w:val="nil"/>
        </w:rPr>
        <w:t xml:space="preserve">Director </w:t>
      </w:r>
      <w:r w:rsidR="00A17D5B" w:rsidRPr="002B03A1">
        <w:rPr>
          <w:rFonts w:asciiTheme="minorHAnsi" w:eastAsiaTheme="minorHAnsi" w:hAnsiTheme="minorHAnsi" w:cstheme="minorBidi"/>
          <w:i/>
          <w:sz w:val="22"/>
          <w:szCs w:val="22"/>
          <w:u w:color="000000"/>
          <w:bdr w:val="nil"/>
        </w:rPr>
        <w:t>Abri Kampfer</w:t>
      </w:r>
      <w:r w:rsidR="00A17D5B">
        <w:rPr>
          <w:rFonts w:asciiTheme="minorHAnsi" w:eastAsiaTheme="minorHAnsi" w:hAnsiTheme="minorHAnsi" w:cstheme="minorBidi"/>
          <w:sz w:val="22"/>
          <w:szCs w:val="22"/>
          <w:u w:color="000000"/>
          <w:bdr w:val="nil"/>
        </w:rPr>
        <w:t xml:space="preserve"> (IHO Sec) confirmed the possibility of taking the issue for consideration at </w:t>
      </w:r>
      <w:r w:rsidR="00F03C8B">
        <w:rPr>
          <w:rFonts w:asciiTheme="minorHAnsi" w:eastAsiaTheme="minorHAnsi" w:hAnsiTheme="minorHAnsi" w:cstheme="minorBidi"/>
          <w:sz w:val="22"/>
          <w:szCs w:val="22"/>
          <w:u w:color="000000"/>
          <w:bdr w:val="nil"/>
        </w:rPr>
        <w:t>HSSC but</w:t>
      </w:r>
      <w:r w:rsidR="00A17D5B">
        <w:rPr>
          <w:rFonts w:asciiTheme="minorHAnsi" w:eastAsiaTheme="minorHAnsi" w:hAnsiTheme="minorHAnsi" w:cstheme="minorBidi"/>
          <w:sz w:val="22"/>
          <w:szCs w:val="22"/>
          <w:u w:color="000000"/>
          <w:bdr w:val="nil"/>
        </w:rPr>
        <w:t xml:space="preserve"> emphasized that a good argument would need to be presented highlighting the advantages and disadvantages of the proposal.</w:t>
      </w:r>
    </w:p>
    <w:p w:rsidR="001D4191" w:rsidRDefault="001D4191" w:rsidP="004E164F">
      <w:pPr>
        <w:ind w:left="-270" w:right="-334"/>
        <w:rPr>
          <w:u w:color="000000"/>
          <w:bdr w:val="nil"/>
        </w:rPr>
      </w:pPr>
    </w:p>
    <w:p w:rsidR="001D4191" w:rsidRPr="001D4191" w:rsidRDefault="001D4191" w:rsidP="004E164F">
      <w:pPr>
        <w:ind w:left="-270" w:right="-334"/>
        <w:rPr>
          <w:u w:color="000000"/>
          <w:bdr w:val="nil"/>
        </w:rPr>
      </w:pPr>
    </w:p>
    <w:p w:rsidR="001B5F15" w:rsidRDefault="001B5F15" w:rsidP="004E164F">
      <w:pPr>
        <w:ind w:left="-270" w:right="-334"/>
        <w:rPr>
          <w:b/>
        </w:rPr>
      </w:pPr>
      <w:r w:rsidRPr="00AF2F7A">
        <w:rPr>
          <w:b/>
        </w:rPr>
        <w:t>5.</w:t>
      </w:r>
      <w:r>
        <w:rPr>
          <w:b/>
        </w:rPr>
        <w:t>2                         CATZOC and usage bands</w:t>
      </w:r>
    </w:p>
    <w:p w:rsidR="001B5F15" w:rsidRDefault="001B5F15" w:rsidP="004E164F">
      <w:pPr>
        <w:ind w:left="-270" w:right="-334"/>
        <w:rPr>
          <w:b/>
        </w:rPr>
      </w:pPr>
    </w:p>
    <w:p w:rsidR="001B5F15" w:rsidRPr="001B5F15" w:rsidRDefault="001B5F15" w:rsidP="004E164F">
      <w:pPr>
        <w:tabs>
          <w:tab w:val="left" w:pos="820"/>
          <w:tab w:val="left" w:pos="821"/>
          <w:tab w:val="left" w:pos="8190"/>
        </w:tabs>
        <w:autoSpaceDE w:val="0"/>
        <w:autoSpaceDN w:val="0"/>
        <w:spacing w:line="276" w:lineRule="auto"/>
        <w:ind w:left="-270" w:right="-334"/>
        <w:rPr>
          <w:u w:color="000000"/>
          <w:bdr w:val="nil"/>
        </w:rPr>
      </w:pPr>
      <w:r w:rsidRPr="004F37F7">
        <w:rPr>
          <w:i/>
          <w:u w:color="000000"/>
          <w:bdr w:val="nil"/>
        </w:rPr>
        <w:t>Svein Skjæveland</w:t>
      </w:r>
      <w:r w:rsidRPr="00C11820">
        <w:rPr>
          <w:u w:color="000000"/>
          <w:bdr w:val="nil"/>
        </w:rPr>
        <w:t xml:space="preserve"> </w:t>
      </w:r>
      <w:r w:rsidRPr="001B5F15">
        <w:rPr>
          <w:u w:color="000000"/>
          <w:bdr w:val="nil"/>
        </w:rPr>
        <w:t>(ECC – PRIMAR) presented a report concerning analysis conducted the relationship between CATZOC and usage bands based on the current status of the ENCs in the PRIMAR database. The report showed the total number of instances of</w:t>
      </w:r>
      <w:r>
        <w:rPr>
          <w:u w:color="000000"/>
          <w:bdr w:val="nil"/>
        </w:rPr>
        <w:t xml:space="preserve"> a CATZOC category </w:t>
      </w:r>
      <w:r w:rsidRPr="001B5F15">
        <w:rPr>
          <w:u w:color="000000"/>
          <w:bdr w:val="nil"/>
        </w:rPr>
        <w:t>encoded in each usage band, and the percentage according to the total of all CATZOC encodings available within each usage band.</w:t>
      </w:r>
      <w:r>
        <w:rPr>
          <w:u w:color="000000"/>
          <w:bdr w:val="nil"/>
        </w:rPr>
        <w:t xml:space="preserve"> Furthermore figures were presented to demonstrate </w:t>
      </w:r>
      <w:r w:rsidRPr="001B5F15">
        <w:rPr>
          <w:u w:color="000000"/>
          <w:bdr w:val="nil"/>
        </w:rPr>
        <w:t xml:space="preserve">how many instances of a CATZOC category </w:t>
      </w:r>
      <w:r>
        <w:rPr>
          <w:u w:color="000000"/>
          <w:bdr w:val="nil"/>
        </w:rPr>
        <w:t>are</w:t>
      </w:r>
      <w:r w:rsidRPr="001B5F15">
        <w:rPr>
          <w:u w:color="000000"/>
          <w:bdr w:val="nil"/>
        </w:rPr>
        <w:t xml:space="preserve"> encoded in each usage band, and the percentage within the CATZOC category.</w:t>
      </w:r>
      <w:r>
        <w:rPr>
          <w:u w:color="000000"/>
          <w:bdr w:val="nil"/>
        </w:rPr>
        <w:t xml:space="preserve"> The analysis highlighted some interesting points especially the relatively high percentages of CATZOC U especially in usage band 4-6. It was suggested that this could prove beneficial input to eh survey to CATZOC guidance and attempt should be made to reduce the incidence of CATZOC U in ENC products.</w:t>
      </w:r>
      <w:r w:rsidRPr="00C11820">
        <w:rPr>
          <w:u w:color="000000"/>
          <w:bdr w:val="nil"/>
        </w:rPr>
        <w:t xml:space="preserve"> </w:t>
      </w:r>
      <w:r w:rsidR="00083F01" w:rsidRPr="00083F01">
        <w:rPr>
          <w:i/>
          <w:u w:color="000000"/>
          <w:bdr w:val="nil"/>
        </w:rPr>
        <w:t>Assistant Director</w:t>
      </w:r>
      <w:r w:rsidR="00083F01">
        <w:rPr>
          <w:i/>
          <w:u w:color="000000"/>
          <w:bdr w:val="nil"/>
        </w:rPr>
        <w:t xml:space="preserve">, </w:t>
      </w:r>
      <w:r w:rsidRPr="004F37F7">
        <w:rPr>
          <w:i/>
          <w:u w:color="000000"/>
          <w:bdr w:val="nil"/>
        </w:rPr>
        <w:t>Yves Guillam</w:t>
      </w:r>
      <w:r w:rsidRPr="000B36FE">
        <w:rPr>
          <w:u w:color="000000"/>
          <w:bdr w:val="nil"/>
        </w:rPr>
        <w:t xml:space="preserve"> (IHO Sec.)</w:t>
      </w:r>
      <w:r>
        <w:rPr>
          <w:u w:color="000000"/>
          <w:bdr w:val="nil"/>
        </w:rPr>
        <w:t xml:space="preserve"> </w:t>
      </w:r>
      <w:r w:rsidR="00C11820">
        <w:rPr>
          <w:u w:color="000000"/>
          <w:bdr w:val="nil"/>
        </w:rPr>
        <w:t xml:space="preserve">thanked PRIMAR for their work and noted that the analysis would be useful for work by the IRCC to define strategic performance indicators based around the percentage of navigationally significant areas that are adequately </w:t>
      </w:r>
      <w:r w:rsidR="00147AF1">
        <w:rPr>
          <w:u w:color="000000"/>
          <w:bdr w:val="nil"/>
        </w:rPr>
        <w:t>surveyed</w:t>
      </w:r>
      <w:r w:rsidR="00C11820">
        <w:rPr>
          <w:u w:color="000000"/>
          <w:bdr w:val="nil"/>
        </w:rPr>
        <w:t xml:space="preserve"> </w:t>
      </w:r>
      <w:r w:rsidR="00C11820" w:rsidRPr="00C11820">
        <w:rPr>
          <w:b/>
          <w:u w:color="000000"/>
          <w:bdr w:val="nil"/>
        </w:rPr>
        <w:t>(Action 17/11)</w:t>
      </w:r>
      <w:r w:rsidR="00C11820" w:rsidRPr="00147AF1">
        <w:rPr>
          <w:u w:color="000000"/>
          <w:bdr w:val="nil"/>
        </w:rPr>
        <w:t>.</w:t>
      </w:r>
    </w:p>
    <w:p w:rsidR="001B5F15" w:rsidRDefault="001B5F15" w:rsidP="004E164F">
      <w:pPr>
        <w:ind w:left="-270" w:right="-334"/>
      </w:pPr>
    </w:p>
    <w:p w:rsidR="00F13BBE" w:rsidRPr="001B5F15" w:rsidRDefault="00F13BBE" w:rsidP="004E164F">
      <w:pPr>
        <w:pStyle w:val="aa"/>
        <w:spacing w:before="0" w:beforeAutospacing="0" w:after="0" w:afterAutospacing="0"/>
        <w:ind w:left="-270" w:right="-334"/>
        <w:rPr>
          <w:rFonts w:asciiTheme="minorHAnsi" w:eastAsiaTheme="minorHAnsi" w:hAnsiTheme="minorHAnsi" w:cstheme="minorBidi"/>
          <w:sz w:val="22"/>
          <w:szCs w:val="22"/>
          <w:u w:color="000000"/>
          <w:bdr w:val="nil"/>
        </w:rPr>
      </w:pPr>
    </w:p>
    <w:p w:rsidR="00F13BBE" w:rsidRDefault="00C11820" w:rsidP="004E164F">
      <w:pPr>
        <w:ind w:left="-270" w:right="-334"/>
        <w:rPr>
          <w:b/>
          <w:u w:color="000000"/>
          <w:bdr w:val="nil"/>
        </w:rPr>
      </w:pPr>
      <w:r w:rsidRPr="00C11820">
        <w:rPr>
          <w:b/>
          <w:u w:color="000000"/>
          <w:bdr w:val="nil"/>
        </w:rPr>
        <w:t xml:space="preserve">5.3 </w:t>
      </w:r>
      <w:r>
        <w:rPr>
          <w:b/>
          <w:u w:color="000000"/>
          <w:bdr w:val="nil"/>
        </w:rPr>
        <w:t xml:space="preserve">                          </w:t>
      </w:r>
      <w:r w:rsidRPr="00C11820">
        <w:rPr>
          <w:b/>
          <w:u w:color="000000"/>
          <w:bdr w:val="nil"/>
        </w:rPr>
        <w:t>Guidance from Survey to CATZOC</w:t>
      </w:r>
    </w:p>
    <w:p w:rsidR="00C11820" w:rsidRPr="00C11820" w:rsidRDefault="00C11820" w:rsidP="004E164F">
      <w:pPr>
        <w:ind w:left="-270" w:right="-334"/>
        <w:rPr>
          <w:u w:color="000000"/>
          <w:bdr w:val="nil"/>
        </w:rPr>
      </w:pPr>
    </w:p>
    <w:p w:rsidR="004F37F7" w:rsidRDefault="00C11820" w:rsidP="004E164F">
      <w:pPr>
        <w:ind w:left="-270" w:right="-334"/>
        <w:rPr>
          <w:u w:color="000000"/>
          <w:bdr w:val="nil"/>
        </w:rPr>
      </w:pPr>
      <w:r w:rsidRPr="00C11820">
        <w:rPr>
          <w:u w:color="000000"/>
          <w:bdr w:val="nil"/>
        </w:rPr>
        <w:t xml:space="preserve">The </w:t>
      </w:r>
      <w:r w:rsidR="00147AF1">
        <w:rPr>
          <w:u w:color="000000"/>
          <w:bdr w:val="nil"/>
        </w:rPr>
        <w:t>C</w:t>
      </w:r>
      <w:r w:rsidRPr="00C11820">
        <w:rPr>
          <w:u w:color="000000"/>
          <w:bdr w:val="nil"/>
        </w:rPr>
        <w:t>hair reported on the progress of the CATZOC subWG established at DQWG16</w:t>
      </w:r>
      <w:r>
        <w:rPr>
          <w:u w:color="000000"/>
          <w:bdr w:val="nil"/>
        </w:rPr>
        <w:t>. There have been two meeting of the group so far and work is underway to prepare a first draft of the guidance document. The Su</w:t>
      </w:r>
      <w:r w:rsidR="00147AF1">
        <w:rPr>
          <w:u w:color="000000"/>
          <w:bdr w:val="nil"/>
        </w:rPr>
        <w:t xml:space="preserve">rvey to ZOC paper presented at the last meeting has provided a very useful basis for most of the work so far. </w:t>
      </w:r>
    </w:p>
    <w:p w:rsidR="004F37F7" w:rsidRDefault="004F37F7" w:rsidP="004E164F">
      <w:pPr>
        <w:ind w:left="-270" w:right="-334"/>
        <w:rPr>
          <w:u w:color="000000"/>
          <w:bdr w:val="nil"/>
        </w:rPr>
      </w:pPr>
    </w:p>
    <w:p w:rsidR="00147AF1" w:rsidRDefault="00147AF1" w:rsidP="004E164F">
      <w:pPr>
        <w:ind w:left="-270" w:right="-334"/>
        <w:rPr>
          <w:rFonts w:cstheme="minorHAnsi"/>
        </w:rPr>
      </w:pPr>
      <w:r w:rsidRPr="00EE2BC8">
        <w:rPr>
          <w:rFonts w:cstheme="minorHAnsi"/>
          <w:i/>
        </w:rPr>
        <w:t>Christos Kastrisios</w:t>
      </w:r>
      <w:r>
        <w:rPr>
          <w:rFonts w:cstheme="minorHAnsi"/>
          <w:i/>
        </w:rPr>
        <w:t xml:space="preserve"> (University of New Hampshire) </w:t>
      </w:r>
      <w:r w:rsidRPr="00147AF1">
        <w:rPr>
          <w:rFonts w:cstheme="minorHAnsi"/>
        </w:rPr>
        <w:t>provided a presentation of the work conducted in collaboration with SHOM to create matrices to automatically convert S-44 survey data into C</w:t>
      </w:r>
      <w:r>
        <w:rPr>
          <w:rFonts w:cstheme="minorHAnsi"/>
        </w:rPr>
        <w:t>ATZOC</w:t>
      </w:r>
      <w:r w:rsidRPr="00147AF1">
        <w:rPr>
          <w:rFonts w:cstheme="minorHAnsi"/>
        </w:rPr>
        <w:t>/QoBD values</w:t>
      </w:r>
      <w:r w:rsidR="00083F01">
        <w:rPr>
          <w:rFonts w:cstheme="minorHAnsi"/>
        </w:rPr>
        <w:t xml:space="preserve">. </w:t>
      </w:r>
      <w:r w:rsidR="00083F01" w:rsidRPr="00083F01">
        <w:rPr>
          <w:i/>
          <w:u w:color="000000"/>
          <w:bdr w:val="nil"/>
        </w:rPr>
        <w:t>Assistant Director</w:t>
      </w:r>
      <w:r w:rsidR="00083F01">
        <w:t>,</w:t>
      </w:r>
      <w:r w:rsidR="004F37F7" w:rsidRPr="004F37F7">
        <w:rPr>
          <w:i/>
          <w:u w:color="000000"/>
          <w:bdr w:val="nil"/>
        </w:rPr>
        <w:t xml:space="preserve"> Yves Guillam</w:t>
      </w:r>
      <w:r w:rsidR="004F37F7" w:rsidRPr="000B36FE">
        <w:rPr>
          <w:u w:color="000000"/>
          <w:bdr w:val="nil"/>
        </w:rPr>
        <w:t xml:space="preserve"> (IHO Sec.)</w:t>
      </w:r>
      <w:r w:rsidR="004F37F7">
        <w:rPr>
          <w:u w:color="000000"/>
          <w:bdr w:val="nil"/>
        </w:rPr>
        <w:t xml:space="preserve"> emphasised the need to finalise the document and get the guidance publicly available for use. It was agreed that a new meeting of the subWG be arranged as soon as possible in order to achieve this. </w:t>
      </w:r>
      <w:r w:rsidR="00465FBA">
        <w:rPr>
          <w:b/>
          <w:u w:color="000000"/>
          <w:bdr w:val="nil"/>
        </w:rPr>
        <w:t>(Action 17/12</w:t>
      </w:r>
      <w:r w:rsidR="004F37F7" w:rsidRPr="00C11820">
        <w:rPr>
          <w:b/>
          <w:u w:color="000000"/>
          <w:bdr w:val="nil"/>
        </w:rPr>
        <w:t>)</w:t>
      </w:r>
      <w:r w:rsidR="004F37F7">
        <w:rPr>
          <w:b/>
          <w:u w:color="000000"/>
          <w:bdr w:val="nil"/>
        </w:rPr>
        <w:t>.</w:t>
      </w:r>
      <w:r w:rsidR="00D51871" w:rsidRPr="00D51871">
        <w:t xml:space="preserve"> </w:t>
      </w:r>
      <w:r w:rsidR="00D51871">
        <w:t>The</w:t>
      </w:r>
      <w:r w:rsidR="00D51871">
        <w:rPr>
          <w:spacing w:val="-2"/>
        </w:rPr>
        <w:t xml:space="preserve"> </w:t>
      </w:r>
      <w:r w:rsidR="00D51871">
        <w:rPr>
          <w:spacing w:val="-1"/>
        </w:rPr>
        <w:t>meeting</w:t>
      </w:r>
      <w:r w:rsidR="00D51871">
        <w:rPr>
          <w:spacing w:val="2"/>
        </w:rPr>
        <w:t xml:space="preserve"> </w:t>
      </w:r>
      <w:r w:rsidR="00D51871">
        <w:rPr>
          <w:spacing w:val="-2"/>
        </w:rPr>
        <w:t>commended</w:t>
      </w:r>
      <w:r w:rsidR="00D51871">
        <w:t xml:space="preserve"> the </w:t>
      </w:r>
      <w:r w:rsidR="00D51871">
        <w:rPr>
          <w:spacing w:val="-1"/>
        </w:rPr>
        <w:t xml:space="preserve">University </w:t>
      </w:r>
      <w:r w:rsidR="00D51871">
        <w:t>of</w:t>
      </w:r>
      <w:r w:rsidR="00D51871">
        <w:rPr>
          <w:spacing w:val="3"/>
        </w:rPr>
        <w:t xml:space="preserve"> </w:t>
      </w:r>
      <w:r w:rsidR="00D51871">
        <w:rPr>
          <w:spacing w:val="-1"/>
        </w:rPr>
        <w:t>New</w:t>
      </w:r>
      <w:r w:rsidR="00D51871">
        <w:rPr>
          <w:spacing w:val="-3"/>
        </w:rPr>
        <w:t xml:space="preserve"> </w:t>
      </w:r>
      <w:r w:rsidR="00D51871">
        <w:rPr>
          <w:spacing w:val="-1"/>
        </w:rPr>
        <w:lastRenderedPageBreak/>
        <w:t>Hampshire</w:t>
      </w:r>
      <w:r w:rsidR="00D51871">
        <w:t xml:space="preserve"> on</w:t>
      </w:r>
      <w:r w:rsidR="00D51871">
        <w:rPr>
          <w:spacing w:val="-2"/>
        </w:rPr>
        <w:t xml:space="preserve"> </w:t>
      </w:r>
      <w:r w:rsidR="00D51871">
        <w:rPr>
          <w:spacing w:val="-1"/>
        </w:rPr>
        <w:t>their</w:t>
      </w:r>
      <w:r w:rsidR="00D51871">
        <w:rPr>
          <w:spacing w:val="1"/>
        </w:rPr>
        <w:t xml:space="preserve"> </w:t>
      </w:r>
      <w:r w:rsidR="00D51871">
        <w:rPr>
          <w:spacing w:val="-1"/>
        </w:rPr>
        <w:t>work and</w:t>
      </w:r>
      <w:r w:rsidR="00D51871">
        <w:t xml:space="preserve"> </w:t>
      </w:r>
      <w:r w:rsidR="00D51871">
        <w:rPr>
          <w:spacing w:val="-1"/>
        </w:rPr>
        <w:t>tests</w:t>
      </w:r>
      <w:r w:rsidR="00D51871">
        <w:rPr>
          <w:spacing w:val="1"/>
        </w:rPr>
        <w:t xml:space="preserve"> </w:t>
      </w:r>
      <w:r w:rsidR="00D51871">
        <w:rPr>
          <w:spacing w:val="-1"/>
        </w:rPr>
        <w:t>in</w:t>
      </w:r>
      <w:r w:rsidR="00D51871">
        <w:t xml:space="preserve"> </w:t>
      </w:r>
      <w:r w:rsidR="00D51871">
        <w:rPr>
          <w:spacing w:val="-1"/>
        </w:rPr>
        <w:t>support</w:t>
      </w:r>
      <w:r w:rsidR="00D51871">
        <w:rPr>
          <w:spacing w:val="65"/>
        </w:rPr>
        <w:t xml:space="preserve"> </w:t>
      </w:r>
      <w:r w:rsidR="00D51871">
        <w:rPr>
          <w:spacing w:val="-2"/>
        </w:rPr>
        <w:t>of</w:t>
      </w:r>
      <w:r w:rsidR="00D51871">
        <w:rPr>
          <w:spacing w:val="18"/>
        </w:rPr>
        <w:t xml:space="preserve"> </w:t>
      </w:r>
      <w:r w:rsidR="00D51871">
        <w:rPr>
          <w:spacing w:val="-1"/>
        </w:rPr>
        <w:t>this</w:t>
      </w:r>
      <w:r w:rsidR="00D51871">
        <w:rPr>
          <w:spacing w:val="15"/>
        </w:rPr>
        <w:t xml:space="preserve"> </w:t>
      </w:r>
      <w:r w:rsidR="00D51871">
        <w:rPr>
          <w:spacing w:val="-1"/>
        </w:rPr>
        <w:t>high</w:t>
      </w:r>
      <w:r w:rsidR="00D51871">
        <w:rPr>
          <w:spacing w:val="15"/>
        </w:rPr>
        <w:t xml:space="preserve"> </w:t>
      </w:r>
      <w:r w:rsidR="00D51871">
        <w:rPr>
          <w:spacing w:val="-1"/>
        </w:rPr>
        <w:t>priority</w:t>
      </w:r>
      <w:r w:rsidR="00D51871">
        <w:rPr>
          <w:spacing w:val="13"/>
        </w:rPr>
        <w:t xml:space="preserve"> </w:t>
      </w:r>
      <w:r w:rsidR="00D51871">
        <w:rPr>
          <w:spacing w:val="-1"/>
        </w:rPr>
        <w:t>item.</w:t>
      </w:r>
      <w:r w:rsidR="00D51871">
        <w:rPr>
          <w:spacing w:val="14"/>
        </w:rPr>
        <w:t xml:space="preserve"> </w:t>
      </w:r>
      <w:r w:rsidR="00D51871">
        <w:t>The</w:t>
      </w:r>
      <w:r w:rsidR="00D51871">
        <w:rPr>
          <w:spacing w:val="12"/>
        </w:rPr>
        <w:t xml:space="preserve"> </w:t>
      </w:r>
      <w:r w:rsidR="00D51871">
        <w:rPr>
          <w:spacing w:val="-1"/>
        </w:rPr>
        <w:t>meeting</w:t>
      </w:r>
      <w:r w:rsidR="00D51871">
        <w:rPr>
          <w:spacing w:val="14"/>
        </w:rPr>
        <w:t xml:space="preserve"> </w:t>
      </w:r>
      <w:r w:rsidR="00D51871">
        <w:rPr>
          <w:spacing w:val="-1"/>
        </w:rPr>
        <w:t>agreed</w:t>
      </w:r>
      <w:r w:rsidR="00D51871">
        <w:rPr>
          <w:spacing w:val="12"/>
        </w:rPr>
        <w:t xml:space="preserve"> </w:t>
      </w:r>
      <w:r w:rsidR="00D51871">
        <w:t>to</w:t>
      </w:r>
      <w:r w:rsidR="00D51871">
        <w:rPr>
          <w:spacing w:val="12"/>
        </w:rPr>
        <w:t xml:space="preserve"> </w:t>
      </w:r>
      <w:r w:rsidR="00D51871">
        <w:rPr>
          <w:spacing w:val="-1"/>
        </w:rPr>
        <w:t>put</w:t>
      </w:r>
      <w:r w:rsidR="00D51871">
        <w:rPr>
          <w:spacing w:val="16"/>
        </w:rPr>
        <w:t xml:space="preserve"> </w:t>
      </w:r>
      <w:r w:rsidR="00D51871">
        <w:rPr>
          <w:spacing w:val="-1"/>
        </w:rPr>
        <w:t>some</w:t>
      </w:r>
      <w:r w:rsidR="00D51871">
        <w:rPr>
          <w:spacing w:val="15"/>
        </w:rPr>
        <w:t xml:space="preserve"> </w:t>
      </w:r>
      <w:r w:rsidR="00D51871">
        <w:rPr>
          <w:spacing w:val="-1"/>
        </w:rPr>
        <w:t>resources</w:t>
      </w:r>
      <w:r w:rsidR="00D51871">
        <w:rPr>
          <w:spacing w:val="12"/>
        </w:rPr>
        <w:t xml:space="preserve"> </w:t>
      </w:r>
      <w:r w:rsidR="00D51871">
        <w:t>on</w:t>
      </w:r>
      <w:r w:rsidR="00D51871">
        <w:rPr>
          <w:spacing w:val="12"/>
        </w:rPr>
        <w:t xml:space="preserve"> </w:t>
      </w:r>
      <w:r w:rsidR="00D51871">
        <w:rPr>
          <w:spacing w:val="-1"/>
        </w:rPr>
        <w:t>this</w:t>
      </w:r>
      <w:r w:rsidR="00D51871">
        <w:rPr>
          <w:spacing w:val="15"/>
        </w:rPr>
        <w:t xml:space="preserve"> </w:t>
      </w:r>
      <w:r w:rsidR="00D51871">
        <w:rPr>
          <w:spacing w:val="-1"/>
        </w:rPr>
        <w:t>task</w:t>
      </w:r>
      <w:r w:rsidR="00D51871">
        <w:rPr>
          <w:spacing w:val="17"/>
        </w:rPr>
        <w:t xml:space="preserve"> </w:t>
      </w:r>
      <w:r w:rsidR="00D51871">
        <w:rPr>
          <w:spacing w:val="-1"/>
        </w:rPr>
        <w:t>in</w:t>
      </w:r>
      <w:r w:rsidR="00D51871">
        <w:rPr>
          <w:spacing w:val="15"/>
        </w:rPr>
        <w:t xml:space="preserve"> </w:t>
      </w:r>
      <w:r w:rsidR="00D51871">
        <w:rPr>
          <w:spacing w:val="-1"/>
        </w:rPr>
        <w:t>order</w:t>
      </w:r>
      <w:r w:rsidR="00D51871">
        <w:rPr>
          <w:spacing w:val="13"/>
        </w:rPr>
        <w:t xml:space="preserve"> </w:t>
      </w:r>
      <w:r w:rsidR="00D51871">
        <w:t>to</w:t>
      </w:r>
      <w:r w:rsidR="00D51871">
        <w:rPr>
          <w:spacing w:val="47"/>
        </w:rPr>
        <w:t xml:space="preserve"> </w:t>
      </w:r>
      <w:r w:rsidR="00D51871">
        <w:rPr>
          <w:spacing w:val="-1"/>
        </w:rPr>
        <w:t>accelerate</w:t>
      </w:r>
      <w:r w:rsidR="00D51871">
        <w:rPr>
          <w:spacing w:val="-2"/>
        </w:rPr>
        <w:t xml:space="preserve"> </w:t>
      </w:r>
      <w:r w:rsidR="00D51871">
        <w:t>the</w:t>
      </w:r>
      <w:r w:rsidR="00D51871">
        <w:rPr>
          <w:spacing w:val="-2"/>
        </w:rPr>
        <w:t xml:space="preserve"> </w:t>
      </w:r>
      <w:r w:rsidR="00D51871">
        <w:rPr>
          <w:spacing w:val="-1"/>
        </w:rPr>
        <w:t>availability</w:t>
      </w:r>
      <w:r w:rsidR="00D51871">
        <w:rPr>
          <w:spacing w:val="-2"/>
        </w:rPr>
        <w:t xml:space="preserve"> </w:t>
      </w:r>
      <w:r w:rsidR="00D51871">
        <w:t>of</w:t>
      </w:r>
      <w:r w:rsidR="00D51871">
        <w:rPr>
          <w:spacing w:val="1"/>
        </w:rPr>
        <w:t xml:space="preserve"> </w:t>
      </w:r>
      <w:r w:rsidR="00D51871">
        <w:rPr>
          <w:spacing w:val="-1"/>
        </w:rPr>
        <w:t>these</w:t>
      </w:r>
      <w:r w:rsidR="00D51871">
        <w:rPr>
          <w:spacing w:val="-2"/>
        </w:rPr>
        <w:t xml:space="preserve"> </w:t>
      </w:r>
      <w:r w:rsidR="00D51871">
        <w:rPr>
          <w:spacing w:val="-1"/>
        </w:rPr>
        <w:t>Guidelines</w:t>
      </w:r>
      <w:r w:rsidR="00D51871">
        <w:rPr>
          <w:spacing w:val="1"/>
        </w:rPr>
        <w:t xml:space="preserve"> </w:t>
      </w:r>
      <w:r w:rsidR="00D51871">
        <w:rPr>
          <w:spacing w:val="-1"/>
        </w:rPr>
        <w:t>in</w:t>
      </w:r>
      <w:r w:rsidR="00D51871">
        <w:rPr>
          <w:spacing w:val="-2"/>
        </w:rPr>
        <w:t xml:space="preserve"> </w:t>
      </w:r>
      <w:r w:rsidR="00D51871">
        <w:rPr>
          <w:spacing w:val="-1"/>
        </w:rPr>
        <w:t>2023</w:t>
      </w:r>
    </w:p>
    <w:p w:rsidR="004F37F7" w:rsidRDefault="004F37F7" w:rsidP="004E164F">
      <w:pPr>
        <w:ind w:left="-270" w:right="-334"/>
      </w:pPr>
    </w:p>
    <w:p w:rsidR="004F37F7" w:rsidRDefault="004F37F7" w:rsidP="004E164F">
      <w:pPr>
        <w:ind w:left="-270" w:right="-334"/>
      </w:pPr>
      <w:r w:rsidRPr="004F37F7">
        <w:rPr>
          <w:i/>
        </w:rPr>
        <w:t>Scott Youngblut</w:t>
      </w:r>
      <w:r>
        <w:t xml:space="preserve"> (CHS)</w:t>
      </w:r>
      <w:r w:rsidR="001B7E55">
        <w:t xml:space="preserve"> endorsed the developed of the matrices presented noting that their use could help answer some difficult questions relating to the allocation of quality values. Furthermore it was suggested that creating a document to explain the matrices could be useful.</w:t>
      </w:r>
    </w:p>
    <w:p w:rsidR="001B7E55" w:rsidRDefault="001B7E55" w:rsidP="004E164F">
      <w:pPr>
        <w:ind w:left="-270" w:right="-334"/>
      </w:pPr>
    </w:p>
    <w:p w:rsidR="001B7E55" w:rsidRDefault="001B7E55" w:rsidP="004E164F">
      <w:pPr>
        <w:ind w:left="-270" w:right="-334"/>
      </w:pPr>
    </w:p>
    <w:p w:rsidR="001B7E55" w:rsidRDefault="001B7E55" w:rsidP="004E164F">
      <w:pPr>
        <w:ind w:left="-270" w:right="-334"/>
        <w:rPr>
          <w:b/>
        </w:rPr>
      </w:pPr>
      <w:r w:rsidRPr="00AF2F7A">
        <w:rPr>
          <w:b/>
        </w:rPr>
        <w:t>5.4</w:t>
      </w:r>
      <w:r>
        <w:rPr>
          <w:b/>
        </w:rPr>
        <w:t xml:space="preserve">                              </w:t>
      </w:r>
      <w:r w:rsidRPr="00AF2F7A">
        <w:rPr>
          <w:b/>
        </w:rPr>
        <w:t xml:space="preserve"> Crowd Sourced Bathymetry</w:t>
      </w:r>
    </w:p>
    <w:p w:rsidR="00157F6A" w:rsidRDefault="00157F6A" w:rsidP="004E164F">
      <w:pPr>
        <w:ind w:left="-270" w:right="-334"/>
        <w:rPr>
          <w:b/>
        </w:rPr>
      </w:pPr>
    </w:p>
    <w:p w:rsidR="00FC04D7" w:rsidRDefault="00C050F9" w:rsidP="004E164F">
      <w:pPr>
        <w:ind w:left="-270" w:right="-334"/>
        <w:rPr>
          <w:color w:val="000000" w:themeColor="text1"/>
        </w:rPr>
      </w:pPr>
      <w:r w:rsidRPr="00D80B93">
        <w:t xml:space="preserve">The Chair reported on </w:t>
      </w:r>
      <w:r w:rsidR="00FC04D7">
        <w:t xml:space="preserve">work done to support the CSBWG. </w:t>
      </w:r>
      <w:r w:rsidR="00FC04D7">
        <w:rPr>
          <w:color w:val="000000" w:themeColor="text1"/>
        </w:rPr>
        <w:t>The primary focus of efforts has been to assist with the redrafting of their B-12 document and specifically to chapter 4, which relates to Data Quality. There was a desire to consolidate the chapter and improve its readability. A key point was to emphasis the importance of data quality elements whilst emphasizing the importance of CSB and encouraging engagement. The Chair has been involved in the redrafting efforts.  It is intended that the survey to CATZOC guidance document will provide valuable input to a white paper providing advice and best practice for the use of Crowdsourced bathymetry.</w:t>
      </w:r>
    </w:p>
    <w:p w:rsidR="00FC04D7" w:rsidRDefault="00FC04D7" w:rsidP="004E164F">
      <w:pPr>
        <w:ind w:left="-270" w:right="-334"/>
        <w:rPr>
          <w:color w:val="000000" w:themeColor="text1"/>
        </w:rPr>
      </w:pPr>
    </w:p>
    <w:p w:rsidR="00FC04D7" w:rsidRDefault="00FC04D7" w:rsidP="004E164F">
      <w:pPr>
        <w:ind w:left="-270" w:right="-334"/>
        <w:rPr>
          <w:color w:val="000000" w:themeColor="text1"/>
        </w:rPr>
      </w:pPr>
    </w:p>
    <w:p w:rsidR="00FC04D7" w:rsidRPr="00FC04D7" w:rsidRDefault="00FC04D7" w:rsidP="004E164F">
      <w:pPr>
        <w:ind w:left="-270" w:right="-334"/>
        <w:rPr>
          <w:b/>
          <w:color w:val="000000" w:themeColor="text1"/>
        </w:rPr>
      </w:pPr>
      <w:r w:rsidRPr="00FC04D7">
        <w:rPr>
          <w:b/>
          <w:color w:val="000000" w:themeColor="text1"/>
        </w:rPr>
        <w:t>5.5                                Swept Wrecks</w:t>
      </w:r>
    </w:p>
    <w:p w:rsidR="00FC04D7" w:rsidRDefault="00FC04D7" w:rsidP="004E164F">
      <w:pPr>
        <w:ind w:left="-270" w:right="-334"/>
        <w:rPr>
          <w:color w:val="000000" w:themeColor="text1"/>
        </w:rPr>
      </w:pPr>
    </w:p>
    <w:p w:rsidR="008E4CDC" w:rsidRPr="008E4CDC" w:rsidRDefault="00A02A31" w:rsidP="004E164F">
      <w:pPr>
        <w:ind w:left="-270" w:right="-334"/>
        <w:rPr>
          <w:color w:val="000000" w:themeColor="text1"/>
        </w:rPr>
      </w:pPr>
      <w:r w:rsidRPr="00465FBA">
        <w:t xml:space="preserve">The Chair reported on a paper submitted by </w:t>
      </w:r>
      <w:r w:rsidR="008E4CDC" w:rsidRPr="00465FBA">
        <w:t>t</w:t>
      </w:r>
      <w:r w:rsidRPr="00465FBA">
        <w:t>h</w:t>
      </w:r>
      <w:r w:rsidR="008E4CDC" w:rsidRPr="00465FBA">
        <w:t>e</w:t>
      </w:r>
      <w:r w:rsidRPr="00465FBA">
        <w:t xml:space="preserve"> Nautical Cartography Working Group</w:t>
      </w:r>
      <w:r w:rsidR="008E4CDC" w:rsidRPr="00465FBA">
        <w:t xml:space="preserve"> </w:t>
      </w:r>
      <w:r w:rsidR="008E4CDC" w:rsidRPr="00465FBA">
        <w:rPr>
          <w:color w:val="000000" w:themeColor="text1"/>
        </w:rPr>
        <w:t xml:space="preserve">related to a proposed revision of S-4 for Swept wrecks to reflect changes in technology. It is intended to make the definitions system independent focusing on the </w:t>
      </w:r>
      <w:r w:rsidR="005C7058" w:rsidRPr="00465FBA">
        <w:rPr>
          <w:color w:val="000000" w:themeColor="text1"/>
        </w:rPr>
        <w:t>uncertainty</w:t>
      </w:r>
      <w:r w:rsidR="008E4CDC" w:rsidRPr="00465FBA">
        <w:rPr>
          <w:color w:val="000000" w:themeColor="text1"/>
        </w:rPr>
        <w:t xml:space="preserve"> and reliability of a measurement rather than then method used to obtain it. There is a desire to avoid introducing new symbols to S-4 so propose to reuse the existing by altering the definitions. Three categories of uncertainty for wrecks and obstructions have been proposed</w:t>
      </w:r>
      <w:r w:rsidR="00EB1441" w:rsidRPr="00465FBA">
        <w:rPr>
          <w:color w:val="000000" w:themeColor="text1"/>
        </w:rPr>
        <w:t>: 1) High</w:t>
      </w:r>
      <w:r w:rsidR="008E4CDC" w:rsidRPr="00465FBA">
        <w:rPr>
          <w:color w:val="000000" w:themeColor="text1"/>
        </w:rPr>
        <w:t xml:space="preserve"> </w:t>
      </w:r>
      <w:r w:rsidR="005C7058" w:rsidRPr="00465FBA">
        <w:rPr>
          <w:color w:val="000000" w:themeColor="text1"/>
        </w:rPr>
        <w:t>uncertainty</w:t>
      </w:r>
      <w:r w:rsidR="008E4CDC" w:rsidRPr="00465FBA">
        <w:rPr>
          <w:color w:val="000000" w:themeColor="text1"/>
        </w:rPr>
        <w:t xml:space="preserve"> – low confidence for depths that are not reliable or estimated.</w:t>
      </w:r>
      <w:r w:rsidR="00EB1441" w:rsidRPr="00465FBA">
        <w:rPr>
          <w:color w:val="000000" w:themeColor="text1"/>
        </w:rPr>
        <w:t xml:space="preserve"> 2) Medium</w:t>
      </w:r>
      <w:r w:rsidR="008E4CDC" w:rsidRPr="00465FBA">
        <w:rPr>
          <w:color w:val="000000" w:themeColor="text1"/>
        </w:rPr>
        <w:t xml:space="preserve"> – for depths with average uncertainty and moderate confidence – investigated using reliable survey techniques.</w:t>
      </w:r>
      <w:r w:rsidR="00EB1441" w:rsidRPr="00465FBA">
        <w:rPr>
          <w:color w:val="000000" w:themeColor="text1"/>
        </w:rPr>
        <w:t xml:space="preserve"> 3) </w:t>
      </w:r>
      <w:r w:rsidR="008E4CDC" w:rsidRPr="00465FBA">
        <w:rPr>
          <w:color w:val="000000" w:themeColor="text1"/>
        </w:rPr>
        <w:t>Low uncertainty – Highest confidence for the most reliable depths measured using the best currently available methods.</w:t>
      </w:r>
      <w:r w:rsidR="00EB1441" w:rsidRPr="00465FBA">
        <w:rPr>
          <w:color w:val="000000" w:themeColor="text1"/>
        </w:rPr>
        <w:t xml:space="preserve"> </w:t>
      </w:r>
      <w:r w:rsidR="008E4CDC" w:rsidRPr="00465FBA">
        <w:rPr>
          <w:color w:val="000000" w:themeColor="text1"/>
        </w:rPr>
        <w:t>No comments or objections were raised and the decision was taken to endorse the prosed changes.</w:t>
      </w:r>
    </w:p>
    <w:p w:rsidR="00157F6A" w:rsidRDefault="00157F6A" w:rsidP="004E164F">
      <w:pPr>
        <w:ind w:left="-270" w:right="-334"/>
      </w:pPr>
    </w:p>
    <w:p w:rsidR="00EB1441" w:rsidRDefault="00EB1441" w:rsidP="004E164F">
      <w:pPr>
        <w:ind w:left="-270" w:right="-334"/>
      </w:pPr>
    </w:p>
    <w:p w:rsidR="00EB1441" w:rsidRDefault="00EB1441" w:rsidP="004E164F">
      <w:pPr>
        <w:ind w:left="-270" w:right="-334"/>
        <w:rPr>
          <w:b/>
        </w:rPr>
      </w:pPr>
      <w:r w:rsidRPr="00EB1441">
        <w:rPr>
          <w:b/>
        </w:rPr>
        <w:t>6.1                               Methodology for the Display of Quality Information</w:t>
      </w:r>
    </w:p>
    <w:p w:rsidR="00EB1441" w:rsidRDefault="00EB1441" w:rsidP="004E164F">
      <w:pPr>
        <w:ind w:left="-270" w:right="-334"/>
        <w:rPr>
          <w:b/>
        </w:rPr>
      </w:pPr>
    </w:p>
    <w:p w:rsidR="00EB1441" w:rsidRDefault="00E44B03" w:rsidP="004E164F">
      <w:pPr>
        <w:ind w:left="-270" w:right="-334"/>
        <w:rPr>
          <w:rFonts w:cstheme="minorHAnsi"/>
        </w:rPr>
      </w:pPr>
      <w:r w:rsidRPr="00EE2BC8">
        <w:rPr>
          <w:rFonts w:cstheme="minorHAnsi"/>
          <w:i/>
        </w:rPr>
        <w:t>Christos Kastrisios</w:t>
      </w:r>
      <w:r>
        <w:rPr>
          <w:rFonts w:cstheme="minorHAnsi"/>
        </w:rPr>
        <w:t xml:space="preserve"> (University of New Hampshire</w:t>
      </w:r>
      <w:r w:rsidR="00AE7744">
        <w:rPr>
          <w:rFonts w:cstheme="minorHAnsi"/>
        </w:rPr>
        <w:t xml:space="preserve">) </w:t>
      </w:r>
      <w:r w:rsidR="00AE7744" w:rsidRPr="00AE7744">
        <w:t>presented the results of an online user survey of five alternative coding schemes for the display of quality information</w:t>
      </w:r>
      <w:r w:rsidR="00AE7744">
        <w:t>.</w:t>
      </w:r>
      <w:r w:rsidR="00BE5EED">
        <w:t xml:space="preserve"> One finding of specific note was that all the respondents who had knowledge of the existing star symbology preferred all of the five alternative display schemes to the existing star symbology.</w:t>
      </w:r>
      <w:r w:rsidR="00360614">
        <w:t xml:space="preserve"> The report</w:t>
      </w:r>
      <w:r>
        <w:rPr>
          <w:rFonts w:cstheme="minorHAnsi"/>
        </w:rPr>
        <w:t xml:space="preserve"> was well received.</w:t>
      </w:r>
    </w:p>
    <w:p w:rsidR="00360614" w:rsidRDefault="00360614" w:rsidP="004E164F">
      <w:pPr>
        <w:ind w:left="-270" w:right="-334"/>
        <w:rPr>
          <w:rFonts w:cstheme="minorHAnsi"/>
        </w:rPr>
      </w:pPr>
    </w:p>
    <w:p w:rsidR="00360614" w:rsidRDefault="00360614" w:rsidP="004E164F">
      <w:pPr>
        <w:ind w:left="-270" w:right="-334"/>
        <w:rPr>
          <w:b/>
          <w:color w:val="000000" w:themeColor="text1"/>
        </w:rPr>
      </w:pPr>
      <w:r w:rsidRPr="004E193B">
        <w:rPr>
          <w:b/>
          <w:color w:val="000000" w:themeColor="text1"/>
        </w:rPr>
        <w:t xml:space="preserve">8 </w:t>
      </w:r>
      <w:r>
        <w:rPr>
          <w:b/>
          <w:color w:val="000000" w:themeColor="text1"/>
        </w:rPr>
        <w:t xml:space="preserve">                              </w:t>
      </w:r>
      <w:r w:rsidRPr="004E193B">
        <w:rPr>
          <w:b/>
          <w:color w:val="000000" w:themeColor="text1"/>
        </w:rPr>
        <w:t>AOB</w:t>
      </w:r>
      <w:r>
        <w:rPr>
          <w:b/>
          <w:color w:val="000000" w:themeColor="text1"/>
        </w:rPr>
        <w:t xml:space="preserve"> </w:t>
      </w:r>
    </w:p>
    <w:p w:rsidR="00360614" w:rsidRDefault="00360614" w:rsidP="004E164F">
      <w:pPr>
        <w:ind w:left="-270" w:right="-334"/>
        <w:rPr>
          <w:b/>
          <w:color w:val="000000" w:themeColor="text1"/>
        </w:rPr>
      </w:pPr>
    </w:p>
    <w:p w:rsidR="00360614" w:rsidRDefault="00360614" w:rsidP="004E164F">
      <w:pPr>
        <w:ind w:left="-270" w:right="-334"/>
        <w:rPr>
          <w:color w:val="000000" w:themeColor="text1"/>
        </w:rPr>
      </w:pPr>
      <w:r w:rsidRPr="00360614">
        <w:rPr>
          <w:color w:val="000000" w:themeColor="text1"/>
        </w:rPr>
        <w:t>The chair made a fresh call for a volunteer to take the role of secretary for the working group.</w:t>
      </w:r>
      <w:r w:rsidR="008B7D3C">
        <w:rPr>
          <w:color w:val="000000" w:themeColor="text1"/>
        </w:rPr>
        <w:t xml:space="preserve"> No volunteers came forward</w:t>
      </w:r>
    </w:p>
    <w:p w:rsidR="008B7D3C" w:rsidRDefault="008B7D3C" w:rsidP="004E164F">
      <w:pPr>
        <w:ind w:left="-270" w:right="-334"/>
        <w:rPr>
          <w:color w:val="000000" w:themeColor="text1"/>
        </w:rPr>
      </w:pPr>
    </w:p>
    <w:p w:rsidR="008B7D3C" w:rsidRDefault="008B7D3C" w:rsidP="004E164F">
      <w:pPr>
        <w:ind w:left="-270" w:right="-334"/>
        <w:rPr>
          <w:b/>
          <w:color w:val="000000" w:themeColor="text1"/>
        </w:rPr>
      </w:pPr>
      <w:r w:rsidRPr="004E193B">
        <w:rPr>
          <w:b/>
          <w:color w:val="000000" w:themeColor="text1"/>
        </w:rPr>
        <w:t xml:space="preserve">9 </w:t>
      </w:r>
      <w:r>
        <w:rPr>
          <w:b/>
          <w:color w:val="000000" w:themeColor="text1"/>
        </w:rPr>
        <w:t xml:space="preserve">                           D</w:t>
      </w:r>
      <w:r w:rsidRPr="004E193B">
        <w:rPr>
          <w:b/>
          <w:color w:val="000000" w:themeColor="text1"/>
        </w:rPr>
        <w:t>a</w:t>
      </w:r>
      <w:r>
        <w:rPr>
          <w:b/>
          <w:color w:val="000000" w:themeColor="text1"/>
        </w:rPr>
        <w:t>te and time of the next meeting</w:t>
      </w:r>
    </w:p>
    <w:p w:rsidR="008B7D3C" w:rsidRDefault="008B7D3C" w:rsidP="004E164F">
      <w:pPr>
        <w:ind w:left="-270" w:right="-334"/>
        <w:rPr>
          <w:b/>
          <w:color w:val="000000" w:themeColor="text1"/>
        </w:rPr>
      </w:pPr>
    </w:p>
    <w:p w:rsidR="008B7D3C" w:rsidRDefault="008B7D3C" w:rsidP="004E164F">
      <w:pPr>
        <w:pStyle w:val="Default"/>
        <w:ind w:left="-270" w:right="-334"/>
        <w:jc w:val="both"/>
        <w:rPr>
          <w:lang w:val="en-GB"/>
        </w:rPr>
      </w:pPr>
      <w:r>
        <w:rPr>
          <w:lang w:val="en-GB"/>
        </w:rPr>
        <w:t>The next meeting is scheduled to be a physical meeting, 7-9 February 2023. Venue to be decided, Monaco as alternative.</w:t>
      </w:r>
    </w:p>
    <w:p w:rsidR="008B7D3C" w:rsidRPr="004E193B" w:rsidRDefault="008B7D3C" w:rsidP="004E164F">
      <w:pPr>
        <w:ind w:left="-270" w:right="-334"/>
        <w:rPr>
          <w:b/>
          <w:color w:val="000000" w:themeColor="text1"/>
        </w:rPr>
      </w:pPr>
    </w:p>
    <w:p w:rsidR="008B7D3C" w:rsidRPr="00360614" w:rsidRDefault="008B7D3C" w:rsidP="004E164F">
      <w:pPr>
        <w:ind w:left="-270" w:right="-334"/>
        <w:rPr>
          <w:color w:val="000000" w:themeColor="text1"/>
        </w:rPr>
      </w:pPr>
    </w:p>
    <w:p w:rsidR="00360614" w:rsidRDefault="00360614" w:rsidP="004F37F7">
      <w:pPr>
        <w:rPr>
          <w:b/>
        </w:rPr>
      </w:pPr>
    </w:p>
    <w:p w:rsidR="008B7D3C" w:rsidRDefault="008B7D3C" w:rsidP="004F37F7">
      <w:pPr>
        <w:rPr>
          <w:b/>
        </w:rPr>
      </w:pPr>
    </w:p>
    <w:p w:rsidR="008B7D3C" w:rsidRPr="00DC666F" w:rsidRDefault="008B7D3C" w:rsidP="00D51871">
      <w:pPr>
        <w:jc w:val="center"/>
        <w:rPr>
          <w:b/>
          <w:color w:val="000000" w:themeColor="text1"/>
          <w:sz w:val="44"/>
          <w:szCs w:val="44"/>
        </w:rPr>
      </w:pPr>
      <w:r w:rsidRPr="00DC666F">
        <w:rPr>
          <w:b/>
          <w:color w:val="000000" w:themeColor="text1"/>
          <w:sz w:val="44"/>
          <w:szCs w:val="44"/>
        </w:rPr>
        <w:t xml:space="preserve">Annex </w:t>
      </w:r>
      <w:proofErr w:type="gramStart"/>
      <w:r w:rsidRPr="00DC666F">
        <w:rPr>
          <w:b/>
          <w:color w:val="000000" w:themeColor="text1"/>
          <w:sz w:val="44"/>
          <w:szCs w:val="44"/>
        </w:rPr>
        <w:t>A</w:t>
      </w:r>
      <w:proofErr w:type="gramEnd"/>
      <w:r w:rsidRPr="00DC666F">
        <w:rPr>
          <w:b/>
          <w:color w:val="000000" w:themeColor="text1"/>
          <w:sz w:val="44"/>
          <w:szCs w:val="44"/>
        </w:rPr>
        <w:t xml:space="preserve"> – List of Decisions and Actions</w:t>
      </w:r>
    </w:p>
    <w:tbl>
      <w:tblPr>
        <w:tblpPr w:leftFromText="180" w:rightFromText="180" w:horzAnchor="margin" w:tblpX="-723" w:tblpY="984"/>
        <w:tblW w:w="106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ook w:val="04A0" w:firstRow="1" w:lastRow="0" w:firstColumn="1" w:lastColumn="0" w:noHBand="0" w:noVBand="1"/>
      </w:tblPr>
      <w:tblGrid>
        <w:gridCol w:w="1884"/>
        <w:gridCol w:w="2950"/>
        <w:gridCol w:w="2759"/>
        <w:gridCol w:w="1391"/>
        <w:gridCol w:w="1636"/>
      </w:tblGrid>
      <w:tr w:rsidR="00B65A62" w:rsidRPr="00B65A62" w:rsidTr="00B65A62">
        <w:trPr>
          <w:trHeight w:val="983"/>
        </w:trPr>
        <w:tc>
          <w:tcPr>
            <w:tcW w:w="18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65A62" w:rsidRPr="00B65A62" w:rsidRDefault="00B65A62" w:rsidP="00B65A62">
            <w:pPr>
              <w:widowControl/>
              <w:rPr>
                <w:rFonts w:ascii="Arial" w:eastAsia="Arial Unicode MS" w:hAnsi="Arial" w:cs="Arial"/>
                <w:b/>
                <w:sz w:val="20"/>
                <w:szCs w:val="20"/>
                <w:lang w:val="en-GB" w:eastAsia="nl-NL"/>
              </w:rPr>
            </w:pPr>
            <w:r w:rsidRPr="00B65A62">
              <w:rPr>
                <w:rFonts w:ascii="Arial" w:eastAsia="Arial Unicode MS" w:hAnsi="Arial" w:cs="Arial"/>
                <w:b/>
                <w:sz w:val="20"/>
                <w:szCs w:val="20"/>
                <w:lang w:val="en-GB" w:eastAsia="nl-NL"/>
              </w:rPr>
              <w:t>Action Number</w:t>
            </w:r>
          </w:p>
        </w:tc>
        <w:tc>
          <w:tcPr>
            <w:tcW w:w="29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65A62" w:rsidRPr="00B65A62" w:rsidRDefault="00B65A62" w:rsidP="00B65A62">
            <w:pPr>
              <w:widowControl/>
              <w:rPr>
                <w:rFonts w:ascii="Arial" w:eastAsia="Arial Unicode MS" w:hAnsi="Arial" w:cs="Arial"/>
                <w:b/>
                <w:bCs/>
                <w:color w:val="000000"/>
                <w:sz w:val="20"/>
                <w:szCs w:val="20"/>
                <w:u w:color="000000"/>
                <w:lang w:val="en-GB" w:eastAsia="nl-NL"/>
              </w:rPr>
            </w:pPr>
            <w:r w:rsidRPr="00B65A62">
              <w:rPr>
                <w:rFonts w:ascii="Arial" w:eastAsia="Arial Unicode MS" w:hAnsi="Arial" w:cs="Arial"/>
                <w:b/>
                <w:bCs/>
                <w:color w:val="000000"/>
                <w:sz w:val="20"/>
                <w:szCs w:val="20"/>
                <w:u w:color="000000"/>
                <w:lang w:val="en-GB" w:eastAsia="nl-NL"/>
              </w:rPr>
              <w:t>Action</w:t>
            </w:r>
          </w:p>
        </w:tc>
        <w:tc>
          <w:tcPr>
            <w:tcW w:w="2759" w:type="dxa"/>
            <w:tcBorders>
              <w:top w:val="single" w:sz="2" w:space="0" w:color="000000"/>
              <w:left w:val="single" w:sz="2" w:space="0" w:color="000000"/>
              <w:bottom w:val="single" w:sz="2" w:space="0" w:color="000000"/>
              <w:right w:val="single" w:sz="2" w:space="0" w:color="000000"/>
            </w:tcBorders>
          </w:tcPr>
          <w:p w:rsidR="00B65A62" w:rsidRPr="00B65A62" w:rsidRDefault="00B65A62" w:rsidP="00B65A62">
            <w:pPr>
              <w:widowControl/>
              <w:rPr>
                <w:rFonts w:ascii="Arial" w:eastAsia="Arial Unicode MS" w:hAnsi="Arial" w:cs="Arial"/>
                <w:b/>
                <w:bCs/>
                <w:color w:val="000000"/>
                <w:sz w:val="20"/>
                <w:szCs w:val="20"/>
                <w:u w:color="000000"/>
                <w:lang w:val="en-GB" w:eastAsia="nl-NL"/>
              </w:rPr>
            </w:pPr>
          </w:p>
          <w:p w:rsidR="00B65A62" w:rsidRPr="00B65A62" w:rsidRDefault="00B65A62" w:rsidP="00B65A62">
            <w:pPr>
              <w:widowControl/>
              <w:rPr>
                <w:rFonts w:ascii="Arial" w:eastAsia="Arial Unicode MS" w:hAnsi="Arial" w:cs="Arial"/>
                <w:b/>
                <w:bCs/>
                <w:color w:val="000000"/>
                <w:sz w:val="20"/>
                <w:szCs w:val="20"/>
                <w:u w:color="000000"/>
                <w:lang w:val="en-GB" w:eastAsia="nl-NL"/>
              </w:rPr>
            </w:pPr>
            <w:r w:rsidRPr="00B65A62">
              <w:rPr>
                <w:rFonts w:ascii="Arial" w:eastAsia="Arial Unicode MS" w:hAnsi="Arial" w:cs="Arial"/>
                <w:b/>
                <w:bCs/>
                <w:color w:val="000000"/>
                <w:sz w:val="20"/>
                <w:szCs w:val="20"/>
                <w:u w:color="000000"/>
                <w:lang w:val="en-GB" w:eastAsia="nl-NL"/>
              </w:rPr>
              <w:t>Delegate</w:t>
            </w:r>
          </w:p>
        </w:tc>
        <w:tc>
          <w:tcPr>
            <w:tcW w:w="1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65A62" w:rsidRPr="00B65A62" w:rsidRDefault="00B65A62" w:rsidP="00B65A62">
            <w:pPr>
              <w:widowControl/>
              <w:jc w:val="center"/>
              <w:rPr>
                <w:rFonts w:ascii="Arial" w:eastAsia="Arial Unicode MS" w:hAnsi="Arial" w:cs="Arial"/>
                <w:b/>
                <w:bCs/>
                <w:color w:val="000000"/>
                <w:sz w:val="20"/>
                <w:szCs w:val="20"/>
                <w:u w:color="000000"/>
                <w:lang w:val="en-GB" w:eastAsia="nl-NL"/>
              </w:rPr>
            </w:pPr>
            <w:r w:rsidRPr="00B65A62">
              <w:rPr>
                <w:rFonts w:ascii="Arial" w:eastAsia="Arial Unicode MS" w:hAnsi="Arial" w:cs="Arial"/>
                <w:b/>
                <w:bCs/>
                <w:color w:val="000000"/>
                <w:sz w:val="20"/>
                <w:szCs w:val="20"/>
                <w:u w:color="000000"/>
                <w:lang w:val="en-GB" w:eastAsia="nl-NL"/>
              </w:rPr>
              <w:t>Target date/Event</w:t>
            </w:r>
          </w:p>
        </w:tc>
        <w:tc>
          <w:tcPr>
            <w:tcW w:w="1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B65A62" w:rsidRPr="00B65A62" w:rsidRDefault="00B65A62" w:rsidP="00B65A62">
            <w:pPr>
              <w:widowControl/>
              <w:jc w:val="center"/>
              <w:rPr>
                <w:rFonts w:ascii="Arial" w:eastAsia="Arial Unicode MS" w:hAnsi="Arial" w:cs="Arial"/>
                <w:b/>
                <w:bCs/>
                <w:color w:val="000000"/>
                <w:sz w:val="20"/>
                <w:szCs w:val="20"/>
                <w:u w:color="000000"/>
                <w:lang w:val="en-GB" w:eastAsia="nl-NL"/>
              </w:rPr>
            </w:pPr>
            <w:r w:rsidRPr="00B65A62">
              <w:rPr>
                <w:rFonts w:ascii="Arial" w:eastAsia="Arial Unicode MS" w:hAnsi="Arial" w:cs="Arial"/>
                <w:b/>
                <w:bCs/>
                <w:color w:val="000000"/>
                <w:sz w:val="20"/>
                <w:szCs w:val="20"/>
                <w:u w:color="000000"/>
                <w:lang w:val="en-GB" w:eastAsia="nl-NL"/>
              </w:rPr>
              <w:t>Status</w:t>
            </w:r>
          </w:p>
        </w:tc>
      </w:tr>
      <w:tr w:rsidR="00B65A62" w:rsidRPr="00B65A62" w:rsidTr="00B65A62">
        <w:trPr>
          <w:trHeight w:val="983"/>
        </w:trPr>
        <w:tc>
          <w:tcPr>
            <w:tcW w:w="18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lang w:val="en-GB" w:eastAsia="nl-NL"/>
              </w:rPr>
            </w:pPr>
            <w:r w:rsidRPr="00B65A62">
              <w:rPr>
                <w:rFonts w:ascii="Arial" w:eastAsia="Arial Unicode MS" w:hAnsi="Arial" w:cs="Arial"/>
                <w:lang w:val="en-GB" w:eastAsia="nl-NL"/>
              </w:rPr>
              <w:t>15/04</w:t>
            </w:r>
          </w:p>
        </w:tc>
        <w:tc>
          <w:tcPr>
            <w:tcW w:w="29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 xml:space="preserve">Check the model components across S-1xx for time Uncertainty as introduced by TWCWG. </w:t>
            </w:r>
          </w:p>
        </w:tc>
        <w:tc>
          <w:tcPr>
            <w:tcW w:w="2759" w:type="dxa"/>
            <w:tcBorders>
              <w:top w:val="single" w:sz="2" w:space="0" w:color="000000"/>
              <w:left w:val="single" w:sz="2" w:space="0" w:color="000000"/>
              <w:bottom w:val="single" w:sz="2" w:space="0" w:color="000000"/>
              <w:right w:val="single" w:sz="2" w:space="0" w:color="000000"/>
            </w:tcBorders>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Chair</w:t>
            </w:r>
          </w:p>
        </w:tc>
        <w:tc>
          <w:tcPr>
            <w:tcW w:w="1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color w:val="000000"/>
                <w:u w:color="000000"/>
                <w:lang w:val="en-GB" w:eastAsia="nl-NL"/>
              </w:rPr>
            </w:pPr>
            <w:r w:rsidRPr="00B65A62">
              <w:rPr>
                <w:rFonts w:ascii="Arial" w:eastAsia="Arial Unicode MS" w:hAnsi="Arial" w:cs="Arial"/>
                <w:bCs/>
                <w:color w:val="000000"/>
                <w:u w:color="000000"/>
                <w:lang w:val="en-GB" w:eastAsia="nl-NL"/>
              </w:rPr>
              <w:t>Review S-104, S-111</w:t>
            </w:r>
          </w:p>
        </w:tc>
        <w:tc>
          <w:tcPr>
            <w:tcW w:w="1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color w:val="000000"/>
                <w:u w:color="000000"/>
                <w:lang w:val="en-GB" w:eastAsia="nl-NL"/>
              </w:rPr>
            </w:pPr>
            <w:r w:rsidRPr="00B65A62">
              <w:rPr>
                <w:rFonts w:ascii="Arial" w:eastAsia="Arial Unicode MS" w:hAnsi="Arial" w:cs="Arial"/>
                <w:bCs/>
                <w:color w:val="000000"/>
                <w:u w:color="000000"/>
                <w:lang w:val="en-GB" w:eastAsia="nl-NL"/>
              </w:rPr>
              <w:t>Work in Progress</w:t>
            </w:r>
          </w:p>
        </w:tc>
      </w:tr>
      <w:tr w:rsidR="00B65A62" w:rsidRPr="00B65A62" w:rsidTr="00B65A62">
        <w:trPr>
          <w:trHeight w:val="530"/>
        </w:trPr>
        <w:tc>
          <w:tcPr>
            <w:tcW w:w="18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lang w:val="en-GB" w:eastAsia="nl-NL"/>
              </w:rPr>
            </w:pPr>
            <w:r w:rsidRPr="00B65A62">
              <w:rPr>
                <w:rFonts w:ascii="Arial" w:eastAsia="Arial Unicode MS" w:hAnsi="Arial" w:cs="Arial"/>
                <w:lang w:val="en-GB" w:eastAsia="nl-NL"/>
              </w:rPr>
              <w:t>15/09</w:t>
            </w:r>
          </w:p>
        </w:tc>
        <w:tc>
          <w:tcPr>
            <w:tcW w:w="29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 xml:space="preserve">Update S-100 part 4c with ISO-19157. </w:t>
            </w:r>
          </w:p>
        </w:tc>
        <w:tc>
          <w:tcPr>
            <w:tcW w:w="2759" w:type="dxa"/>
            <w:tcBorders>
              <w:top w:val="single" w:sz="2" w:space="0" w:color="000000"/>
              <w:left w:val="single" w:sz="2" w:space="0" w:color="000000"/>
              <w:bottom w:val="single" w:sz="2" w:space="0" w:color="000000"/>
              <w:right w:val="single" w:sz="2" w:space="0" w:color="000000"/>
            </w:tcBorders>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Chair</w:t>
            </w:r>
          </w:p>
        </w:tc>
        <w:tc>
          <w:tcPr>
            <w:tcW w:w="1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DQWG 18</w:t>
            </w:r>
          </w:p>
        </w:tc>
        <w:tc>
          <w:tcPr>
            <w:tcW w:w="1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Planned</w:t>
            </w:r>
          </w:p>
        </w:tc>
      </w:tr>
      <w:tr w:rsidR="00B65A62" w:rsidRPr="00B65A62" w:rsidTr="00B65A62">
        <w:trPr>
          <w:trHeight w:val="530"/>
        </w:trPr>
        <w:tc>
          <w:tcPr>
            <w:tcW w:w="18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lang w:val="en-GB" w:eastAsia="nl-NL"/>
              </w:rPr>
            </w:pPr>
            <w:r w:rsidRPr="00B65A62">
              <w:rPr>
                <w:rFonts w:ascii="Arial" w:eastAsia="Arial Unicode MS" w:hAnsi="Arial" w:cs="Arial"/>
                <w:lang w:val="en-GB" w:eastAsia="nl-NL"/>
              </w:rPr>
              <w:t>15/14</w:t>
            </w:r>
          </w:p>
        </w:tc>
        <w:tc>
          <w:tcPr>
            <w:tcW w:w="29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Monitor and report inconsistencies between S-67 and INT-1 section V.</w:t>
            </w:r>
          </w:p>
        </w:tc>
        <w:tc>
          <w:tcPr>
            <w:tcW w:w="2759" w:type="dxa"/>
            <w:tcBorders>
              <w:top w:val="single" w:sz="2" w:space="0" w:color="000000"/>
              <w:left w:val="single" w:sz="2" w:space="0" w:color="000000"/>
              <w:bottom w:val="single" w:sz="2" w:space="0" w:color="000000"/>
              <w:right w:val="single" w:sz="2" w:space="0" w:color="000000"/>
            </w:tcBorders>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Chair</w:t>
            </w:r>
          </w:p>
        </w:tc>
        <w:tc>
          <w:tcPr>
            <w:tcW w:w="1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None</w:t>
            </w:r>
          </w:p>
        </w:tc>
        <w:tc>
          <w:tcPr>
            <w:tcW w:w="163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Permanent</w:t>
            </w:r>
          </w:p>
        </w:tc>
      </w:tr>
      <w:tr w:rsidR="00B65A62" w:rsidRPr="00B65A62" w:rsidTr="00B65A62">
        <w:trPr>
          <w:trHeight w:val="530"/>
        </w:trPr>
        <w:tc>
          <w:tcPr>
            <w:tcW w:w="18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lang w:val="en-GB" w:eastAsia="nl-NL"/>
              </w:rPr>
            </w:pPr>
            <w:r w:rsidRPr="00B65A62">
              <w:rPr>
                <w:rFonts w:ascii="Arial" w:eastAsia="Arial Unicode MS" w:hAnsi="Arial" w:cs="Arial"/>
                <w:lang w:val="en-GB" w:eastAsia="nl-NL"/>
              </w:rPr>
              <w:t>15/15</w:t>
            </w:r>
          </w:p>
        </w:tc>
        <w:tc>
          <w:tcPr>
            <w:tcW w:w="29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 xml:space="preserve">Timeframe between S-101PT and DQWG to be harmonized.  </w:t>
            </w:r>
          </w:p>
        </w:tc>
        <w:tc>
          <w:tcPr>
            <w:tcW w:w="2759" w:type="dxa"/>
            <w:tcBorders>
              <w:top w:val="single" w:sz="2" w:space="0" w:color="000000"/>
              <w:left w:val="single" w:sz="2" w:space="0" w:color="000000"/>
              <w:bottom w:val="single" w:sz="2" w:space="0" w:color="000000"/>
              <w:right w:val="single" w:sz="2" w:space="0" w:color="000000"/>
            </w:tcBorders>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Chair/S101PT Chair</w:t>
            </w:r>
          </w:p>
        </w:tc>
        <w:tc>
          <w:tcPr>
            <w:tcW w:w="1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HSSC13</w:t>
            </w:r>
          </w:p>
        </w:tc>
        <w:tc>
          <w:tcPr>
            <w:tcW w:w="1636"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Permanent</w:t>
            </w:r>
          </w:p>
        </w:tc>
      </w:tr>
      <w:tr w:rsidR="00B65A62" w:rsidRPr="00B65A62" w:rsidTr="00B65A62">
        <w:trPr>
          <w:trHeight w:val="530"/>
        </w:trPr>
        <w:tc>
          <w:tcPr>
            <w:tcW w:w="18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lang w:val="en-GB" w:eastAsia="nl-NL"/>
              </w:rPr>
            </w:pPr>
            <w:r w:rsidRPr="00B65A62">
              <w:rPr>
                <w:rFonts w:ascii="Arial" w:eastAsia="Arial Unicode MS" w:hAnsi="Arial" w:cs="Arial"/>
                <w:lang w:val="en-GB" w:eastAsia="nl-NL"/>
              </w:rPr>
              <w:t>16/03</w:t>
            </w:r>
          </w:p>
        </w:tc>
        <w:tc>
          <w:tcPr>
            <w:tcW w:w="29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 xml:space="preserve">Support the CSBWG with a white paper for HO’s (ref HSSC13/15). </w:t>
            </w:r>
          </w:p>
        </w:tc>
        <w:tc>
          <w:tcPr>
            <w:tcW w:w="2759" w:type="dxa"/>
            <w:tcBorders>
              <w:top w:val="single" w:sz="2" w:space="0" w:color="000000"/>
              <w:left w:val="single" w:sz="2" w:space="0" w:color="000000"/>
              <w:bottom w:val="single" w:sz="2" w:space="0" w:color="000000"/>
              <w:right w:val="single" w:sz="2" w:space="0" w:color="000000"/>
            </w:tcBorders>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Chair</w:t>
            </w:r>
          </w:p>
        </w:tc>
        <w:tc>
          <w:tcPr>
            <w:tcW w:w="1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DQWG18</w:t>
            </w:r>
          </w:p>
        </w:tc>
        <w:tc>
          <w:tcPr>
            <w:tcW w:w="1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Work in Progress</w:t>
            </w:r>
          </w:p>
        </w:tc>
      </w:tr>
      <w:tr w:rsidR="00B65A62" w:rsidRPr="00B65A62" w:rsidTr="00B65A62">
        <w:trPr>
          <w:trHeight w:val="530"/>
        </w:trPr>
        <w:tc>
          <w:tcPr>
            <w:tcW w:w="18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lang w:val="en-GB" w:eastAsia="nl-NL"/>
              </w:rPr>
            </w:pPr>
            <w:r w:rsidRPr="00B65A62">
              <w:rPr>
                <w:rFonts w:ascii="Arial" w:eastAsia="Arial Unicode MS" w:hAnsi="Arial" w:cs="Arial"/>
                <w:lang w:val="en-GB" w:eastAsia="nl-NL"/>
              </w:rPr>
              <w:t>16/05</w:t>
            </w:r>
          </w:p>
        </w:tc>
        <w:tc>
          <w:tcPr>
            <w:tcW w:w="29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Review of S-1xx Feature Catalogues against S-101 Feature Catalogue Ed.1.1.0.</w:t>
            </w:r>
          </w:p>
        </w:tc>
        <w:tc>
          <w:tcPr>
            <w:tcW w:w="2759" w:type="dxa"/>
            <w:tcBorders>
              <w:top w:val="single" w:sz="2" w:space="0" w:color="000000"/>
              <w:left w:val="single" w:sz="2" w:space="0" w:color="000000"/>
              <w:bottom w:val="single" w:sz="2" w:space="0" w:color="000000"/>
              <w:right w:val="single" w:sz="2" w:space="0" w:color="000000"/>
            </w:tcBorders>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Chair, Vice Chair</w:t>
            </w:r>
          </w:p>
        </w:tc>
        <w:tc>
          <w:tcPr>
            <w:tcW w:w="1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Awaiting S-101 Ed.1.1.0</w:t>
            </w:r>
          </w:p>
        </w:tc>
        <w:tc>
          <w:tcPr>
            <w:tcW w:w="1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Planned</w:t>
            </w:r>
          </w:p>
        </w:tc>
      </w:tr>
      <w:tr w:rsidR="00B65A62" w:rsidRPr="00B65A62" w:rsidTr="00B65A62">
        <w:trPr>
          <w:trHeight w:val="530"/>
        </w:trPr>
        <w:tc>
          <w:tcPr>
            <w:tcW w:w="18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lang w:val="en-GB" w:eastAsia="nl-NL"/>
              </w:rPr>
            </w:pPr>
            <w:r w:rsidRPr="00B65A62">
              <w:rPr>
                <w:rFonts w:ascii="Arial" w:eastAsia="Arial Unicode MS" w:hAnsi="Arial" w:cs="Arial"/>
                <w:lang w:val="en-GB" w:eastAsia="nl-NL"/>
              </w:rPr>
              <w:t>16/06</w:t>
            </w:r>
          </w:p>
        </w:tc>
        <w:tc>
          <w:tcPr>
            <w:tcW w:w="29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 xml:space="preserve">Draft a guidance document from survey to CATZOC with general recommendations and best practices. </w:t>
            </w:r>
          </w:p>
        </w:tc>
        <w:tc>
          <w:tcPr>
            <w:tcW w:w="2759" w:type="dxa"/>
            <w:tcBorders>
              <w:top w:val="single" w:sz="2" w:space="0" w:color="000000"/>
              <w:left w:val="single" w:sz="2" w:space="0" w:color="000000"/>
              <w:bottom w:val="single" w:sz="2" w:space="0" w:color="000000"/>
              <w:right w:val="single" w:sz="2" w:space="0" w:color="000000"/>
            </w:tcBorders>
          </w:tcPr>
          <w:p w:rsidR="00B65A62" w:rsidRPr="00B65A62" w:rsidRDefault="00B65A62" w:rsidP="00B65A62">
            <w:pPr>
              <w:widowControl/>
              <w:jc w:val="both"/>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CATZOC Sub WG</w:t>
            </w:r>
          </w:p>
          <w:p w:rsidR="00B65A62" w:rsidRPr="00B65A62" w:rsidRDefault="00B65A62" w:rsidP="00B65A62">
            <w:pPr>
              <w:widowControl/>
              <w:jc w:val="both"/>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Chair, CA, DK, FR, NL,UK,US,CSMART,UNH</w:t>
            </w:r>
          </w:p>
        </w:tc>
        <w:tc>
          <w:tcPr>
            <w:tcW w:w="139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HSSC 14</w:t>
            </w:r>
          </w:p>
        </w:tc>
        <w:tc>
          <w:tcPr>
            <w:tcW w:w="16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hideMark/>
          </w:tcPr>
          <w:p w:rsidR="00B65A62" w:rsidRPr="00B65A62" w:rsidRDefault="00B65A62" w:rsidP="00B65A62">
            <w:pPr>
              <w:widowControl/>
              <w:jc w:val="center"/>
              <w:rPr>
                <w:rFonts w:ascii="Arial" w:eastAsia="Arial Unicode MS" w:hAnsi="Arial" w:cs="Arial"/>
                <w:bCs/>
                <w:color w:val="000000"/>
                <w:u w:color="000000"/>
                <w:lang w:val="en-GB" w:eastAsia="nl-NL"/>
              </w:rPr>
            </w:pPr>
            <w:r w:rsidRPr="00B65A62">
              <w:rPr>
                <w:rFonts w:ascii="Arial" w:eastAsia="Arial Unicode MS" w:hAnsi="Arial" w:cs="Arial"/>
                <w:bCs/>
                <w:color w:val="000000"/>
                <w:u w:color="000000"/>
                <w:lang w:val="en-GB" w:eastAsia="nl-NL"/>
              </w:rPr>
              <w:t>Work in Progress</w:t>
            </w:r>
          </w:p>
        </w:tc>
      </w:tr>
    </w:tbl>
    <w:p w:rsidR="00D51871" w:rsidRDefault="00D51871" w:rsidP="00D51871">
      <w:pPr>
        <w:jc w:val="center"/>
        <w:rPr>
          <w:b/>
          <w:sz w:val="36"/>
          <w:szCs w:val="36"/>
        </w:rPr>
      </w:pPr>
    </w:p>
    <w:p w:rsidR="00B65A62" w:rsidRDefault="00B65A62" w:rsidP="00D51871">
      <w:pPr>
        <w:jc w:val="center"/>
        <w:rPr>
          <w:b/>
          <w:sz w:val="36"/>
          <w:szCs w:val="36"/>
        </w:rPr>
      </w:pPr>
    </w:p>
    <w:tbl>
      <w:tblPr>
        <w:tblStyle w:val="a9"/>
        <w:tblW w:w="10620" w:type="dxa"/>
        <w:tblInd w:w="-725" w:type="dxa"/>
        <w:tblLook w:val="04A0" w:firstRow="1" w:lastRow="0" w:firstColumn="1" w:lastColumn="0" w:noHBand="0" w:noVBand="1"/>
      </w:tblPr>
      <w:tblGrid>
        <w:gridCol w:w="1710"/>
        <w:gridCol w:w="3060"/>
        <w:gridCol w:w="1800"/>
        <w:gridCol w:w="2070"/>
        <w:gridCol w:w="1980"/>
      </w:tblGrid>
      <w:tr w:rsidR="00B65A62" w:rsidTr="00B65A62">
        <w:trPr>
          <w:trHeight w:val="845"/>
        </w:trPr>
        <w:tc>
          <w:tcPr>
            <w:tcW w:w="1710" w:type="dxa"/>
          </w:tcPr>
          <w:p w:rsidR="00B65A62" w:rsidRDefault="00B65A62" w:rsidP="00336FE3">
            <w:pPr>
              <w:jc w:val="center"/>
              <w:rPr>
                <w:rFonts w:ascii="Arial" w:hAnsi="Arial" w:cs="Arial"/>
                <w:b/>
                <w:sz w:val="20"/>
                <w:szCs w:val="20"/>
                <w:lang w:eastAsia="nl-NL"/>
              </w:rPr>
            </w:pPr>
          </w:p>
          <w:p w:rsidR="00B65A62" w:rsidRDefault="00B65A62" w:rsidP="00336FE3">
            <w:pPr>
              <w:jc w:val="center"/>
            </w:pPr>
            <w:r w:rsidRPr="00CD008D">
              <w:rPr>
                <w:rFonts w:ascii="Arial" w:hAnsi="Arial" w:cs="Arial"/>
                <w:b/>
                <w:sz w:val="20"/>
                <w:szCs w:val="20"/>
                <w:lang w:eastAsia="nl-NL"/>
              </w:rPr>
              <w:t>Action Number</w:t>
            </w:r>
          </w:p>
        </w:tc>
        <w:tc>
          <w:tcPr>
            <w:tcW w:w="3060" w:type="dxa"/>
          </w:tcPr>
          <w:p w:rsidR="00B65A62" w:rsidRDefault="00B65A62" w:rsidP="00336FE3">
            <w:pPr>
              <w:jc w:val="center"/>
            </w:pPr>
          </w:p>
          <w:p w:rsidR="00B65A62" w:rsidRDefault="00B65A62" w:rsidP="00336FE3">
            <w:pPr>
              <w:jc w:val="center"/>
            </w:pPr>
            <w:r w:rsidRPr="0049317F">
              <w:rPr>
                <w:rFonts w:ascii="Arial" w:hAnsi="Arial" w:cs="Arial"/>
                <w:b/>
                <w:sz w:val="20"/>
                <w:szCs w:val="20"/>
                <w:lang w:eastAsia="nl-NL"/>
              </w:rPr>
              <w:t>Action</w:t>
            </w:r>
          </w:p>
        </w:tc>
        <w:tc>
          <w:tcPr>
            <w:tcW w:w="1800" w:type="dxa"/>
          </w:tcPr>
          <w:p w:rsidR="00B65A62" w:rsidRDefault="00B65A62" w:rsidP="00336FE3">
            <w:pPr>
              <w:jc w:val="center"/>
            </w:pPr>
          </w:p>
          <w:p w:rsidR="00B65A62" w:rsidRDefault="00B65A62" w:rsidP="00336FE3">
            <w:pPr>
              <w:jc w:val="center"/>
            </w:pPr>
            <w:r w:rsidRPr="0049317F">
              <w:rPr>
                <w:rFonts w:ascii="Arial" w:hAnsi="Arial" w:cs="Arial"/>
                <w:b/>
                <w:sz w:val="20"/>
                <w:szCs w:val="20"/>
                <w:lang w:eastAsia="nl-NL"/>
              </w:rPr>
              <w:t>Delegate</w:t>
            </w:r>
          </w:p>
        </w:tc>
        <w:tc>
          <w:tcPr>
            <w:tcW w:w="2070" w:type="dxa"/>
          </w:tcPr>
          <w:p w:rsidR="00B65A62" w:rsidRDefault="00B65A62" w:rsidP="00336FE3">
            <w:pPr>
              <w:jc w:val="center"/>
            </w:pPr>
          </w:p>
          <w:p w:rsidR="00B65A62" w:rsidRDefault="00B65A62" w:rsidP="00336FE3">
            <w:pPr>
              <w:jc w:val="center"/>
            </w:pPr>
            <w:r w:rsidRPr="0049317F">
              <w:rPr>
                <w:rFonts w:ascii="Arial" w:hAnsi="Arial" w:cs="Arial"/>
                <w:b/>
                <w:sz w:val="20"/>
                <w:szCs w:val="20"/>
                <w:lang w:eastAsia="nl-NL"/>
              </w:rPr>
              <w:t>Target date</w:t>
            </w:r>
          </w:p>
        </w:tc>
        <w:tc>
          <w:tcPr>
            <w:tcW w:w="1980" w:type="dxa"/>
          </w:tcPr>
          <w:p w:rsidR="00B65A62" w:rsidRDefault="00B65A62" w:rsidP="00336FE3">
            <w:pPr>
              <w:jc w:val="center"/>
            </w:pPr>
          </w:p>
          <w:p w:rsidR="00B65A62" w:rsidRDefault="00B65A62" w:rsidP="00336FE3">
            <w:pPr>
              <w:jc w:val="center"/>
            </w:pPr>
            <w:r w:rsidRPr="0049317F">
              <w:rPr>
                <w:rFonts w:ascii="Arial" w:hAnsi="Arial" w:cs="Arial"/>
                <w:b/>
                <w:sz w:val="20"/>
                <w:szCs w:val="20"/>
                <w:lang w:eastAsia="nl-NL"/>
              </w:rPr>
              <w:t>Status</w:t>
            </w:r>
          </w:p>
        </w:tc>
      </w:tr>
      <w:tr w:rsidR="00B65A62" w:rsidTr="00B65A62">
        <w:tc>
          <w:tcPr>
            <w:tcW w:w="1710" w:type="dxa"/>
          </w:tcPr>
          <w:p w:rsidR="00B65A62" w:rsidRDefault="00B65A62" w:rsidP="00336FE3">
            <w:r>
              <w:t>17/01</w:t>
            </w:r>
          </w:p>
        </w:tc>
        <w:tc>
          <w:tcPr>
            <w:tcW w:w="3060" w:type="dxa"/>
          </w:tcPr>
          <w:p w:rsidR="00B65A62" w:rsidRDefault="00B65A62" w:rsidP="00336FE3">
            <w:r>
              <w:t>Volunteers for the S-100 part 4c drafting group to inform Chair (Ref: Action 15/09)</w:t>
            </w:r>
          </w:p>
        </w:tc>
        <w:tc>
          <w:tcPr>
            <w:tcW w:w="1800" w:type="dxa"/>
          </w:tcPr>
          <w:p w:rsidR="00B65A62" w:rsidRDefault="00B65A62" w:rsidP="00336FE3">
            <w:r>
              <w:t>All</w:t>
            </w:r>
          </w:p>
        </w:tc>
        <w:tc>
          <w:tcPr>
            <w:tcW w:w="2070" w:type="dxa"/>
          </w:tcPr>
          <w:p w:rsidR="00B65A62" w:rsidRDefault="00B65A62" w:rsidP="00336FE3">
            <w:r>
              <w:t>25</w:t>
            </w:r>
            <w:r w:rsidRPr="0049317F">
              <w:rPr>
                <w:vertAlign w:val="superscript"/>
              </w:rPr>
              <w:t>th</w:t>
            </w:r>
            <w:r>
              <w:t xml:space="preserve"> Feb</w:t>
            </w:r>
          </w:p>
        </w:tc>
        <w:tc>
          <w:tcPr>
            <w:tcW w:w="1980" w:type="dxa"/>
          </w:tcPr>
          <w:p w:rsidR="00B65A62" w:rsidRDefault="00B65A62" w:rsidP="00336FE3">
            <w:r>
              <w:t>Planned</w:t>
            </w:r>
          </w:p>
        </w:tc>
      </w:tr>
      <w:tr w:rsidR="00B65A62" w:rsidTr="00B65A62">
        <w:tc>
          <w:tcPr>
            <w:tcW w:w="1710" w:type="dxa"/>
          </w:tcPr>
          <w:p w:rsidR="00B65A62" w:rsidRDefault="00B65A62" w:rsidP="00336FE3">
            <w:r>
              <w:t>17/02</w:t>
            </w:r>
          </w:p>
        </w:tc>
        <w:tc>
          <w:tcPr>
            <w:tcW w:w="3060" w:type="dxa"/>
          </w:tcPr>
          <w:p w:rsidR="00B65A62" w:rsidRDefault="00B65A62" w:rsidP="00336FE3">
            <w:r>
              <w:t>Monitor outcomes from MASS PT and report back to group on DQ related issues (Ref HSSC Action 13/49)</w:t>
            </w:r>
          </w:p>
        </w:tc>
        <w:tc>
          <w:tcPr>
            <w:tcW w:w="1800" w:type="dxa"/>
          </w:tcPr>
          <w:p w:rsidR="00B65A62" w:rsidRDefault="00B65A62" w:rsidP="00336FE3">
            <w:r>
              <w:t>Chair</w:t>
            </w:r>
          </w:p>
        </w:tc>
        <w:tc>
          <w:tcPr>
            <w:tcW w:w="2070" w:type="dxa"/>
          </w:tcPr>
          <w:p w:rsidR="00B65A62" w:rsidRDefault="00B65A62" w:rsidP="00336FE3">
            <w:r>
              <w:t>DQWG 18</w:t>
            </w:r>
          </w:p>
        </w:tc>
        <w:tc>
          <w:tcPr>
            <w:tcW w:w="1980" w:type="dxa"/>
          </w:tcPr>
          <w:p w:rsidR="00B65A62" w:rsidRDefault="00B65A62" w:rsidP="00336FE3">
            <w:r>
              <w:t>Planned</w:t>
            </w:r>
          </w:p>
        </w:tc>
      </w:tr>
      <w:tr w:rsidR="00B65A62" w:rsidTr="00B65A62">
        <w:tc>
          <w:tcPr>
            <w:tcW w:w="1710" w:type="dxa"/>
          </w:tcPr>
          <w:p w:rsidR="00B65A62" w:rsidRDefault="00B65A62" w:rsidP="00336FE3">
            <w:r>
              <w:t>17/03</w:t>
            </w:r>
          </w:p>
        </w:tc>
        <w:tc>
          <w:tcPr>
            <w:tcW w:w="3060" w:type="dxa"/>
          </w:tcPr>
          <w:p w:rsidR="00B65A62" w:rsidRDefault="00B65A62" w:rsidP="00336FE3">
            <w:r>
              <w:t>Provide update on S-67 translation into French</w:t>
            </w:r>
          </w:p>
          <w:p w:rsidR="00B65A62" w:rsidRDefault="00B65A62" w:rsidP="00336FE3">
            <w:r>
              <w:t>(Supersedes action 16/08)</w:t>
            </w:r>
          </w:p>
        </w:tc>
        <w:tc>
          <w:tcPr>
            <w:tcW w:w="1800" w:type="dxa"/>
          </w:tcPr>
          <w:p w:rsidR="00B65A62" w:rsidRDefault="00B65A62" w:rsidP="00336FE3">
            <w:r>
              <w:t>FR</w:t>
            </w:r>
          </w:p>
        </w:tc>
        <w:tc>
          <w:tcPr>
            <w:tcW w:w="2070" w:type="dxa"/>
          </w:tcPr>
          <w:p w:rsidR="00B65A62" w:rsidRDefault="00B65A62" w:rsidP="00336FE3">
            <w:r>
              <w:t>DQWG 18</w:t>
            </w:r>
          </w:p>
        </w:tc>
        <w:tc>
          <w:tcPr>
            <w:tcW w:w="1980" w:type="dxa"/>
          </w:tcPr>
          <w:p w:rsidR="00B65A62" w:rsidRDefault="00B65A62" w:rsidP="00336FE3">
            <w:r>
              <w:t>Planned</w:t>
            </w:r>
          </w:p>
        </w:tc>
      </w:tr>
      <w:tr w:rsidR="00B65A62" w:rsidTr="00B65A62">
        <w:trPr>
          <w:trHeight w:val="818"/>
        </w:trPr>
        <w:tc>
          <w:tcPr>
            <w:tcW w:w="1710" w:type="dxa"/>
          </w:tcPr>
          <w:p w:rsidR="00B65A62" w:rsidRDefault="00B65A62" w:rsidP="00336FE3">
            <w:r>
              <w:lastRenderedPageBreak/>
              <w:t>17/04</w:t>
            </w:r>
          </w:p>
        </w:tc>
        <w:tc>
          <w:tcPr>
            <w:tcW w:w="3060" w:type="dxa"/>
          </w:tcPr>
          <w:p w:rsidR="00B65A62" w:rsidRDefault="00B65A62" w:rsidP="00336FE3">
            <w:r>
              <w:t>Publish Chinese language version of S-67 on IHO website</w:t>
            </w:r>
          </w:p>
        </w:tc>
        <w:tc>
          <w:tcPr>
            <w:tcW w:w="1800" w:type="dxa"/>
          </w:tcPr>
          <w:p w:rsidR="00B65A62" w:rsidRDefault="00B65A62" w:rsidP="00336FE3">
            <w:r>
              <w:t>IHO Sec</w:t>
            </w:r>
          </w:p>
        </w:tc>
        <w:tc>
          <w:tcPr>
            <w:tcW w:w="2070" w:type="dxa"/>
          </w:tcPr>
          <w:p w:rsidR="00B65A62" w:rsidRDefault="00B65A62" w:rsidP="00336FE3">
            <w:r>
              <w:t>none</w:t>
            </w:r>
          </w:p>
        </w:tc>
        <w:tc>
          <w:tcPr>
            <w:tcW w:w="1980" w:type="dxa"/>
          </w:tcPr>
          <w:p w:rsidR="00B65A62" w:rsidRDefault="00B65A62" w:rsidP="00336FE3">
            <w:r>
              <w:t>Planned</w:t>
            </w:r>
          </w:p>
        </w:tc>
      </w:tr>
      <w:tr w:rsidR="00B65A62" w:rsidTr="00B65A62">
        <w:trPr>
          <w:trHeight w:val="1160"/>
        </w:trPr>
        <w:tc>
          <w:tcPr>
            <w:tcW w:w="1710" w:type="dxa"/>
          </w:tcPr>
          <w:p w:rsidR="00B65A62" w:rsidRDefault="00B65A62" w:rsidP="00336FE3">
            <w:r>
              <w:t>17/05</w:t>
            </w:r>
          </w:p>
        </w:tc>
        <w:tc>
          <w:tcPr>
            <w:tcW w:w="3060" w:type="dxa"/>
          </w:tcPr>
          <w:p w:rsidR="00B65A62" w:rsidRDefault="00B65A62" w:rsidP="00336FE3">
            <w:r>
              <w:t>SubWG to d</w:t>
            </w:r>
            <w:r w:rsidRPr="0049317F">
              <w:t>evelop a template for the DQ chapter of S-1xx Product Specifications</w:t>
            </w:r>
          </w:p>
        </w:tc>
        <w:tc>
          <w:tcPr>
            <w:tcW w:w="1800" w:type="dxa"/>
          </w:tcPr>
          <w:p w:rsidR="00B65A62" w:rsidRDefault="00B65A62" w:rsidP="00336FE3">
            <w:r>
              <w:t>Vice Chair, NL, SE, UNH</w:t>
            </w:r>
          </w:p>
        </w:tc>
        <w:tc>
          <w:tcPr>
            <w:tcW w:w="2070" w:type="dxa"/>
          </w:tcPr>
          <w:p w:rsidR="00B65A62" w:rsidRDefault="00B65A62" w:rsidP="00336FE3">
            <w:r>
              <w:t>DQWG 18</w:t>
            </w:r>
          </w:p>
        </w:tc>
        <w:tc>
          <w:tcPr>
            <w:tcW w:w="1980" w:type="dxa"/>
          </w:tcPr>
          <w:p w:rsidR="00B65A62" w:rsidRDefault="00B65A62" w:rsidP="00336FE3">
            <w:r>
              <w:t>Work in progress</w:t>
            </w:r>
          </w:p>
        </w:tc>
      </w:tr>
      <w:tr w:rsidR="00B65A62" w:rsidTr="00B65A62">
        <w:trPr>
          <w:trHeight w:val="1430"/>
        </w:trPr>
        <w:tc>
          <w:tcPr>
            <w:tcW w:w="1710" w:type="dxa"/>
          </w:tcPr>
          <w:p w:rsidR="00B65A62" w:rsidRDefault="00B65A62" w:rsidP="00336FE3">
            <w:r>
              <w:t>17/06</w:t>
            </w:r>
          </w:p>
        </w:tc>
        <w:tc>
          <w:tcPr>
            <w:tcW w:w="3060" w:type="dxa"/>
          </w:tcPr>
          <w:p w:rsidR="00B65A62" w:rsidRDefault="00B65A62" w:rsidP="00336FE3">
            <w:r>
              <w:t>SubWG to p</w:t>
            </w:r>
            <w:r w:rsidRPr="00E52443">
              <w:t>r</w:t>
            </w:r>
            <w:r w:rsidRPr="0049317F">
              <w:t xml:space="preserve">epare a report of key finding and recommendations </w:t>
            </w:r>
            <w:r>
              <w:t>for the individual Product Specifications</w:t>
            </w:r>
          </w:p>
        </w:tc>
        <w:tc>
          <w:tcPr>
            <w:tcW w:w="1800" w:type="dxa"/>
          </w:tcPr>
          <w:p w:rsidR="00B65A62" w:rsidRDefault="00B65A62" w:rsidP="00336FE3">
            <w:r>
              <w:t>Vice Chair, NL, SE, UNH</w:t>
            </w:r>
          </w:p>
        </w:tc>
        <w:tc>
          <w:tcPr>
            <w:tcW w:w="2070" w:type="dxa"/>
          </w:tcPr>
          <w:p w:rsidR="00B65A62" w:rsidRDefault="00B65A62" w:rsidP="00336FE3">
            <w:r>
              <w:t>DQWG 18</w:t>
            </w:r>
          </w:p>
        </w:tc>
        <w:tc>
          <w:tcPr>
            <w:tcW w:w="1980" w:type="dxa"/>
          </w:tcPr>
          <w:p w:rsidR="00B65A62" w:rsidRDefault="00B65A62" w:rsidP="00336FE3">
            <w:r>
              <w:t>Work in Progress</w:t>
            </w:r>
          </w:p>
        </w:tc>
      </w:tr>
      <w:tr w:rsidR="00B65A62" w:rsidTr="00B65A62">
        <w:trPr>
          <w:trHeight w:val="890"/>
        </w:trPr>
        <w:tc>
          <w:tcPr>
            <w:tcW w:w="1710" w:type="dxa"/>
          </w:tcPr>
          <w:p w:rsidR="00B65A62" w:rsidRDefault="00B65A62" w:rsidP="00336FE3">
            <w:r>
              <w:t>17/07</w:t>
            </w:r>
          </w:p>
        </w:tc>
        <w:tc>
          <w:tcPr>
            <w:tcW w:w="3060" w:type="dxa"/>
          </w:tcPr>
          <w:p w:rsidR="00B65A62" w:rsidRDefault="00B65A62" w:rsidP="00336FE3">
            <w:pPr>
              <w:pStyle w:val="Body"/>
              <w:spacing w:after="0" w:line="240" w:lineRule="auto"/>
              <w:jc w:val="both"/>
              <w:rPr>
                <w:rFonts w:ascii="Helvetica" w:hAnsi="Helvetica"/>
                <w:color w:val="FF0000"/>
                <w:lang w:val="en-GB"/>
              </w:rPr>
            </w:pPr>
            <w:r>
              <w:t xml:space="preserve">SubWG to </w:t>
            </w:r>
            <w:r w:rsidRPr="00ED17A4">
              <w:rPr>
                <w:rFonts w:asciiTheme="minorHAnsi" w:eastAsiaTheme="minorHAnsi" w:hAnsiTheme="minorHAnsi" w:cstheme="minorBidi"/>
                <w:color w:val="auto"/>
                <w:lang w:eastAsia="en-US"/>
              </w:rPr>
              <w:t>continue review of new and amended Product Specifications</w:t>
            </w:r>
            <w:r>
              <w:rPr>
                <w:rFonts w:ascii="Helvetica" w:hAnsi="Helvetica"/>
                <w:color w:val="FF0000"/>
                <w:lang w:val="en-GB"/>
              </w:rPr>
              <w:t xml:space="preserve"> </w:t>
            </w:r>
          </w:p>
          <w:p w:rsidR="00B65A62" w:rsidRPr="00ED17A4" w:rsidRDefault="00B65A62" w:rsidP="00336FE3">
            <w:pPr>
              <w:rPr>
                <w:lang w:val="en-GB"/>
              </w:rPr>
            </w:pPr>
          </w:p>
        </w:tc>
        <w:tc>
          <w:tcPr>
            <w:tcW w:w="1800" w:type="dxa"/>
          </w:tcPr>
          <w:p w:rsidR="00B65A62" w:rsidRDefault="00B65A62" w:rsidP="00336FE3">
            <w:r>
              <w:t>Vice Chair, NL, SE, UNH</w:t>
            </w:r>
          </w:p>
        </w:tc>
        <w:tc>
          <w:tcPr>
            <w:tcW w:w="2070" w:type="dxa"/>
          </w:tcPr>
          <w:p w:rsidR="00B65A62" w:rsidRDefault="00B65A62" w:rsidP="00336FE3">
            <w:r>
              <w:t>none</w:t>
            </w:r>
          </w:p>
        </w:tc>
        <w:tc>
          <w:tcPr>
            <w:tcW w:w="1980" w:type="dxa"/>
          </w:tcPr>
          <w:p w:rsidR="00B65A62" w:rsidRDefault="00B65A62" w:rsidP="00336FE3">
            <w:r>
              <w:t>Ongoing</w:t>
            </w:r>
          </w:p>
        </w:tc>
      </w:tr>
      <w:tr w:rsidR="00B65A62" w:rsidTr="00B65A62">
        <w:trPr>
          <w:trHeight w:val="890"/>
        </w:trPr>
        <w:tc>
          <w:tcPr>
            <w:tcW w:w="1710" w:type="dxa"/>
          </w:tcPr>
          <w:p w:rsidR="00B65A62" w:rsidRDefault="00B65A62" w:rsidP="00336FE3">
            <w:r>
              <w:t>17/08</w:t>
            </w:r>
          </w:p>
        </w:tc>
        <w:tc>
          <w:tcPr>
            <w:tcW w:w="3060" w:type="dxa"/>
          </w:tcPr>
          <w:p w:rsidR="00B65A62" w:rsidRDefault="00B65A62" w:rsidP="00336FE3">
            <w:r>
              <w:t>Volunteers for the S-1xx FC SubWG drafting group to inform Chair</w:t>
            </w:r>
          </w:p>
        </w:tc>
        <w:tc>
          <w:tcPr>
            <w:tcW w:w="1800" w:type="dxa"/>
          </w:tcPr>
          <w:p w:rsidR="00B65A62" w:rsidRDefault="00B65A62" w:rsidP="00336FE3">
            <w:r>
              <w:t>All</w:t>
            </w:r>
          </w:p>
        </w:tc>
        <w:tc>
          <w:tcPr>
            <w:tcW w:w="2070" w:type="dxa"/>
          </w:tcPr>
          <w:p w:rsidR="00B65A62" w:rsidRDefault="00B65A62" w:rsidP="00336FE3">
            <w:r>
              <w:t>1</w:t>
            </w:r>
            <w:r w:rsidRPr="00826B9F">
              <w:rPr>
                <w:vertAlign w:val="superscript"/>
              </w:rPr>
              <w:t>st</w:t>
            </w:r>
            <w:r>
              <w:t xml:space="preserve"> March</w:t>
            </w:r>
          </w:p>
        </w:tc>
        <w:tc>
          <w:tcPr>
            <w:tcW w:w="1980" w:type="dxa"/>
          </w:tcPr>
          <w:p w:rsidR="00B65A62" w:rsidRDefault="00B65A62" w:rsidP="00336FE3">
            <w:r>
              <w:t>Planned</w:t>
            </w:r>
          </w:p>
        </w:tc>
      </w:tr>
      <w:tr w:rsidR="00B65A62" w:rsidTr="00B65A62">
        <w:trPr>
          <w:trHeight w:val="1493"/>
        </w:trPr>
        <w:tc>
          <w:tcPr>
            <w:tcW w:w="1710" w:type="dxa"/>
          </w:tcPr>
          <w:p w:rsidR="00B65A62" w:rsidRDefault="00B65A62" w:rsidP="00336FE3">
            <w:r>
              <w:t>17/09</w:t>
            </w:r>
          </w:p>
        </w:tc>
        <w:tc>
          <w:tcPr>
            <w:tcW w:w="3060" w:type="dxa"/>
          </w:tcPr>
          <w:p w:rsidR="00B65A62" w:rsidRDefault="00B65A62" w:rsidP="00336FE3">
            <w:r>
              <w:t>SubWG to</w:t>
            </w:r>
            <w:r w:rsidRPr="00B46707">
              <w:t xml:space="preserve"> begin work on Review of S-1xx Feature Catalogues</w:t>
            </w:r>
            <w:r>
              <w:t xml:space="preserve"> upon delivery of Ed 1.0.2 of S101 FC</w:t>
            </w:r>
          </w:p>
          <w:p w:rsidR="00B65A62" w:rsidRDefault="00B65A62" w:rsidP="00336FE3">
            <w:r>
              <w:t>(Supersedes action 16/05)</w:t>
            </w:r>
          </w:p>
        </w:tc>
        <w:tc>
          <w:tcPr>
            <w:tcW w:w="1800" w:type="dxa"/>
          </w:tcPr>
          <w:p w:rsidR="00B65A62" w:rsidRDefault="00B65A62" w:rsidP="00336FE3">
            <w:r>
              <w:t xml:space="preserve">Chair, Vice Chair, </w:t>
            </w:r>
          </w:p>
        </w:tc>
        <w:tc>
          <w:tcPr>
            <w:tcW w:w="2070" w:type="dxa"/>
          </w:tcPr>
          <w:p w:rsidR="00B65A62" w:rsidRDefault="00B65A62" w:rsidP="00336FE3">
            <w:r>
              <w:t>DQWG 18</w:t>
            </w:r>
          </w:p>
        </w:tc>
        <w:tc>
          <w:tcPr>
            <w:tcW w:w="1980" w:type="dxa"/>
          </w:tcPr>
          <w:p w:rsidR="00B65A62" w:rsidRDefault="00B65A62" w:rsidP="00336FE3">
            <w:r>
              <w:t>Planned</w:t>
            </w:r>
          </w:p>
        </w:tc>
      </w:tr>
      <w:tr w:rsidR="00B65A62" w:rsidTr="00B65A62">
        <w:trPr>
          <w:trHeight w:val="800"/>
        </w:trPr>
        <w:tc>
          <w:tcPr>
            <w:tcW w:w="1710" w:type="dxa"/>
          </w:tcPr>
          <w:p w:rsidR="00B65A62" w:rsidRDefault="00B65A62" w:rsidP="00336FE3">
            <w:r>
              <w:t>17/10</w:t>
            </w:r>
          </w:p>
        </w:tc>
        <w:tc>
          <w:tcPr>
            <w:tcW w:w="3060" w:type="dxa"/>
          </w:tcPr>
          <w:p w:rsidR="00B65A62" w:rsidRDefault="00B65A62" w:rsidP="00336FE3">
            <w:r>
              <w:t>Prepare a joint paper on the proposed changes to S-67</w:t>
            </w:r>
          </w:p>
        </w:tc>
        <w:tc>
          <w:tcPr>
            <w:tcW w:w="1800" w:type="dxa"/>
          </w:tcPr>
          <w:p w:rsidR="00B65A62" w:rsidRDefault="00B65A62" w:rsidP="00336FE3">
            <w:r>
              <w:t>Chair, ENCWG Chair</w:t>
            </w:r>
          </w:p>
        </w:tc>
        <w:tc>
          <w:tcPr>
            <w:tcW w:w="2070" w:type="dxa"/>
          </w:tcPr>
          <w:p w:rsidR="00B65A62" w:rsidRDefault="00B65A62" w:rsidP="00336FE3">
            <w:r>
              <w:t>HSSC 14</w:t>
            </w:r>
          </w:p>
        </w:tc>
        <w:tc>
          <w:tcPr>
            <w:tcW w:w="1980" w:type="dxa"/>
          </w:tcPr>
          <w:p w:rsidR="00B65A62" w:rsidRDefault="00B65A62" w:rsidP="00336FE3">
            <w:r>
              <w:t>Planned</w:t>
            </w:r>
          </w:p>
        </w:tc>
      </w:tr>
      <w:tr w:rsidR="00B65A62" w:rsidTr="00B65A62">
        <w:trPr>
          <w:trHeight w:val="728"/>
        </w:trPr>
        <w:tc>
          <w:tcPr>
            <w:tcW w:w="1710" w:type="dxa"/>
          </w:tcPr>
          <w:p w:rsidR="00B65A62" w:rsidRDefault="00B65A62" w:rsidP="00336FE3">
            <w:r>
              <w:t>17/11</w:t>
            </w:r>
          </w:p>
        </w:tc>
        <w:tc>
          <w:tcPr>
            <w:tcW w:w="3060" w:type="dxa"/>
          </w:tcPr>
          <w:p w:rsidR="00B65A62" w:rsidRDefault="00B65A62" w:rsidP="00336FE3">
            <w:r>
              <w:t>IHO Sec to liaise with PRIMAR Re: SPIs for IRCC</w:t>
            </w:r>
          </w:p>
        </w:tc>
        <w:tc>
          <w:tcPr>
            <w:tcW w:w="1800" w:type="dxa"/>
          </w:tcPr>
          <w:p w:rsidR="00B65A62" w:rsidRDefault="00B65A62" w:rsidP="00336FE3">
            <w:r>
              <w:t>IHO Sec</w:t>
            </w:r>
          </w:p>
        </w:tc>
        <w:tc>
          <w:tcPr>
            <w:tcW w:w="2070" w:type="dxa"/>
          </w:tcPr>
          <w:p w:rsidR="00B65A62" w:rsidRDefault="00B65A62" w:rsidP="00336FE3">
            <w:r>
              <w:t>None</w:t>
            </w:r>
          </w:p>
        </w:tc>
        <w:tc>
          <w:tcPr>
            <w:tcW w:w="1980" w:type="dxa"/>
          </w:tcPr>
          <w:p w:rsidR="00B65A62" w:rsidRDefault="00B65A62" w:rsidP="00336FE3">
            <w:r>
              <w:t>Planned</w:t>
            </w:r>
          </w:p>
        </w:tc>
      </w:tr>
      <w:tr w:rsidR="00B65A62" w:rsidRPr="008A332F" w:rsidTr="00B65A62">
        <w:tc>
          <w:tcPr>
            <w:tcW w:w="1710" w:type="dxa"/>
          </w:tcPr>
          <w:p w:rsidR="00B65A62" w:rsidRDefault="00B65A62" w:rsidP="00336FE3">
            <w:r>
              <w:t>17/12</w:t>
            </w:r>
          </w:p>
        </w:tc>
        <w:tc>
          <w:tcPr>
            <w:tcW w:w="3060" w:type="dxa"/>
          </w:tcPr>
          <w:p w:rsidR="00B65A62" w:rsidRDefault="00B65A62" w:rsidP="00336FE3">
            <w:r>
              <w:t>CATZOC SubWG to work to finalise Survey to CATZOC guidance document</w:t>
            </w:r>
          </w:p>
          <w:p w:rsidR="00B65A62" w:rsidRDefault="00B65A62" w:rsidP="00336FE3">
            <w:r>
              <w:t>(Supersedes action 16/06)</w:t>
            </w:r>
          </w:p>
        </w:tc>
        <w:tc>
          <w:tcPr>
            <w:tcW w:w="1800" w:type="dxa"/>
          </w:tcPr>
          <w:p w:rsidR="00B65A62" w:rsidRDefault="00B65A62" w:rsidP="00336FE3">
            <w:r>
              <w:t>CATZOC SubWG</w:t>
            </w:r>
          </w:p>
          <w:p w:rsidR="00B65A62" w:rsidRPr="008A332F" w:rsidRDefault="00B65A62" w:rsidP="00B65A62">
            <w:r w:rsidRPr="008A332F">
              <w:t>Ch</w:t>
            </w:r>
            <w:r>
              <w:t>a</w:t>
            </w:r>
            <w:r w:rsidRPr="008A332F">
              <w:t>ir, CA, DK, FR, NL, UK, US</w:t>
            </w:r>
            <w:r>
              <w:t>, CSMART, UNH</w:t>
            </w:r>
          </w:p>
        </w:tc>
        <w:tc>
          <w:tcPr>
            <w:tcW w:w="2070" w:type="dxa"/>
          </w:tcPr>
          <w:p w:rsidR="00B65A62" w:rsidRPr="008A332F" w:rsidRDefault="00B65A62" w:rsidP="00336FE3">
            <w:r>
              <w:t>DQWG 18</w:t>
            </w:r>
          </w:p>
        </w:tc>
        <w:tc>
          <w:tcPr>
            <w:tcW w:w="1980" w:type="dxa"/>
          </w:tcPr>
          <w:p w:rsidR="00B65A62" w:rsidRPr="008A332F" w:rsidRDefault="00B65A62" w:rsidP="00336FE3">
            <w:r>
              <w:t>Work in progress</w:t>
            </w:r>
          </w:p>
        </w:tc>
      </w:tr>
    </w:tbl>
    <w:p w:rsidR="00B65A62" w:rsidRDefault="00B65A62" w:rsidP="00D51871">
      <w:pPr>
        <w:jc w:val="center"/>
        <w:rPr>
          <w:b/>
          <w:sz w:val="36"/>
          <w:szCs w:val="36"/>
        </w:rPr>
      </w:pPr>
    </w:p>
    <w:p w:rsidR="00D51871" w:rsidRPr="00DC666F" w:rsidRDefault="00D51871" w:rsidP="00D51871">
      <w:pPr>
        <w:rPr>
          <w:rFonts w:ascii="Helvetica" w:eastAsia="Arial Unicode MS" w:hAnsi="Helvetica" w:cs="Arial Unicode MS"/>
          <w:color w:val="000000"/>
          <w:bdr w:val="nil"/>
          <w:lang w:val="en-GB" w:eastAsia="nl-NL"/>
        </w:rPr>
      </w:pPr>
    </w:p>
    <w:p w:rsidR="00D51871" w:rsidRDefault="00D51871" w:rsidP="00D51871">
      <w:pPr>
        <w:jc w:val="center"/>
        <w:rPr>
          <w:b/>
          <w:sz w:val="36"/>
          <w:szCs w:val="36"/>
        </w:rPr>
      </w:pPr>
    </w:p>
    <w:p w:rsidR="00D51871" w:rsidRDefault="00D51871" w:rsidP="00D51871">
      <w:pPr>
        <w:jc w:val="center"/>
        <w:rPr>
          <w:b/>
          <w:sz w:val="36"/>
          <w:szCs w:val="36"/>
        </w:rPr>
      </w:pPr>
    </w:p>
    <w:p w:rsidR="00D51871" w:rsidRDefault="00D51871" w:rsidP="00D51871">
      <w:pPr>
        <w:jc w:val="center"/>
        <w:rPr>
          <w:b/>
          <w:sz w:val="36"/>
          <w:szCs w:val="36"/>
        </w:rPr>
      </w:pPr>
    </w:p>
    <w:p w:rsidR="008B7D3C" w:rsidRDefault="008B7D3C" w:rsidP="004F37F7">
      <w:pPr>
        <w:rPr>
          <w:rFonts w:hint="eastAsia"/>
          <w:b/>
          <w:lang w:eastAsia="zh-CN"/>
        </w:rPr>
      </w:pPr>
      <w:bookmarkStart w:id="0" w:name="_GoBack"/>
      <w:bookmarkEnd w:id="0"/>
    </w:p>
    <w:sectPr w:rsidR="008B7D3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547" w:rsidRDefault="003C1547" w:rsidP="0094376C">
      <w:r>
        <w:separator/>
      </w:r>
    </w:p>
  </w:endnote>
  <w:endnote w:type="continuationSeparator" w:id="0">
    <w:p w:rsidR="003C1547" w:rsidRDefault="003C1547" w:rsidP="0094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547" w:rsidRDefault="003C1547" w:rsidP="0094376C">
      <w:r>
        <w:separator/>
      </w:r>
    </w:p>
  </w:footnote>
  <w:footnote w:type="continuationSeparator" w:id="0">
    <w:p w:rsidR="003C1547" w:rsidRDefault="003C1547" w:rsidP="0094376C">
      <w:r>
        <w:continuationSeparator/>
      </w:r>
    </w:p>
  </w:footnote>
  <w:footnote w:id="1">
    <w:p w:rsidR="00C46CE7" w:rsidRPr="00C46CE7" w:rsidRDefault="00C46CE7">
      <w:pPr>
        <w:pStyle w:val="a7"/>
      </w:pPr>
      <w:r>
        <w:rPr>
          <w:rStyle w:val="a8"/>
        </w:rPr>
        <w:footnoteRef/>
      </w:r>
      <w:r>
        <w:t xml:space="preserve"> </w:t>
      </w:r>
      <w:r w:rsidRPr="00C46CE7">
        <w:t>Chair of the S-101 Project T</w:t>
      </w:r>
      <w:r>
        <w:t>eam</w:t>
      </w:r>
    </w:p>
  </w:footnote>
  <w:footnote w:id="2">
    <w:p w:rsidR="00C46CE7" w:rsidRPr="00C46CE7" w:rsidRDefault="00C46CE7">
      <w:pPr>
        <w:pStyle w:val="a7"/>
        <w:rPr>
          <w:lang w:val="nb-NO"/>
        </w:rPr>
      </w:pPr>
      <w:r>
        <w:rPr>
          <w:rStyle w:val="a8"/>
        </w:rPr>
        <w:footnoteRef/>
      </w:r>
      <w:r>
        <w:t xml:space="preserve"> </w:t>
      </w:r>
      <w:r>
        <w:rPr>
          <w:lang w:val="nb-NO"/>
        </w:rPr>
        <w:t xml:space="preserve">Inland ENC </w:t>
      </w:r>
      <w:r w:rsidR="00DC35AA">
        <w:rPr>
          <w:lang w:val="nb-NO"/>
        </w:rPr>
        <w:t>Harmonisation</w:t>
      </w:r>
      <w:r>
        <w:rPr>
          <w:lang w:val="nb-NO"/>
        </w:rPr>
        <w:t xml:space="preserve">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76C" w:rsidRDefault="0094376C">
    <w:pPr>
      <w:pStyle w:val="a3"/>
    </w:pPr>
    <w:r w:rsidRPr="00453CDF">
      <w:rPr>
        <w:rFonts w:ascii="Arial" w:hAnsi="Arial" w:cs="Arial"/>
        <w:noProof/>
        <w:lang w:eastAsia="zh-CN"/>
      </w:rPr>
      <w:drawing>
        <wp:anchor distT="0" distB="0" distL="114300" distR="114300" simplePos="0" relativeHeight="251659264" behindDoc="0" locked="0" layoutInCell="1" allowOverlap="1" wp14:anchorId="3A602D19" wp14:editId="16AEF8AB">
          <wp:simplePos x="0" y="0"/>
          <wp:positionH relativeFrom="margin">
            <wp:align>left</wp:align>
          </wp:positionH>
          <wp:positionV relativeFrom="topMargin">
            <wp:align>bottom</wp:align>
          </wp:positionV>
          <wp:extent cx="5749200" cy="763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376C" w:rsidRDefault="009437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CC8"/>
    <w:multiLevelType w:val="hybridMultilevel"/>
    <w:tmpl w:val="1AFCB768"/>
    <w:lvl w:ilvl="0" w:tplc="1B862ED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738A4"/>
    <w:multiLevelType w:val="multilevel"/>
    <w:tmpl w:val="45D46182"/>
    <w:lvl w:ilvl="0">
      <w:start w:val="1"/>
      <w:numFmt w:val="decimal"/>
      <w:lvlText w:val="%1"/>
      <w:lvlJc w:val="left"/>
      <w:pPr>
        <w:ind w:left="948" w:hanging="408"/>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4656" w:hanging="1440"/>
      </w:pPr>
      <w:rPr>
        <w:rFonts w:hint="default"/>
      </w:rPr>
    </w:lvl>
    <w:lvl w:ilvl="8">
      <w:start w:val="1"/>
      <w:numFmt w:val="decimal"/>
      <w:isLgl/>
      <w:lvlText w:val="%1.%2.%3.%4.%5.%6.%7.%8.%9"/>
      <w:lvlJc w:val="left"/>
      <w:pPr>
        <w:ind w:left="5424" w:hanging="1800"/>
      </w:pPr>
      <w:rPr>
        <w:rFonts w:hint="default"/>
      </w:rPr>
    </w:lvl>
  </w:abstractNum>
  <w:abstractNum w:abstractNumId="2">
    <w:nsid w:val="0B5D24B1"/>
    <w:multiLevelType w:val="hybridMultilevel"/>
    <w:tmpl w:val="56CC2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54EBE"/>
    <w:multiLevelType w:val="hybridMultilevel"/>
    <w:tmpl w:val="96FCA808"/>
    <w:lvl w:ilvl="0" w:tplc="0414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EB4ED3"/>
    <w:multiLevelType w:val="hybridMultilevel"/>
    <w:tmpl w:val="1938C6E0"/>
    <w:lvl w:ilvl="0" w:tplc="1B862EDE">
      <w:start w:val="2"/>
      <w:numFmt w:val="bullet"/>
      <w:lvlText w:val="-"/>
      <w:lvlJc w:val="left"/>
      <w:pPr>
        <w:ind w:left="1467"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7697E"/>
    <w:multiLevelType w:val="hybridMultilevel"/>
    <w:tmpl w:val="E098C072"/>
    <w:lvl w:ilvl="0" w:tplc="0413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6">
    <w:nsid w:val="2ADB4C11"/>
    <w:multiLevelType w:val="hybridMultilevel"/>
    <w:tmpl w:val="45E252F0"/>
    <w:lvl w:ilvl="0" w:tplc="482875A8">
      <w:numFmt w:val="bullet"/>
      <w:lvlText w:val=""/>
      <w:lvlJc w:val="left"/>
      <w:pPr>
        <w:ind w:left="820" w:hanging="360"/>
      </w:pPr>
      <w:rPr>
        <w:rFonts w:ascii="Symbol" w:eastAsia="Symbol" w:hAnsi="Symbol" w:cs="Symbol" w:hint="default"/>
        <w:b w:val="0"/>
        <w:bCs w:val="0"/>
        <w:i w:val="0"/>
        <w:iCs w:val="0"/>
        <w:w w:val="100"/>
        <w:sz w:val="22"/>
        <w:szCs w:val="22"/>
        <w:lang w:val="en-GB" w:eastAsia="en-US" w:bidi="ar-SA"/>
      </w:rPr>
    </w:lvl>
    <w:lvl w:ilvl="1" w:tplc="1C10F736">
      <w:numFmt w:val="bullet"/>
      <w:lvlText w:val="o"/>
      <w:lvlJc w:val="left"/>
      <w:pPr>
        <w:ind w:left="1540" w:hanging="360"/>
      </w:pPr>
      <w:rPr>
        <w:rFonts w:ascii="Courier New" w:eastAsia="Courier New" w:hAnsi="Courier New" w:cs="Courier New" w:hint="default"/>
        <w:b w:val="0"/>
        <w:bCs w:val="0"/>
        <w:i w:val="0"/>
        <w:iCs w:val="0"/>
        <w:w w:val="100"/>
        <w:sz w:val="22"/>
        <w:szCs w:val="22"/>
        <w:lang w:val="en-GB" w:eastAsia="en-US" w:bidi="ar-SA"/>
      </w:rPr>
    </w:lvl>
    <w:lvl w:ilvl="2" w:tplc="9A58CDEC">
      <w:numFmt w:val="bullet"/>
      <w:lvlText w:val="•"/>
      <w:lvlJc w:val="left"/>
      <w:pPr>
        <w:ind w:left="2396" w:hanging="360"/>
      </w:pPr>
      <w:rPr>
        <w:rFonts w:hint="default"/>
        <w:lang w:val="en-GB" w:eastAsia="en-US" w:bidi="ar-SA"/>
      </w:rPr>
    </w:lvl>
    <w:lvl w:ilvl="3" w:tplc="5298E654">
      <w:numFmt w:val="bullet"/>
      <w:lvlText w:val="•"/>
      <w:lvlJc w:val="left"/>
      <w:pPr>
        <w:ind w:left="3252" w:hanging="360"/>
      </w:pPr>
      <w:rPr>
        <w:rFonts w:hint="default"/>
        <w:lang w:val="en-GB" w:eastAsia="en-US" w:bidi="ar-SA"/>
      </w:rPr>
    </w:lvl>
    <w:lvl w:ilvl="4" w:tplc="B128C9CA">
      <w:numFmt w:val="bullet"/>
      <w:lvlText w:val="•"/>
      <w:lvlJc w:val="left"/>
      <w:pPr>
        <w:ind w:left="4108" w:hanging="360"/>
      </w:pPr>
      <w:rPr>
        <w:rFonts w:hint="default"/>
        <w:lang w:val="en-GB" w:eastAsia="en-US" w:bidi="ar-SA"/>
      </w:rPr>
    </w:lvl>
    <w:lvl w:ilvl="5" w:tplc="F4AAB06A">
      <w:numFmt w:val="bullet"/>
      <w:lvlText w:val="•"/>
      <w:lvlJc w:val="left"/>
      <w:pPr>
        <w:ind w:left="4965" w:hanging="360"/>
      </w:pPr>
      <w:rPr>
        <w:rFonts w:hint="default"/>
        <w:lang w:val="en-GB" w:eastAsia="en-US" w:bidi="ar-SA"/>
      </w:rPr>
    </w:lvl>
    <w:lvl w:ilvl="6" w:tplc="726E4B54">
      <w:numFmt w:val="bullet"/>
      <w:lvlText w:val="•"/>
      <w:lvlJc w:val="left"/>
      <w:pPr>
        <w:ind w:left="5821" w:hanging="360"/>
      </w:pPr>
      <w:rPr>
        <w:rFonts w:hint="default"/>
        <w:lang w:val="en-GB" w:eastAsia="en-US" w:bidi="ar-SA"/>
      </w:rPr>
    </w:lvl>
    <w:lvl w:ilvl="7" w:tplc="40C896AA">
      <w:numFmt w:val="bullet"/>
      <w:lvlText w:val="•"/>
      <w:lvlJc w:val="left"/>
      <w:pPr>
        <w:ind w:left="6677" w:hanging="360"/>
      </w:pPr>
      <w:rPr>
        <w:rFonts w:hint="default"/>
        <w:lang w:val="en-GB" w:eastAsia="en-US" w:bidi="ar-SA"/>
      </w:rPr>
    </w:lvl>
    <w:lvl w:ilvl="8" w:tplc="6C881BEC">
      <w:numFmt w:val="bullet"/>
      <w:lvlText w:val="•"/>
      <w:lvlJc w:val="left"/>
      <w:pPr>
        <w:ind w:left="7533" w:hanging="360"/>
      </w:pPr>
      <w:rPr>
        <w:rFonts w:hint="default"/>
        <w:lang w:val="en-GB" w:eastAsia="en-US" w:bidi="ar-SA"/>
      </w:rPr>
    </w:lvl>
  </w:abstractNum>
  <w:abstractNum w:abstractNumId="7">
    <w:nsid w:val="40827AD3"/>
    <w:multiLevelType w:val="multilevel"/>
    <w:tmpl w:val="66C275C0"/>
    <w:lvl w:ilvl="0">
      <w:start w:val="1"/>
      <w:numFmt w:val="decimal"/>
      <w:lvlText w:val="%1."/>
      <w:lvlJc w:val="left"/>
      <w:pPr>
        <w:ind w:left="720" w:hanging="360"/>
      </w:pPr>
      <w:rPr>
        <w:rFonts w:hint="default"/>
      </w:rPr>
    </w:lvl>
    <w:lvl w:ilvl="1">
      <w:start w:val="1"/>
      <w:numFmt w:val="decimal"/>
      <w:isLgl/>
      <w:lvlText w:val="%1.%2"/>
      <w:lvlJc w:val="left"/>
      <w:pPr>
        <w:ind w:left="1536" w:hanging="1176"/>
      </w:pPr>
      <w:rPr>
        <w:rFonts w:hint="default"/>
      </w:rPr>
    </w:lvl>
    <w:lvl w:ilvl="2">
      <w:start w:val="1"/>
      <w:numFmt w:val="decimal"/>
      <w:isLgl/>
      <w:lvlText w:val="%1.%2.%3"/>
      <w:lvlJc w:val="left"/>
      <w:pPr>
        <w:ind w:left="1536" w:hanging="1176"/>
      </w:pPr>
      <w:rPr>
        <w:rFonts w:hint="default"/>
      </w:rPr>
    </w:lvl>
    <w:lvl w:ilvl="3">
      <w:start w:val="1"/>
      <w:numFmt w:val="decimal"/>
      <w:isLgl/>
      <w:lvlText w:val="%1.%2.%3.%4"/>
      <w:lvlJc w:val="left"/>
      <w:pPr>
        <w:ind w:left="1536" w:hanging="1176"/>
      </w:pPr>
      <w:rPr>
        <w:rFonts w:hint="default"/>
      </w:rPr>
    </w:lvl>
    <w:lvl w:ilvl="4">
      <w:start w:val="1"/>
      <w:numFmt w:val="decimal"/>
      <w:isLgl/>
      <w:lvlText w:val="%1.%2.%3.%4.%5"/>
      <w:lvlJc w:val="left"/>
      <w:pPr>
        <w:ind w:left="1536" w:hanging="1176"/>
      </w:pPr>
      <w:rPr>
        <w:rFonts w:hint="default"/>
      </w:rPr>
    </w:lvl>
    <w:lvl w:ilvl="5">
      <w:start w:val="1"/>
      <w:numFmt w:val="decimal"/>
      <w:isLgl/>
      <w:lvlText w:val="%1.%2.%3.%4.%5.%6"/>
      <w:lvlJc w:val="left"/>
      <w:pPr>
        <w:ind w:left="1536" w:hanging="1176"/>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C1D19C3"/>
    <w:multiLevelType w:val="hybridMultilevel"/>
    <w:tmpl w:val="1F9AE280"/>
    <w:lvl w:ilvl="0" w:tplc="1B862ED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E70C1A"/>
    <w:multiLevelType w:val="hybridMultilevel"/>
    <w:tmpl w:val="DC621DD4"/>
    <w:lvl w:ilvl="0" w:tplc="E89AE7D4">
      <w:start w:val="1"/>
      <w:numFmt w:val="bullet"/>
      <w:lvlText w:val="•"/>
      <w:lvlJc w:val="left"/>
      <w:pPr>
        <w:tabs>
          <w:tab w:val="num" w:pos="720"/>
        </w:tabs>
        <w:ind w:left="720" w:hanging="360"/>
      </w:pPr>
      <w:rPr>
        <w:rFonts w:ascii="Arial" w:hAnsi="Arial" w:hint="default"/>
      </w:rPr>
    </w:lvl>
    <w:lvl w:ilvl="1" w:tplc="6CB61A92" w:tentative="1">
      <w:start w:val="1"/>
      <w:numFmt w:val="bullet"/>
      <w:lvlText w:val="•"/>
      <w:lvlJc w:val="left"/>
      <w:pPr>
        <w:tabs>
          <w:tab w:val="num" w:pos="1440"/>
        </w:tabs>
        <w:ind w:left="1440" w:hanging="360"/>
      </w:pPr>
      <w:rPr>
        <w:rFonts w:ascii="Arial" w:hAnsi="Arial" w:hint="default"/>
      </w:rPr>
    </w:lvl>
    <w:lvl w:ilvl="2" w:tplc="D246438A" w:tentative="1">
      <w:start w:val="1"/>
      <w:numFmt w:val="bullet"/>
      <w:lvlText w:val="•"/>
      <w:lvlJc w:val="left"/>
      <w:pPr>
        <w:tabs>
          <w:tab w:val="num" w:pos="2160"/>
        </w:tabs>
        <w:ind w:left="2160" w:hanging="360"/>
      </w:pPr>
      <w:rPr>
        <w:rFonts w:ascii="Arial" w:hAnsi="Arial" w:hint="default"/>
      </w:rPr>
    </w:lvl>
    <w:lvl w:ilvl="3" w:tplc="91365D46" w:tentative="1">
      <w:start w:val="1"/>
      <w:numFmt w:val="bullet"/>
      <w:lvlText w:val="•"/>
      <w:lvlJc w:val="left"/>
      <w:pPr>
        <w:tabs>
          <w:tab w:val="num" w:pos="2880"/>
        </w:tabs>
        <w:ind w:left="2880" w:hanging="360"/>
      </w:pPr>
      <w:rPr>
        <w:rFonts w:ascii="Arial" w:hAnsi="Arial" w:hint="default"/>
      </w:rPr>
    </w:lvl>
    <w:lvl w:ilvl="4" w:tplc="B1A46268" w:tentative="1">
      <w:start w:val="1"/>
      <w:numFmt w:val="bullet"/>
      <w:lvlText w:val="•"/>
      <w:lvlJc w:val="left"/>
      <w:pPr>
        <w:tabs>
          <w:tab w:val="num" w:pos="3600"/>
        </w:tabs>
        <w:ind w:left="3600" w:hanging="360"/>
      </w:pPr>
      <w:rPr>
        <w:rFonts w:ascii="Arial" w:hAnsi="Arial" w:hint="default"/>
      </w:rPr>
    </w:lvl>
    <w:lvl w:ilvl="5" w:tplc="C354FEC2" w:tentative="1">
      <w:start w:val="1"/>
      <w:numFmt w:val="bullet"/>
      <w:lvlText w:val="•"/>
      <w:lvlJc w:val="left"/>
      <w:pPr>
        <w:tabs>
          <w:tab w:val="num" w:pos="4320"/>
        </w:tabs>
        <w:ind w:left="4320" w:hanging="360"/>
      </w:pPr>
      <w:rPr>
        <w:rFonts w:ascii="Arial" w:hAnsi="Arial" w:hint="default"/>
      </w:rPr>
    </w:lvl>
    <w:lvl w:ilvl="6" w:tplc="F2E26938" w:tentative="1">
      <w:start w:val="1"/>
      <w:numFmt w:val="bullet"/>
      <w:lvlText w:val="•"/>
      <w:lvlJc w:val="left"/>
      <w:pPr>
        <w:tabs>
          <w:tab w:val="num" w:pos="5040"/>
        </w:tabs>
        <w:ind w:left="5040" w:hanging="360"/>
      </w:pPr>
      <w:rPr>
        <w:rFonts w:ascii="Arial" w:hAnsi="Arial" w:hint="default"/>
      </w:rPr>
    </w:lvl>
    <w:lvl w:ilvl="7" w:tplc="216C99F8" w:tentative="1">
      <w:start w:val="1"/>
      <w:numFmt w:val="bullet"/>
      <w:lvlText w:val="•"/>
      <w:lvlJc w:val="left"/>
      <w:pPr>
        <w:tabs>
          <w:tab w:val="num" w:pos="5760"/>
        </w:tabs>
        <w:ind w:left="5760" w:hanging="360"/>
      </w:pPr>
      <w:rPr>
        <w:rFonts w:ascii="Arial" w:hAnsi="Arial" w:hint="default"/>
      </w:rPr>
    </w:lvl>
    <w:lvl w:ilvl="8" w:tplc="4DBA564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5"/>
  </w:num>
  <w:num w:numId="3">
    <w:abstractNumId w:val="1"/>
  </w:num>
  <w:num w:numId="4">
    <w:abstractNumId w:val="4"/>
  </w:num>
  <w:num w:numId="5">
    <w:abstractNumId w:val="0"/>
  </w:num>
  <w:num w:numId="6">
    <w:abstractNumId w:val="8"/>
  </w:num>
  <w:num w:numId="7">
    <w:abstractNumId w:val="3"/>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zh-CN" w:vendorID="64" w:dllVersion="131077" w:nlCheck="1"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6C"/>
    <w:rsid w:val="0006382D"/>
    <w:rsid w:val="00083F01"/>
    <w:rsid w:val="000B36FE"/>
    <w:rsid w:val="000C7AEA"/>
    <w:rsid w:val="00117256"/>
    <w:rsid w:val="00144B13"/>
    <w:rsid w:val="00147AF1"/>
    <w:rsid w:val="00152614"/>
    <w:rsid w:val="00157F6A"/>
    <w:rsid w:val="00170511"/>
    <w:rsid w:val="001A436B"/>
    <w:rsid w:val="001B5F15"/>
    <w:rsid w:val="001B7E55"/>
    <w:rsid w:val="001C022B"/>
    <w:rsid w:val="001D1B87"/>
    <w:rsid w:val="001D4191"/>
    <w:rsid w:val="001E17A9"/>
    <w:rsid w:val="002618F5"/>
    <w:rsid w:val="002B03A1"/>
    <w:rsid w:val="002B3331"/>
    <w:rsid w:val="00360614"/>
    <w:rsid w:val="00391F67"/>
    <w:rsid w:val="003C1547"/>
    <w:rsid w:val="00406316"/>
    <w:rsid w:val="00465FBA"/>
    <w:rsid w:val="004E164F"/>
    <w:rsid w:val="004F37F7"/>
    <w:rsid w:val="0052529F"/>
    <w:rsid w:val="00595E4C"/>
    <w:rsid w:val="005B5F70"/>
    <w:rsid w:val="005C480D"/>
    <w:rsid w:val="005C7058"/>
    <w:rsid w:val="00627030"/>
    <w:rsid w:val="006459AF"/>
    <w:rsid w:val="006D0CC7"/>
    <w:rsid w:val="006E2DE2"/>
    <w:rsid w:val="006E4114"/>
    <w:rsid w:val="006E70EA"/>
    <w:rsid w:val="007A4083"/>
    <w:rsid w:val="008006E0"/>
    <w:rsid w:val="0082564E"/>
    <w:rsid w:val="00885A48"/>
    <w:rsid w:val="008B7D3C"/>
    <w:rsid w:val="008E4CDC"/>
    <w:rsid w:val="0094376C"/>
    <w:rsid w:val="009659BC"/>
    <w:rsid w:val="00980300"/>
    <w:rsid w:val="00A015A2"/>
    <w:rsid w:val="00A02A31"/>
    <w:rsid w:val="00A05BB5"/>
    <w:rsid w:val="00A17D5B"/>
    <w:rsid w:val="00AE7744"/>
    <w:rsid w:val="00AF39A3"/>
    <w:rsid w:val="00B22C39"/>
    <w:rsid w:val="00B51F2C"/>
    <w:rsid w:val="00B65A62"/>
    <w:rsid w:val="00B94EA4"/>
    <w:rsid w:val="00BA4FA2"/>
    <w:rsid w:val="00BB1025"/>
    <w:rsid w:val="00BE5EED"/>
    <w:rsid w:val="00C03366"/>
    <w:rsid w:val="00C050F9"/>
    <w:rsid w:val="00C11820"/>
    <w:rsid w:val="00C27A22"/>
    <w:rsid w:val="00C345E7"/>
    <w:rsid w:val="00C36BCD"/>
    <w:rsid w:val="00C46CE7"/>
    <w:rsid w:val="00C91595"/>
    <w:rsid w:val="00C9354C"/>
    <w:rsid w:val="00CF1C4A"/>
    <w:rsid w:val="00CF5686"/>
    <w:rsid w:val="00D51871"/>
    <w:rsid w:val="00D53B35"/>
    <w:rsid w:val="00D76C1D"/>
    <w:rsid w:val="00D80B93"/>
    <w:rsid w:val="00D97708"/>
    <w:rsid w:val="00DC35AA"/>
    <w:rsid w:val="00DC666F"/>
    <w:rsid w:val="00DD0F19"/>
    <w:rsid w:val="00E1438C"/>
    <w:rsid w:val="00E44B03"/>
    <w:rsid w:val="00EB1441"/>
    <w:rsid w:val="00EC60D9"/>
    <w:rsid w:val="00EF6189"/>
    <w:rsid w:val="00F03C8B"/>
    <w:rsid w:val="00F13BBE"/>
    <w:rsid w:val="00F806C8"/>
    <w:rsid w:val="00FC04D7"/>
    <w:rsid w:val="00FE05C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03A1"/>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76C"/>
    <w:pPr>
      <w:widowControl/>
      <w:tabs>
        <w:tab w:val="center" w:pos="4680"/>
        <w:tab w:val="right" w:pos="9360"/>
      </w:tabs>
    </w:pPr>
  </w:style>
  <w:style w:type="character" w:customStyle="1" w:styleId="Char">
    <w:name w:val="页眉 Char"/>
    <w:basedOn w:val="a0"/>
    <w:link w:val="a3"/>
    <w:uiPriority w:val="99"/>
    <w:rsid w:val="0094376C"/>
    <w:rPr>
      <w:lang w:val="en-US"/>
    </w:rPr>
  </w:style>
  <w:style w:type="paragraph" w:styleId="a4">
    <w:name w:val="footer"/>
    <w:basedOn w:val="a"/>
    <w:link w:val="Char0"/>
    <w:uiPriority w:val="99"/>
    <w:unhideWhenUsed/>
    <w:rsid w:val="0094376C"/>
    <w:pPr>
      <w:widowControl/>
      <w:tabs>
        <w:tab w:val="center" w:pos="4680"/>
        <w:tab w:val="right" w:pos="9360"/>
      </w:tabs>
    </w:pPr>
  </w:style>
  <w:style w:type="character" w:customStyle="1" w:styleId="Char0">
    <w:name w:val="页脚 Char"/>
    <w:basedOn w:val="a0"/>
    <w:link w:val="a4"/>
    <w:uiPriority w:val="99"/>
    <w:rsid w:val="0094376C"/>
    <w:rPr>
      <w:lang w:val="en-US"/>
    </w:rPr>
  </w:style>
  <w:style w:type="paragraph" w:styleId="a5">
    <w:name w:val="List Paragraph"/>
    <w:basedOn w:val="a"/>
    <w:uiPriority w:val="1"/>
    <w:qFormat/>
    <w:rsid w:val="0094376C"/>
    <w:pPr>
      <w:ind w:left="720"/>
      <w:contextualSpacing/>
    </w:pPr>
  </w:style>
  <w:style w:type="paragraph" w:styleId="a6">
    <w:name w:val="Body Text"/>
    <w:basedOn w:val="a"/>
    <w:link w:val="Char1"/>
    <w:uiPriority w:val="1"/>
    <w:qFormat/>
    <w:rsid w:val="00C46CE7"/>
    <w:pPr>
      <w:ind w:left="816"/>
    </w:pPr>
    <w:rPr>
      <w:rFonts w:ascii="Arial" w:eastAsia="Arial" w:hAnsi="Arial"/>
    </w:rPr>
  </w:style>
  <w:style w:type="character" w:customStyle="1" w:styleId="Char1">
    <w:name w:val="正文文本 Char"/>
    <w:basedOn w:val="a0"/>
    <w:link w:val="a6"/>
    <w:uiPriority w:val="1"/>
    <w:rsid w:val="00C46CE7"/>
    <w:rPr>
      <w:rFonts w:ascii="Arial" w:eastAsia="Arial" w:hAnsi="Arial"/>
      <w:lang w:val="en-US"/>
    </w:rPr>
  </w:style>
  <w:style w:type="paragraph" w:styleId="a7">
    <w:name w:val="footnote text"/>
    <w:basedOn w:val="a"/>
    <w:link w:val="Char2"/>
    <w:uiPriority w:val="99"/>
    <w:semiHidden/>
    <w:unhideWhenUsed/>
    <w:rsid w:val="00C46CE7"/>
    <w:rPr>
      <w:sz w:val="20"/>
      <w:szCs w:val="20"/>
    </w:rPr>
  </w:style>
  <w:style w:type="character" w:customStyle="1" w:styleId="Char2">
    <w:name w:val="脚注文本 Char"/>
    <w:basedOn w:val="a0"/>
    <w:link w:val="a7"/>
    <w:uiPriority w:val="99"/>
    <w:semiHidden/>
    <w:rsid w:val="00C46CE7"/>
    <w:rPr>
      <w:sz w:val="20"/>
      <w:szCs w:val="20"/>
      <w:lang w:val="en-US"/>
    </w:rPr>
  </w:style>
  <w:style w:type="character" w:styleId="a8">
    <w:name w:val="footnote reference"/>
    <w:basedOn w:val="a0"/>
    <w:uiPriority w:val="99"/>
    <w:unhideWhenUsed/>
    <w:rsid w:val="00885A48"/>
    <w:rPr>
      <w:vertAlign w:val="superscript"/>
    </w:rPr>
  </w:style>
  <w:style w:type="character" w:customStyle="1" w:styleId="normaltextrun">
    <w:name w:val="normaltextrun"/>
    <w:basedOn w:val="a0"/>
    <w:rsid w:val="00BA4FA2"/>
  </w:style>
  <w:style w:type="paragraph" w:customStyle="1" w:styleId="Body">
    <w:name w:val="Body"/>
    <w:rsid w:val="000C7AEA"/>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nl-NL"/>
    </w:rPr>
  </w:style>
  <w:style w:type="table" w:styleId="a9">
    <w:name w:val="Table Grid"/>
    <w:basedOn w:val="a1"/>
    <w:uiPriority w:val="39"/>
    <w:rsid w:val="00627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F13BBE"/>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B7D3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nl-NL"/>
    </w:rPr>
  </w:style>
  <w:style w:type="paragraph" w:styleId="ab">
    <w:name w:val="Balloon Text"/>
    <w:basedOn w:val="a"/>
    <w:link w:val="Char3"/>
    <w:uiPriority w:val="99"/>
    <w:semiHidden/>
    <w:unhideWhenUsed/>
    <w:rsid w:val="008B7D3C"/>
    <w:rPr>
      <w:rFonts w:ascii="Segoe UI" w:hAnsi="Segoe UI" w:cs="Segoe UI"/>
      <w:sz w:val="18"/>
      <w:szCs w:val="18"/>
    </w:rPr>
  </w:style>
  <w:style w:type="character" w:customStyle="1" w:styleId="Char3">
    <w:name w:val="批注框文本 Char"/>
    <w:basedOn w:val="a0"/>
    <w:link w:val="ab"/>
    <w:uiPriority w:val="99"/>
    <w:semiHidden/>
    <w:rsid w:val="008B7D3C"/>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B03A1"/>
    <w:pPr>
      <w:widowControl w:val="0"/>
      <w:spacing w:after="0"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76C"/>
    <w:pPr>
      <w:widowControl/>
      <w:tabs>
        <w:tab w:val="center" w:pos="4680"/>
        <w:tab w:val="right" w:pos="9360"/>
      </w:tabs>
    </w:pPr>
  </w:style>
  <w:style w:type="character" w:customStyle="1" w:styleId="Char">
    <w:name w:val="页眉 Char"/>
    <w:basedOn w:val="a0"/>
    <w:link w:val="a3"/>
    <w:uiPriority w:val="99"/>
    <w:rsid w:val="0094376C"/>
    <w:rPr>
      <w:lang w:val="en-US"/>
    </w:rPr>
  </w:style>
  <w:style w:type="paragraph" w:styleId="a4">
    <w:name w:val="footer"/>
    <w:basedOn w:val="a"/>
    <w:link w:val="Char0"/>
    <w:uiPriority w:val="99"/>
    <w:unhideWhenUsed/>
    <w:rsid w:val="0094376C"/>
    <w:pPr>
      <w:widowControl/>
      <w:tabs>
        <w:tab w:val="center" w:pos="4680"/>
        <w:tab w:val="right" w:pos="9360"/>
      </w:tabs>
    </w:pPr>
  </w:style>
  <w:style w:type="character" w:customStyle="1" w:styleId="Char0">
    <w:name w:val="页脚 Char"/>
    <w:basedOn w:val="a0"/>
    <w:link w:val="a4"/>
    <w:uiPriority w:val="99"/>
    <w:rsid w:val="0094376C"/>
    <w:rPr>
      <w:lang w:val="en-US"/>
    </w:rPr>
  </w:style>
  <w:style w:type="paragraph" w:styleId="a5">
    <w:name w:val="List Paragraph"/>
    <w:basedOn w:val="a"/>
    <w:uiPriority w:val="1"/>
    <w:qFormat/>
    <w:rsid w:val="0094376C"/>
    <w:pPr>
      <w:ind w:left="720"/>
      <w:contextualSpacing/>
    </w:pPr>
  </w:style>
  <w:style w:type="paragraph" w:styleId="a6">
    <w:name w:val="Body Text"/>
    <w:basedOn w:val="a"/>
    <w:link w:val="Char1"/>
    <w:uiPriority w:val="1"/>
    <w:qFormat/>
    <w:rsid w:val="00C46CE7"/>
    <w:pPr>
      <w:ind w:left="816"/>
    </w:pPr>
    <w:rPr>
      <w:rFonts w:ascii="Arial" w:eastAsia="Arial" w:hAnsi="Arial"/>
    </w:rPr>
  </w:style>
  <w:style w:type="character" w:customStyle="1" w:styleId="Char1">
    <w:name w:val="正文文本 Char"/>
    <w:basedOn w:val="a0"/>
    <w:link w:val="a6"/>
    <w:uiPriority w:val="1"/>
    <w:rsid w:val="00C46CE7"/>
    <w:rPr>
      <w:rFonts w:ascii="Arial" w:eastAsia="Arial" w:hAnsi="Arial"/>
      <w:lang w:val="en-US"/>
    </w:rPr>
  </w:style>
  <w:style w:type="paragraph" w:styleId="a7">
    <w:name w:val="footnote text"/>
    <w:basedOn w:val="a"/>
    <w:link w:val="Char2"/>
    <w:uiPriority w:val="99"/>
    <w:semiHidden/>
    <w:unhideWhenUsed/>
    <w:rsid w:val="00C46CE7"/>
    <w:rPr>
      <w:sz w:val="20"/>
      <w:szCs w:val="20"/>
    </w:rPr>
  </w:style>
  <w:style w:type="character" w:customStyle="1" w:styleId="Char2">
    <w:name w:val="脚注文本 Char"/>
    <w:basedOn w:val="a0"/>
    <w:link w:val="a7"/>
    <w:uiPriority w:val="99"/>
    <w:semiHidden/>
    <w:rsid w:val="00C46CE7"/>
    <w:rPr>
      <w:sz w:val="20"/>
      <w:szCs w:val="20"/>
      <w:lang w:val="en-US"/>
    </w:rPr>
  </w:style>
  <w:style w:type="character" w:styleId="a8">
    <w:name w:val="footnote reference"/>
    <w:basedOn w:val="a0"/>
    <w:uiPriority w:val="99"/>
    <w:unhideWhenUsed/>
    <w:rsid w:val="00885A48"/>
    <w:rPr>
      <w:vertAlign w:val="superscript"/>
    </w:rPr>
  </w:style>
  <w:style w:type="character" w:customStyle="1" w:styleId="normaltextrun">
    <w:name w:val="normaltextrun"/>
    <w:basedOn w:val="a0"/>
    <w:rsid w:val="00BA4FA2"/>
  </w:style>
  <w:style w:type="paragraph" w:customStyle="1" w:styleId="Body">
    <w:name w:val="Body"/>
    <w:rsid w:val="000C7AEA"/>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nl-NL"/>
    </w:rPr>
  </w:style>
  <w:style w:type="table" w:styleId="a9">
    <w:name w:val="Table Grid"/>
    <w:basedOn w:val="a1"/>
    <w:uiPriority w:val="39"/>
    <w:rsid w:val="00627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F13BBE"/>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8B7D3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nl-NL"/>
    </w:rPr>
  </w:style>
  <w:style w:type="paragraph" w:styleId="ab">
    <w:name w:val="Balloon Text"/>
    <w:basedOn w:val="a"/>
    <w:link w:val="Char3"/>
    <w:uiPriority w:val="99"/>
    <w:semiHidden/>
    <w:unhideWhenUsed/>
    <w:rsid w:val="008B7D3C"/>
    <w:rPr>
      <w:rFonts w:ascii="Segoe UI" w:hAnsi="Segoe UI" w:cs="Segoe UI"/>
      <w:sz w:val="18"/>
      <w:szCs w:val="18"/>
    </w:rPr>
  </w:style>
  <w:style w:type="character" w:customStyle="1" w:styleId="Char3">
    <w:name w:val="批注框文本 Char"/>
    <w:basedOn w:val="a0"/>
    <w:link w:val="ab"/>
    <w:uiPriority w:val="99"/>
    <w:semiHidden/>
    <w:rsid w:val="008B7D3C"/>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02002">
      <w:bodyDiv w:val="1"/>
      <w:marLeft w:val="0"/>
      <w:marRight w:val="0"/>
      <w:marTop w:val="0"/>
      <w:marBottom w:val="0"/>
      <w:divBdr>
        <w:top w:val="none" w:sz="0" w:space="0" w:color="auto"/>
        <w:left w:val="none" w:sz="0" w:space="0" w:color="auto"/>
        <w:bottom w:val="none" w:sz="0" w:space="0" w:color="auto"/>
        <w:right w:val="none" w:sz="0" w:space="0" w:color="auto"/>
      </w:divBdr>
    </w:div>
    <w:div w:id="614756494">
      <w:bodyDiv w:val="1"/>
      <w:marLeft w:val="0"/>
      <w:marRight w:val="0"/>
      <w:marTop w:val="0"/>
      <w:marBottom w:val="0"/>
      <w:divBdr>
        <w:top w:val="none" w:sz="0" w:space="0" w:color="auto"/>
        <w:left w:val="none" w:sz="0" w:space="0" w:color="auto"/>
        <w:bottom w:val="none" w:sz="0" w:space="0" w:color="auto"/>
        <w:right w:val="none" w:sz="0" w:space="0" w:color="auto"/>
      </w:divBdr>
    </w:div>
    <w:div w:id="175023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9556B-B2C6-4B1E-A99C-DD30E421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3266</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Statens Kartverk</Company>
  <LinksUpToDate>false</LinksUpToDate>
  <CharactersWithSpaces>21842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Hands</dc:creator>
  <cp:keywords/>
  <dc:description/>
  <cp:lastModifiedBy>Administrator</cp:lastModifiedBy>
  <cp:revision>4</cp:revision>
  <cp:lastPrinted>2022-03-01T09:45:00Z</cp:lastPrinted>
  <dcterms:created xsi:type="dcterms:W3CDTF">2022-03-16T07:41:00Z</dcterms:created>
  <dcterms:modified xsi:type="dcterms:W3CDTF">2023-01-11T04:06:00Z</dcterms:modified>
</cp:coreProperties>
</file>