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E380E" w14:textId="77777777" w:rsidR="00CE1B36" w:rsidRDefault="00CE1B36" w:rsidP="00553453">
      <w:pPr>
        <w:jc w:val="center"/>
        <w:rPr>
          <w:b/>
          <w:bCs/>
          <w:sz w:val="28"/>
        </w:rPr>
      </w:pPr>
    </w:p>
    <w:p w14:paraId="53B188DA" w14:textId="5450B5E8" w:rsidR="00553453" w:rsidRPr="008551A8" w:rsidRDefault="00373E9C" w:rsidP="00553453">
      <w:pPr>
        <w:jc w:val="center"/>
        <w:rPr>
          <w:b/>
          <w:bCs/>
          <w:sz w:val="28"/>
        </w:rPr>
      </w:pPr>
      <w:r w:rsidRPr="008551A8">
        <w:rPr>
          <w:b/>
          <w:bCs/>
          <w:sz w:val="28"/>
        </w:rPr>
        <w:t>ENC</w:t>
      </w:r>
      <w:r w:rsidR="00553453" w:rsidRPr="008551A8">
        <w:rPr>
          <w:b/>
          <w:bCs/>
          <w:sz w:val="28"/>
        </w:rPr>
        <w:t xml:space="preserve"> Standards Maintenance Working Group </w:t>
      </w:r>
      <w:r w:rsidR="00E12E76" w:rsidRPr="008551A8">
        <w:rPr>
          <w:b/>
          <w:bCs/>
          <w:sz w:val="28"/>
        </w:rPr>
        <w:t>meeting 7</w:t>
      </w:r>
    </w:p>
    <w:p w14:paraId="5795229D" w14:textId="6A117FAD" w:rsidR="00E12E76" w:rsidRDefault="00E12E76" w:rsidP="00553453">
      <w:pPr>
        <w:jc w:val="center"/>
        <w:rPr>
          <w:b/>
          <w:bCs/>
        </w:rPr>
      </w:pPr>
      <w:r>
        <w:rPr>
          <w:b/>
          <w:bCs/>
        </w:rPr>
        <w:t xml:space="preserve">Wellington </w:t>
      </w:r>
      <w:r w:rsidR="002304EA">
        <w:rPr>
          <w:b/>
          <w:bCs/>
        </w:rPr>
        <w:t>-</w:t>
      </w:r>
      <w:r>
        <w:rPr>
          <w:b/>
          <w:bCs/>
        </w:rPr>
        <w:t xml:space="preserve"> New Zealand</w:t>
      </w:r>
      <w:r w:rsidR="0080180A">
        <w:rPr>
          <w:b/>
          <w:bCs/>
        </w:rPr>
        <w:t xml:space="preserve"> -</w:t>
      </w:r>
      <w:r>
        <w:rPr>
          <w:b/>
          <w:bCs/>
        </w:rPr>
        <w:t xml:space="preserve"> </w:t>
      </w:r>
      <w:r w:rsidR="002304EA" w:rsidRPr="002304EA">
        <w:rPr>
          <w:b/>
          <w:bCs/>
        </w:rPr>
        <w:t>Mon 21</w:t>
      </w:r>
      <w:r w:rsidR="00CE1B36" w:rsidRPr="008551A8">
        <w:rPr>
          <w:b/>
          <w:bCs/>
          <w:vertAlign w:val="superscript"/>
        </w:rPr>
        <w:t>st</w:t>
      </w:r>
      <w:r w:rsidR="00CE1B36">
        <w:rPr>
          <w:b/>
          <w:bCs/>
        </w:rPr>
        <w:t xml:space="preserve"> </w:t>
      </w:r>
      <w:r w:rsidR="002304EA" w:rsidRPr="002304EA">
        <w:rPr>
          <w:b/>
          <w:bCs/>
        </w:rPr>
        <w:t>Nov</w:t>
      </w:r>
      <w:r w:rsidR="002304EA">
        <w:rPr>
          <w:b/>
          <w:bCs/>
        </w:rPr>
        <w:t xml:space="preserve"> – Tuesday 22</w:t>
      </w:r>
      <w:r w:rsidR="002304EA" w:rsidRPr="002304EA">
        <w:rPr>
          <w:b/>
          <w:bCs/>
          <w:vertAlign w:val="superscript"/>
        </w:rPr>
        <w:t>nd</w:t>
      </w:r>
      <w:r w:rsidR="002304EA">
        <w:rPr>
          <w:b/>
          <w:bCs/>
        </w:rPr>
        <w:t xml:space="preserve"> Nov</w:t>
      </w:r>
      <w:r w:rsidR="00CE1B36">
        <w:rPr>
          <w:b/>
          <w:bCs/>
        </w:rPr>
        <w:t xml:space="preserve"> 2022</w:t>
      </w:r>
    </w:p>
    <w:p w14:paraId="3FD813EF" w14:textId="2935ED0A" w:rsidR="00553453" w:rsidRDefault="00CE1B36" w:rsidP="002304EA">
      <w:pPr>
        <w:jc w:val="center"/>
        <w:rPr>
          <w:b/>
          <w:bCs/>
        </w:rPr>
      </w:pPr>
      <w:r>
        <w:rPr>
          <w:b/>
          <w:bCs/>
        </w:rPr>
        <w:t xml:space="preserve">Draft </w:t>
      </w:r>
      <w:r w:rsidR="00FD1DE1">
        <w:rPr>
          <w:b/>
          <w:bCs/>
        </w:rPr>
        <w:t>Record</w:t>
      </w:r>
      <w:r w:rsidR="000A1C16">
        <w:rPr>
          <w:b/>
          <w:bCs/>
        </w:rPr>
        <w:t xml:space="preserve"> </w:t>
      </w:r>
    </w:p>
    <w:p w14:paraId="1D9A7DBA" w14:textId="49628292" w:rsidR="00FD1DE1" w:rsidRDefault="00FD1DE1" w:rsidP="00FD1DE1">
      <w:pPr>
        <w:jc w:val="both"/>
      </w:pPr>
      <w:r>
        <w:t>NOTE:  the following Record is ordered by Agenda Item number and not in the order of Papers as included in the timetable for the meeting (ENCWG7-02.1).</w:t>
      </w:r>
    </w:p>
    <w:p w14:paraId="633805F6" w14:textId="3BE433AE" w:rsidR="00F627CE" w:rsidRDefault="0086161C" w:rsidP="00FD1DE1">
      <w:pPr>
        <w:jc w:val="both"/>
      </w:pPr>
      <w:r>
        <w:t>Agenda</w:t>
      </w:r>
      <w:r w:rsidR="00F627CE">
        <w:t xml:space="preserve"> Item</w:t>
      </w:r>
      <w:r>
        <w:t xml:space="preserve">s in </w:t>
      </w:r>
      <w:r>
        <w:rPr>
          <w:color w:val="FF0000"/>
        </w:rPr>
        <w:t>red</w:t>
      </w:r>
      <w:r>
        <w:t xml:space="preserve"> are Items that are not included in the posted ENCWG7 Agenda and Timetable.</w:t>
      </w:r>
    </w:p>
    <w:p w14:paraId="3C9F62E4" w14:textId="62C9A3D5" w:rsidR="0086161C" w:rsidRPr="0086161C" w:rsidRDefault="0086161C" w:rsidP="00FD1DE1">
      <w:pPr>
        <w:jc w:val="both"/>
      </w:pPr>
      <w:r>
        <w:t xml:space="preserve">Decision numbers highlighted in </w:t>
      </w:r>
      <w:r w:rsidRPr="0086161C">
        <w:rPr>
          <w:b/>
          <w:bCs/>
          <w:highlight w:val="lightGray"/>
        </w:rPr>
        <w:t>grey</w:t>
      </w:r>
      <w:r>
        <w:t xml:space="preserve">.  Action numbers highlighted in </w:t>
      </w:r>
      <w:r w:rsidRPr="0086161C">
        <w:rPr>
          <w:b/>
          <w:bCs/>
          <w:highlight w:val="cyan"/>
        </w:rPr>
        <w:t>blue</w:t>
      </w:r>
      <w:r>
        <w:t>.</w:t>
      </w:r>
    </w:p>
    <w:tbl>
      <w:tblPr>
        <w:tblStyle w:val="TableGrid"/>
        <w:tblW w:w="0" w:type="auto"/>
        <w:tblLayout w:type="fixed"/>
        <w:tblLook w:val="04A0" w:firstRow="1" w:lastRow="0" w:firstColumn="1" w:lastColumn="0" w:noHBand="0" w:noVBand="1"/>
      </w:tblPr>
      <w:tblGrid>
        <w:gridCol w:w="1696"/>
        <w:gridCol w:w="7230"/>
        <w:gridCol w:w="1530"/>
      </w:tblGrid>
      <w:tr w:rsidR="00373E9C" w14:paraId="2679E044" w14:textId="77777777" w:rsidTr="001772CE">
        <w:tc>
          <w:tcPr>
            <w:tcW w:w="1696" w:type="dxa"/>
            <w:shd w:val="clear" w:color="auto" w:fill="D9D9D9" w:themeFill="background1" w:themeFillShade="D9"/>
          </w:tcPr>
          <w:p w14:paraId="4475C140" w14:textId="29684623" w:rsidR="00373E9C" w:rsidRPr="00553453" w:rsidRDefault="00272742" w:rsidP="008551A8">
            <w:pPr>
              <w:jc w:val="center"/>
              <w:rPr>
                <w:b/>
                <w:bCs/>
              </w:rPr>
            </w:pPr>
            <w:r>
              <w:rPr>
                <w:b/>
                <w:bCs/>
              </w:rPr>
              <w:t>Agenda Item</w:t>
            </w:r>
          </w:p>
        </w:tc>
        <w:tc>
          <w:tcPr>
            <w:tcW w:w="7230" w:type="dxa"/>
            <w:shd w:val="clear" w:color="auto" w:fill="D9D9D9" w:themeFill="background1" w:themeFillShade="D9"/>
          </w:tcPr>
          <w:p w14:paraId="748382FF" w14:textId="6E4E3FB5" w:rsidR="00373E9C" w:rsidRPr="00553453" w:rsidRDefault="00373E9C" w:rsidP="008551A8">
            <w:pPr>
              <w:jc w:val="center"/>
              <w:rPr>
                <w:b/>
                <w:bCs/>
              </w:rPr>
            </w:pPr>
            <w:r w:rsidRPr="00553453">
              <w:rPr>
                <w:b/>
                <w:bCs/>
              </w:rPr>
              <w:t>Topic</w:t>
            </w:r>
          </w:p>
        </w:tc>
        <w:tc>
          <w:tcPr>
            <w:tcW w:w="1530" w:type="dxa"/>
            <w:shd w:val="clear" w:color="auto" w:fill="D9D9D9" w:themeFill="background1" w:themeFillShade="D9"/>
          </w:tcPr>
          <w:p w14:paraId="74456D2A" w14:textId="57BE4D28" w:rsidR="00373E9C" w:rsidRPr="00553453" w:rsidRDefault="00373E9C" w:rsidP="008551A8">
            <w:pPr>
              <w:jc w:val="center"/>
              <w:rPr>
                <w:b/>
                <w:bCs/>
              </w:rPr>
            </w:pPr>
            <w:r w:rsidRPr="00553453">
              <w:rPr>
                <w:b/>
                <w:bCs/>
              </w:rPr>
              <w:t>Presenter</w:t>
            </w:r>
          </w:p>
        </w:tc>
      </w:tr>
      <w:tr w:rsidR="0014536E" w14:paraId="72C0E14B" w14:textId="77777777" w:rsidTr="001772CE">
        <w:tc>
          <w:tcPr>
            <w:tcW w:w="1696" w:type="dxa"/>
          </w:tcPr>
          <w:p w14:paraId="46451F1A" w14:textId="3E7A2264" w:rsidR="00553453" w:rsidRDefault="00B032CB">
            <w:pPr>
              <w:jc w:val="center"/>
            </w:pPr>
            <w:r>
              <w:t>-</w:t>
            </w:r>
          </w:p>
        </w:tc>
        <w:tc>
          <w:tcPr>
            <w:tcW w:w="7230" w:type="dxa"/>
          </w:tcPr>
          <w:p w14:paraId="309D7B4D" w14:textId="77777777" w:rsidR="0014536E" w:rsidRDefault="00553453">
            <w:r>
              <w:t xml:space="preserve">Opening </w:t>
            </w:r>
            <w:r w:rsidR="00402061">
              <w:t>welcome</w:t>
            </w:r>
            <w:r w:rsidR="001661BB">
              <w:t xml:space="preserve"> NZ</w:t>
            </w:r>
          </w:p>
          <w:p w14:paraId="64C6F89E" w14:textId="66219F2E" w:rsidR="00272742" w:rsidRDefault="00F3389A" w:rsidP="00F3389A">
            <w:pPr>
              <w:pStyle w:val="ListParagraph"/>
              <w:numPr>
                <w:ilvl w:val="0"/>
                <w:numId w:val="1"/>
              </w:numPr>
            </w:pPr>
            <w:r>
              <w:t xml:space="preserve">The </w:t>
            </w:r>
            <w:r w:rsidRPr="00F3389A">
              <w:rPr>
                <w:b/>
                <w:bCs/>
              </w:rPr>
              <w:t>Hydrographer of New Zealand</w:t>
            </w:r>
            <w:r>
              <w:t>, Mr Adam Greenland, welcomed participants to the combined 7</w:t>
            </w:r>
            <w:r w:rsidRPr="00F3389A">
              <w:rPr>
                <w:vertAlign w:val="superscript"/>
              </w:rPr>
              <w:t>th</w:t>
            </w:r>
            <w:r>
              <w:t xml:space="preserve"> ENCWG/S-101PT9 meeting. </w:t>
            </w:r>
            <w:r w:rsidR="00AA5B49">
              <w:t xml:space="preserve">Staff from </w:t>
            </w:r>
            <w:proofErr w:type="spellStart"/>
            <w:r w:rsidR="00AA5B49">
              <w:t>Toitū</w:t>
            </w:r>
            <w:proofErr w:type="spellEnd"/>
            <w:r w:rsidR="00AA5B49">
              <w:t xml:space="preserve"> </w:t>
            </w:r>
            <w:proofErr w:type="spellStart"/>
            <w:r w:rsidR="00AA5B49">
              <w:t>Te</w:t>
            </w:r>
            <w:proofErr w:type="spellEnd"/>
            <w:r w:rsidR="00AA5B49">
              <w:t xml:space="preserve"> </w:t>
            </w:r>
            <w:proofErr w:type="spellStart"/>
            <w:r w:rsidR="00AA5B49">
              <w:t>Whenua</w:t>
            </w:r>
            <w:proofErr w:type="spellEnd"/>
            <w:r w:rsidR="00AA5B49">
              <w:t xml:space="preserve"> Land Information New Zealand</w:t>
            </w:r>
            <w:r>
              <w:t xml:space="preserve"> then provided a traditional</w:t>
            </w:r>
            <w:r w:rsidR="00AA5B49">
              <w:t xml:space="preserve"> </w:t>
            </w:r>
            <w:r>
              <w:t>Māori</w:t>
            </w:r>
            <w:r w:rsidR="00272742">
              <w:t xml:space="preserve"> welcome.</w:t>
            </w:r>
          </w:p>
        </w:tc>
        <w:tc>
          <w:tcPr>
            <w:tcW w:w="1530" w:type="dxa"/>
          </w:tcPr>
          <w:p w14:paraId="403CACE0" w14:textId="5F4FF9F7" w:rsidR="0014536E" w:rsidRDefault="0014536E"/>
        </w:tc>
      </w:tr>
      <w:tr w:rsidR="00E5175F" w14:paraId="16830AA5" w14:textId="77777777" w:rsidTr="001772CE">
        <w:tc>
          <w:tcPr>
            <w:tcW w:w="1696" w:type="dxa"/>
          </w:tcPr>
          <w:p w14:paraId="3EFE6ED2" w14:textId="3C3C0BD2" w:rsidR="00E5175F" w:rsidRDefault="00E5175F" w:rsidP="00E5175F">
            <w:pPr>
              <w:jc w:val="center"/>
            </w:pPr>
            <w:r>
              <w:t>-</w:t>
            </w:r>
          </w:p>
        </w:tc>
        <w:tc>
          <w:tcPr>
            <w:tcW w:w="7230" w:type="dxa"/>
          </w:tcPr>
          <w:p w14:paraId="4ED6438E" w14:textId="7B291AA7" w:rsidR="00E5175F" w:rsidRDefault="00E5175F" w:rsidP="00E5175F">
            <w:r>
              <w:t>Introductions to the ENCWG</w:t>
            </w:r>
          </w:p>
          <w:p w14:paraId="0CEA7249" w14:textId="77777777" w:rsidR="00E5175F" w:rsidRDefault="00E5175F" w:rsidP="00E5175F">
            <w:pPr>
              <w:pStyle w:val="ListParagraph"/>
              <w:numPr>
                <w:ilvl w:val="0"/>
                <w:numId w:val="1"/>
              </w:numPr>
            </w:pPr>
            <w:r>
              <w:t xml:space="preserve">The </w:t>
            </w:r>
            <w:r w:rsidRPr="00F3389A">
              <w:rPr>
                <w:b/>
                <w:bCs/>
              </w:rPr>
              <w:t>ENCWG Chair</w:t>
            </w:r>
            <w:r>
              <w:t>, Mr Tom Mellor, welcomed all participants to the much anticipated first face to face meeting of the ENCWG for 2 years.</w:t>
            </w:r>
          </w:p>
          <w:p w14:paraId="41EE420F" w14:textId="64D04DA7" w:rsidR="00E5175F" w:rsidRDefault="00E5175F" w:rsidP="00E5175F">
            <w:pPr>
              <w:pStyle w:val="ListParagraph"/>
              <w:numPr>
                <w:ilvl w:val="0"/>
                <w:numId w:val="1"/>
              </w:numPr>
            </w:pPr>
            <w:r>
              <w:t xml:space="preserve">He thanked </w:t>
            </w:r>
            <w:proofErr w:type="spellStart"/>
            <w:r>
              <w:t>Toitū</w:t>
            </w:r>
            <w:proofErr w:type="spellEnd"/>
            <w:r>
              <w:t xml:space="preserve"> </w:t>
            </w:r>
            <w:proofErr w:type="spellStart"/>
            <w:r>
              <w:t>Te</w:t>
            </w:r>
            <w:proofErr w:type="spellEnd"/>
            <w:r>
              <w:t xml:space="preserve"> </w:t>
            </w:r>
            <w:proofErr w:type="spellStart"/>
            <w:r>
              <w:t>Whenua</w:t>
            </w:r>
            <w:proofErr w:type="spellEnd"/>
            <w:r>
              <w:t xml:space="preserve"> Land Information New Zealand LINZ for hosting and for the excellent facilities and arrangements that had been put in place to support the meeting.</w:t>
            </w:r>
          </w:p>
        </w:tc>
        <w:tc>
          <w:tcPr>
            <w:tcW w:w="1530" w:type="dxa"/>
          </w:tcPr>
          <w:p w14:paraId="6C691622" w14:textId="028A25A2" w:rsidR="00E5175F" w:rsidRDefault="00E5175F" w:rsidP="00E5175F">
            <w:r>
              <w:t>Chair</w:t>
            </w:r>
          </w:p>
        </w:tc>
      </w:tr>
      <w:tr w:rsidR="001661BB" w14:paraId="54E93F41" w14:textId="77777777" w:rsidTr="001772CE">
        <w:tc>
          <w:tcPr>
            <w:tcW w:w="1696" w:type="dxa"/>
          </w:tcPr>
          <w:p w14:paraId="24812150" w14:textId="3842CFDE" w:rsidR="001661BB" w:rsidRDefault="000A1C16" w:rsidP="002304EA">
            <w:pPr>
              <w:jc w:val="center"/>
            </w:pPr>
            <w:r>
              <w:t>ENCWG7-</w:t>
            </w:r>
            <w:r w:rsidR="00FD1DE1">
              <w:t>0</w:t>
            </w:r>
            <w:r>
              <w:t>2.1</w:t>
            </w:r>
          </w:p>
        </w:tc>
        <w:tc>
          <w:tcPr>
            <w:tcW w:w="7230" w:type="dxa"/>
          </w:tcPr>
          <w:p w14:paraId="2830B852" w14:textId="72F077D2" w:rsidR="001661BB" w:rsidRDefault="00F3389A">
            <w:r>
              <w:t>Draft Agenda</w:t>
            </w:r>
          </w:p>
          <w:p w14:paraId="08E7CAFD" w14:textId="45A73A4E" w:rsidR="00F3389A" w:rsidRDefault="00E5175F" w:rsidP="007551FA">
            <w:pPr>
              <w:pStyle w:val="ListParagraph"/>
              <w:numPr>
                <w:ilvl w:val="0"/>
                <w:numId w:val="1"/>
              </w:numPr>
            </w:pPr>
            <w:r>
              <w:t xml:space="preserve">The </w:t>
            </w:r>
            <w:r w:rsidRPr="00F3389A">
              <w:rPr>
                <w:b/>
                <w:bCs/>
              </w:rPr>
              <w:t>ENCWG Chair</w:t>
            </w:r>
            <w:r>
              <w:t xml:space="preserve"> tabled the ENCWG Agenda and timetable, which was accepted without amendment</w:t>
            </w:r>
            <w:r w:rsidR="004B5384">
              <w:t>.</w:t>
            </w:r>
            <w:r>
              <w:t xml:space="preserve"> </w:t>
            </w:r>
            <w:r w:rsidRPr="0086161C">
              <w:rPr>
                <w:b/>
                <w:bCs/>
                <w:highlight w:val="lightGray"/>
              </w:rPr>
              <w:t>[Decision ENCWG7/0</w:t>
            </w:r>
            <w:r w:rsidR="006337EE" w:rsidRPr="0086161C">
              <w:rPr>
                <w:b/>
                <w:bCs/>
                <w:highlight w:val="lightGray"/>
              </w:rPr>
              <w:t>2</w:t>
            </w:r>
            <w:r w:rsidRPr="0086161C">
              <w:rPr>
                <w:b/>
                <w:bCs/>
                <w:highlight w:val="lightGray"/>
              </w:rPr>
              <w:t>]</w:t>
            </w:r>
          </w:p>
        </w:tc>
        <w:tc>
          <w:tcPr>
            <w:tcW w:w="1530" w:type="dxa"/>
          </w:tcPr>
          <w:p w14:paraId="3F6305FB" w14:textId="08D25F7E" w:rsidR="001661BB" w:rsidRDefault="00AE60D3">
            <w:r>
              <w:t>Chair</w:t>
            </w:r>
          </w:p>
        </w:tc>
      </w:tr>
      <w:tr w:rsidR="00105B3F" w14:paraId="5592550F" w14:textId="77777777" w:rsidTr="001772CE">
        <w:tc>
          <w:tcPr>
            <w:tcW w:w="1696" w:type="dxa"/>
          </w:tcPr>
          <w:p w14:paraId="2EBFAC8C" w14:textId="762D5A2D" w:rsidR="00105B3F" w:rsidRPr="00B032CB" w:rsidRDefault="00105B3F" w:rsidP="002304EA">
            <w:pPr>
              <w:jc w:val="center"/>
            </w:pPr>
            <w:r w:rsidRPr="00B032CB">
              <w:t>ENCWG7-</w:t>
            </w:r>
            <w:r w:rsidR="00FD1DE1">
              <w:t>0</w:t>
            </w:r>
            <w:r w:rsidRPr="00B032CB">
              <w:t>3.1</w:t>
            </w:r>
          </w:p>
        </w:tc>
        <w:tc>
          <w:tcPr>
            <w:tcW w:w="7230" w:type="dxa"/>
          </w:tcPr>
          <w:p w14:paraId="52852252" w14:textId="280864FE" w:rsidR="00105B3F" w:rsidRDefault="00105B3F" w:rsidP="00105B3F">
            <w:r>
              <w:t>Minutes of last meeting &amp; progress on actions</w:t>
            </w:r>
          </w:p>
          <w:p w14:paraId="5464FD16" w14:textId="03AC5B1E" w:rsidR="004B5384" w:rsidRPr="004B5384" w:rsidRDefault="004B5384" w:rsidP="00105B3F">
            <w:pPr>
              <w:pStyle w:val="ListParagraph"/>
              <w:numPr>
                <w:ilvl w:val="0"/>
                <w:numId w:val="1"/>
              </w:numPr>
            </w:pPr>
            <w:r>
              <w:rPr>
                <w:b/>
                <w:bCs/>
              </w:rPr>
              <w:t>IHO Sec</w:t>
            </w:r>
            <w:r>
              <w:t xml:space="preserve"> (Yong Baek) tabled the draft report from the ENCWG</w:t>
            </w:r>
            <w:r w:rsidR="00594C55">
              <w:t>6</w:t>
            </w:r>
            <w:r>
              <w:t xml:space="preserve"> remote meeting, which was accepted without amendment. </w:t>
            </w:r>
            <w:r w:rsidRPr="0086161C">
              <w:rPr>
                <w:b/>
                <w:bCs/>
                <w:highlight w:val="lightGray"/>
              </w:rPr>
              <w:t>[Decision ENCWG7/0</w:t>
            </w:r>
            <w:r w:rsidR="006337EE" w:rsidRPr="0086161C">
              <w:rPr>
                <w:b/>
                <w:bCs/>
                <w:highlight w:val="lightGray"/>
              </w:rPr>
              <w:t>3</w:t>
            </w:r>
            <w:r w:rsidRPr="0086161C">
              <w:rPr>
                <w:b/>
                <w:bCs/>
                <w:highlight w:val="lightGray"/>
              </w:rPr>
              <w:t>]</w:t>
            </w:r>
          </w:p>
          <w:p w14:paraId="0A4B5460" w14:textId="05A4A1E7" w:rsidR="00105B3F" w:rsidRDefault="004B5384" w:rsidP="00105B3F">
            <w:pPr>
              <w:pStyle w:val="ListParagraph"/>
              <w:numPr>
                <w:ilvl w:val="0"/>
                <w:numId w:val="1"/>
              </w:numPr>
            </w:pPr>
            <w:r>
              <w:rPr>
                <w:b/>
                <w:bCs/>
              </w:rPr>
              <w:t>IHO Sec</w:t>
            </w:r>
            <w:r>
              <w:t xml:space="preserve"> reported on the progress on actions from NCWG</w:t>
            </w:r>
            <w:r w:rsidR="00594C55">
              <w:t>6</w:t>
            </w:r>
            <w:r>
              <w:t>, stating that most actions had been completed; and summarized remaining 5 ongoing actions</w:t>
            </w:r>
            <w:r w:rsidR="00594C55">
              <w:t xml:space="preserve"> (06-3, 06-4, 06-6 and 06-10)</w:t>
            </w:r>
            <w:r>
              <w:t xml:space="preserve">. </w:t>
            </w:r>
            <w:r w:rsidR="00594C55">
              <w:rPr>
                <w:b/>
                <w:bCs/>
              </w:rPr>
              <w:t>ENCWG Members</w:t>
            </w:r>
            <w:r w:rsidR="00594C55">
              <w:t xml:space="preserve"> were encouraged to provide any progress on these actions to the IHO Sec </w:t>
            </w:r>
            <w:r w:rsidR="00594C55" w:rsidRPr="0086161C">
              <w:rPr>
                <w:b/>
                <w:bCs/>
                <w:highlight w:val="cyan"/>
              </w:rPr>
              <w:t>[Action ENCWG7/0</w:t>
            </w:r>
            <w:r w:rsidR="006337EE" w:rsidRPr="0086161C">
              <w:rPr>
                <w:b/>
                <w:bCs/>
                <w:highlight w:val="cyan"/>
              </w:rPr>
              <w:t>4</w:t>
            </w:r>
            <w:r w:rsidR="00594C55" w:rsidRPr="0086161C">
              <w:rPr>
                <w:b/>
                <w:bCs/>
                <w:highlight w:val="cyan"/>
              </w:rPr>
              <w:t>]</w:t>
            </w:r>
          </w:p>
        </w:tc>
        <w:tc>
          <w:tcPr>
            <w:tcW w:w="1530" w:type="dxa"/>
          </w:tcPr>
          <w:p w14:paraId="06F08E5E" w14:textId="05F9BB7E" w:rsidR="00105B3F" w:rsidRDefault="00105B3F">
            <w:r>
              <w:t>IHO Sec (Yong)</w:t>
            </w:r>
          </w:p>
        </w:tc>
      </w:tr>
      <w:tr w:rsidR="00553453" w14:paraId="1BC1AF9F" w14:textId="77777777" w:rsidTr="001772CE">
        <w:tc>
          <w:tcPr>
            <w:tcW w:w="1696" w:type="dxa"/>
          </w:tcPr>
          <w:p w14:paraId="21E013E7" w14:textId="44E96B15" w:rsidR="00553453" w:rsidRDefault="00B032CB" w:rsidP="002304EA">
            <w:pPr>
              <w:jc w:val="center"/>
            </w:pPr>
            <w:r w:rsidRPr="00B032CB">
              <w:t>ENCWG7-</w:t>
            </w:r>
            <w:r w:rsidR="00FD1DE1">
              <w:t>0</w:t>
            </w:r>
            <w:r w:rsidRPr="00B032CB">
              <w:t>3.2</w:t>
            </w:r>
          </w:p>
        </w:tc>
        <w:tc>
          <w:tcPr>
            <w:tcW w:w="7230" w:type="dxa"/>
          </w:tcPr>
          <w:p w14:paraId="6CA25F47" w14:textId="5E3B3649" w:rsidR="00835879" w:rsidRDefault="008B4030" w:rsidP="00594C55">
            <w:r>
              <w:t>Review of HSSC decisions and actions</w:t>
            </w:r>
          </w:p>
          <w:p w14:paraId="2C6841B0" w14:textId="624ABC3E" w:rsidR="007551FA" w:rsidRDefault="00594C55" w:rsidP="00C91798">
            <w:pPr>
              <w:pStyle w:val="ListParagraph"/>
              <w:numPr>
                <w:ilvl w:val="0"/>
                <w:numId w:val="1"/>
              </w:numPr>
            </w:pPr>
            <w:r>
              <w:rPr>
                <w:b/>
                <w:bCs/>
              </w:rPr>
              <w:t>IHO Sec</w:t>
            </w:r>
            <w:r>
              <w:t xml:space="preserve"> (Yong Baek) s</w:t>
            </w:r>
            <w:r w:rsidR="007551FA">
              <w:t>ummarized the HSSC14 decisions and actions affecting ENCWG</w:t>
            </w:r>
            <w:r w:rsidR="00C91798">
              <w:t xml:space="preserve">, in particular the endorsement of </w:t>
            </w:r>
            <w:r w:rsidR="007551FA">
              <w:t xml:space="preserve">UOC Ed 4.3.0, S-58 Ed 7.0.0, and S-65 Annex B Ed 1.0.0. </w:t>
            </w:r>
            <w:r w:rsidR="00C91798">
              <w:t>It was n</w:t>
            </w:r>
            <w:r w:rsidR="007551FA">
              <w:t>oted that HSSC had</w:t>
            </w:r>
            <w:r w:rsidR="00C91798">
              <w:t xml:space="preserve"> also</w:t>
            </w:r>
            <w:r w:rsidR="007551FA">
              <w:t xml:space="preserve"> approved the development of a NE of S-64 (Agenda </w:t>
            </w:r>
            <w:r w:rsidR="00C91798">
              <w:t>04.3 and 05.1</w:t>
            </w:r>
            <w:r w:rsidR="007551FA">
              <w:t>)</w:t>
            </w:r>
            <w:r w:rsidR="00C91798">
              <w:t>; and remaining actions from HSSC would be covered under Agenda items 03.3, 04.1, 04.9</w:t>
            </w:r>
            <w:r w:rsidR="00597C1B">
              <w:t>.</w:t>
            </w:r>
          </w:p>
        </w:tc>
        <w:tc>
          <w:tcPr>
            <w:tcW w:w="1530" w:type="dxa"/>
          </w:tcPr>
          <w:p w14:paraId="36ACBC54" w14:textId="7CCA34F6" w:rsidR="00553453" w:rsidRDefault="00AE60D3">
            <w:r>
              <w:t>IHO Sec</w:t>
            </w:r>
            <w:r w:rsidR="00105B3F">
              <w:t xml:space="preserve"> </w:t>
            </w:r>
            <w:r w:rsidR="008B4030">
              <w:t>(Yong)</w:t>
            </w:r>
          </w:p>
        </w:tc>
      </w:tr>
      <w:tr w:rsidR="00553453" w14:paraId="268A05C8" w14:textId="77777777" w:rsidTr="001772CE">
        <w:tc>
          <w:tcPr>
            <w:tcW w:w="1696" w:type="dxa"/>
          </w:tcPr>
          <w:p w14:paraId="5875F17F" w14:textId="49BDCC7C" w:rsidR="00553453" w:rsidRDefault="00B032CB" w:rsidP="002304EA">
            <w:pPr>
              <w:jc w:val="center"/>
            </w:pPr>
            <w:r w:rsidRPr="00B032CB">
              <w:t>ENCWG7-</w:t>
            </w:r>
            <w:r w:rsidR="00FD1DE1">
              <w:t>0</w:t>
            </w:r>
            <w:r w:rsidR="00597C1B">
              <w:t>3</w:t>
            </w:r>
            <w:r w:rsidRPr="00B032CB">
              <w:t>.3</w:t>
            </w:r>
          </w:p>
        </w:tc>
        <w:tc>
          <w:tcPr>
            <w:tcW w:w="7230" w:type="dxa"/>
          </w:tcPr>
          <w:p w14:paraId="3AC49070" w14:textId="77777777" w:rsidR="00553453" w:rsidRDefault="008B4030">
            <w:r>
              <w:t>ENCWG to propose amendments to its TORs (</w:t>
            </w:r>
            <w:r w:rsidRPr="00200E2F">
              <w:rPr>
                <w:i/>
              </w:rPr>
              <w:t>HSSC14/42</w:t>
            </w:r>
            <w:r>
              <w:t>)</w:t>
            </w:r>
          </w:p>
          <w:p w14:paraId="32CB692F" w14:textId="6F6E91CB" w:rsidR="006A713C" w:rsidRDefault="006A713C" w:rsidP="006A713C">
            <w:pPr>
              <w:pStyle w:val="ListParagraph"/>
              <w:numPr>
                <w:ilvl w:val="0"/>
                <w:numId w:val="1"/>
              </w:numPr>
            </w:pPr>
            <w:r>
              <w:t>Amendments</w:t>
            </w:r>
            <w:r w:rsidR="00597C1B">
              <w:t xml:space="preserve"> proposed by the </w:t>
            </w:r>
            <w:r w:rsidR="00597C1B">
              <w:rPr>
                <w:b/>
                <w:bCs/>
              </w:rPr>
              <w:t>ENCWG Chair</w:t>
            </w:r>
            <w:r>
              <w:t xml:space="preserve"> – new </w:t>
            </w:r>
            <w:r w:rsidR="009E54F2">
              <w:t>Procedures</w:t>
            </w:r>
            <w:r>
              <w:t xml:space="preserve"> </w:t>
            </w:r>
            <w:r w:rsidR="00597C1B">
              <w:t>vii</w:t>
            </w:r>
            <w:r>
              <w:t xml:space="preserve"> and </w:t>
            </w:r>
            <w:r w:rsidR="00597C1B">
              <w:t>viii</w:t>
            </w:r>
            <w:r>
              <w:t>.</w:t>
            </w:r>
          </w:p>
          <w:p w14:paraId="3FBE7AE4" w14:textId="738CCB6B" w:rsidR="006A713C" w:rsidRDefault="00597C1B" w:rsidP="006A713C">
            <w:pPr>
              <w:pStyle w:val="ListParagraph"/>
              <w:numPr>
                <w:ilvl w:val="0"/>
                <w:numId w:val="1"/>
              </w:numPr>
            </w:pPr>
            <w:r>
              <w:t>Concern was raised over the</w:t>
            </w:r>
            <w:r w:rsidR="006A713C">
              <w:t xml:space="preserve"> reference to S-101PT, which will require amendment when Ed 2.0.0 of S-101 is published</w:t>
            </w:r>
            <w:r>
              <w:t xml:space="preserve"> and responsibility for S-101 is moved to the ENCWG</w:t>
            </w:r>
            <w:r w:rsidR="006A713C">
              <w:t xml:space="preserve">.  </w:t>
            </w:r>
            <w:r w:rsidRPr="009E54F2">
              <w:t>It was decided to r</w:t>
            </w:r>
            <w:r w:rsidR="006A713C" w:rsidRPr="009E54F2">
              <w:t xml:space="preserve">emove </w:t>
            </w:r>
            <w:r w:rsidRPr="009E54F2">
              <w:t xml:space="preserve">the </w:t>
            </w:r>
            <w:r w:rsidR="006A713C" w:rsidRPr="009E54F2">
              <w:t xml:space="preserve">reference to S-101PT from </w:t>
            </w:r>
            <w:r w:rsidRPr="009E54F2">
              <w:t xml:space="preserve">Procedure </w:t>
            </w:r>
            <w:r w:rsidR="006A713C" w:rsidRPr="009E54F2">
              <w:t xml:space="preserve">viii.  </w:t>
            </w:r>
            <w:r w:rsidR="009E54F2" w:rsidRPr="0086161C">
              <w:rPr>
                <w:b/>
                <w:bCs/>
                <w:highlight w:val="cyan"/>
              </w:rPr>
              <w:t>[Actions ENCWG7/0</w:t>
            </w:r>
            <w:r w:rsidR="00D46AA5" w:rsidRPr="0086161C">
              <w:rPr>
                <w:b/>
                <w:bCs/>
                <w:highlight w:val="cyan"/>
              </w:rPr>
              <w:t>7</w:t>
            </w:r>
            <w:r w:rsidR="009E54F2" w:rsidRPr="0086161C">
              <w:rPr>
                <w:b/>
                <w:bCs/>
                <w:highlight w:val="cyan"/>
              </w:rPr>
              <w:t>, ENCWG7/0</w:t>
            </w:r>
            <w:r w:rsidR="00D46AA5" w:rsidRPr="0086161C">
              <w:rPr>
                <w:b/>
                <w:bCs/>
                <w:highlight w:val="cyan"/>
              </w:rPr>
              <w:t>8</w:t>
            </w:r>
            <w:r w:rsidR="009E54F2" w:rsidRPr="0086161C">
              <w:rPr>
                <w:b/>
                <w:bCs/>
                <w:highlight w:val="cyan"/>
              </w:rPr>
              <w:t xml:space="preserve"> (Chair)]</w:t>
            </w:r>
          </w:p>
        </w:tc>
        <w:tc>
          <w:tcPr>
            <w:tcW w:w="1530" w:type="dxa"/>
          </w:tcPr>
          <w:p w14:paraId="097D49EF" w14:textId="7BDC70DA" w:rsidR="00553453" w:rsidRDefault="008B4030" w:rsidP="00AE60D3">
            <w:r>
              <w:t>Chair</w:t>
            </w:r>
          </w:p>
        </w:tc>
      </w:tr>
      <w:tr w:rsidR="00373E9C" w14:paraId="7EA08092" w14:textId="77777777" w:rsidTr="001772CE">
        <w:tc>
          <w:tcPr>
            <w:tcW w:w="1696" w:type="dxa"/>
          </w:tcPr>
          <w:p w14:paraId="2C9D5BDC" w14:textId="55F4B0C1" w:rsidR="00373E9C" w:rsidRPr="00063A99" w:rsidRDefault="00FD1DE1" w:rsidP="002304EA">
            <w:pPr>
              <w:jc w:val="center"/>
            </w:pPr>
            <w:bookmarkStart w:id="0" w:name="_Hlk115956369"/>
            <w:r w:rsidRPr="00B032CB">
              <w:t>ENCWG7-</w:t>
            </w:r>
            <w:r>
              <w:t>04.1</w:t>
            </w:r>
          </w:p>
        </w:tc>
        <w:tc>
          <w:tcPr>
            <w:tcW w:w="7230" w:type="dxa"/>
          </w:tcPr>
          <w:p w14:paraId="696573AA" w14:textId="77777777" w:rsidR="00373E9C" w:rsidRDefault="00E94BE5" w:rsidP="00E27ADE">
            <w:r w:rsidRPr="00E94BE5">
              <w:t>IHO S</w:t>
            </w:r>
            <w:r w:rsidR="002304EA">
              <w:t>-</w:t>
            </w:r>
            <w:r w:rsidRPr="00E94BE5">
              <w:t>67 Mariners’ Guide to use of ENC data in ECDIS</w:t>
            </w:r>
            <w:r w:rsidR="00E27ADE">
              <w:t xml:space="preserve"> (</w:t>
            </w:r>
            <w:r w:rsidR="00E27ADE" w:rsidRPr="008551A8">
              <w:rPr>
                <w:i/>
              </w:rPr>
              <w:t>HSSC14/40</w:t>
            </w:r>
            <w:r w:rsidR="00E27ADE">
              <w:t>)</w:t>
            </w:r>
          </w:p>
          <w:p w14:paraId="1EB0D8F0" w14:textId="7A6DAEFF" w:rsidR="00730442" w:rsidRDefault="00FD1DE1" w:rsidP="00730442">
            <w:pPr>
              <w:pStyle w:val="ListParagraph"/>
              <w:numPr>
                <w:ilvl w:val="0"/>
                <w:numId w:val="1"/>
              </w:numPr>
            </w:pPr>
            <w:r>
              <w:t xml:space="preserve">The </w:t>
            </w:r>
            <w:r w:rsidRPr="00F3389A">
              <w:rPr>
                <w:b/>
                <w:bCs/>
              </w:rPr>
              <w:t>ENCWG Chair</w:t>
            </w:r>
            <w:r>
              <w:t xml:space="preserve"> reported that the </w:t>
            </w:r>
            <w:r w:rsidR="00730442">
              <w:t xml:space="preserve">DQWG has agreed </w:t>
            </w:r>
            <w:r>
              <w:t>on</w:t>
            </w:r>
            <w:r w:rsidR="00730442">
              <w:t xml:space="preserve"> the proposed way forward as </w:t>
            </w:r>
            <w:r>
              <w:t>suggested</w:t>
            </w:r>
            <w:r w:rsidR="00730442">
              <w:t xml:space="preserve"> by the ENCWG (consolidation of S-66 and S-67 into a new section 5 within S-66; and a new section 6 </w:t>
            </w:r>
            <w:r w:rsidR="00730442">
              <w:lastRenderedPageBreak/>
              <w:t>for cyber-security guidance</w:t>
            </w:r>
            <w:r>
              <w:t>)</w:t>
            </w:r>
            <w:r w:rsidR="00730442">
              <w:t>.</w:t>
            </w:r>
            <w:r w:rsidR="00372F13">
              <w:t xml:space="preserve"> It was noted that the current draft as submitted to the meeting did not include the S-67 information as “Section 5”, however the </w:t>
            </w:r>
            <w:r w:rsidR="00372F13" w:rsidRPr="00405C37">
              <w:rPr>
                <w:b/>
                <w:bCs/>
              </w:rPr>
              <w:t>Chair</w:t>
            </w:r>
            <w:r w:rsidR="00372F13">
              <w:t xml:space="preserve"> reported that this will be corrected during finalization of the document.</w:t>
            </w:r>
          </w:p>
          <w:p w14:paraId="5CDF6D96" w14:textId="30E10D85" w:rsidR="00405C37" w:rsidRDefault="00405C37" w:rsidP="00730442">
            <w:pPr>
              <w:pStyle w:val="ListParagraph"/>
              <w:numPr>
                <w:ilvl w:val="0"/>
                <w:numId w:val="1"/>
              </w:numPr>
            </w:pPr>
            <w:r>
              <w:t xml:space="preserve">There was some confusion in the meeting as to the intended Publication number to be assigned to the document. The </w:t>
            </w:r>
            <w:r>
              <w:rPr>
                <w:b/>
                <w:bCs/>
              </w:rPr>
              <w:t>Chair</w:t>
            </w:r>
            <w:r>
              <w:t xml:space="preserve"> stated that the intention is to have the finalized document designated as S-67, which will be titled </w:t>
            </w:r>
            <w:r w:rsidRPr="00405C37">
              <w:rPr>
                <w:i/>
                <w:iCs/>
              </w:rPr>
              <w:t>Mariners’ Guide to the Use of ENC Data in ECDIS</w:t>
            </w:r>
            <w:r>
              <w:t>.</w:t>
            </w:r>
          </w:p>
          <w:p w14:paraId="44D07697" w14:textId="393AEA8E" w:rsidR="00405C37" w:rsidRDefault="002F4BE9" w:rsidP="00730442">
            <w:pPr>
              <w:pStyle w:val="ListParagraph"/>
              <w:numPr>
                <w:ilvl w:val="0"/>
                <w:numId w:val="1"/>
              </w:numPr>
            </w:pPr>
            <w:r>
              <w:t>T</w:t>
            </w:r>
            <w:r w:rsidRPr="002F4BE9">
              <w:t xml:space="preserve">he proposed structure </w:t>
            </w:r>
            <w:r>
              <w:t xml:space="preserve">for S-67 </w:t>
            </w:r>
            <w:r w:rsidRPr="00405C37">
              <w:rPr>
                <w:i/>
                <w:iCs/>
              </w:rPr>
              <w:t>Mariners’ Guide to the Use of ENC Data in ECDIS</w:t>
            </w:r>
            <w:r>
              <w:t xml:space="preserve"> </w:t>
            </w:r>
            <w:r w:rsidRPr="002F4BE9">
              <w:t>as contained in the draft</w:t>
            </w:r>
            <w:r>
              <w:t xml:space="preserve"> submitted to ENCWG7 was approved</w:t>
            </w:r>
            <w:r w:rsidRPr="002F4BE9">
              <w:t>.</w:t>
            </w:r>
            <w:r>
              <w:t xml:space="preserve"> </w:t>
            </w:r>
            <w:r w:rsidRPr="0086161C">
              <w:rPr>
                <w:b/>
                <w:bCs/>
                <w:highlight w:val="lightGray"/>
              </w:rPr>
              <w:t>[Decision ENCWG7/09]</w:t>
            </w:r>
          </w:p>
          <w:p w14:paraId="023984A1" w14:textId="3AB20880" w:rsidR="00730442" w:rsidRPr="0095297B" w:rsidRDefault="002F4BE9" w:rsidP="00730442">
            <w:pPr>
              <w:pStyle w:val="ListParagraph"/>
              <w:numPr>
                <w:ilvl w:val="0"/>
                <w:numId w:val="1"/>
              </w:numPr>
              <w:rPr>
                <w:bCs/>
              </w:rPr>
            </w:pPr>
            <w:r>
              <w:t xml:space="preserve">As </w:t>
            </w:r>
            <w:r w:rsidR="0095297B">
              <w:t xml:space="preserve">stated in Actin HSSC14/40, the </w:t>
            </w:r>
            <w:r w:rsidR="0095297B">
              <w:rPr>
                <w:b/>
                <w:bCs/>
              </w:rPr>
              <w:t>Chair</w:t>
            </w:r>
            <w:r w:rsidR="0095297B">
              <w:t xml:space="preserve"> stated that the final draft n</w:t>
            </w:r>
            <w:r w:rsidR="00730442">
              <w:t xml:space="preserve">eeds to be ready for HSSC15 (due date 7 weeks before HSSC15). </w:t>
            </w:r>
            <w:r w:rsidR="0095297B">
              <w:t xml:space="preserve">The meeting agreed that a draft version of the document would be submitted to the ENCWG by correspondence for final review 2 weeks before the HSSC15 deadline. A </w:t>
            </w:r>
            <w:r w:rsidR="0095297B" w:rsidRPr="006908D6">
              <w:rPr>
                <w:b/>
                <w:bCs/>
              </w:rPr>
              <w:t>Drafting Group</w:t>
            </w:r>
            <w:r w:rsidR="0095297B">
              <w:t xml:space="preserve"> </w:t>
            </w:r>
            <w:r w:rsidR="0095297B" w:rsidRPr="0095297B">
              <w:rPr>
                <w:bCs/>
              </w:rPr>
              <w:t>(</w:t>
            </w:r>
            <w:r w:rsidR="0095297B" w:rsidRPr="0095297B">
              <w:rPr>
                <w:b/>
              </w:rPr>
              <w:t>UK (lead), SE, IEC, PRIMAR, IIC, BR, IHO Sec</w:t>
            </w:r>
            <w:r w:rsidR="0095297B" w:rsidRPr="0095297B">
              <w:rPr>
                <w:bCs/>
              </w:rPr>
              <w:t>)</w:t>
            </w:r>
            <w:r w:rsidR="0095297B">
              <w:rPr>
                <w:bCs/>
              </w:rPr>
              <w:t xml:space="preserve"> was formed to </w:t>
            </w:r>
            <w:r w:rsidR="006908D6">
              <w:rPr>
                <w:bCs/>
              </w:rPr>
              <w:t>prepare</w:t>
            </w:r>
            <w:r w:rsidR="0095297B">
              <w:rPr>
                <w:bCs/>
              </w:rPr>
              <w:t xml:space="preserve"> this draft. </w:t>
            </w:r>
            <w:r w:rsidR="006908D6" w:rsidRPr="0086161C">
              <w:rPr>
                <w:b/>
                <w:bCs/>
                <w:highlight w:val="cyan"/>
              </w:rPr>
              <w:t>[Action ENCWG7/10]</w:t>
            </w:r>
          </w:p>
          <w:p w14:paraId="7AE2A878" w14:textId="7372F2F4" w:rsidR="00730442" w:rsidRDefault="0095297B" w:rsidP="00730442">
            <w:pPr>
              <w:pStyle w:val="ListParagraph"/>
              <w:numPr>
                <w:ilvl w:val="0"/>
                <w:numId w:val="1"/>
              </w:numPr>
            </w:pPr>
            <w:r>
              <w:rPr>
                <w:b/>
                <w:bCs/>
              </w:rPr>
              <w:t>IHO Sec</w:t>
            </w:r>
            <w:r>
              <w:t xml:space="preserve"> (Jeff Wootton)</w:t>
            </w:r>
            <w:r w:rsidR="002D0B69">
              <w:t xml:space="preserve"> </w:t>
            </w:r>
            <w:r>
              <w:t>recalled p</w:t>
            </w:r>
            <w:r w:rsidR="002D0B69">
              <w:t>revious HSSC Actions</w:t>
            </w:r>
            <w:r>
              <w:t xml:space="preserve"> from some years ago regarding a future review of S-66, and questioned whether these Actions</w:t>
            </w:r>
            <w:r w:rsidR="002D0B69">
              <w:t xml:space="preserve"> should be </w:t>
            </w:r>
            <w:r>
              <w:t>investigated for consideration of the New Edition of S-67.</w:t>
            </w:r>
            <w:r w:rsidR="002D0B69">
              <w:t xml:space="preserve"> </w:t>
            </w:r>
            <w:r w:rsidR="006908D6" w:rsidRPr="0086161C">
              <w:rPr>
                <w:b/>
                <w:bCs/>
                <w:highlight w:val="cyan"/>
              </w:rPr>
              <w:t>[Action ENCWG7/11]</w:t>
            </w:r>
          </w:p>
          <w:p w14:paraId="503AA647" w14:textId="2892E9C7" w:rsidR="002D0B69" w:rsidRDefault="002D0B69" w:rsidP="00730442">
            <w:pPr>
              <w:pStyle w:val="ListParagraph"/>
              <w:numPr>
                <w:ilvl w:val="0"/>
                <w:numId w:val="1"/>
              </w:numPr>
            </w:pPr>
            <w:r>
              <w:t>Review</w:t>
            </w:r>
            <w:r w:rsidR="006908D6">
              <w:t xml:space="preserve"> of</w:t>
            </w:r>
            <w:r>
              <w:t xml:space="preserve"> IMO MSC.circ.1503 </w:t>
            </w:r>
            <w:r w:rsidR="006908D6">
              <w:t>will also be required to</w:t>
            </w:r>
            <w:r>
              <w:t xml:space="preserve"> see if there is anything that can be included in S-6</w:t>
            </w:r>
            <w:r w:rsidR="006908D6">
              <w:t>7</w:t>
            </w:r>
            <w:r>
              <w:t xml:space="preserve">, and if </w:t>
            </w:r>
            <w:r w:rsidR="006908D6">
              <w:t>there are</w:t>
            </w:r>
            <w:r>
              <w:t xml:space="preserve"> changes that may impact on this </w:t>
            </w:r>
            <w:proofErr w:type="spellStart"/>
            <w:r>
              <w:t>MSC.circ</w:t>
            </w:r>
            <w:proofErr w:type="spellEnd"/>
            <w:r>
              <w:t>, then IMO</w:t>
            </w:r>
            <w:r w:rsidR="006908D6">
              <w:t xml:space="preserve"> will need to be notified</w:t>
            </w:r>
            <w:r>
              <w:t xml:space="preserve">. </w:t>
            </w:r>
            <w:r w:rsidR="007E7768" w:rsidRPr="0086161C">
              <w:rPr>
                <w:b/>
                <w:bCs/>
                <w:highlight w:val="cyan"/>
              </w:rPr>
              <w:t>[Action ENCWG7/12]</w:t>
            </w:r>
            <w:r>
              <w:t xml:space="preserve"> </w:t>
            </w:r>
          </w:p>
          <w:p w14:paraId="441AF0DC" w14:textId="29E301CE" w:rsidR="002D0B69" w:rsidRDefault="007E7768" w:rsidP="00730442">
            <w:pPr>
              <w:pStyle w:val="ListParagraph"/>
              <w:numPr>
                <w:ilvl w:val="0"/>
                <w:numId w:val="1"/>
              </w:numPr>
            </w:pPr>
            <w:r>
              <w:t>Should S-67 i</w:t>
            </w:r>
            <w:r w:rsidR="002D0B69">
              <w:t xml:space="preserve">ncorporate some information about S-100?  </w:t>
            </w:r>
            <w:r>
              <w:t>The meeting a</w:t>
            </w:r>
            <w:r w:rsidR="002D0B69">
              <w:t>greed that this is not the time to be doing this. Would likely need to be a separate document.</w:t>
            </w:r>
          </w:p>
          <w:p w14:paraId="2BD9C184" w14:textId="5EB8A191" w:rsidR="001A1BC0" w:rsidRDefault="004D77B6" w:rsidP="00F508A1">
            <w:pPr>
              <w:pStyle w:val="ListParagraph"/>
              <w:numPr>
                <w:ilvl w:val="0"/>
                <w:numId w:val="1"/>
              </w:numPr>
            </w:pPr>
            <w:r w:rsidRPr="004D77B6">
              <w:rPr>
                <w:b/>
                <w:bCs/>
              </w:rPr>
              <w:t>IC-ENC</w:t>
            </w:r>
            <w:r>
              <w:t xml:space="preserve"> </w:t>
            </w:r>
            <w:r w:rsidR="007E7768">
              <w:t>(</w:t>
            </w:r>
            <w:r w:rsidR="00A4470C">
              <w:t>Tom</w:t>
            </w:r>
            <w:r w:rsidR="007078FC">
              <w:t xml:space="preserve"> R</w:t>
            </w:r>
            <w:r w:rsidR="007E7768">
              <w:t>ichardson) questioned if the</w:t>
            </w:r>
            <w:r w:rsidR="00A4470C">
              <w:t xml:space="preserve"> List of flag States and contacts </w:t>
            </w:r>
            <w:r>
              <w:t>(current S-66 Section 2) should be removed</w:t>
            </w:r>
            <w:r w:rsidR="00F508A1">
              <w:t>.</w:t>
            </w:r>
            <w:r w:rsidR="007078FC">
              <w:t xml:space="preserve"> </w:t>
            </w:r>
            <w:r w:rsidR="00F508A1" w:rsidRPr="0086161C">
              <w:rPr>
                <w:b/>
                <w:bCs/>
                <w:highlight w:val="cyan"/>
              </w:rPr>
              <w:t>[Action ENCWG7/13]</w:t>
            </w:r>
          </w:p>
        </w:tc>
        <w:tc>
          <w:tcPr>
            <w:tcW w:w="1530" w:type="dxa"/>
          </w:tcPr>
          <w:p w14:paraId="5BE1C070" w14:textId="082D2EE6" w:rsidR="00373E9C" w:rsidRDefault="00AE60D3" w:rsidP="00AE60D3">
            <w:r>
              <w:lastRenderedPageBreak/>
              <w:t>Chair</w:t>
            </w:r>
          </w:p>
        </w:tc>
      </w:tr>
      <w:tr w:rsidR="00E94BE5" w14:paraId="61EDE7EF" w14:textId="77777777" w:rsidTr="001772CE">
        <w:tc>
          <w:tcPr>
            <w:tcW w:w="1696" w:type="dxa"/>
          </w:tcPr>
          <w:p w14:paraId="48BEC3A4" w14:textId="174EAE63" w:rsidR="00E94BE5" w:rsidRDefault="00F508A1" w:rsidP="002304EA">
            <w:pPr>
              <w:jc w:val="center"/>
            </w:pPr>
            <w:r w:rsidRPr="00B032CB">
              <w:lastRenderedPageBreak/>
              <w:t>ENCWG7-</w:t>
            </w:r>
            <w:r>
              <w:t>04.2</w:t>
            </w:r>
          </w:p>
        </w:tc>
        <w:tc>
          <w:tcPr>
            <w:tcW w:w="7230" w:type="dxa"/>
          </w:tcPr>
          <w:p w14:paraId="58CACAB1" w14:textId="77777777" w:rsidR="00E94BE5" w:rsidRDefault="00A26769" w:rsidP="00E94BE5">
            <w:r>
              <w:t>Skin Of the Earth (SOE) display issue update</w:t>
            </w:r>
          </w:p>
          <w:p w14:paraId="2DB282FE" w14:textId="08A97B1F" w:rsidR="001A1BC0" w:rsidRDefault="00F508A1" w:rsidP="001A1BC0">
            <w:pPr>
              <w:pStyle w:val="ListParagraph"/>
              <w:numPr>
                <w:ilvl w:val="0"/>
                <w:numId w:val="1"/>
              </w:numPr>
            </w:pPr>
            <w:r>
              <w:t xml:space="preserve">The </w:t>
            </w:r>
            <w:r w:rsidRPr="00F3389A">
              <w:rPr>
                <w:b/>
                <w:bCs/>
              </w:rPr>
              <w:t>ENCWG Chair</w:t>
            </w:r>
            <w:r>
              <w:t xml:space="preserve"> and </w:t>
            </w:r>
            <w:r>
              <w:rPr>
                <w:b/>
                <w:bCs/>
              </w:rPr>
              <w:t>IHO Sec</w:t>
            </w:r>
            <w:r>
              <w:t xml:space="preserve"> (Yong Baek) provided a verbal update (no Paper submitted) on this issue.</w:t>
            </w:r>
          </w:p>
          <w:p w14:paraId="57D90BE3" w14:textId="41155E06" w:rsidR="001A1BC0" w:rsidRDefault="001A1BC0" w:rsidP="001A1BC0">
            <w:pPr>
              <w:pStyle w:val="ListParagraph"/>
              <w:numPr>
                <w:ilvl w:val="0"/>
                <w:numId w:val="1"/>
              </w:numPr>
            </w:pPr>
            <w:r>
              <w:t>Survey conducted and confirmed that there were a number of manufacturers</w:t>
            </w:r>
            <w:r w:rsidR="003F1A5D">
              <w:t xml:space="preserve"> (3 OEMs and one not an OEM)</w:t>
            </w:r>
            <w:r>
              <w:t xml:space="preserve"> that have the same problem. Indication provided by these manufacturers as to how long it would take to rectify the situation and promulgate to vessels.</w:t>
            </w:r>
            <w:r w:rsidR="00F508A1">
              <w:t xml:space="preserve"> Based on these results, it was proposed that existing procedures with Data Producers and RENCs should remain in place for an extended period of time.</w:t>
            </w:r>
            <w:r w:rsidR="009616AF">
              <w:t xml:space="preserve"> </w:t>
            </w:r>
            <w:r w:rsidR="009616AF" w:rsidRPr="0086161C">
              <w:rPr>
                <w:b/>
                <w:bCs/>
                <w:highlight w:val="cyan"/>
              </w:rPr>
              <w:t>[Action ENCWG7/1</w:t>
            </w:r>
            <w:r w:rsidR="0037493A" w:rsidRPr="0086161C">
              <w:rPr>
                <w:b/>
                <w:bCs/>
                <w:highlight w:val="cyan"/>
              </w:rPr>
              <w:t>4</w:t>
            </w:r>
            <w:r w:rsidR="009616AF" w:rsidRPr="0086161C">
              <w:rPr>
                <w:b/>
                <w:bCs/>
                <w:highlight w:val="cyan"/>
              </w:rPr>
              <w:t>]</w:t>
            </w:r>
          </w:p>
          <w:p w14:paraId="436DD565" w14:textId="6EF6FCB1" w:rsidR="001A1BC0" w:rsidRDefault="001A1BC0" w:rsidP="001A1BC0">
            <w:pPr>
              <w:pStyle w:val="ListParagraph"/>
              <w:numPr>
                <w:ilvl w:val="0"/>
                <w:numId w:val="1"/>
              </w:numPr>
            </w:pPr>
            <w:r>
              <w:t xml:space="preserve">Contact will be maintained with </w:t>
            </w:r>
            <w:r w:rsidR="00F508A1">
              <w:t>affected</w:t>
            </w:r>
            <w:r>
              <w:t xml:space="preserve"> manufacturers on </w:t>
            </w:r>
            <w:r w:rsidR="00F508A1">
              <w:t xml:space="preserve">their </w:t>
            </w:r>
            <w:r>
              <w:t>progress</w:t>
            </w:r>
            <w:r w:rsidR="00F508A1">
              <w:t xml:space="preserve"> in promulgating system patches to customers</w:t>
            </w:r>
            <w:r>
              <w:t>.</w:t>
            </w:r>
          </w:p>
          <w:p w14:paraId="682159C3" w14:textId="0CD42422" w:rsidR="0003611E" w:rsidRDefault="003F1A5D" w:rsidP="001A1BC0">
            <w:pPr>
              <w:pStyle w:val="ListParagraph"/>
              <w:numPr>
                <w:ilvl w:val="0"/>
                <w:numId w:val="1"/>
              </w:numPr>
            </w:pPr>
            <w:r>
              <w:rPr>
                <w:b/>
                <w:bCs/>
              </w:rPr>
              <w:t>IIC</w:t>
            </w:r>
            <w:r>
              <w:t xml:space="preserve"> (Jonathan Pritchard)</w:t>
            </w:r>
            <w:r w:rsidR="0003611E">
              <w:t xml:space="preserve">:  Is this overkill?  </w:t>
            </w:r>
            <w:r>
              <w:t xml:space="preserve">The </w:t>
            </w:r>
            <w:r w:rsidRPr="003F1A5D">
              <w:rPr>
                <w:b/>
                <w:bCs/>
              </w:rPr>
              <w:t>Chair</w:t>
            </w:r>
            <w:r>
              <w:t xml:space="preserve"> responded that even </w:t>
            </w:r>
            <w:r w:rsidR="00C81959">
              <w:t xml:space="preserve">though </w:t>
            </w:r>
            <w:r>
              <w:t xml:space="preserve">this is </w:t>
            </w:r>
            <w:r w:rsidR="00C81959">
              <w:t>only a small number of manufacturers, this is a large part of the market.</w:t>
            </w:r>
          </w:p>
          <w:p w14:paraId="1F3BBAB1" w14:textId="77777777" w:rsidR="0037493A" w:rsidRDefault="003F1A5D" w:rsidP="001A1BC0">
            <w:pPr>
              <w:pStyle w:val="ListParagraph"/>
              <w:numPr>
                <w:ilvl w:val="0"/>
                <w:numId w:val="1"/>
              </w:numPr>
            </w:pPr>
            <w:r>
              <w:t xml:space="preserve">The </w:t>
            </w:r>
            <w:r w:rsidRPr="003F1A5D">
              <w:rPr>
                <w:b/>
                <w:bCs/>
              </w:rPr>
              <w:t>Chair</w:t>
            </w:r>
            <w:r>
              <w:t xml:space="preserve"> reiterated that although t</w:t>
            </w:r>
            <w:r w:rsidR="00C81959">
              <w:t xml:space="preserve">he display may be incorrect the </w:t>
            </w:r>
            <w:r>
              <w:t xml:space="preserve">ECDIS </w:t>
            </w:r>
            <w:r w:rsidR="00C81959">
              <w:t>A</w:t>
            </w:r>
            <w:r>
              <w:t>larms</w:t>
            </w:r>
            <w:r w:rsidR="00C81959">
              <w:t>/I</w:t>
            </w:r>
            <w:r>
              <w:t>ndications</w:t>
            </w:r>
            <w:r w:rsidR="00C81959">
              <w:t xml:space="preserve"> still operate normally.  </w:t>
            </w:r>
          </w:p>
          <w:p w14:paraId="649AB316" w14:textId="7D45CDA3" w:rsidR="00C81959" w:rsidRDefault="0037493A" w:rsidP="001A1BC0">
            <w:pPr>
              <w:pStyle w:val="ListParagraph"/>
              <w:numPr>
                <w:ilvl w:val="0"/>
                <w:numId w:val="1"/>
              </w:numPr>
            </w:pPr>
            <w:r>
              <w:t>Requires</w:t>
            </w:r>
            <w:r w:rsidR="00C81959">
              <w:t xml:space="preserve"> an S-58 </w:t>
            </w:r>
            <w:r>
              <w:t>C</w:t>
            </w:r>
            <w:r w:rsidR="00C81959">
              <w:t>heck</w:t>
            </w:r>
            <w:r>
              <w:t xml:space="preserve"> (noting that a Check has already been included in most validation software)</w:t>
            </w:r>
            <w:r w:rsidR="00C81959">
              <w:t xml:space="preserve">.  </w:t>
            </w:r>
            <w:r w:rsidRPr="0037493A">
              <w:rPr>
                <w:b/>
                <w:bCs/>
              </w:rPr>
              <w:t>DK</w:t>
            </w:r>
            <w:r>
              <w:t xml:space="preserve"> (</w:t>
            </w:r>
            <w:r w:rsidR="00C81959">
              <w:t>Richard</w:t>
            </w:r>
            <w:r>
              <w:t xml:space="preserve"> Fowle)</w:t>
            </w:r>
            <w:r w:rsidR="00C81959">
              <w:t>:  Needs to be reflected in the UOC, then can go in S-58.</w:t>
            </w:r>
            <w:r w:rsidR="00656DC0">
              <w:t xml:space="preserve">  </w:t>
            </w:r>
            <w:r w:rsidRPr="0086161C">
              <w:rPr>
                <w:b/>
                <w:bCs/>
                <w:highlight w:val="cyan"/>
              </w:rPr>
              <w:t>[Action ENCWG7/15]</w:t>
            </w:r>
          </w:p>
          <w:p w14:paraId="59644B3C" w14:textId="04B785DF" w:rsidR="00656DC0" w:rsidRPr="00E94BE5" w:rsidRDefault="00F627CE" w:rsidP="00F627CE">
            <w:pPr>
              <w:pStyle w:val="ListParagraph"/>
              <w:numPr>
                <w:ilvl w:val="0"/>
                <w:numId w:val="1"/>
              </w:numPr>
            </w:pPr>
            <w:r w:rsidRPr="00F627CE">
              <w:rPr>
                <w:b/>
                <w:bCs/>
              </w:rPr>
              <w:t>IEC</w:t>
            </w:r>
            <w:r>
              <w:t xml:space="preserve"> (</w:t>
            </w:r>
            <w:proofErr w:type="spellStart"/>
            <w:r w:rsidR="00656DC0">
              <w:t>Hannu</w:t>
            </w:r>
            <w:proofErr w:type="spellEnd"/>
            <w:r>
              <w:t xml:space="preserve"> </w:t>
            </w:r>
            <w:proofErr w:type="spellStart"/>
            <w:r>
              <w:t>Pieponnen</w:t>
            </w:r>
            <w:proofErr w:type="spellEnd"/>
            <w:r>
              <w:t>)</w:t>
            </w:r>
            <w:r w:rsidR="00656DC0">
              <w:t xml:space="preserve">:  If we do this, do we need to update S-64?  </w:t>
            </w:r>
            <w:r>
              <w:rPr>
                <w:b/>
                <w:bCs/>
              </w:rPr>
              <w:t>Chair</w:t>
            </w:r>
            <w:r w:rsidR="00656DC0">
              <w:t xml:space="preserve">:  </w:t>
            </w:r>
            <w:r>
              <w:t>Needs to be i</w:t>
            </w:r>
            <w:r w:rsidR="00656DC0">
              <w:t>nclude</w:t>
            </w:r>
            <w:r>
              <w:t>d</w:t>
            </w:r>
            <w:r w:rsidR="00656DC0">
              <w:t xml:space="preserve"> in S-64 so that it will be included in S-164</w:t>
            </w:r>
            <w:r>
              <w:t xml:space="preserve">; and any future Type Approval will ensure that the system does </w:t>
            </w:r>
            <w:r>
              <w:lastRenderedPageBreak/>
              <w:t>not have this problem</w:t>
            </w:r>
            <w:r w:rsidR="00656DC0">
              <w:t xml:space="preserve">.  </w:t>
            </w:r>
            <w:r>
              <w:t>A</w:t>
            </w:r>
            <w:r w:rsidR="00656DC0">
              <w:t>lso noted that this is a HSSC decision, therefore we have a requirement to do this</w:t>
            </w:r>
            <w:r>
              <w:t xml:space="preserve"> (see Agenda Item 04.3)</w:t>
            </w:r>
            <w:r w:rsidR="00656DC0">
              <w:t>.</w:t>
            </w:r>
          </w:p>
        </w:tc>
        <w:tc>
          <w:tcPr>
            <w:tcW w:w="1530" w:type="dxa"/>
          </w:tcPr>
          <w:p w14:paraId="77A722C5" w14:textId="2404027F" w:rsidR="00E94BE5" w:rsidRDefault="00F508A1" w:rsidP="00E27ADE">
            <w:r>
              <w:lastRenderedPageBreak/>
              <w:t>Chair/IHO Sec (Yong)</w:t>
            </w:r>
          </w:p>
        </w:tc>
      </w:tr>
      <w:bookmarkEnd w:id="0"/>
      <w:tr w:rsidR="00A26769" w14:paraId="10169E2E" w14:textId="77777777" w:rsidTr="001772CE">
        <w:trPr>
          <w:cantSplit/>
        </w:trPr>
        <w:tc>
          <w:tcPr>
            <w:tcW w:w="1696" w:type="dxa"/>
          </w:tcPr>
          <w:p w14:paraId="4EFF8293" w14:textId="77777777" w:rsidR="00A26769" w:rsidRDefault="00F627CE">
            <w:pPr>
              <w:jc w:val="center"/>
            </w:pPr>
            <w:r w:rsidRPr="00B032CB">
              <w:lastRenderedPageBreak/>
              <w:t>ENCWG7-</w:t>
            </w:r>
            <w:r>
              <w:t>04.3</w:t>
            </w:r>
          </w:p>
          <w:p w14:paraId="27237357" w14:textId="02351490" w:rsidR="00F627CE" w:rsidRDefault="00F627CE">
            <w:pPr>
              <w:jc w:val="center"/>
            </w:pPr>
            <w:r w:rsidRPr="00B032CB">
              <w:t>ENCWG7-</w:t>
            </w:r>
            <w:r>
              <w:t>05.1</w:t>
            </w:r>
          </w:p>
        </w:tc>
        <w:tc>
          <w:tcPr>
            <w:tcW w:w="7230" w:type="dxa"/>
          </w:tcPr>
          <w:p w14:paraId="08C2392D" w14:textId="6A6326F4" w:rsidR="00A26769" w:rsidRDefault="00A26769" w:rsidP="00A26769">
            <w:r>
              <w:t>S</w:t>
            </w:r>
            <w:r w:rsidR="002304EA">
              <w:t>-</w:t>
            </w:r>
            <w:r>
              <w:t xml:space="preserve">64 reformatting and new SOE test </w:t>
            </w:r>
            <w:r w:rsidR="00E27ADE">
              <w:t>(</w:t>
            </w:r>
            <w:r w:rsidR="00E27ADE" w:rsidRPr="0086161C">
              <w:rPr>
                <w:i/>
                <w:iCs/>
              </w:rPr>
              <w:t>HSSC14/38</w:t>
            </w:r>
            <w:r w:rsidR="00E27ADE">
              <w:t>)</w:t>
            </w:r>
          </w:p>
          <w:p w14:paraId="78DA3C5F" w14:textId="02DDEB71" w:rsidR="00A75D23" w:rsidRDefault="00A75D23" w:rsidP="00A26769">
            <w:r>
              <w:t>Paper 05.1</w:t>
            </w:r>
            <w:r w:rsidR="0086161C">
              <w:t>:</w:t>
            </w:r>
          </w:p>
          <w:p w14:paraId="06B95F41" w14:textId="3410F50C" w:rsidR="0003611E" w:rsidRDefault="007E0AC2" w:rsidP="0003611E">
            <w:pPr>
              <w:pStyle w:val="ListParagraph"/>
              <w:numPr>
                <w:ilvl w:val="0"/>
                <w:numId w:val="1"/>
              </w:numPr>
            </w:pPr>
            <w:proofErr w:type="spellStart"/>
            <w:r>
              <w:rPr>
                <w:b/>
                <w:bCs/>
              </w:rPr>
              <w:t>SevenCs</w:t>
            </w:r>
            <w:proofErr w:type="spellEnd"/>
            <w:r>
              <w:t xml:space="preserve"> (</w:t>
            </w:r>
            <w:proofErr w:type="spellStart"/>
            <w:r>
              <w:t>Holger</w:t>
            </w:r>
            <w:proofErr w:type="spellEnd"/>
            <w:r>
              <w:t xml:space="preserve"> </w:t>
            </w:r>
            <w:proofErr w:type="spellStart"/>
            <w:r>
              <w:t>Bothien</w:t>
            </w:r>
            <w:proofErr w:type="spellEnd"/>
            <w:r>
              <w:t>) reported that a</w:t>
            </w:r>
            <w:r w:rsidR="00A75D23">
              <w:t xml:space="preserve"> number of issues</w:t>
            </w:r>
            <w:r>
              <w:t xml:space="preserve"> had been</w:t>
            </w:r>
            <w:r w:rsidR="00A75D23">
              <w:t xml:space="preserve"> identified in the S-64 TDSs</w:t>
            </w:r>
            <w:r w:rsidR="0003611E">
              <w:t>.</w:t>
            </w:r>
          </w:p>
          <w:p w14:paraId="1A4DECF5" w14:textId="738420DC" w:rsidR="0003611E" w:rsidRDefault="0086161C" w:rsidP="0003611E">
            <w:pPr>
              <w:pStyle w:val="ListParagraph"/>
              <w:numPr>
                <w:ilvl w:val="0"/>
                <w:numId w:val="1"/>
              </w:numPr>
            </w:pPr>
            <w:r>
              <w:t>Draft c</w:t>
            </w:r>
            <w:r w:rsidR="001806C5">
              <w:t>hanges</w:t>
            </w:r>
            <w:r w:rsidR="00A75D23">
              <w:t xml:space="preserve"> </w:t>
            </w:r>
            <w:r w:rsidR="001806C5">
              <w:t xml:space="preserve">have already been made </w:t>
            </w:r>
            <w:r w:rsidR="007E0AC2">
              <w:t xml:space="preserve">by </w:t>
            </w:r>
            <w:proofErr w:type="spellStart"/>
            <w:r w:rsidR="007E0AC2">
              <w:t>SevenCs</w:t>
            </w:r>
            <w:proofErr w:type="spellEnd"/>
            <w:r w:rsidR="007E0AC2">
              <w:t xml:space="preserve"> </w:t>
            </w:r>
            <w:r w:rsidR="001806C5">
              <w:t xml:space="preserve">to the impacted datasets and supplied to </w:t>
            </w:r>
            <w:r w:rsidR="007E0AC2" w:rsidRPr="007E0AC2">
              <w:rPr>
                <w:b/>
                <w:bCs/>
              </w:rPr>
              <w:t>IEC</w:t>
            </w:r>
            <w:r w:rsidR="007E0AC2">
              <w:t xml:space="preserve"> (</w:t>
            </w:r>
            <w:r w:rsidR="001806C5">
              <w:t>Hannu</w:t>
            </w:r>
            <w:r w:rsidR="007E0AC2">
              <w:t>)</w:t>
            </w:r>
            <w:r w:rsidR="001806C5">
              <w:t>.  Hannu:  Have the SCAMIN issues identified in the paper been fixed?  Holger:  Not sure but can check.  Tom:  Seems that there is still some work to be done to fix the SCAMIN issues.  Hannu:  For the PRELMN issue will need to also amend the corresponding plot.</w:t>
            </w:r>
            <w:r>
              <w:t xml:space="preserve"> </w:t>
            </w:r>
            <w:r w:rsidRPr="0086161C">
              <w:rPr>
                <w:b/>
                <w:bCs/>
                <w:highlight w:val="lightGray"/>
              </w:rPr>
              <w:t>[Decision ENCWG7/16]</w:t>
            </w:r>
            <w:r w:rsidR="00BF5722">
              <w:rPr>
                <w:b/>
                <w:bCs/>
              </w:rPr>
              <w:t xml:space="preserve"> </w:t>
            </w:r>
            <w:r w:rsidR="00BF5722" w:rsidRPr="0086161C">
              <w:rPr>
                <w:b/>
                <w:bCs/>
                <w:highlight w:val="cyan"/>
              </w:rPr>
              <w:t>[Action ENCWG7/1</w:t>
            </w:r>
            <w:r w:rsidR="00BF5722">
              <w:rPr>
                <w:b/>
                <w:bCs/>
                <w:highlight w:val="cyan"/>
              </w:rPr>
              <w:t>7</w:t>
            </w:r>
            <w:r w:rsidR="00BF5722" w:rsidRPr="0086161C">
              <w:rPr>
                <w:b/>
                <w:bCs/>
                <w:highlight w:val="cyan"/>
              </w:rPr>
              <w:t>]</w:t>
            </w:r>
          </w:p>
          <w:p w14:paraId="2C1101BC" w14:textId="6E353F23" w:rsidR="001806C5" w:rsidRDefault="001806C5" w:rsidP="00BF5722">
            <w:pPr>
              <w:pStyle w:val="ListParagraph"/>
              <w:numPr>
                <w:ilvl w:val="0"/>
                <w:numId w:val="1"/>
              </w:numPr>
            </w:pPr>
            <w:r>
              <w:t>Tom passed on appreciation for identifying these issues.</w:t>
            </w:r>
          </w:p>
          <w:p w14:paraId="0BC41DCD" w14:textId="77777777" w:rsidR="00BF5722" w:rsidRPr="00BF5722" w:rsidRDefault="00BF5722" w:rsidP="00BF5722"/>
          <w:p w14:paraId="5CBE8562" w14:textId="48BA3737" w:rsidR="001806C5" w:rsidRDefault="001806C5" w:rsidP="001806C5">
            <w:r>
              <w:t>Paper 04.3:</w:t>
            </w:r>
          </w:p>
          <w:p w14:paraId="43753A3F" w14:textId="70CE3D7E" w:rsidR="00362853" w:rsidRDefault="00362853" w:rsidP="00362853">
            <w:pPr>
              <w:pStyle w:val="ListParagraph"/>
              <w:numPr>
                <w:ilvl w:val="0"/>
                <w:numId w:val="1"/>
              </w:numPr>
            </w:pPr>
            <w:r>
              <w:t xml:space="preserve">Timeline is probably too ambitious.  </w:t>
            </w:r>
            <w:r w:rsidR="00BF5722">
              <w:rPr>
                <w:b/>
                <w:bCs/>
              </w:rPr>
              <w:t>Chair</w:t>
            </w:r>
            <w:r>
              <w:t>:  Have previously gone to OEMs to have a chance to review changes to S-52. This could be done with the new version of S-64, however would delay development and would not be completed before HSSC15.</w:t>
            </w:r>
          </w:p>
          <w:p w14:paraId="7E094071" w14:textId="0208F05D" w:rsidR="005545C5" w:rsidRDefault="00BF5722" w:rsidP="00362853">
            <w:pPr>
              <w:pStyle w:val="ListParagraph"/>
              <w:numPr>
                <w:ilvl w:val="0"/>
                <w:numId w:val="1"/>
              </w:numPr>
            </w:pPr>
            <w:r w:rsidRPr="00BF5722">
              <w:rPr>
                <w:b/>
                <w:bCs/>
              </w:rPr>
              <w:t>IEC</w:t>
            </w:r>
            <w:r>
              <w:t xml:space="preserve"> (</w:t>
            </w:r>
            <w:r w:rsidR="005545C5">
              <w:t>Hannu</w:t>
            </w:r>
            <w:r>
              <w:t>)</w:t>
            </w:r>
            <w:r w:rsidR="005545C5">
              <w:t xml:space="preserve">:  Not in favour of the reformatting.  Should be done when the full package is ready (in line with priorities).  </w:t>
            </w:r>
            <w:r>
              <w:rPr>
                <w:b/>
                <w:bCs/>
              </w:rPr>
              <w:t>Chair</w:t>
            </w:r>
            <w:r w:rsidR="005545C5">
              <w:t>:  Advance notice could be provided to OEMs via CIRM.</w:t>
            </w:r>
          </w:p>
          <w:p w14:paraId="160CA67A" w14:textId="71F1B4FE" w:rsidR="005545C5" w:rsidRDefault="00362853" w:rsidP="005545C5">
            <w:pPr>
              <w:pStyle w:val="ListParagraph"/>
              <w:numPr>
                <w:ilvl w:val="0"/>
                <w:numId w:val="1"/>
              </w:numPr>
            </w:pPr>
            <w:r>
              <w:t>Need volunteers to do the development work.</w:t>
            </w:r>
            <w:r w:rsidR="005545C5">
              <w:t xml:space="preserve">  Nobody volunteered.  </w:t>
            </w:r>
            <w:r w:rsidR="00BF5722">
              <w:rPr>
                <w:b/>
                <w:bCs/>
              </w:rPr>
              <w:t>Chair</w:t>
            </w:r>
            <w:r w:rsidR="005545C5">
              <w:t xml:space="preserve">:  could be a problem with S-100. </w:t>
            </w:r>
            <w:r w:rsidR="00BF5722" w:rsidRPr="0086161C">
              <w:rPr>
                <w:b/>
                <w:bCs/>
                <w:highlight w:val="cyan"/>
              </w:rPr>
              <w:t>[Action ENCWG7/1</w:t>
            </w:r>
            <w:r w:rsidR="00BF5722">
              <w:rPr>
                <w:b/>
                <w:bCs/>
                <w:highlight w:val="cyan"/>
              </w:rPr>
              <w:t>8</w:t>
            </w:r>
            <w:r w:rsidR="00BF5722" w:rsidRPr="0086161C">
              <w:rPr>
                <w:b/>
                <w:bCs/>
                <w:highlight w:val="cyan"/>
              </w:rPr>
              <w:t>]</w:t>
            </w:r>
          </w:p>
        </w:tc>
        <w:tc>
          <w:tcPr>
            <w:tcW w:w="1530" w:type="dxa"/>
          </w:tcPr>
          <w:p w14:paraId="3C3A62DD" w14:textId="77777777" w:rsidR="00A26769" w:rsidRDefault="00A26769" w:rsidP="00A26769"/>
          <w:p w14:paraId="6AA8BAEA" w14:textId="77777777" w:rsidR="0086161C" w:rsidRDefault="0086161C" w:rsidP="00A26769">
            <w:proofErr w:type="spellStart"/>
            <w:r>
              <w:t>SevenCs</w:t>
            </w:r>
            <w:proofErr w:type="spellEnd"/>
            <w:r>
              <w:t xml:space="preserve"> (</w:t>
            </w:r>
            <w:proofErr w:type="spellStart"/>
            <w:r>
              <w:t>Holger</w:t>
            </w:r>
            <w:proofErr w:type="spellEnd"/>
            <w:r>
              <w:t>)</w:t>
            </w:r>
          </w:p>
          <w:p w14:paraId="30CC6399" w14:textId="77777777" w:rsidR="0086161C" w:rsidRDefault="0086161C" w:rsidP="00A26769"/>
          <w:p w14:paraId="5546144C" w14:textId="77777777" w:rsidR="0086161C" w:rsidRDefault="0086161C" w:rsidP="00A26769"/>
          <w:p w14:paraId="2CC05C8A" w14:textId="77777777" w:rsidR="0086161C" w:rsidRDefault="0086161C" w:rsidP="00A26769"/>
          <w:p w14:paraId="3A89B2B3" w14:textId="77777777" w:rsidR="0086161C" w:rsidRDefault="0086161C" w:rsidP="00A26769"/>
          <w:p w14:paraId="484A5875" w14:textId="77777777" w:rsidR="0086161C" w:rsidRDefault="0086161C" w:rsidP="00A26769"/>
          <w:p w14:paraId="47795773" w14:textId="77777777" w:rsidR="0086161C" w:rsidRDefault="0086161C" w:rsidP="00A26769"/>
          <w:p w14:paraId="06380B87" w14:textId="77777777" w:rsidR="0086161C" w:rsidRDefault="0086161C" w:rsidP="00A26769"/>
          <w:p w14:paraId="4E5D3214" w14:textId="77777777" w:rsidR="0086161C" w:rsidRDefault="0086161C" w:rsidP="00A26769"/>
          <w:p w14:paraId="6BA158FE" w14:textId="77777777" w:rsidR="007E0AC2" w:rsidRDefault="007E0AC2" w:rsidP="00A26769"/>
          <w:p w14:paraId="53F7D896" w14:textId="77777777" w:rsidR="007E0AC2" w:rsidRDefault="007E0AC2" w:rsidP="00A26769"/>
          <w:p w14:paraId="7E5B4FF0" w14:textId="27DFE8EF" w:rsidR="0086161C" w:rsidRDefault="00BF5722" w:rsidP="00A26769">
            <w:r>
              <w:t>UK (Andrew)</w:t>
            </w:r>
          </w:p>
        </w:tc>
      </w:tr>
      <w:tr w:rsidR="007E0AC2" w14:paraId="4FA7C535" w14:textId="77777777" w:rsidTr="001772CE">
        <w:tc>
          <w:tcPr>
            <w:tcW w:w="1696" w:type="dxa"/>
          </w:tcPr>
          <w:p w14:paraId="12E20494" w14:textId="5DC41C68" w:rsidR="007E0AC2" w:rsidRDefault="007E0AC2" w:rsidP="007E0AC2">
            <w:pPr>
              <w:jc w:val="center"/>
            </w:pPr>
            <w:r w:rsidRPr="00B032CB">
              <w:t>ENCWG7-</w:t>
            </w:r>
            <w:r>
              <w:t>04.4</w:t>
            </w:r>
          </w:p>
        </w:tc>
        <w:tc>
          <w:tcPr>
            <w:tcW w:w="7230" w:type="dxa"/>
          </w:tcPr>
          <w:p w14:paraId="3D217CAF" w14:textId="77777777" w:rsidR="007E0AC2" w:rsidRDefault="007E0AC2" w:rsidP="007E0AC2">
            <w:r w:rsidRPr="007E0AC2">
              <w:t>S-57 issues updates</w:t>
            </w:r>
          </w:p>
          <w:p w14:paraId="03D654CC" w14:textId="34E4E101" w:rsidR="007E0AC2" w:rsidRDefault="007E0AC2" w:rsidP="007E0AC2">
            <w:pPr>
              <w:pStyle w:val="ListParagraph"/>
              <w:numPr>
                <w:ilvl w:val="0"/>
                <w:numId w:val="1"/>
              </w:numPr>
            </w:pPr>
            <w:r>
              <w:rPr>
                <w:b/>
                <w:bCs/>
              </w:rPr>
              <w:t>IHO Sec</w:t>
            </w:r>
            <w:r>
              <w:t xml:space="preserve"> (Jeff) </w:t>
            </w:r>
            <w:r w:rsidR="00893CDE">
              <w:t>reported that all identified issues related to S-57 that have been raised have been submitted as Papers to this meeting. However, it has been noted that changes to the S-101 DCEG related to the encoding of date ranges in S-101 may result in an inconsistency in how this information is encoded in S-57 and S-101, which may impact on ECDIS performance during the dual-fuel period. This potential issue requires further investigation and will be reported on in the future as required.</w:t>
            </w:r>
          </w:p>
        </w:tc>
        <w:tc>
          <w:tcPr>
            <w:tcW w:w="1530" w:type="dxa"/>
          </w:tcPr>
          <w:p w14:paraId="507FBDF8" w14:textId="28766396" w:rsidR="007E0AC2" w:rsidRDefault="007E0AC2" w:rsidP="007E0AC2">
            <w:r>
              <w:t>IHO Sec (Jeff)</w:t>
            </w:r>
          </w:p>
        </w:tc>
      </w:tr>
      <w:tr w:rsidR="00FD374C" w14:paraId="63B6AB22" w14:textId="77777777" w:rsidTr="001772CE">
        <w:tc>
          <w:tcPr>
            <w:tcW w:w="1696" w:type="dxa"/>
          </w:tcPr>
          <w:p w14:paraId="349319B5" w14:textId="4E6BD256" w:rsidR="00FD374C" w:rsidRDefault="00FD374C" w:rsidP="00FD374C">
            <w:pPr>
              <w:jc w:val="center"/>
            </w:pPr>
            <w:r w:rsidRPr="00B032CB">
              <w:t>ENCWG7-</w:t>
            </w:r>
            <w:r>
              <w:t>04.5</w:t>
            </w:r>
          </w:p>
        </w:tc>
        <w:tc>
          <w:tcPr>
            <w:tcW w:w="7230" w:type="dxa"/>
          </w:tcPr>
          <w:p w14:paraId="586029F1" w14:textId="77777777" w:rsidR="00FD374C" w:rsidRDefault="00FD374C" w:rsidP="00FD374C">
            <w:r>
              <w:t xml:space="preserve">ECDIS Cyber Security Guidance </w:t>
            </w:r>
          </w:p>
          <w:p w14:paraId="39AAF61F" w14:textId="293D2930" w:rsidR="00FD374C" w:rsidRDefault="00FD374C" w:rsidP="00FD374C">
            <w:pPr>
              <w:pStyle w:val="ListParagraph"/>
              <w:numPr>
                <w:ilvl w:val="0"/>
                <w:numId w:val="1"/>
              </w:numPr>
            </w:pPr>
            <w:r w:rsidRPr="00FD374C">
              <w:rPr>
                <w:b/>
                <w:bCs/>
              </w:rPr>
              <w:t>Chair</w:t>
            </w:r>
            <w:r>
              <w:t xml:space="preserve">: Opinions of the WG sought as to guidance within the document that needs further work. </w:t>
            </w:r>
            <w:r w:rsidR="00C75C70" w:rsidRPr="0086161C">
              <w:rPr>
                <w:b/>
                <w:bCs/>
                <w:highlight w:val="cyan"/>
              </w:rPr>
              <w:t>[Action ENCWG7/1</w:t>
            </w:r>
            <w:r w:rsidR="00C75C70">
              <w:rPr>
                <w:b/>
                <w:bCs/>
                <w:highlight w:val="cyan"/>
              </w:rPr>
              <w:t>9</w:t>
            </w:r>
            <w:r w:rsidR="00C75C70" w:rsidRPr="0086161C">
              <w:rPr>
                <w:b/>
                <w:bCs/>
                <w:highlight w:val="cyan"/>
              </w:rPr>
              <w:t>]</w:t>
            </w:r>
          </w:p>
          <w:p w14:paraId="6EB0D41B" w14:textId="3BA2758A" w:rsidR="00FD374C" w:rsidRDefault="00FD374C" w:rsidP="00FD374C">
            <w:pPr>
              <w:pStyle w:val="ListParagraph"/>
              <w:numPr>
                <w:ilvl w:val="0"/>
                <w:numId w:val="1"/>
              </w:numPr>
            </w:pPr>
            <w:r>
              <w:t xml:space="preserve">Work </w:t>
            </w:r>
            <w:r w:rsidR="00C75C70">
              <w:t xml:space="preserve">is </w:t>
            </w:r>
            <w:r>
              <w:t xml:space="preserve">required for data that is downloaded from the cloud etc.  </w:t>
            </w:r>
            <w:r w:rsidR="00C75C70" w:rsidRPr="00C75C70">
              <w:rPr>
                <w:b/>
                <w:bCs/>
              </w:rPr>
              <w:t>IEC</w:t>
            </w:r>
            <w:r w:rsidR="00C75C70">
              <w:t xml:space="preserve"> (</w:t>
            </w:r>
            <w:r>
              <w:t>Hannu</w:t>
            </w:r>
            <w:r w:rsidR="00C75C70">
              <w:t>)</w:t>
            </w:r>
            <w:r>
              <w:t xml:space="preserve">:  IEC have specified a “gateway” (IEC Publications UR E26 and UR E27) through which any data is remotely transferred.  </w:t>
            </w:r>
            <w:r w:rsidR="00C75C70" w:rsidRPr="0086161C">
              <w:rPr>
                <w:b/>
                <w:bCs/>
                <w:highlight w:val="cyan"/>
              </w:rPr>
              <w:t>[Action ENCWG7/</w:t>
            </w:r>
            <w:r w:rsidR="00C75C70">
              <w:rPr>
                <w:b/>
                <w:bCs/>
                <w:highlight w:val="cyan"/>
              </w:rPr>
              <w:t>20</w:t>
            </w:r>
            <w:r w:rsidR="00C75C70" w:rsidRPr="0086161C">
              <w:rPr>
                <w:b/>
                <w:bCs/>
                <w:highlight w:val="cyan"/>
              </w:rPr>
              <w:t>]</w:t>
            </w:r>
          </w:p>
          <w:p w14:paraId="0A4E01A2" w14:textId="5117E4AE" w:rsidR="00FD374C" w:rsidRDefault="00FD374C" w:rsidP="00C75C70">
            <w:pPr>
              <w:pStyle w:val="ListParagraph"/>
              <w:numPr>
                <w:ilvl w:val="0"/>
                <w:numId w:val="1"/>
              </w:numPr>
            </w:pPr>
            <w:r>
              <w:t>Intention is to submit to HSSC15</w:t>
            </w:r>
            <w:r w:rsidR="0097467C">
              <w:t xml:space="preserve"> for endorsement and inclusion in the New Edition of S-67 (Agenda 04.1)</w:t>
            </w:r>
            <w:r>
              <w:t>.</w:t>
            </w:r>
            <w:r w:rsidR="00EE0060">
              <w:t xml:space="preserve"> </w:t>
            </w:r>
            <w:r w:rsidR="00EE0060" w:rsidRPr="0086161C">
              <w:rPr>
                <w:b/>
                <w:bCs/>
                <w:highlight w:val="cyan"/>
              </w:rPr>
              <w:t>[Action ENCWG7/</w:t>
            </w:r>
            <w:r w:rsidR="00EE0060">
              <w:rPr>
                <w:b/>
                <w:bCs/>
                <w:highlight w:val="cyan"/>
              </w:rPr>
              <w:t>21</w:t>
            </w:r>
            <w:r w:rsidR="00EE0060" w:rsidRPr="0086161C">
              <w:rPr>
                <w:b/>
                <w:bCs/>
                <w:highlight w:val="cyan"/>
              </w:rPr>
              <w:t>]</w:t>
            </w:r>
          </w:p>
        </w:tc>
        <w:tc>
          <w:tcPr>
            <w:tcW w:w="1530" w:type="dxa"/>
          </w:tcPr>
          <w:p w14:paraId="6DA16543" w14:textId="1952B590" w:rsidR="00FD374C" w:rsidRDefault="00FD374C" w:rsidP="00FD374C">
            <w:r>
              <w:t>Chair</w:t>
            </w:r>
          </w:p>
        </w:tc>
      </w:tr>
      <w:tr w:rsidR="00EE0060" w14:paraId="21F35D87" w14:textId="77777777" w:rsidTr="001772CE">
        <w:tc>
          <w:tcPr>
            <w:tcW w:w="1696" w:type="dxa"/>
          </w:tcPr>
          <w:p w14:paraId="31171B40" w14:textId="3D916956" w:rsidR="00EE0060" w:rsidRDefault="00EE0060" w:rsidP="00EE0060">
            <w:pPr>
              <w:jc w:val="center"/>
            </w:pPr>
            <w:r w:rsidRPr="00B032CB">
              <w:t>ENCWG7-</w:t>
            </w:r>
            <w:r>
              <w:t>04.6</w:t>
            </w:r>
          </w:p>
        </w:tc>
        <w:tc>
          <w:tcPr>
            <w:tcW w:w="7230" w:type="dxa"/>
          </w:tcPr>
          <w:p w14:paraId="63FFDC8C" w14:textId="77777777" w:rsidR="00EE0060" w:rsidRDefault="00EE0060" w:rsidP="00EE0060">
            <w:r>
              <w:t>S-65 HDENC automation</w:t>
            </w:r>
          </w:p>
          <w:p w14:paraId="69BCDEAB" w14:textId="2486829D" w:rsidR="00EE0060" w:rsidRDefault="00EE0060" w:rsidP="00EE0060">
            <w:pPr>
              <w:pStyle w:val="ListParagraph"/>
              <w:numPr>
                <w:ilvl w:val="0"/>
                <w:numId w:val="1"/>
              </w:numPr>
            </w:pPr>
            <w:r>
              <w:t xml:space="preserve">Paper presented by </w:t>
            </w:r>
            <w:r w:rsidRPr="00EE0060">
              <w:rPr>
                <w:b/>
                <w:bCs/>
              </w:rPr>
              <w:t>China MSA</w:t>
            </w:r>
            <w:r>
              <w:t xml:space="preserve"> (Lin Fang).</w:t>
            </w:r>
            <w:r w:rsidR="00BB3853">
              <w:t xml:space="preserve"> </w:t>
            </w:r>
          </w:p>
          <w:p w14:paraId="0DB730F9" w14:textId="437146FF" w:rsidR="00EE0060" w:rsidRDefault="00BB3853" w:rsidP="00EE0060">
            <w:pPr>
              <w:pStyle w:val="ListParagraph"/>
              <w:numPr>
                <w:ilvl w:val="0"/>
                <w:numId w:val="1"/>
              </w:numPr>
            </w:pPr>
            <w:r w:rsidRPr="00BB3853">
              <w:rPr>
                <w:b/>
                <w:bCs/>
              </w:rPr>
              <w:t>ID</w:t>
            </w:r>
            <w:r>
              <w:t xml:space="preserve"> (</w:t>
            </w:r>
            <w:r w:rsidRPr="00BB3853">
              <w:t xml:space="preserve">Mohammad </w:t>
            </w:r>
            <w:proofErr w:type="spellStart"/>
            <w:r w:rsidRPr="00BB3853">
              <w:t>Qisthi</w:t>
            </w:r>
            <w:proofErr w:type="spellEnd"/>
            <w:r w:rsidRPr="00BB3853">
              <w:t xml:space="preserve"> </w:t>
            </w:r>
            <w:proofErr w:type="spellStart"/>
            <w:r w:rsidRPr="00BB3853">
              <w:t>Amarona</w:t>
            </w:r>
            <w:proofErr w:type="spellEnd"/>
            <w:r>
              <w:t>)</w:t>
            </w:r>
            <w:r w:rsidR="00EE0060">
              <w:t>:  What is the resolution of the bathymetric data and the contour interval used.  China:  1:5000 scale (1 metre resolution as included in the Paper).</w:t>
            </w:r>
          </w:p>
          <w:p w14:paraId="47DE74AF" w14:textId="66857037" w:rsidR="00EE0060" w:rsidRDefault="00BB3853" w:rsidP="00EE0060">
            <w:pPr>
              <w:pStyle w:val="ListParagraph"/>
              <w:numPr>
                <w:ilvl w:val="0"/>
                <w:numId w:val="1"/>
              </w:numPr>
            </w:pPr>
            <w:r w:rsidRPr="00BB3853">
              <w:rPr>
                <w:b/>
                <w:bCs/>
              </w:rPr>
              <w:t>IIC</w:t>
            </w:r>
            <w:r>
              <w:t xml:space="preserve"> (</w:t>
            </w:r>
            <w:r w:rsidR="00EE0060">
              <w:t>Jonathan</w:t>
            </w:r>
            <w:r>
              <w:t>)</w:t>
            </w:r>
            <w:r w:rsidR="00EE0060">
              <w:t>:  Noted that there is an algorithm included in S-98 for the “auto-generation” of the safety contour from gridded (S-102) bathymetry.</w:t>
            </w:r>
          </w:p>
          <w:p w14:paraId="3C2F2834" w14:textId="5F25F417" w:rsidR="00EE0060" w:rsidRDefault="00BB3853" w:rsidP="00EE0060">
            <w:pPr>
              <w:pStyle w:val="ListParagraph"/>
              <w:numPr>
                <w:ilvl w:val="0"/>
                <w:numId w:val="1"/>
              </w:numPr>
            </w:pPr>
            <w:r>
              <w:rPr>
                <w:b/>
                <w:bCs/>
              </w:rPr>
              <w:t>Chair</w:t>
            </w:r>
            <w:r w:rsidR="00EE0060">
              <w:t xml:space="preserve">:  Need to ensure that the auto-generated safety depth is going to result in a “less safe” result than that generated by the ENC production system.  </w:t>
            </w:r>
            <w:proofErr w:type="spellStart"/>
            <w:r w:rsidRPr="00BB3853">
              <w:rPr>
                <w:b/>
                <w:bCs/>
              </w:rPr>
              <w:t>SevenCs</w:t>
            </w:r>
            <w:proofErr w:type="spellEnd"/>
            <w:r>
              <w:t xml:space="preserve"> (</w:t>
            </w:r>
            <w:proofErr w:type="spellStart"/>
            <w:r w:rsidR="00EE0060">
              <w:t>Holger</w:t>
            </w:r>
            <w:proofErr w:type="spellEnd"/>
            <w:r>
              <w:t>)</w:t>
            </w:r>
            <w:r w:rsidR="00EE0060">
              <w:t xml:space="preserve"> noted that the display of the S-102 safety contour is a display issue only – the anti-grounding functionality will still utilize the gridded bathymetry.</w:t>
            </w:r>
          </w:p>
          <w:p w14:paraId="7826296E" w14:textId="776A4DA2" w:rsidR="00EE0060" w:rsidRDefault="00EE0060" w:rsidP="00EE0060">
            <w:pPr>
              <w:pStyle w:val="ListParagraph"/>
              <w:numPr>
                <w:ilvl w:val="0"/>
                <w:numId w:val="1"/>
              </w:numPr>
            </w:pPr>
            <w:r>
              <w:lastRenderedPageBreak/>
              <w:t xml:space="preserve">Action requested:  </w:t>
            </w:r>
            <w:r w:rsidR="00DC649E" w:rsidRPr="00DC649E">
              <w:rPr>
                <w:b/>
                <w:bCs/>
              </w:rPr>
              <w:t>PRIMAR</w:t>
            </w:r>
            <w:r w:rsidR="00DC649E">
              <w:t xml:space="preserve"> (</w:t>
            </w:r>
            <w:proofErr w:type="spellStart"/>
            <w:r>
              <w:t>Svein</w:t>
            </w:r>
            <w:proofErr w:type="spellEnd"/>
            <w:r w:rsidR="00DC649E">
              <w:t xml:space="preserve"> </w:t>
            </w:r>
            <w:proofErr w:type="spellStart"/>
            <w:r w:rsidR="00DC649E" w:rsidRPr="00DC649E">
              <w:t>Skjaeveland</w:t>
            </w:r>
            <w:proofErr w:type="spellEnd"/>
            <w:r w:rsidR="00DC649E">
              <w:t>)</w:t>
            </w:r>
            <w:r>
              <w:t xml:space="preserve">: Is it appropriate to state that this should be implemented for reasons of economy?  </w:t>
            </w:r>
            <w:r w:rsidR="00DC649E">
              <w:rPr>
                <w:b/>
                <w:bCs/>
              </w:rPr>
              <w:t>Chair</w:t>
            </w:r>
            <w:r>
              <w:t>:  Did not think that this was really the point – just that the contours can be created with minimal cartographic intervention.</w:t>
            </w:r>
          </w:p>
          <w:p w14:paraId="6B10594B" w14:textId="098CB9FE" w:rsidR="00EE0060" w:rsidRDefault="00DC649E" w:rsidP="00EE0060">
            <w:pPr>
              <w:pStyle w:val="ListParagraph"/>
              <w:numPr>
                <w:ilvl w:val="0"/>
                <w:numId w:val="1"/>
              </w:numPr>
            </w:pPr>
            <w:r w:rsidRPr="00DC649E">
              <w:rPr>
                <w:b/>
                <w:bCs/>
              </w:rPr>
              <w:t>FI</w:t>
            </w:r>
            <w:r>
              <w:t xml:space="preserve"> (</w:t>
            </w:r>
            <w:r w:rsidR="00EE0060">
              <w:t>Mikko</w:t>
            </w:r>
            <w:r>
              <w:t xml:space="preserve"> Hovi)</w:t>
            </w:r>
            <w:r w:rsidR="00EE0060">
              <w:t xml:space="preserve">:  Noted that the paragraph in the recommendation already exists in S-65 Annex A. It was confirmed that it is only the last sentence and the bullets that are proposed to be added. </w:t>
            </w:r>
            <w:r w:rsidR="00EE0060" w:rsidRPr="00DC649E">
              <w:rPr>
                <w:b/>
                <w:bCs/>
              </w:rPr>
              <w:t>China MSA</w:t>
            </w:r>
            <w:r w:rsidR="00EE0060">
              <w:t xml:space="preserve"> suggested that the last bullet was not required and </w:t>
            </w:r>
            <w:r>
              <w:t>it was</w:t>
            </w:r>
            <w:r w:rsidR="00EE0060">
              <w:t xml:space="preserve"> pointed out that the first 2 bullets </w:t>
            </w:r>
            <w:r>
              <w:t>are additionally</w:t>
            </w:r>
            <w:r w:rsidR="00EE0060">
              <w:t xml:space="preserve"> covered by Validation Checks.</w:t>
            </w:r>
          </w:p>
          <w:p w14:paraId="5E7D20D8" w14:textId="355E1982" w:rsidR="00EE0060" w:rsidRDefault="00EE0060" w:rsidP="00EE0060">
            <w:pPr>
              <w:pStyle w:val="ListParagraph"/>
              <w:numPr>
                <w:ilvl w:val="0"/>
                <w:numId w:val="1"/>
              </w:numPr>
            </w:pPr>
            <w:r w:rsidRPr="00DC649E">
              <w:rPr>
                <w:b/>
                <w:bCs/>
              </w:rPr>
              <w:t>Chair</w:t>
            </w:r>
            <w:r>
              <w:t xml:space="preserve">, </w:t>
            </w:r>
            <w:r w:rsidRPr="00DC649E">
              <w:rPr>
                <w:b/>
                <w:bCs/>
              </w:rPr>
              <w:t>US</w:t>
            </w:r>
            <w:r>
              <w:t xml:space="preserve"> and </w:t>
            </w:r>
            <w:r w:rsidRPr="00DC649E">
              <w:rPr>
                <w:b/>
                <w:bCs/>
              </w:rPr>
              <w:t>DK</w:t>
            </w:r>
            <w:r>
              <w:t xml:space="preserve"> supported the recommendation.</w:t>
            </w:r>
            <w:r w:rsidR="00100AE1">
              <w:t xml:space="preserve"> </w:t>
            </w:r>
            <w:r w:rsidR="00100AE1" w:rsidRPr="0086161C">
              <w:rPr>
                <w:b/>
                <w:bCs/>
                <w:highlight w:val="lightGray"/>
              </w:rPr>
              <w:t>[Decision ENCWG7/</w:t>
            </w:r>
            <w:r w:rsidR="00100AE1">
              <w:rPr>
                <w:b/>
                <w:bCs/>
                <w:highlight w:val="lightGray"/>
              </w:rPr>
              <w:t>22</w:t>
            </w:r>
            <w:r w:rsidR="00100AE1" w:rsidRPr="0086161C">
              <w:rPr>
                <w:b/>
                <w:bCs/>
                <w:highlight w:val="lightGray"/>
              </w:rPr>
              <w:t>]</w:t>
            </w:r>
            <w:r w:rsidR="00100AE1">
              <w:rPr>
                <w:b/>
                <w:bCs/>
              </w:rPr>
              <w:t xml:space="preserve"> </w:t>
            </w:r>
            <w:r w:rsidR="00100AE1" w:rsidRPr="0086161C">
              <w:rPr>
                <w:b/>
                <w:bCs/>
                <w:highlight w:val="cyan"/>
              </w:rPr>
              <w:t>[Action ENCWG7/</w:t>
            </w:r>
            <w:r w:rsidR="00100AE1">
              <w:rPr>
                <w:b/>
                <w:bCs/>
                <w:highlight w:val="cyan"/>
              </w:rPr>
              <w:t>23</w:t>
            </w:r>
            <w:r w:rsidR="00100AE1" w:rsidRPr="0086161C">
              <w:rPr>
                <w:b/>
                <w:bCs/>
                <w:highlight w:val="cyan"/>
              </w:rPr>
              <w:t>]</w:t>
            </w:r>
            <w:r w:rsidR="00100AE1">
              <w:rPr>
                <w:b/>
                <w:bCs/>
              </w:rPr>
              <w:t xml:space="preserve"> </w:t>
            </w:r>
            <w:r w:rsidR="00100AE1" w:rsidRPr="0086161C">
              <w:rPr>
                <w:b/>
                <w:bCs/>
                <w:highlight w:val="cyan"/>
              </w:rPr>
              <w:t>[Action ENCWG7/</w:t>
            </w:r>
            <w:r w:rsidR="00100AE1">
              <w:rPr>
                <w:b/>
                <w:bCs/>
                <w:highlight w:val="cyan"/>
              </w:rPr>
              <w:t>24</w:t>
            </w:r>
            <w:r w:rsidR="00100AE1" w:rsidRPr="0086161C">
              <w:rPr>
                <w:b/>
                <w:bCs/>
                <w:highlight w:val="cyan"/>
              </w:rPr>
              <w:t>]</w:t>
            </w:r>
          </w:p>
        </w:tc>
        <w:tc>
          <w:tcPr>
            <w:tcW w:w="1530" w:type="dxa"/>
          </w:tcPr>
          <w:p w14:paraId="0161D9F6" w14:textId="01678285" w:rsidR="00EE0060" w:rsidRDefault="00EE0060" w:rsidP="00EE0060">
            <w:r>
              <w:lastRenderedPageBreak/>
              <w:t>China</w:t>
            </w:r>
          </w:p>
        </w:tc>
      </w:tr>
      <w:tr w:rsidR="004210DF" w14:paraId="435AA2F4" w14:textId="77777777" w:rsidTr="001772CE">
        <w:tc>
          <w:tcPr>
            <w:tcW w:w="1696" w:type="dxa"/>
          </w:tcPr>
          <w:p w14:paraId="44184C01" w14:textId="77777777" w:rsidR="004210DF" w:rsidRDefault="004210DF" w:rsidP="004210DF">
            <w:pPr>
              <w:jc w:val="center"/>
            </w:pPr>
            <w:r w:rsidRPr="00B032CB">
              <w:lastRenderedPageBreak/>
              <w:t>ENCWG7-</w:t>
            </w:r>
            <w:r>
              <w:t>04.7</w:t>
            </w:r>
          </w:p>
          <w:p w14:paraId="4DA20C07" w14:textId="0F77B2D5" w:rsidR="004210DF" w:rsidRDefault="004210DF" w:rsidP="004210DF">
            <w:pPr>
              <w:jc w:val="center"/>
            </w:pPr>
            <w:r w:rsidRPr="00B032CB">
              <w:t>ENCWG7-</w:t>
            </w:r>
            <w:r>
              <w:t>05.2</w:t>
            </w:r>
          </w:p>
        </w:tc>
        <w:tc>
          <w:tcPr>
            <w:tcW w:w="7230" w:type="dxa"/>
          </w:tcPr>
          <w:p w14:paraId="597FB1DE" w14:textId="77777777" w:rsidR="004210DF" w:rsidRDefault="004210DF" w:rsidP="004210DF">
            <w:r w:rsidRPr="00456C61">
              <w:t>Issues with ECDIS Chart1</w:t>
            </w:r>
            <w:r>
              <w:t>/S-52 clarifications</w:t>
            </w:r>
          </w:p>
          <w:p w14:paraId="12D766B2" w14:textId="07DA017B" w:rsidR="004210DF" w:rsidRDefault="004210DF" w:rsidP="004210DF">
            <w:r>
              <w:t>Paper 05.2:</w:t>
            </w:r>
          </w:p>
          <w:p w14:paraId="103608EA" w14:textId="43453C42" w:rsidR="004210DF" w:rsidRDefault="004210DF" w:rsidP="004210DF">
            <w:pPr>
              <w:pStyle w:val="ListParagraph"/>
              <w:numPr>
                <w:ilvl w:val="0"/>
                <w:numId w:val="1"/>
              </w:numPr>
            </w:pPr>
            <w:proofErr w:type="spellStart"/>
            <w:r>
              <w:rPr>
                <w:b/>
                <w:bCs/>
              </w:rPr>
              <w:t>SevenCs</w:t>
            </w:r>
            <w:proofErr w:type="spellEnd"/>
            <w:r>
              <w:t xml:space="preserve"> (</w:t>
            </w:r>
            <w:proofErr w:type="spellStart"/>
            <w:r>
              <w:t>Holger</w:t>
            </w:r>
            <w:proofErr w:type="spellEnd"/>
            <w:r>
              <w:t>)</w:t>
            </w:r>
            <w:r w:rsidR="00620932">
              <w:t xml:space="preserve"> presented proposals to make changes to ECDIS Chart 1.</w:t>
            </w:r>
          </w:p>
          <w:p w14:paraId="6C8B745B" w14:textId="304F05AA" w:rsidR="004210DF" w:rsidRDefault="00620932" w:rsidP="004210DF">
            <w:pPr>
              <w:pStyle w:val="ListParagraph"/>
              <w:numPr>
                <w:ilvl w:val="0"/>
                <w:numId w:val="1"/>
              </w:numPr>
            </w:pPr>
            <w:r w:rsidRPr="00620932">
              <w:rPr>
                <w:b/>
                <w:bCs/>
              </w:rPr>
              <w:t>IIC</w:t>
            </w:r>
            <w:r>
              <w:t xml:space="preserve"> (</w:t>
            </w:r>
            <w:r w:rsidR="004210DF">
              <w:t>Hannu</w:t>
            </w:r>
            <w:r>
              <w:t>)</w:t>
            </w:r>
            <w:r w:rsidR="004210DF">
              <w:t>: Did not think that there was any requirement to do anything.  Holger:  Did not think the ECDIS Chart 1 properly serve</w:t>
            </w:r>
            <w:r>
              <w:t>s</w:t>
            </w:r>
            <w:r w:rsidR="004210DF">
              <w:t xml:space="preserve"> the purpose that it is meant for.</w:t>
            </w:r>
            <w:r>
              <w:t xml:space="preserve"> </w:t>
            </w:r>
            <w:r w:rsidRPr="0086161C">
              <w:rPr>
                <w:b/>
                <w:bCs/>
                <w:highlight w:val="lightGray"/>
              </w:rPr>
              <w:t>[Decision ENCWG7/</w:t>
            </w:r>
            <w:r>
              <w:rPr>
                <w:b/>
                <w:bCs/>
                <w:highlight w:val="lightGray"/>
              </w:rPr>
              <w:t>2</w:t>
            </w:r>
            <w:r w:rsidR="00F308EE">
              <w:rPr>
                <w:b/>
                <w:bCs/>
                <w:highlight w:val="lightGray"/>
              </w:rPr>
              <w:t>5</w:t>
            </w:r>
            <w:r w:rsidRPr="0086161C">
              <w:rPr>
                <w:b/>
                <w:bCs/>
                <w:highlight w:val="lightGray"/>
              </w:rPr>
              <w:t>]</w:t>
            </w:r>
          </w:p>
          <w:p w14:paraId="0763FFC9" w14:textId="77777777" w:rsidR="004210DF" w:rsidRDefault="004210DF" w:rsidP="004210DF"/>
          <w:p w14:paraId="214EF024" w14:textId="7089D73C" w:rsidR="004210DF" w:rsidRDefault="004210DF" w:rsidP="004210DF">
            <w:r>
              <w:t xml:space="preserve">Paper 04.7: </w:t>
            </w:r>
          </w:p>
          <w:p w14:paraId="5CB43545" w14:textId="26ADE3CF" w:rsidR="004210DF" w:rsidRDefault="00F308EE" w:rsidP="004210DF">
            <w:pPr>
              <w:pStyle w:val="ListParagraph"/>
              <w:numPr>
                <w:ilvl w:val="0"/>
                <w:numId w:val="1"/>
              </w:numPr>
            </w:pPr>
            <w:r w:rsidRPr="00BF5722">
              <w:rPr>
                <w:b/>
                <w:bCs/>
              </w:rPr>
              <w:t>IEC</w:t>
            </w:r>
            <w:r>
              <w:t xml:space="preserve"> (Hannu) p</w:t>
            </w:r>
            <w:r w:rsidR="004210DF">
              <w:t>resented</w:t>
            </w:r>
            <w:r>
              <w:t xml:space="preserve"> the</w:t>
            </w:r>
            <w:r w:rsidR="004210DF">
              <w:t xml:space="preserve"> Paper from ENCWG6</w:t>
            </w:r>
            <w:r>
              <w:t xml:space="preserve"> related to Agenda Item ENCWG6-04</w:t>
            </w:r>
            <w:r w:rsidR="004210DF">
              <w:t>.  Noted that the duplicate M_COVR issue as reported by Holger was also included in this Paper</w:t>
            </w:r>
            <w:r>
              <w:t xml:space="preserve">. </w:t>
            </w:r>
            <w:r w:rsidRPr="0086161C">
              <w:rPr>
                <w:b/>
                <w:bCs/>
                <w:highlight w:val="cyan"/>
              </w:rPr>
              <w:t>[Action ENCWG7/</w:t>
            </w:r>
            <w:r>
              <w:rPr>
                <w:b/>
                <w:bCs/>
                <w:highlight w:val="cyan"/>
              </w:rPr>
              <w:t>26</w:t>
            </w:r>
            <w:r w:rsidRPr="0086161C">
              <w:rPr>
                <w:b/>
                <w:bCs/>
                <w:highlight w:val="cyan"/>
              </w:rPr>
              <w:t>]</w:t>
            </w:r>
          </w:p>
        </w:tc>
        <w:tc>
          <w:tcPr>
            <w:tcW w:w="1530" w:type="dxa"/>
          </w:tcPr>
          <w:p w14:paraId="086C71E9" w14:textId="09CB28D1" w:rsidR="004210DF" w:rsidRDefault="004210DF" w:rsidP="004210DF">
            <w:r>
              <w:t>S-52 Sub-Group</w:t>
            </w:r>
          </w:p>
        </w:tc>
      </w:tr>
      <w:tr w:rsidR="00A07873" w14:paraId="00947564" w14:textId="77777777" w:rsidTr="001772CE">
        <w:tc>
          <w:tcPr>
            <w:tcW w:w="1696" w:type="dxa"/>
          </w:tcPr>
          <w:p w14:paraId="479A82C0" w14:textId="77777777" w:rsidR="00A07873" w:rsidRDefault="00A07873" w:rsidP="00A07873">
            <w:pPr>
              <w:jc w:val="center"/>
            </w:pPr>
            <w:r w:rsidRPr="00B032CB">
              <w:t>ENCWG7-</w:t>
            </w:r>
            <w:r>
              <w:t>04.8</w:t>
            </w:r>
          </w:p>
          <w:p w14:paraId="7D72962C" w14:textId="0AF829AA" w:rsidR="00A07873" w:rsidRDefault="00A07873" w:rsidP="00A07873">
            <w:pPr>
              <w:jc w:val="center"/>
            </w:pPr>
            <w:r w:rsidRPr="00B032CB">
              <w:t>ENCWG7-</w:t>
            </w:r>
            <w:r>
              <w:t>04.14</w:t>
            </w:r>
          </w:p>
        </w:tc>
        <w:tc>
          <w:tcPr>
            <w:tcW w:w="7230" w:type="dxa"/>
          </w:tcPr>
          <w:p w14:paraId="7F2849A5" w14:textId="77777777" w:rsidR="00A07873" w:rsidRDefault="00A07873" w:rsidP="00A07873">
            <w:r>
              <w:t>S-57 to S-101 Conversion</w:t>
            </w:r>
          </w:p>
          <w:p w14:paraId="479E4E81" w14:textId="634EDE6D" w:rsidR="00A07873" w:rsidRDefault="00A07873" w:rsidP="00A07873">
            <w:r>
              <w:t>Paper 04.8</w:t>
            </w:r>
            <w:r w:rsidR="001772CE">
              <w:t>:</w:t>
            </w:r>
          </w:p>
          <w:p w14:paraId="13436ACE" w14:textId="5E9E9859" w:rsidR="001772CE" w:rsidRDefault="00F53B36" w:rsidP="00A07873">
            <w:pPr>
              <w:pStyle w:val="ListParagraph"/>
              <w:numPr>
                <w:ilvl w:val="0"/>
                <w:numId w:val="1"/>
              </w:numPr>
            </w:pPr>
            <w:r>
              <w:t xml:space="preserve">The </w:t>
            </w:r>
            <w:r w:rsidRPr="00F53B36">
              <w:rPr>
                <w:b/>
                <w:bCs/>
              </w:rPr>
              <w:t>S-57 to S-101 Conversion Sub-Group Co-Lead</w:t>
            </w:r>
            <w:r>
              <w:t xml:space="preserve"> (Christian </w:t>
            </w:r>
            <w:proofErr w:type="spellStart"/>
            <w:r>
              <w:t>Mouden</w:t>
            </w:r>
            <w:proofErr w:type="spellEnd"/>
            <w:r>
              <w:t>)</w:t>
            </w:r>
            <w:r w:rsidR="001772CE">
              <w:t xml:space="preserve"> presented the report of the Sub-Group, highlighting the publication of S-65 Annex B Edition 1.0.0 in May 2022. </w:t>
            </w:r>
          </w:p>
          <w:p w14:paraId="1F369125" w14:textId="6A322D47" w:rsidR="00A07873" w:rsidRDefault="00A07873" w:rsidP="00A07873">
            <w:pPr>
              <w:pStyle w:val="ListParagraph"/>
              <w:numPr>
                <w:ilvl w:val="0"/>
                <w:numId w:val="1"/>
              </w:numPr>
            </w:pPr>
            <w:r>
              <w:t>New SG members welcome.</w:t>
            </w:r>
            <w:r w:rsidR="001772CE">
              <w:t xml:space="preserve"> </w:t>
            </w:r>
            <w:r w:rsidR="001772CE" w:rsidRPr="0086161C">
              <w:rPr>
                <w:b/>
                <w:bCs/>
                <w:highlight w:val="lightGray"/>
              </w:rPr>
              <w:t>[Decision ENCWG7/</w:t>
            </w:r>
            <w:r w:rsidR="001772CE">
              <w:rPr>
                <w:b/>
                <w:bCs/>
                <w:highlight w:val="lightGray"/>
              </w:rPr>
              <w:t>27</w:t>
            </w:r>
            <w:r w:rsidR="001772CE" w:rsidRPr="0086161C">
              <w:rPr>
                <w:b/>
                <w:bCs/>
                <w:highlight w:val="lightGray"/>
              </w:rPr>
              <w:t>]</w:t>
            </w:r>
          </w:p>
          <w:p w14:paraId="07FAA547" w14:textId="05F54ED7" w:rsidR="001772CE" w:rsidRDefault="001772CE" w:rsidP="00A07873">
            <w:pPr>
              <w:pStyle w:val="ListParagraph"/>
              <w:numPr>
                <w:ilvl w:val="0"/>
                <w:numId w:val="1"/>
              </w:numPr>
            </w:pPr>
            <w:r>
              <w:rPr>
                <w:b/>
                <w:bCs/>
              </w:rPr>
              <w:t>IHO Sec</w:t>
            </w:r>
            <w:r>
              <w:t xml:space="preserve"> (Jeff) reported on progress in the development of Edition 1.1.0 of S-65 Annex B, which is aligned to the draft Edition 1.1.0 of the S-101 DCEG.</w:t>
            </w:r>
          </w:p>
          <w:p w14:paraId="0B6AE999" w14:textId="6F07D108" w:rsidR="00A07873" w:rsidRDefault="00A07873" w:rsidP="00A07873">
            <w:pPr>
              <w:pStyle w:val="ListParagraph"/>
              <w:numPr>
                <w:ilvl w:val="0"/>
                <w:numId w:val="1"/>
              </w:numPr>
            </w:pPr>
            <w:r>
              <w:t xml:space="preserve">VTC meeting </w:t>
            </w:r>
            <w:r w:rsidR="0080053E">
              <w:t>of the Sub-Group is planned for late January /early February 2023</w:t>
            </w:r>
            <w:r>
              <w:t>.</w:t>
            </w:r>
          </w:p>
          <w:p w14:paraId="2D5F36A7" w14:textId="77777777" w:rsidR="00A07873" w:rsidRDefault="00A07873" w:rsidP="00A07873"/>
          <w:p w14:paraId="1F904C0E" w14:textId="69D1F691" w:rsidR="00A07873" w:rsidRDefault="00A07873" w:rsidP="00A07873">
            <w:r>
              <w:t>Paper 04.14</w:t>
            </w:r>
            <w:r w:rsidR="0080053E">
              <w:t>:</w:t>
            </w:r>
          </w:p>
          <w:p w14:paraId="07515CED" w14:textId="2A860B29" w:rsidR="00514C0E" w:rsidRDefault="00514C0E" w:rsidP="00A07873">
            <w:pPr>
              <w:pStyle w:val="ListParagraph"/>
              <w:numPr>
                <w:ilvl w:val="0"/>
                <w:numId w:val="1"/>
              </w:numPr>
            </w:pPr>
            <w:r>
              <w:rPr>
                <w:b/>
                <w:bCs/>
              </w:rPr>
              <w:t>ID</w:t>
            </w:r>
            <w:r>
              <w:t xml:space="preserve"> (</w:t>
            </w:r>
            <w:proofErr w:type="spellStart"/>
            <w:r>
              <w:t>Qisthi</w:t>
            </w:r>
            <w:proofErr w:type="spellEnd"/>
            <w:r>
              <w:t xml:space="preserve">) gave a presentation on the Indonesian experience in S-57 to S-101 conversion for the </w:t>
            </w:r>
            <w:r w:rsidRPr="00514C0E">
              <w:rPr>
                <w:iCs/>
              </w:rPr>
              <w:t>S-57 to S-101 Trial Conversion for Malacca/Singapore Straits ENCs</w:t>
            </w:r>
            <w:r>
              <w:rPr>
                <w:iCs/>
              </w:rPr>
              <w:t xml:space="preserve"> project. </w:t>
            </w:r>
            <w:r w:rsidRPr="0086161C">
              <w:rPr>
                <w:b/>
                <w:bCs/>
                <w:highlight w:val="lightGray"/>
              </w:rPr>
              <w:t>[Decision ENCWG7/</w:t>
            </w:r>
            <w:r>
              <w:rPr>
                <w:b/>
                <w:bCs/>
                <w:highlight w:val="lightGray"/>
              </w:rPr>
              <w:t>28</w:t>
            </w:r>
            <w:r w:rsidRPr="0086161C">
              <w:rPr>
                <w:b/>
                <w:bCs/>
                <w:highlight w:val="lightGray"/>
              </w:rPr>
              <w:t>]</w:t>
            </w:r>
          </w:p>
          <w:p w14:paraId="66A4CD17" w14:textId="77777777" w:rsidR="00A07873" w:rsidRPr="007437B5" w:rsidRDefault="00514C0E" w:rsidP="00A07873">
            <w:pPr>
              <w:pStyle w:val="ListParagraph"/>
              <w:numPr>
                <w:ilvl w:val="0"/>
                <w:numId w:val="1"/>
              </w:numPr>
            </w:pPr>
            <w:r>
              <w:t xml:space="preserve">It was noted that the conversion process was undertaken using an older version of the S-57 to S-101 Converter and the output was aligned to S-101 FC Edition 1.0.0. </w:t>
            </w:r>
            <w:r w:rsidRPr="0086161C">
              <w:rPr>
                <w:b/>
                <w:bCs/>
                <w:highlight w:val="cyan"/>
              </w:rPr>
              <w:t>[Action ENCWG7/</w:t>
            </w:r>
            <w:r>
              <w:rPr>
                <w:b/>
                <w:bCs/>
                <w:highlight w:val="cyan"/>
              </w:rPr>
              <w:t>29</w:t>
            </w:r>
            <w:r w:rsidRPr="0086161C">
              <w:rPr>
                <w:b/>
                <w:bCs/>
                <w:highlight w:val="cyan"/>
              </w:rPr>
              <w:t>]</w:t>
            </w:r>
          </w:p>
          <w:p w14:paraId="2FF80EC5" w14:textId="4157CD9C" w:rsidR="007437B5" w:rsidRDefault="007437B5" w:rsidP="00A07873">
            <w:pPr>
              <w:pStyle w:val="ListParagraph"/>
              <w:numPr>
                <w:ilvl w:val="0"/>
                <w:numId w:val="1"/>
              </w:numPr>
            </w:pPr>
            <w:r>
              <w:rPr>
                <w:b/>
                <w:bCs/>
              </w:rPr>
              <w:t>IHO Sec</w:t>
            </w:r>
            <w:r>
              <w:t xml:space="preserve"> (Jeff) commended on the work and findings; and reported that the subsequent publication of S-65 Annex A aligned to later versions of the S-101 DCEG and FC should resolve the findings raised as issues in the report.</w:t>
            </w:r>
          </w:p>
        </w:tc>
        <w:tc>
          <w:tcPr>
            <w:tcW w:w="1530" w:type="dxa"/>
          </w:tcPr>
          <w:p w14:paraId="1E788EF6" w14:textId="77777777" w:rsidR="00A07873" w:rsidRDefault="001772CE" w:rsidP="00A07873">
            <w:r>
              <w:t>S-57 to S-101 Conversion Sub-Group Leads (Christian/ Jonathan)/IHO Sec (Jeff)</w:t>
            </w:r>
          </w:p>
          <w:p w14:paraId="378A7873" w14:textId="77777777" w:rsidR="001772CE" w:rsidRDefault="001772CE" w:rsidP="00A07873"/>
          <w:p w14:paraId="4C0186BD" w14:textId="77777777" w:rsidR="001772CE" w:rsidRDefault="001772CE" w:rsidP="00A07873"/>
          <w:p w14:paraId="60270ADB" w14:textId="77777777" w:rsidR="001772CE" w:rsidRDefault="001772CE" w:rsidP="00A07873"/>
          <w:p w14:paraId="0B0C7D7C" w14:textId="77777777" w:rsidR="001772CE" w:rsidRDefault="001772CE" w:rsidP="00A07873"/>
          <w:p w14:paraId="67987967" w14:textId="77777777" w:rsidR="0080053E" w:rsidRDefault="0080053E" w:rsidP="00A07873"/>
          <w:p w14:paraId="5A5B6DE9" w14:textId="19EB012A" w:rsidR="001772CE" w:rsidRDefault="0080053E" w:rsidP="00A07873">
            <w:r>
              <w:t>ID (</w:t>
            </w:r>
            <w:proofErr w:type="spellStart"/>
            <w:r>
              <w:t>Qisthi</w:t>
            </w:r>
            <w:proofErr w:type="spellEnd"/>
            <w:r>
              <w:t>)</w:t>
            </w:r>
          </w:p>
        </w:tc>
      </w:tr>
      <w:tr w:rsidR="007437B5" w14:paraId="5E6C512F" w14:textId="77777777" w:rsidTr="001772CE">
        <w:tc>
          <w:tcPr>
            <w:tcW w:w="1696" w:type="dxa"/>
          </w:tcPr>
          <w:p w14:paraId="46CB95BB" w14:textId="77777777" w:rsidR="007437B5" w:rsidRDefault="007437B5" w:rsidP="007437B5">
            <w:pPr>
              <w:jc w:val="center"/>
            </w:pPr>
            <w:r w:rsidRPr="00B032CB">
              <w:t>ENCWG7-</w:t>
            </w:r>
            <w:r>
              <w:t>04.9</w:t>
            </w:r>
          </w:p>
          <w:p w14:paraId="43D1DBAA" w14:textId="3CA2564E" w:rsidR="00F53B36" w:rsidRDefault="00F53B36" w:rsidP="007437B5">
            <w:pPr>
              <w:jc w:val="center"/>
            </w:pPr>
            <w:r w:rsidRPr="00B032CB">
              <w:t>ENCWG7-</w:t>
            </w:r>
            <w:r>
              <w:t>04.11</w:t>
            </w:r>
          </w:p>
        </w:tc>
        <w:tc>
          <w:tcPr>
            <w:tcW w:w="7230" w:type="dxa"/>
          </w:tcPr>
          <w:p w14:paraId="01D3646E" w14:textId="77777777" w:rsidR="007437B5" w:rsidRDefault="007437B5" w:rsidP="007437B5">
            <w:r>
              <w:t>S-101 to S-57 Conversion (</w:t>
            </w:r>
            <w:r w:rsidRPr="007437B5">
              <w:rPr>
                <w:i/>
                <w:iCs/>
              </w:rPr>
              <w:t>HSSC14/41</w:t>
            </w:r>
            <w:r>
              <w:t>)</w:t>
            </w:r>
          </w:p>
          <w:p w14:paraId="14745A85" w14:textId="589663EF" w:rsidR="00F238CC" w:rsidRDefault="007437B5" w:rsidP="007437B5">
            <w:pPr>
              <w:pStyle w:val="ListParagraph"/>
              <w:numPr>
                <w:ilvl w:val="0"/>
                <w:numId w:val="1"/>
              </w:numPr>
            </w:pPr>
            <w:r w:rsidRPr="007437B5">
              <w:rPr>
                <w:b/>
                <w:bCs/>
              </w:rPr>
              <w:t>IHO Sec</w:t>
            </w:r>
            <w:r>
              <w:t xml:space="preserve"> (Jeff) presented an initial draft document concept for S-101 to S-57 conversion guidance. </w:t>
            </w:r>
            <w:r w:rsidR="00F238CC" w:rsidRPr="0086161C">
              <w:rPr>
                <w:b/>
                <w:bCs/>
                <w:highlight w:val="lightGray"/>
              </w:rPr>
              <w:t>[Decision ENCWG7/</w:t>
            </w:r>
            <w:r w:rsidR="00F238CC">
              <w:rPr>
                <w:b/>
                <w:bCs/>
                <w:highlight w:val="lightGray"/>
              </w:rPr>
              <w:t>30</w:t>
            </w:r>
            <w:r w:rsidR="00F238CC" w:rsidRPr="0086161C">
              <w:rPr>
                <w:b/>
                <w:bCs/>
                <w:highlight w:val="lightGray"/>
              </w:rPr>
              <w:t>]</w:t>
            </w:r>
          </w:p>
          <w:p w14:paraId="643D3FD8" w14:textId="63677EB2" w:rsidR="007437B5" w:rsidRDefault="007437B5" w:rsidP="007437B5">
            <w:pPr>
              <w:pStyle w:val="ListParagraph"/>
              <w:numPr>
                <w:ilvl w:val="0"/>
                <w:numId w:val="1"/>
              </w:numPr>
            </w:pPr>
            <w:r>
              <w:t xml:space="preserve">It was reported that from the initial work done it was expected that the manual intervention required to convert from S-101 to S-57 would be significantly less that when converting from S-57 to S-101; and as such source database configuration for the “dual-fuel” </w:t>
            </w:r>
            <w:r w:rsidR="00F238CC">
              <w:t>transition period would likely benefit Data Producers if it was configured to S-101.</w:t>
            </w:r>
          </w:p>
          <w:p w14:paraId="1CC73310" w14:textId="4C887559" w:rsidR="007437B5" w:rsidRDefault="007437B5" w:rsidP="007437B5">
            <w:pPr>
              <w:pStyle w:val="ListParagraph"/>
              <w:numPr>
                <w:ilvl w:val="0"/>
                <w:numId w:val="1"/>
              </w:numPr>
            </w:pPr>
            <w:r>
              <w:lastRenderedPageBreak/>
              <w:t xml:space="preserve">Development </w:t>
            </w:r>
            <w:r w:rsidR="00F238CC">
              <w:t xml:space="preserve">of the guidance document </w:t>
            </w:r>
            <w:r>
              <w:t>is in the early stages and is ongoing. Expected initial draft estimated to be completed end of first quarter 2023. Anticipated to be ready for submission to HSSC16 (2024) after Sub-Group review.</w:t>
            </w:r>
          </w:p>
          <w:p w14:paraId="64E4F39B" w14:textId="4608E418" w:rsidR="007437B5" w:rsidRDefault="00E8559A" w:rsidP="007437B5">
            <w:pPr>
              <w:pStyle w:val="ListParagraph"/>
              <w:numPr>
                <w:ilvl w:val="0"/>
                <w:numId w:val="1"/>
              </w:numPr>
            </w:pPr>
            <w:r>
              <w:t xml:space="preserve">It was proposed that the document is assigned the IHO Publication number S-65 Annex C. </w:t>
            </w:r>
            <w:r w:rsidRPr="0086161C">
              <w:rPr>
                <w:b/>
                <w:bCs/>
                <w:highlight w:val="lightGray"/>
              </w:rPr>
              <w:t>[Decision ENCWG7/</w:t>
            </w:r>
            <w:r>
              <w:rPr>
                <w:b/>
                <w:bCs/>
                <w:highlight w:val="lightGray"/>
              </w:rPr>
              <w:t>31</w:t>
            </w:r>
            <w:r w:rsidRPr="0086161C">
              <w:rPr>
                <w:b/>
                <w:bCs/>
                <w:highlight w:val="lightGray"/>
              </w:rPr>
              <w:t>]</w:t>
            </w:r>
            <w:r>
              <w:rPr>
                <w:b/>
                <w:bCs/>
              </w:rPr>
              <w:t xml:space="preserve"> </w:t>
            </w:r>
            <w:r w:rsidRPr="0086161C">
              <w:rPr>
                <w:b/>
                <w:bCs/>
                <w:highlight w:val="cyan"/>
              </w:rPr>
              <w:t>[Action ENCWG7/</w:t>
            </w:r>
            <w:r>
              <w:rPr>
                <w:b/>
                <w:bCs/>
                <w:highlight w:val="cyan"/>
              </w:rPr>
              <w:t>32</w:t>
            </w:r>
            <w:r w:rsidRPr="0086161C">
              <w:rPr>
                <w:b/>
                <w:bCs/>
                <w:highlight w:val="cyan"/>
              </w:rPr>
              <w:t>]</w:t>
            </w:r>
          </w:p>
        </w:tc>
        <w:tc>
          <w:tcPr>
            <w:tcW w:w="1530" w:type="dxa"/>
          </w:tcPr>
          <w:p w14:paraId="3E625BE6" w14:textId="007248BC" w:rsidR="007437B5" w:rsidRDefault="007437B5" w:rsidP="007437B5">
            <w:r>
              <w:lastRenderedPageBreak/>
              <w:t>IHO Sec (Jeff)</w:t>
            </w:r>
          </w:p>
        </w:tc>
      </w:tr>
      <w:tr w:rsidR="00E8559A" w14:paraId="23CD7ED6" w14:textId="77777777" w:rsidTr="001772CE">
        <w:tc>
          <w:tcPr>
            <w:tcW w:w="1696" w:type="dxa"/>
          </w:tcPr>
          <w:p w14:paraId="1466908B" w14:textId="0008A0A9" w:rsidR="00E8559A" w:rsidRDefault="00E8559A" w:rsidP="00E8559A">
            <w:pPr>
              <w:jc w:val="center"/>
            </w:pPr>
            <w:r w:rsidRPr="00B032CB">
              <w:lastRenderedPageBreak/>
              <w:t>ENCWG7-</w:t>
            </w:r>
            <w:r>
              <w:t>04.10</w:t>
            </w:r>
          </w:p>
        </w:tc>
        <w:tc>
          <w:tcPr>
            <w:tcW w:w="7230" w:type="dxa"/>
          </w:tcPr>
          <w:p w14:paraId="405109F7" w14:textId="77777777" w:rsidR="00E8559A" w:rsidRDefault="00E8559A" w:rsidP="00E8559A">
            <w:r>
              <w:t>IHO-SGP lab Project update – S-57 input data, Conversion Tools, S-101 ed 1.1</w:t>
            </w:r>
          </w:p>
          <w:p w14:paraId="6A4AEFA0" w14:textId="52B77926" w:rsidR="00E8559A" w:rsidRDefault="00F53B36" w:rsidP="00E8559A">
            <w:pPr>
              <w:pStyle w:val="ListParagraph"/>
              <w:numPr>
                <w:ilvl w:val="0"/>
                <w:numId w:val="1"/>
              </w:numPr>
            </w:pPr>
            <w:r>
              <w:t xml:space="preserve">The </w:t>
            </w:r>
            <w:r w:rsidRPr="00F53B36">
              <w:rPr>
                <w:b/>
                <w:bCs/>
              </w:rPr>
              <w:t>S-57 to S-101 Conversion Sub-Group Co-Lead</w:t>
            </w:r>
            <w:r>
              <w:t xml:space="preserve"> (Jonathan Pritchard) r</w:t>
            </w:r>
            <w:r w:rsidR="00E8559A">
              <w:t>eported that the main issue with the project is resources (hardware/software; people; test data).</w:t>
            </w:r>
            <w:r>
              <w:t xml:space="preserve"> </w:t>
            </w:r>
            <w:r w:rsidRPr="0086161C">
              <w:rPr>
                <w:b/>
                <w:bCs/>
                <w:highlight w:val="cyan"/>
              </w:rPr>
              <w:t>[Action ENCWG7/</w:t>
            </w:r>
            <w:r>
              <w:rPr>
                <w:b/>
                <w:bCs/>
                <w:highlight w:val="cyan"/>
              </w:rPr>
              <w:t>33</w:t>
            </w:r>
            <w:r w:rsidRPr="0086161C">
              <w:rPr>
                <w:b/>
                <w:bCs/>
                <w:highlight w:val="cyan"/>
              </w:rPr>
              <w:t>]</w:t>
            </w:r>
          </w:p>
          <w:p w14:paraId="3DC3DD24" w14:textId="0FF31D8F" w:rsidR="00E8559A" w:rsidRDefault="00F53B36" w:rsidP="00E8559A">
            <w:pPr>
              <w:pStyle w:val="ListParagraph"/>
              <w:numPr>
                <w:ilvl w:val="0"/>
                <w:numId w:val="1"/>
              </w:numPr>
            </w:pPr>
            <w:r>
              <w:t>He further reported that he will be holding d</w:t>
            </w:r>
            <w:r w:rsidR="00E8559A">
              <w:t>iscussions with Parry</w:t>
            </w:r>
            <w:r>
              <w:t xml:space="preserve"> </w:t>
            </w:r>
            <w:proofErr w:type="spellStart"/>
            <w:r>
              <w:t>Oui</w:t>
            </w:r>
            <w:proofErr w:type="spellEnd"/>
            <w:r>
              <w:t xml:space="preserve"> (IHO-Singapore Lab General Manager)</w:t>
            </w:r>
            <w:r w:rsidR="00E8559A">
              <w:t xml:space="preserve"> next week</w:t>
            </w:r>
            <w:r>
              <w:t xml:space="preserve"> to discuss the process, resources, objectives and project plan</w:t>
            </w:r>
            <w:r w:rsidR="00E8559A">
              <w:t>.</w:t>
            </w:r>
          </w:p>
        </w:tc>
        <w:tc>
          <w:tcPr>
            <w:tcW w:w="1530" w:type="dxa"/>
          </w:tcPr>
          <w:p w14:paraId="1E079435" w14:textId="186C2A8C" w:rsidR="00E8559A" w:rsidRDefault="00E8559A" w:rsidP="00E8559A">
            <w:r>
              <w:t>S-57 to S-101 Conversion Sub-Group Co-Lead (Jonathan)</w:t>
            </w:r>
          </w:p>
        </w:tc>
      </w:tr>
      <w:tr w:rsidR="000936EB" w14:paraId="5DD5F427" w14:textId="77777777" w:rsidTr="001772CE">
        <w:tc>
          <w:tcPr>
            <w:tcW w:w="1696" w:type="dxa"/>
          </w:tcPr>
          <w:p w14:paraId="0DC7205C" w14:textId="353CB687" w:rsidR="000936EB" w:rsidRDefault="000936EB" w:rsidP="000936EB">
            <w:pPr>
              <w:jc w:val="center"/>
            </w:pPr>
            <w:r w:rsidRPr="00B032CB">
              <w:t>ENCWG7-</w:t>
            </w:r>
            <w:r>
              <w:t>04.12</w:t>
            </w:r>
          </w:p>
        </w:tc>
        <w:tc>
          <w:tcPr>
            <w:tcW w:w="7230" w:type="dxa"/>
          </w:tcPr>
          <w:p w14:paraId="691F7ADE" w14:textId="77777777" w:rsidR="000936EB" w:rsidRDefault="000936EB" w:rsidP="000936EB">
            <w:r>
              <w:t>S-57 UOC changes</w:t>
            </w:r>
          </w:p>
          <w:p w14:paraId="2B312764" w14:textId="0FDCA01C" w:rsidR="000936EB" w:rsidRDefault="000936EB" w:rsidP="000936EB">
            <w:pPr>
              <w:pStyle w:val="ListParagraph"/>
              <w:numPr>
                <w:ilvl w:val="0"/>
                <w:numId w:val="1"/>
              </w:numPr>
            </w:pPr>
            <w:r>
              <w:t>Nothing significant to report. See also Agenda Item 04.4.</w:t>
            </w:r>
          </w:p>
        </w:tc>
        <w:tc>
          <w:tcPr>
            <w:tcW w:w="1530" w:type="dxa"/>
          </w:tcPr>
          <w:p w14:paraId="17C0E320" w14:textId="26B86C83" w:rsidR="000936EB" w:rsidRDefault="000936EB" w:rsidP="000936EB">
            <w:r>
              <w:t>IHO Sec (Jeff)</w:t>
            </w:r>
          </w:p>
        </w:tc>
      </w:tr>
      <w:tr w:rsidR="000936EB" w14:paraId="6AF89B64" w14:textId="77777777" w:rsidTr="001772CE">
        <w:tc>
          <w:tcPr>
            <w:tcW w:w="1696" w:type="dxa"/>
          </w:tcPr>
          <w:p w14:paraId="78B5D78F" w14:textId="27978D11" w:rsidR="000936EB" w:rsidRDefault="000936EB" w:rsidP="000936EB">
            <w:pPr>
              <w:jc w:val="center"/>
            </w:pPr>
            <w:r w:rsidRPr="00B032CB">
              <w:t>ENCWG7-</w:t>
            </w:r>
            <w:r>
              <w:t>04.13</w:t>
            </w:r>
          </w:p>
        </w:tc>
        <w:tc>
          <w:tcPr>
            <w:tcW w:w="7230" w:type="dxa"/>
          </w:tcPr>
          <w:p w14:paraId="2A19E647" w14:textId="798B3331" w:rsidR="000936EB" w:rsidRDefault="000936EB" w:rsidP="000936EB">
            <w:r>
              <w:t xml:space="preserve">S-58 issues updates </w:t>
            </w:r>
          </w:p>
          <w:p w14:paraId="4F255F37" w14:textId="7944DC1E" w:rsidR="000936EB" w:rsidRDefault="000936EB" w:rsidP="000936EB">
            <w:pPr>
              <w:pStyle w:val="ListParagraph"/>
              <w:numPr>
                <w:ilvl w:val="0"/>
                <w:numId w:val="1"/>
              </w:numPr>
            </w:pPr>
            <w:r>
              <w:t xml:space="preserve">The </w:t>
            </w:r>
            <w:r w:rsidRPr="000936EB">
              <w:rPr>
                <w:b/>
                <w:bCs/>
              </w:rPr>
              <w:t>Vice-chair</w:t>
            </w:r>
            <w:r>
              <w:t xml:space="preserve"> (Richard) reported on changes to the S-58 TDS resulting from publication of S-58 Edition 7.0.0.  A couple of minor issues are yet to be addressed. All ENCWG members are welcome to have a look at the revised TDS and supply any feedback. </w:t>
            </w:r>
            <w:r w:rsidRPr="0086161C">
              <w:rPr>
                <w:b/>
                <w:bCs/>
                <w:highlight w:val="cyan"/>
              </w:rPr>
              <w:t>[Action ENCWG7/</w:t>
            </w:r>
            <w:r>
              <w:rPr>
                <w:b/>
                <w:bCs/>
                <w:highlight w:val="cyan"/>
              </w:rPr>
              <w:t>34</w:t>
            </w:r>
            <w:r w:rsidRPr="0086161C">
              <w:rPr>
                <w:b/>
                <w:bCs/>
                <w:highlight w:val="cyan"/>
              </w:rPr>
              <w:t>]</w:t>
            </w:r>
          </w:p>
          <w:p w14:paraId="731B7CEF" w14:textId="74A854C5" w:rsidR="000936EB" w:rsidRDefault="000936EB" w:rsidP="000936EB">
            <w:pPr>
              <w:pStyle w:val="ListParagraph"/>
              <w:numPr>
                <w:ilvl w:val="0"/>
                <w:numId w:val="1"/>
              </w:numPr>
            </w:pPr>
            <w:r>
              <w:t>See also Agenda Item 05.5.</w:t>
            </w:r>
          </w:p>
        </w:tc>
        <w:tc>
          <w:tcPr>
            <w:tcW w:w="1530" w:type="dxa"/>
          </w:tcPr>
          <w:p w14:paraId="0094E3ED" w14:textId="6B227AC1" w:rsidR="000936EB" w:rsidRDefault="000936EB" w:rsidP="000936EB">
            <w:r>
              <w:t>Vice-chair (Richard)</w:t>
            </w:r>
          </w:p>
        </w:tc>
      </w:tr>
      <w:tr w:rsidR="00560941" w14:paraId="799732A3" w14:textId="77777777" w:rsidTr="001772CE">
        <w:tc>
          <w:tcPr>
            <w:tcW w:w="1696" w:type="dxa"/>
          </w:tcPr>
          <w:p w14:paraId="6DB9F5E8" w14:textId="2C49297E" w:rsidR="00560941" w:rsidRPr="00560941" w:rsidRDefault="00560941" w:rsidP="00560941">
            <w:pPr>
              <w:jc w:val="center"/>
              <w:rPr>
                <w:color w:val="FF0000"/>
              </w:rPr>
            </w:pPr>
            <w:r w:rsidRPr="00560941">
              <w:rPr>
                <w:color w:val="FF0000"/>
              </w:rPr>
              <w:t>ENCWG7-04.1</w:t>
            </w:r>
            <w:r>
              <w:rPr>
                <w:color w:val="FF0000"/>
              </w:rPr>
              <w:t>5</w:t>
            </w:r>
          </w:p>
        </w:tc>
        <w:tc>
          <w:tcPr>
            <w:tcW w:w="7230" w:type="dxa"/>
          </w:tcPr>
          <w:p w14:paraId="66260C2A" w14:textId="77777777" w:rsidR="00560941" w:rsidRDefault="00560941" w:rsidP="00560941">
            <w:pPr>
              <w:rPr>
                <w:iCs/>
              </w:rPr>
            </w:pPr>
            <w:r>
              <w:rPr>
                <w:iCs/>
              </w:rPr>
              <w:t>S-62 Update</w:t>
            </w:r>
          </w:p>
          <w:p w14:paraId="5CADA549" w14:textId="5FFF0691" w:rsidR="00560941" w:rsidRDefault="00560941" w:rsidP="00560941">
            <w:pPr>
              <w:pStyle w:val="ListParagraph"/>
              <w:numPr>
                <w:ilvl w:val="0"/>
                <w:numId w:val="1"/>
              </w:numPr>
              <w:rPr>
                <w:iCs/>
              </w:rPr>
            </w:pPr>
            <w:r w:rsidRPr="00477EB7">
              <w:rPr>
                <w:b/>
                <w:bCs/>
                <w:iCs/>
              </w:rPr>
              <w:t>IHO Sec</w:t>
            </w:r>
            <w:r w:rsidR="00477EB7">
              <w:rPr>
                <w:iCs/>
              </w:rPr>
              <w:t xml:space="preserve"> (Jeff) provided a verbal report on the status of S-62, including a summary of the revised management processes for maintaining the S-62 Data Producer Codes since the migration to the IHO GI Registry, Producer Code Register has been completed</w:t>
            </w:r>
            <w:r>
              <w:rPr>
                <w:iCs/>
              </w:rPr>
              <w:t>.</w:t>
            </w:r>
          </w:p>
          <w:p w14:paraId="55ABC762" w14:textId="5FFC3DA8" w:rsidR="00477EB7" w:rsidRDefault="00477EB7" w:rsidP="00560941">
            <w:pPr>
              <w:pStyle w:val="ListParagraph"/>
              <w:numPr>
                <w:ilvl w:val="0"/>
                <w:numId w:val="1"/>
              </w:numPr>
              <w:rPr>
                <w:iCs/>
              </w:rPr>
            </w:pPr>
            <w:r w:rsidRPr="00477EB7">
              <w:rPr>
                <w:iCs/>
              </w:rPr>
              <w:t xml:space="preserve">It was requested that for downloading the Data Producer Codes from the Register, a more machine-readable format could be made available. </w:t>
            </w:r>
            <w:r w:rsidRPr="0086161C">
              <w:rPr>
                <w:b/>
                <w:bCs/>
                <w:highlight w:val="cyan"/>
              </w:rPr>
              <w:t>[Action ENCWG7/</w:t>
            </w:r>
            <w:r>
              <w:rPr>
                <w:b/>
                <w:bCs/>
                <w:highlight w:val="cyan"/>
              </w:rPr>
              <w:t>35</w:t>
            </w:r>
            <w:r w:rsidRPr="0086161C">
              <w:rPr>
                <w:b/>
                <w:bCs/>
                <w:highlight w:val="cyan"/>
              </w:rPr>
              <w:t>]</w:t>
            </w:r>
          </w:p>
          <w:p w14:paraId="121BBC1F" w14:textId="2F0C407C" w:rsidR="00560941" w:rsidRPr="00477EB7" w:rsidRDefault="00477EB7" w:rsidP="00560941">
            <w:pPr>
              <w:pStyle w:val="ListParagraph"/>
              <w:numPr>
                <w:ilvl w:val="0"/>
                <w:numId w:val="1"/>
              </w:numPr>
              <w:rPr>
                <w:iCs/>
              </w:rPr>
            </w:pPr>
            <w:r>
              <w:rPr>
                <w:iCs/>
              </w:rPr>
              <w:t xml:space="preserve">Further to this request, it was suggested that in the future a portal (URL?) for direct download of the Data Producer Codes into the end-user system could be developed. </w:t>
            </w:r>
            <w:r w:rsidRPr="0086161C">
              <w:rPr>
                <w:b/>
                <w:bCs/>
                <w:highlight w:val="cyan"/>
              </w:rPr>
              <w:t>[Action ENCWG7/</w:t>
            </w:r>
            <w:r>
              <w:rPr>
                <w:b/>
                <w:bCs/>
                <w:highlight w:val="cyan"/>
              </w:rPr>
              <w:t>36</w:t>
            </w:r>
            <w:r w:rsidRPr="0086161C">
              <w:rPr>
                <w:b/>
                <w:bCs/>
                <w:highlight w:val="cyan"/>
              </w:rPr>
              <w:t>]</w:t>
            </w:r>
          </w:p>
        </w:tc>
        <w:tc>
          <w:tcPr>
            <w:tcW w:w="1530" w:type="dxa"/>
          </w:tcPr>
          <w:p w14:paraId="4D0CA809" w14:textId="6AFE7B2B" w:rsidR="00560941" w:rsidRDefault="00560941" w:rsidP="00560941">
            <w:r>
              <w:t>IHO Sec (Jeff)</w:t>
            </w:r>
          </w:p>
        </w:tc>
      </w:tr>
      <w:tr w:rsidR="00560941" w14:paraId="141D7ADA" w14:textId="77777777" w:rsidTr="001772CE">
        <w:tc>
          <w:tcPr>
            <w:tcW w:w="1696" w:type="dxa"/>
          </w:tcPr>
          <w:p w14:paraId="06C2D762" w14:textId="06A5AC71" w:rsidR="00560941" w:rsidRPr="00B032CB" w:rsidRDefault="00560941" w:rsidP="00560941">
            <w:pPr>
              <w:jc w:val="center"/>
            </w:pPr>
            <w:r w:rsidRPr="00560941">
              <w:rPr>
                <w:color w:val="FF0000"/>
              </w:rPr>
              <w:t>ENCWG7-04.1</w:t>
            </w:r>
            <w:r>
              <w:rPr>
                <w:color w:val="FF0000"/>
              </w:rPr>
              <w:t>6</w:t>
            </w:r>
          </w:p>
        </w:tc>
        <w:tc>
          <w:tcPr>
            <w:tcW w:w="7230" w:type="dxa"/>
          </w:tcPr>
          <w:p w14:paraId="7F029B05" w14:textId="77777777" w:rsidR="00560941" w:rsidRDefault="00560941" w:rsidP="00560941">
            <w:pPr>
              <w:rPr>
                <w:iCs/>
              </w:rPr>
            </w:pPr>
            <w:r>
              <w:rPr>
                <w:iCs/>
              </w:rPr>
              <w:t>S-63 Update</w:t>
            </w:r>
          </w:p>
          <w:p w14:paraId="22021A56" w14:textId="0DFF792E" w:rsidR="00560941" w:rsidRDefault="00855F33" w:rsidP="00560941">
            <w:pPr>
              <w:pStyle w:val="ListParagraph"/>
              <w:numPr>
                <w:ilvl w:val="0"/>
                <w:numId w:val="1"/>
              </w:numPr>
              <w:rPr>
                <w:iCs/>
              </w:rPr>
            </w:pPr>
            <w:r w:rsidRPr="006B4C5F">
              <w:rPr>
                <w:b/>
                <w:bCs/>
                <w:iCs/>
              </w:rPr>
              <w:t>IIC</w:t>
            </w:r>
            <w:r>
              <w:rPr>
                <w:iCs/>
              </w:rPr>
              <w:t xml:space="preserve"> (</w:t>
            </w:r>
            <w:r w:rsidR="00560941">
              <w:rPr>
                <w:iCs/>
              </w:rPr>
              <w:t>Jonathan</w:t>
            </w:r>
            <w:r>
              <w:rPr>
                <w:iCs/>
              </w:rPr>
              <w:t xml:space="preserve">) presented specifically on the purpose and future of S-63 Appendix 1 – </w:t>
            </w:r>
            <w:r>
              <w:rPr>
                <w:i/>
              </w:rPr>
              <w:t>S-63 Test Dataset</w:t>
            </w:r>
            <w:r w:rsidR="00560941">
              <w:rPr>
                <w:iCs/>
              </w:rPr>
              <w:t>.</w:t>
            </w:r>
            <w:r>
              <w:rPr>
                <w:iCs/>
              </w:rPr>
              <w:t xml:space="preserve"> </w:t>
            </w:r>
            <w:r w:rsidR="006B4C5F">
              <w:rPr>
                <w:iCs/>
              </w:rPr>
              <w:t>Focus was on the relationship between Appendix 1 and S-64 and the future relationship to S-164. It was proposed that a Clarification version of S-63 is produced to specify that Appendix 1 to relate only to those tests which are not duplicated in S-64; and remove all references to the former DPSWG.</w:t>
            </w:r>
          </w:p>
          <w:p w14:paraId="79018AF1" w14:textId="184EF752" w:rsidR="006B4C5F" w:rsidRPr="006B4C5F" w:rsidRDefault="006B4C5F" w:rsidP="00560941">
            <w:pPr>
              <w:pStyle w:val="ListParagraph"/>
              <w:numPr>
                <w:ilvl w:val="0"/>
                <w:numId w:val="1"/>
              </w:numPr>
              <w:rPr>
                <w:iCs/>
              </w:rPr>
            </w:pPr>
            <w:r>
              <w:rPr>
                <w:iCs/>
              </w:rPr>
              <w:t xml:space="preserve">The WG agreed that no Clarification version of S-63 was required at this time. </w:t>
            </w:r>
            <w:r w:rsidRPr="0086161C">
              <w:rPr>
                <w:b/>
                <w:bCs/>
                <w:highlight w:val="lightGray"/>
              </w:rPr>
              <w:t>[Decision ENCWG7/</w:t>
            </w:r>
            <w:r>
              <w:rPr>
                <w:b/>
                <w:bCs/>
                <w:highlight w:val="lightGray"/>
              </w:rPr>
              <w:t>37</w:t>
            </w:r>
            <w:r w:rsidRPr="0086161C">
              <w:rPr>
                <w:b/>
                <w:bCs/>
                <w:highlight w:val="lightGray"/>
              </w:rPr>
              <w:t>]</w:t>
            </w:r>
          </w:p>
          <w:p w14:paraId="7BCD6D71" w14:textId="46CEACDC" w:rsidR="00560941" w:rsidRPr="00831AB9" w:rsidRDefault="00831AB9" w:rsidP="00560941">
            <w:pPr>
              <w:pStyle w:val="ListParagraph"/>
              <w:numPr>
                <w:ilvl w:val="0"/>
                <w:numId w:val="1"/>
              </w:numPr>
              <w:rPr>
                <w:iCs/>
              </w:rPr>
            </w:pPr>
            <w:r>
              <w:rPr>
                <w:iCs/>
              </w:rPr>
              <w:t xml:space="preserve">The future of the “Part of S-63 Appendix 1” document - </w:t>
            </w:r>
            <w:r w:rsidRPr="00831AB9">
              <w:rPr>
                <w:bCs/>
                <w:i/>
                <w:iCs/>
              </w:rPr>
              <w:t>Test Data Implementation Guide</w:t>
            </w:r>
            <w:r w:rsidRPr="00831AB9">
              <w:rPr>
                <w:bCs/>
                <w:iCs/>
              </w:rPr>
              <w:t xml:space="preserve"> (2004)</w:t>
            </w:r>
            <w:r>
              <w:rPr>
                <w:bCs/>
                <w:iCs/>
              </w:rPr>
              <w:t xml:space="preserve"> was discussed, with the WG agreeing that this document should be reviewed. </w:t>
            </w:r>
            <w:r w:rsidRPr="0086161C">
              <w:rPr>
                <w:b/>
                <w:bCs/>
                <w:highlight w:val="cyan"/>
              </w:rPr>
              <w:t>[Action ENCWG7/</w:t>
            </w:r>
            <w:r>
              <w:rPr>
                <w:b/>
                <w:bCs/>
                <w:highlight w:val="cyan"/>
              </w:rPr>
              <w:t>38</w:t>
            </w:r>
            <w:r w:rsidRPr="0086161C">
              <w:rPr>
                <w:b/>
                <w:bCs/>
                <w:highlight w:val="cyan"/>
              </w:rPr>
              <w:t>]</w:t>
            </w:r>
          </w:p>
        </w:tc>
        <w:tc>
          <w:tcPr>
            <w:tcW w:w="1530" w:type="dxa"/>
          </w:tcPr>
          <w:p w14:paraId="12EC73A7" w14:textId="7A8C90D3" w:rsidR="00560941" w:rsidRDefault="00560941" w:rsidP="00560941">
            <w:r>
              <w:t>IIC (Jonathan)</w:t>
            </w:r>
          </w:p>
        </w:tc>
      </w:tr>
      <w:tr w:rsidR="00740378" w14:paraId="30C72A6C" w14:textId="77777777" w:rsidTr="001772CE">
        <w:tc>
          <w:tcPr>
            <w:tcW w:w="1696" w:type="dxa"/>
          </w:tcPr>
          <w:p w14:paraId="5F9722DC" w14:textId="19618130" w:rsidR="00740378" w:rsidRDefault="00740378" w:rsidP="00740378">
            <w:pPr>
              <w:jc w:val="center"/>
            </w:pPr>
            <w:r w:rsidRPr="00B032CB">
              <w:t>ENCWG7-</w:t>
            </w:r>
            <w:r>
              <w:t>05.3</w:t>
            </w:r>
          </w:p>
        </w:tc>
        <w:tc>
          <w:tcPr>
            <w:tcW w:w="7230" w:type="dxa"/>
          </w:tcPr>
          <w:p w14:paraId="2547739C" w14:textId="77777777" w:rsidR="00740378" w:rsidRDefault="00740378" w:rsidP="00740378">
            <w:r w:rsidRPr="003603AE">
              <w:t>Dangerous Cargo Berths</w:t>
            </w:r>
          </w:p>
          <w:p w14:paraId="27FD2640" w14:textId="1087D6FC" w:rsidR="00740378" w:rsidRDefault="00740378" w:rsidP="00740378">
            <w:pPr>
              <w:pStyle w:val="ListParagraph"/>
              <w:numPr>
                <w:ilvl w:val="0"/>
                <w:numId w:val="1"/>
              </w:numPr>
            </w:pPr>
            <w:r w:rsidRPr="00CA7177">
              <w:rPr>
                <w:b/>
                <w:bCs/>
              </w:rPr>
              <w:t>NL</w:t>
            </w:r>
            <w:r>
              <w:t xml:space="preserve"> (Herman) reported that there is currently no encoding guidance for dangerous cargo berths in S-57 and S-101.</w:t>
            </w:r>
            <w:r w:rsidR="00CA7177">
              <w:t xml:space="preserve"> </w:t>
            </w:r>
            <w:r w:rsidR="00CA7177" w:rsidRPr="0086161C">
              <w:rPr>
                <w:b/>
                <w:bCs/>
                <w:highlight w:val="lightGray"/>
              </w:rPr>
              <w:t>[Decision ENCWG7/</w:t>
            </w:r>
            <w:r w:rsidR="00CA7177">
              <w:rPr>
                <w:b/>
                <w:bCs/>
                <w:highlight w:val="lightGray"/>
              </w:rPr>
              <w:t>3</w:t>
            </w:r>
            <w:r w:rsidR="00831AB9">
              <w:rPr>
                <w:b/>
                <w:bCs/>
                <w:highlight w:val="lightGray"/>
              </w:rPr>
              <w:t>9</w:t>
            </w:r>
            <w:r w:rsidR="00CA7177" w:rsidRPr="0086161C">
              <w:rPr>
                <w:b/>
                <w:bCs/>
                <w:highlight w:val="lightGray"/>
              </w:rPr>
              <w:t>]</w:t>
            </w:r>
            <w:r w:rsidR="00CA7177">
              <w:rPr>
                <w:b/>
                <w:bCs/>
              </w:rPr>
              <w:t xml:space="preserve"> </w:t>
            </w:r>
            <w:r w:rsidR="00CA7177" w:rsidRPr="0086161C">
              <w:rPr>
                <w:b/>
                <w:bCs/>
                <w:highlight w:val="cyan"/>
              </w:rPr>
              <w:t>[Action ENCWG7/</w:t>
            </w:r>
            <w:r w:rsidR="00831AB9">
              <w:rPr>
                <w:b/>
                <w:bCs/>
                <w:highlight w:val="cyan"/>
              </w:rPr>
              <w:t>40</w:t>
            </w:r>
            <w:r w:rsidR="00CA7177" w:rsidRPr="0086161C">
              <w:rPr>
                <w:b/>
                <w:bCs/>
                <w:highlight w:val="cyan"/>
              </w:rPr>
              <w:t>]</w:t>
            </w:r>
          </w:p>
          <w:p w14:paraId="4421350D" w14:textId="535212CA" w:rsidR="00740378" w:rsidRPr="00CA7177" w:rsidRDefault="00740378" w:rsidP="00740378">
            <w:pPr>
              <w:pStyle w:val="ListParagraph"/>
              <w:numPr>
                <w:ilvl w:val="0"/>
                <w:numId w:val="1"/>
              </w:numPr>
            </w:pPr>
            <w:r w:rsidRPr="00CA7177">
              <w:rPr>
                <w:b/>
                <w:bCs/>
              </w:rPr>
              <w:t>IC-ENC</w:t>
            </w:r>
            <w:r>
              <w:t xml:space="preserve"> (Tom):  Noted that S-131 includes much more detailed information; and utilizes the attribute </w:t>
            </w:r>
            <w:proofErr w:type="spellStart"/>
            <w:r>
              <w:t>categoryOfCargo</w:t>
            </w:r>
            <w:proofErr w:type="spellEnd"/>
            <w:r>
              <w:t xml:space="preserve"> to do this.</w:t>
            </w:r>
            <w:r w:rsidR="00CA7177">
              <w:t xml:space="preserve"> </w:t>
            </w:r>
            <w:r w:rsidR="00CA7177" w:rsidRPr="0086161C">
              <w:rPr>
                <w:b/>
                <w:bCs/>
                <w:highlight w:val="cyan"/>
              </w:rPr>
              <w:t>[Action ENCWG7/</w:t>
            </w:r>
            <w:r w:rsidR="00831AB9">
              <w:rPr>
                <w:b/>
                <w:bCs/>
                <w:highlight w:val="cyan"/>
              </w:rPr>
              <w:t>41</w:t>
            </w:r>
            <w:r w:rsidR="00CA7177" w:rsidRPr="0086161C">
              <w:rPr>
                <w:b/>
                <w:bCs/>
                <w:highlight w:val="cyan"/>
              </w:rPr>
              <w:t>]</w:t>
            </w:r>
          </w:p>
        </w:tc>
        <w:tc>
          <w:tcPr>
            <w:tcW w:w="1530" w:type="dxa"/>
          </w:tcPr>
          <w:p w14:paraId="48FD197A" w14:textId="5331F5D4" w:rsidR="00740378" w:rsidRDefault="00740378" w:rsidP="00740378">
            <w:r>
              <w:t>NL (Herman)</w:t>
            </w:r>
          </w:p>
        </w:tc>
      </w:tr>
      <w:tr w:rsidR="00E27192" w14:paraId="66D6B1A0" w14:textId="77777777" w:rsidTr="001772CE">
        <w:tc>
          <w:tcPr>
            <w:tcW w:w="1696" w:type="dxa"/>
          </w:tcPr>
          <w:p w14:paraId="6BDA551D" w14:textId="7B03B987" w:rsidR="00E27192" w:rsidRDefault="00E27192" w:rsidP="00E27192">
            <w:pPr>
              <w:jc w:val="center"/>
            </w:pPr>
            <w:r w:rsidRPr="00B032CB">
              <w:t>ENCWG7-</w:t>
            </w:r>
            <w:r>
              <w:t>05.4</w:t>
            </w:r>
          </w:p>
        </w:tc>
        <w:tc>
          <w:tcPr>
            <w:tcW w:w="7230" w:type="dxa"/>
          </w:tcPr>
          <w:p w14:paraId="6ECD3821" w14:textId="77777777" w:rsidR="00E27192" w:rsidRDefault="00E27192" w:rsidP="00E27192">
            <w:r w:rsidRPr="00F74952">
              <w:t>Transporter Bridge Clearance</w:t>
            </w:r>
          </w:p>
          <w:p w14:paraId="51EF4060" w14:textId="76975B58" w:rsidR="00E27192" w:rsidRDefault="00C27D60" w:rsidP="00E27192">
            <w:pPr>
              <w:pStyle w:val="ListParagraph"/>
              <w:numPr>
                <w:ilvl w:val="0"/>
                <w:numId w:val="1"/>
              </w:numPr>
            </w:pPr>
            <w:r w:rsidRPr="00C27D60">
              <w:rPr>
                <w:b/>
                <w:bCs/>
              </w:rPr>
              <w:t>IC-ENC</w:t>
            </w:r>
            <w:r>
              <w:t xml:space="preserve"> (Tom)</w:t>
            </w:r>
            <w:r w:rsidR="00E246AE">
              <w:t xml:space="preserve"> presented on the confusion that exists for the encoding of the vertical clearance attributes for transporter (and some other) type of bridge.</w:t>
            </w:r>
          </w:p>
          <w:p w14:paraId="53DB8FBA" w14:textId="11CFC4C2" w:rsidR="00E246AE" w:rsidRDefault="00E246AE" w:rsidP="00E27192">
            <w:pPr>
              <w:pStyle w:val="ListParagraph"/>
              <w:numPr>
                <w:ilvl w:val="0"/>
                <w:numId w:val="1"/>
              </w:numPr>
            </w:pPr>
            <w:r w:rsidRPr="00E246AE">
              <w:lastRenderedPageBreak/>
              <w:t xml:space="preserve">It was noted that there are only a </w:t>
            </w:r>
            <w:r>
              <w:t>little more than 30 of these bridges in the world.</w:t>
            </w:r>
          </w:p>
          <w:p w14:paraId="32001F5D" w14:textId="5ABB9EB8" w:rsidR="00E27192" w:rsidRPr="00E246AE" w:rsidRDefault="00E246AE" w:rsidP="00455291">
            <w:pPr>
              <w:pStyle w:val="ListParagraph"/>
              <w:numPr>
                <w:ilvl w:val="0"/>
                <w:numId w:val="1"/>
              </w:numPr>
            </w:pPr>
            <w:r>
              <w:t>The proposal was that the height of the bridge gantry should be populated in VERCOP and the moving transporter platform height in VERCCL.</w:t>
            </w:r>
            <w:r w:rsidR="00453FF1">
              <w:t xml:space="preserve"> Concern was raised that this may not be understood by the mariner, with the alternative proposed that these bridges should be encoded as fixed bridges.</w:t>
            </w:r>
            <w:r w:rsidR="00455291">
              <w:t xml:space="preserve"> </w:t>
            </w:r>
            <w:r w:rsidR="00455291" w:rsidRPr="0086161C">
              <w:rPr>
                <w:b/>
                <w:bCs/>
                <w:highlight w:val="lightGray"/>
              </w:rPr>
              <w:t>[Decision ENCWG7/</w:t>
            </w:r>
            <w:r w:rsidR="00831AB9">
              <w:rPr>
                <w:b/>
                <w:bCs/>
                <w:highlight w:val="lightGray"/>
              </w:rPr>
              <w:t>42</w:t>
            </w:r>
            <w:r w:rsidR="00455291" w:rsidRPr="0086161C">
              <w:rPr>
                <w:b/>
                <w:bCs/>
                <w:highlight w:val="lightGray"/>
              </w:rPr>
              <w:t>]</w:t>
            </w:r>
            <w:r w:rsidR="00455291">
              <w:rPr>
                <w:b/>
                <w:bCs/>
              </w:rPr>
              <w:t xml:space="preserve"> </w:t>
            </w:r>
            <w:r w:rsidR="00455291" w:rsidRPr="0086161C">
              <w:rPr>
                <w:b/>
                <w:bCs/>
                <w:highlight w:val="cyan"/>
              </w:rPr>
              <w:t>[Action ENCWG7/</w:t>
            </w:r>
            <w:r w:rsidR="00831AB9">
              <w:rPr>
                <w:b/>
                <w:bCs/>
                <w:highlight w:val="cyan"/>
              </w:rPr>
              <w:t>43</w:t>
            </w:r>
            <w:r w:rsidR="00455291" w:rsidRPr="0086161C">
              <w:rPr>
                <w:b/>
                <w:bCs/>
                <w:highlight w:val="cyan"/>
              </w:rPr>
              <w:t>]</w:t>
            </w:r>
            <w:r w:rsidR="00455291">
              <w:rPr>
                <w:b/>
                <w:bCs/>
              </w:rPr>
              <w:t xml:space="preserve"> </w:t>
            </w:r>
            <w:r w:rsidR="00455291" w:rsidRPr="0086161C">
              <w:rPr>
                <w:b/>
                <w:bCs/>
                <w:highlight w:val="cyan"/>
              </w:rPr>
              <w:t>[Action ENCWG7/</w:t>
            </w:r>
            <w:r w:rsidR="00455291">
              <w:rPr>
                <w:b/>
                <w:bCs/>
                <w:highlight w:val="cyan"/>
              </w:rPr>
              <w:t>4</w:t>
            </w:r>
            <w:r w:rsidR="00831AB9">
              <w:rPr>
                <w:b/>
                <w:bCs/>
                <w:highlight w:val="cyan"/>
              </w:rPr>
              <w:t>4</w:t>
            </w:r>
            <w:r w:rsidR="00455291" w:rsidRPr="0086161C">
              <w:rPr>
                <w:b/>
                <w:bCs/>
                <w:highlight w:val="cyan"/>
              </w:rPr>
              <w:t>]</w:t>
            </w:r>
          </w:p>
        </w:tc>
        <w:tc>
          <w:tcPr>
            <w:tcW w:w="1530" w:type="dxa"/>
          </w:tcPr>
          <w:p w14:paraId="49C006EE" w14:textId="19D013F8" w:rsidR="00E27192" w:rsidRDefault="00E27192" w:rsidP="00E27192">
            <w:r>
              <w:lastRenderedPageBreak/>
              <w:t>IC-ENC (Tom)</w:t>
            </w:r>
          </w:p>
        </w:tc>
      </w:tr>
      <w:tr w:rsidR="00455291" w14:paraId="5B674CC7" w14:textId="77777777" w:rsidTr="001772CE">
        <w:tc>
          <w:tcPr>
            <w:tcW w:w="1696" w:type="dxa"/>
          </w:tcPr>
          <w:p w14:paraId="4C8CF90A" w14:textId="63EDFDC1" w:rsidR="00455291" w:rsidRDefault="00455291" w:rsidP="00455291">
            <w:pPr>
              <w:jc w:val="center"/>
            </w:pPr>
            <w:r w:rsidRPr="00B032CB">
              <w:lastRenderedPageBreak/>
              <w:t>ENCWG7-</w:t>
            </w:r>
            <w:r>
              <w:t>05.5</w:t>
            </w:r>
          </w:p>
        </w:tc>
        <w:tc>
          <w:tcPr>
            <w:tcW w:w="7230" w:type="dxa"/>
          </w:tcPr>
          <w:p w14:paraId="30D40851" w14:textId="77777777" w:rsidR="00455291" w:rsidRDefault="00455291" w:rsidP="00455291">
            <w:pPr>
              <w:rPr>
                <w:iCs/>
              </w:rPr>
            </w:pPr>
            <w:r>
              <w:rPr>
                <w:iCs/>
              </w:rPr>
              <w:t>RCID Reuse Clarification</w:t>
            </w:r>
          </w:p>
          <w:p w14:paraId="0F1BD98C" w14:textId="2A6A8A91" w:rsidR="00455291" w:rsidRDefault="00455291" w:rsidP="00455291">
            <w:pPr>
              <w:pStyle w:val="ListParagraph"/>
              <w:numPr>
                <w:ilvl w:val="0"/>
                <w:numId w:val="1"/>
              </w:numPr>
              <w:rPr>
                <w:iCs/>
              </w:rPr>
            </w:pPr>
            <w:r w:rsidRPr="00C27D60">
              <w:rPr>
                <w:b/>
                <w:bCs/>
              </w:rPr>
              <w:t>IC-ENC</w:t>
            </w:r>
            <w:r>
              <w:t xml:space="preserve"> (Tom) reported that this issue had resulted in datasets not loading in ECDIS and therefore mitigating action was required, citing clarification to the S-57 Main document, Part 3, clause 2.2. </w:t>
            </w:r>
            <w:r w:rsidRPr="0086161C">
              <w:rPr>
                <w:b/>
                <w:bCs/>
                <w:highlight w:val="lightGray"/>
              </w:rPr>
              <w:t>[Decision ENCWG7/</w:t>
            </w:r>
            <w:r>
              <w:rPr>
                <w:b/>
                <w:bCs/>
                <w:highlight w:val="lightGray"/>
              </w:rPr>
              <w:t>4</w:t>
            </w:r>
            <w:r w:rsidR="00831AB9">
              <w:rPr>
                <w:b/>
                <w:bCs/>
                <w:highlight w:val="lightGray"/>
              </w:rPr>
              <w:t>5</w:t>
            </w:r>
            <w:r w:rsidRPr="0086161C">
              <w:rPr>
                <w:b/>
                <w:bCs/>
                <w:highlight w:val="lightGray"/>
              </w:rPr>
              <w:t>]</w:t>
            </w:r>
            <w:r w:rsidR="00DD161E">
              <w:rPr>
                <w:b/>
                <w:bCs/>
              </w:rPr>
              <w:t xml:space="preserve"> </w:t>
            </w:r>
            <w:r w:rsidR="00DD161E" w:rsidRPr="0086161C">
              <w:rPr>
                <w:b/>
                <w:bCs/>
                <w:highlight w:val="cyan"/>
              </w:rPr>
              <w:t>[Action ENCWG7/</w:t>
            </w:r>
            <w:r w:rsidR="00DD161E">
              <w:rPr>
                <w:b/>
                <w:bCs/>
                <w:highlight w:val="cyan"/>
              </w:rPr>
              <w:t>4</w:t>
            </w:r>
            <w:r w:rsidR="00831AB9">
              <w:rPr>
                <w:b/>
                <w:bCs/>
                <w:highlight w:val="cyan"/>
              </w:rPr>
              <w:t>6</w:t>
            </w:r>
            <w:r w:rsidR="00DD161E" w:rsidRPr="0086161C">
              <w:rPr>
                <w:b/>
                <w:bCs/>
                <w:highlight w:val="cyan"/>
              </w:rPr>
              <w:t>]</w:t>
            </w:r>
          </w:p>
          <w:p w14:paraId="7F0359EA" w14:textId="0492733B" w:rsidR="00455291" w:rsidRDefault="00455291" w:rsidP="00455291">
            <w:pPr>
              <w:pStyle w:val="ListParagraph"/>
              <w:numPr>
                <w:ilvl w:val="0"/>
                <w:numId w:val="1"/>
              </w:numPr>
              <w:rPr>
                <w:iCs/>
              </w:rPr>
            </w:pPr>
            <w:r w:rsidRPr="00455291">
              <w:rPr>
                <w:b/>
                <w:bCs/>
                <w:iCs/>
              </w:rPr>
              <w:t>IEC</w:t>
            </w:r>
            <w:r>
              <w:rPr>
                <w:iCs/>
              </w:rPr>
              <w:t xml:space="preserve"> (Hannu):  Suggested that the S-58 Check 3 needed to be amended to clarify that the Check applies to the Base dataset and all its updates (that is, within a single Edition of the dataset).</w:t>
            </w:r>
            <w:r w:rsidR="00DD161E">
              <w:rPr>
                <w:iCs/>
              </w:rPr>
              <w:t xml:space="preserve"> </w:t>
            </w:r>
            <w:r w:rsidR="00DD161E" w:rsidRPr="0086161C">
              <w:rPr>
                <w:b/>
                <w:bCs/>
                <w:highlight w:val="cyan"/>
              </w:rPr>
              <w:t>[Action ENCWG7/</w:t>
            </w:r>
            <w:r w:rsidR="00DD161E">
              <w:rPr>
                <w:b/>
                <w:bCs/>
                <w:highlight w:val="cyan"/>
              </w:rPr>
              <w:t>4</w:t>
            </w:r>
            <w:r w:rsidR="00831AB9">
              <w:rPr>
                <w:b/>
                <w:bCs/>
                <w:highlight w:val="cyan"/>
              </w:rPr>
              <w:t>7</w:t>
            </w:r>
            <w:r w:rsidR="00DD161E" w:rsidRPr="0086161C">
              <w:rPr>
                <w:b/>
                <w:bCs/>
                <w:highlight w:val="cyan"/>
              </w:rPr>
              <w:t>]</w:t>
            </w:r>
          </w:p>
          <w:p w14:paraId="7F74F926" w14:textId="6A626106" w:rsidR="00455291" w:rsidRDefault="00455291" w:rsidP="00455291">
            <w:pPr>
              <w:pStyle w:val="ListParagraph"/>
              <w:numPr>
                <w:ilvl w:val="0"/>
                <w:numId w:val="1"/>
              </w:numPr>
              <w:rPr>
                <w:iCs/>
              </w:rPr>
            </w:pPr>
            <w:r w:rsidRPr="00455291">
              <w:rPr>
                <w:b/>
                <w:bCs/>
                <w:iCs/>
              </w:rPr>
              <w:t>FR</w:t>
            </w:r>
            <w:r>
              <w:rPr>
                <w:iCs/>
              </w:rPr>
              <w:t xml:space="preserve"> (Christian):  Would be a burden as Producers would need to check all Updates against the base cell and all previous Updates.</w:t>
            </w:r>
          </w:p>
          <w:p w14:paraId="672E3915" w14:textId="252A8C77" w:rsidR="00455291" w:rsidRDefault="00455291" w:rsidP="00455291">
            <w:pPr>
              <w:pStyle w:val="ListParagraph"/>
              <w:numPr>
                <w:ilvl w:val="0"/>
                <w:numId w:val="1"/>
              </w:numPr>
              <w:rPr>
                <w:iCs/>
              </w:rPr>
            </w:pPr>
            <w:r w:rsidRPr="00455291">
              <w:rPr>
                <w:b/>
                <w:bCs/>
                <w:iCs/>
              </w:rPr>
              <w:t>T-</w:t>
            </w:r>
            <w:proofErr w:type="spellStart"/>
            <w:r w:rsidRPr="00455291">
              <w:rPr>
                <w:b/>
                <w:bCs/>
                <w:iCs/>
              </w:rPr>
              <w:t>Caris</w:t>
            </w:r>
            <w:proofErr w:type="spellEnd"/>
            <w:r>
              <w:rPr>
                <w:iCs/>
              </w:rPr>
              <w:t xml:space="preserve"> (Hugh </w:t>
            </w:r>
            <w:proofErr w:type="spellStart"/>
            <w:r>
              <w:rPr>
                <w:iCs/>
              </w:rPr>
              <w:t>Astel</w:t>
            </w:r>
            <w:proofErr w:type="spellEnd"/>
            <w:r>
              <w:rPr>
                <w:iCs/>
              </w:rPr>
              <w:t>):  Noted that it is the concatenation of RCNM and RCID</w:t>
            </w:r>
            <w:r w:rsidR="00DD161E">
              <w:rPr>
                <w:iCs/>
              </w:rPr>
              <w:t xml:space="preserve"> (subfield NAME)</w:t>
            </w:r>
            <w:r>
              <w:rPr>
                <w:iCs/>
              </w:rPr>
              <w:t xml:space="preserve"> that has to be unique.</w:t>
            </w:r>
          </w:p>
          <w:p w14:paraId="573AE1BA" w14:textId="29509313" w:rsidR="00455291" w:rsidRPr="00DD161E" w:rsidRDefault="00DD161E" w:rsidP="00DD161E">
            <w:pPr>
              <w:pStyle w:val="ListParagraph"/>
              <w:numPr>
                <w:ilvl w:val="0"/>
                <w:numId w:val="1"/>
              </w:numPr>
              <w:rPr>
                <w:iCs/>
              </w:rPr>
            </w:pPr>
            <w:r>
              <w:rPr>
                <w:iCs/>
              </w:rPr>
              <w:t>It was further determined that this issue will need to be reported to the S-100WG as it may n</w:t>
            </w:r>
            <w:r w:rsidR="00455291">
              <w:rPr>
                <w:iCs/>
              </w:rPr>
              <w:t xml:space="preserve">eed to be reflected in S-100 Part 10a.  </w:t>
            </w:r>
            <w:r w:rsidRPr="0086161C">
              <w:rPr>
                <w:b/>
                <w:bCs/>
                <w:highlight w:val="cyan"/>
              </w:rPr>
              <w:t>[Action ENCWG7/</w:t>
            </w:r>
            <w:r>
              <w:rPr>
                <w:b/>
                <w:bCs/>
                <w:highlight w:val="cyan"/>
              </w:rPr>
              <w:t>4</w:t>
            </w:r>
            <w:r w:rsidR="00831AB9">
              <w:rPr>
                <w:b/>
                <w:bCs/>
                <w:highlight w:val="cyan"/>
              </w:rPr>
              <w:t>8</w:t>
            </w:r>
            <w:r w:rsidRPr="0086161C">
              <w:rPr>
                <w:b/>
                <w:bCs/>
                <w:highlight w:val="cyan"/>
              </w:rPr>
              <w:t>]</w:t>
            </w:r>
          </w:p>
        </w:tc>
        <w:tc>
          <w:tcPr>
            <w:tcW w:w="1530" w:type="dxa"/>
          </w:tcPr>
          <w:p w14:paraId="08F28865" w14:textId="278B4AC5" w:rsidR="00455291" w:rsidRDefault="00455291" w:rsidP="00455291">
            <w:r>
              <w:t>IC-ENC (Tom)</w:t>
            </w:r>
          </w:p>
        </w:tc>
      </w:tr>
      <w:tr w:rsidR="005F2141" w14:paraId="04E6ABEF" w14:textId="77777777" w:rsidTr="001772CE">
        <w:tc>
          <w:tcPr>
            <w:tcW w:w="1696" w:type="dxa"/>
          </w:tcPr>
          <w:p w14:paraId="36CD76E2" w14:textId="6E998D27" w:rsidR="005F2141" w:rsidRDefault="005F2141" w:rsidP="005F2141">
            <w:pPr>
              <w:jc w:val="center"/>
            </w:pPr>
            <w:r w:rsidRPr="00B032CB">
              <w:t>ENCWG7-</w:t>
            </w:r>
            <w:r>
              <w:t>05.6</w:t>
            </w:r>
          </w:p>
        </w:tc>
        <w:tc>
          <w:tcPr>
            <w:tcW w:w="7230" w:type="dxa"/>
          </w:tcPr>
          <w:p w14:paraId="2E81AB2D" w14:textId="77777777" w:rsidR="005F2141" w:rsidRDefault="005F2141" w:rsidP="005F2141">
            <w:r w:rsidRPr="00544572">
              <w:t>Comments on S-65 Annex A</w:t>
            </w:r>
          </w:p>
          <w:p w14:paraId="3F90A3EF" w14:textId="4BF9AA2E" w:rsidR="005F2141" w:rsidRDefault="005F2141" w:rsidP="005F2141">
            <w:pPr>
              <w:pStyle w:val="ListParagraph"/>
              <w:numPr>
                <w:ilvl w:val="0"/>
                <w:numId w:val="1"/>
              </w:numPr>
            </w:pPr>
            <w:r w:rsidRPr="00FF08F5">
              <w:rPr>
                <w:b/>
                <w:bCs/>
              </w:rPr>
              <w:t>UK</w:t>
            </w:r>
            <w:r>
              <w:t xml:space="preserve"> (Andrew Richardson) presented on the proposed clarifications required to S-65 Annex A and the accompanying redline of the document.</w:t>
            </w:r>
          </w:p>
          <w:p w14:paraId="2AEDD65A" w14:textId="44028439" w:rsidR="005F2141" w:rsidRDefault="005F2141" w:rsidP="005F2141">
            <w:pPr>
              <w:pStyle w:val="ListParagraph"/>
              <w:numPr>
                <w:ilvl w:val="0"/>
                <w:numId w:val="1"/>
              </w:numPr>
            </w:pPr>
            <w:r>
              <w:t>Item 2:  Needs to clarify that ZOC B needs to be complete seafloor coverage (“high-level” ZOC B).</w:t>
            </w:r>
          </w:p>
          <w:p w14:paraId="0144FBF6" w14:textId="4BC131A4" w:rsidR="005F2141" w:rsidRDefault="005F2141" w:rsidP="005F2141">
            <w:pPr>
              <w:pStyle w:val="ListParagraph"/>
              <w:numPr>
                <w:ilvl w:val="0"/>
                <w:numId w:val="1"/>
              </w:numPr>
            </w:pPr>
            <w:r>
              <w:t xml:space="preserve">Item 3:  </w:t>
            </w:r>
            <w:r w:rsidRPr="005F2141">
              <w:rPr>
                <w:b/>
                <w:bCs/>
              </w:rPr>
              <w:t>IHO Sec</w:t>
            </w:r>
            <w:r>
              <w:rPr>
                <w:b/>
                <w:bCs/>
              </w:rPr>
              <w:t xml:space="preserve"> </w:t>
            </w:r>
            <w:r w:rsidRPr="005F2141">
              <w:t>(Jeff)</w:t>
            </w:r>
            <w:r>
              <w:t xml:space="preserve">:  Difficult to put in the changes in context from the presentation given that the entire paragraph is not included. </w:t>
            </w:r>
            <w:r w:rsidRPr="0086161C">
              <w:rPr>
                <w:b/>
                <w:bCs/>
                <w:highlight w:val="cyan"/>
              </w:rPr>
              <w:t>[Action ENCWG7/</w:t>
            </w:r>
            <w:r>
              <w:rPr>
                <w:b/>
                <w:bCs/>
                <w:highlight w:val="cyan"/>
              </w:rPr>
              <w:t>4</w:t>
            </w:r>
            <w:r w:rsidR="00831AB9">
              <w:rPr>
                <w:b/>
                <w:bCs/>
                <w:highlight w:val="cyan"/>
              </w:rPr>
              <w:t>9</w:t>
            </w:r>
            <w:r w:rsidRPr="0086161C">
              <w:rPr>
                <w:b/>
                <w:bCs/>
                <w:highlight w:val="cyan"/>
              </w:rPr>
              <w:t>]</w:t>
            </w:r>
          </w:p>
          <w:p w14:paraId="03569CEA" w14:textId="03CBC0BF" w:rsidR="005F2141" w:rsidRPr="005F2141" w:rsidRDefault="005F2141" w:rsidP="005F2141">
            <w:pPr>
              <w:pStyle w:val="ListParagraph"/>
              <w:numPr>
                <w:ilvl w:val="0"/>
                <w:numId w:val="1"/>
              </w:numPr>
              <w:rPr>
                <w:iCs/>
              </w:rPr>
            </w:pPr>
            <w:r>
              <w:rPr>
                <w:iCs/>
              </w:rPr>
              <w:t xml:space="preserve">The amended redline proposed changes were submitted to the WG on the final day of the meeting. Changes approved. </w:t>
            </w:r>
            <w:r w:rsidRPr="0086161C">
              <w:rPr>
                <w:b/>
                <w:bCs/>
                <w:highlight w:val="lightGray"/>
              </w:rPr>
              <w:t>[Decision ENCWG7/</w:t>
            </w:r>
            <w:r w:rsidR="00831AB9">
              <w:rPr>
                <w:b/>
                <w:bCs/>
                <w:highlight w:val="lightGray"/>
              </w:rPr>
              <w:t>50</w:t>
            </w:r>
            <w:r w:rsidRPr="0086161C">
              <w:rPr>
                <w:b/>
                <w:bCs/>
                <w:highlight w:val="lightGray"/>
              </w:rPr>
              <w:t>]</w:t>
            </w:r>
            <w:r>
              <w:rPr>
                <w:b/>
                <w:bCs/>
              </w:rPr>
              <w:t xml:space="preserve"> </w:t>
            </w:r>
            <w:r w:rsidRPr="0086161C">
              <w:rPr>
                <w:b/>
                <w:bCs/>
                <w:highlight w:val="cyan"/>
              </w:rPr>
              <w:t>[Action ENCWG7/</w:t>
            </w:r>
            <w:r w:rsidR="00831AB9">
              <w:rPr>
                <w:b/>
                <w:bCs/>
                <w:highlight w:val="cyan"/>
              </w:rPr>
              <w:t>51</w:t>
            </w:r>
            <w:r w:rsidRPr="0086161C">
              <w:rPr>
                <w:b/>
                <w:bCs/>
                <w:highlight w:val="cyan"/>
              </w:rPr>
              <w:t>]</w:t>
            </w:r>
          </w:p>
        </w:tc>
        <w:tc>
          <w:tcPr>
            <w:tcW w:w="1530" w:type="dxa"/>
          </w:tcPr>
          <w:p w14:paraId="2CCE6432" w14:textId="02694311" w:rsidR="005F2141" w:rsidRDefault="005F2141" w:rsidP="005F2141">
            <w:r>
              <w:t>UK (Andrew)</w:t>
            </w:r>
          </w:p>
        </w:tc>
      </w:tr>
      <w:tr w:rsidR="00FF08F5" w14:paraId="46874907" w14:textId="77777777" w:rsidTr="001772CE">
        <w:tc>
          <w:tcPr>
            <w:tcW w:w="1696" w:type="dxa"/>
          </w:tcPr>
          <w:p w14:paraId="611AE528" w14:textId="757D1D5A" w:rsidR="00FF08F5" w:rsidRDefault="00FF08F5" w:rsidP="00FF08F5">
            <w:pPr>
              <w:jc w:val="center"/>
            </w:pPr>
            <w:r w:rsidRPr="00B032CB">
              <w:t>ENCWG7-</w:t>
            </w:r>
            <w:r>
              <w:t>05.7</w:t>
            </w:r>
          </w:p>
        </w:tc>
        <w:tc>
          <w:tcPr>
            <w:tcW w:w="7230" w:type="dxa"/>
          </w:tcPr>
          <w:p w14:paraId="0E038023" w14:textId="77777777" w:rsidR="00FF08F5" w:rsidRDefault="00FF08F5" w:rsidP="00FF08F5">
            <w:r w:rsidRPr="00444FA3">
              <w:t>Light Sector Encoding Proposal</w:t>
            </w:r>
          </w:p>
          <w:p w14:paraId="375779AF" w14:textId="53554796" w:rsidR="00FF08F5" w:rsidRDefault="00FF08F5" w:rsidP="00FF08F5">
            <w:pPr>
              <w:pStyle w:val="ListParagraph"/>
              <w:numPr>
                <w:ilvl w:val="0"/>
                <w:numId w:val="1"/>
              </w:numPr>
            </w:pPr>
            <w:r w:rsidRPr="00FF08F5">
              <w:rPr>
                <w:b/>
                <w:bCs/>
              </w:rPr>
              <w:t>UK</w:t>
            </w:r>
            <w:r>
              <w:t xml:space="preserve"> (Andrew) presented on the issue of long light sectors that may be visible to mariners not displaying in ECDIS when the ENC containing the light is not included in the SENC or the cell is not included in the displayed data</w:t>
            </w:r>
            <w:r w:rsidR="004C0173">
              <w:t>. He reported that this may impact on ENC cell scheming and proposed two possible work-arounds to resolve the issue until a more technical solution can be determined.</w:t>
            </w:r>
          </w:p>
          <w:p w14:paraId="31E4068B" w14:textId="1522F92A" w:rsidR="00FF08F5" w:rsidRDefault="004C0173" w:rsidP="00FF08F5">
            <w:pPr>
              <w:pStyle w:val="ListParagraph"/>
              <w:numPr>
                <w:ilvl w:val="0"/>
                <w:numId w:val="1"/>
              </w:numPr>
            </w:pPr>
            <w:r>
              <w:t>The Paper generated a lot</w:t>
            </w:r>
            <w:r w:rsidR="00FF08F5">
              <w:t xml:space="preserve"> of discussion.</w:t>
            </w:r>
            <w:r>
              <w:t xml:space="preserve"> It was suggested that if proper voyage planning was undertaken all datasets relevant to the voyage, including datasets containing aids to navigation that could impact the voyage, would be provided as part of the service provision. </w:t>
            </w:r>
            <w:r w:rsidRPr="004C0173">
              <w:t>It was also</w:t>
            </w:r>
            <w:r>
              <w:t xml:space="preserve"> noted that there was currently an open Portrayal GitHub issue where discussions were taking place.</w:t>
            </w:r>
          </w:p>
          <w:p w14:paraId="13DBBF6A" w14:textId="33F0DE2D" w:rsidR="00FF08F5" w:rsidRDefault="004C0173" w:rsidP="00FF08F5">
            <w:pPr>
              <w:pStyle w:val="ListParagraph"/>
              <w:numPr>
                <w:ilvl w:val="0"/>
                <w:numId w:val="1"/>
              </w:numPr>
            </w:pPr>
            <w:r w:rsidRPr="004C0173">
              <w:rPr>
                <w:b/>
                <w:bCs/>
              </w:rPr>
              <w:t>IHO Sec</w:t>
            </w:r>
            <w:r>
              <w:t xml:space="preserve"> (Jeff) r</w:t>
            </w:r>
            <w:r w:rsidR="00FF08F5">
              <w:t>aised the ENC scheming currently being discussed within the WEND</w:t>
            </w:r>
            <w:r>
              <w:t>WG as part of the implementation of the WEND100 Principles</w:t>
            </w:r>
            <w:r w:rsidR="00FF08F5">
              <w:t xml:space="preserve">. </w:t>
            </w:r>
          </w:p>
          <w:p w14:paraId="5FD62A90" w14:textId="653495C0" w:rsidR="00FF08F5" w:rsidRPr="004C0173" w:rsidRDefault="00FF08F5" w:rsidP="00FF08F5">
            <w:pPr>
              <w:pStyle w:val="ListParagraph"/>
              <w:numPr>
                <w:ilvl w:val="0"/>
                <w:numId w:val="1"/>
              </w:numPr>
            </w:pPr>
            <w:r w:rsidRPr="004C0173">
              <w:rPr>
                <w:b/>
                <w:bCs/>
              </w:rPr>
              <w:t>FR</w:t>
            </w:r>
            <w:r w:rsidR="004C0173">
              <w:t xml:space="preserve"> (Christian) stated their</w:t>
            </w:r>
            <w:r>
              <w:t xml:space="preserve"> </w:t>
            </w:r>
            <w:r w:rsidR="004C0173">
              <w:t>p</w:t>
            </w:r>
            <w:r>
              <w:t>refer</w:t>
            </w:r>
            <w:r w:rsidR="004C0173">
              <w:t>ence for</w:t>
            </w:r>
            <w:r>
              <w:t xml:space="preserve"> </w:t>
            </w:r>
            <w:r w:rsidR="004C0173">
              <w:t>O</w:t>
            </w:r>
            <w:r>
              <w:t>ption 1 – do nothing</w:t>
            </w:r>
            <w:r w:rsidR="004C0173">
              <w:t xml:space="preserve"> at this time, which was the general feeling of the meeting given the open GitHub issue</w:t>
            </w:r>
            <w:r>
              <w:t>.</w:t>
            </w:r>
            <w:r w:rsidR="004C0173">
              <w:t xml:space="preserve"> </w:t>
            </w:r>
            <w:r w:rsidR="004C0173" w:rsidRPr="0086161C">
              <w:rPr>
                <w:b/>
                <w:bCs/>
                <w:highlight w:val="lightGray"/>
              </w:rPr>
              <w:t>[Decision ENCWG7/</w:t>
            </w:r>
            <w:r w:rsidR="00831AB9">
              <w:rPr>
                <w:b/>
                <w:bCs/>
                <w:highlight w:val="lightGray"/>
              </w:rPr>
              <w:t>52</w:t>
            </w:r>
            <w:r w:rsidR="004C0173" w:rsidRPr="0086161C">
              <w:rPr>
                <w:b/>
                <w:bCs/>
                <w:highlight w:val="lightGray"/>
              </w:rPr>
              <w:t>]</w:t>
            </w:r>
          </w:p>
        </w:tc>
        <w:tc>
          <w:tcPr>
            <w:tcW w:w="1530" w:type="dxa"/>
          </w:tcPr>
          <w:p w14:paraId="362BB9E5" w14:textId="193F34C2" w:rsidR="00FF08F5" w:rsidRDefault="00FF08F5" w:rsidP="00FF08F5">
            <w:r>
              <w:t>UK (Andrew)</w:t>
            </w:r>
          </w:p>
        </w:tc>
      </w:tr>
      <w:tr w:rsidR="001B14E0" w14:paraId="7CEAC3FE" w14:textId="77777777" w:rsidTr="001772CE">
        <w:tc>
          <w:tcPr>
            <w:tcW w:w="1696" w:type="dxa"/>
          </w:tcPr>
          <w:p w14:paraId="217D496A" w14:textId="025B33AA" w:rsidR="001B14E0" w:rsidRPr="001B14E0" w:rsidRDefault="001B14E0" w:rsidP="001B14E0">
            <w:pPr>
              <w:jc w:val="center"/>
              <w:rPr>
                <w:color w:val="FF0000"/>
              </w:rPr>
            </w:pPr>
            <w:r w:rsidRPr="001B14E0">
              <w:rPr>
                <w:color w:val="FF0000"/>
              </w:rPr>
              <w:t>ENCWG7-05.8</w:t>
            </w:r>
          </w:p>
        </w:tc>
        <w:tc>
          <w:tcPr>
            <w:tcW w:w="7230" w:type="dxa"/>
          </w:tcPr>
          <w:p w14:paraId="5439DFE9" w14:textId="77777777" w:rsidR="001B14E0" w:rsidRDefault="001B14E0" w:rsidP="001B14E0">
            <w:pPr>
              <w:rPr>
                <w:iCs/>
              </w:rPr>
            </w:pPr>
            <w:r w:rsidRPr="001B14E0">
              <w:rPr>
                <w:iCs/>
              </w:rPr>
              <w:t>MSC.530(106) and S-61</w:t>
            </w:r>
          </w:p>
          <w:p w14:paraId="0EC3DD17" w14:textId="77777777" w:rsidR="001B14E0" w:rsidRDefault="001B14E0" w:rsidP="001B14E0">
            <w:pPr>
              <w:pStyle w:val="ListParagraph"/>
              <w:numPr>
                <w:ilvl w:val="0"/>
                <w:numId w:val="1"/>
              </w:numPr>
              <w:rPr>
                <w:iCs/>
              </w:rPr>
            </w:pPr>
            <w:r>
              <w:rPr>
                <w:iCs/>
              </w:rPr>
              <w:t xml:space="preserve">The </w:t>
            </w:r>
            <w:r>
              <w:rPr>
                <w:b/>
                <w:bCs/>
                <w:iCs/>
              </w:rPr>
              <w:t>Chair</w:t>
            </w:r>
            <w:r>
              <w:rPr>
                <w:iCs/>
              </w:rPr>
              <w:t xml:space="preserve"> reported on discussions with the IHO Secretariat on a question that had been passed on as a result on the drafting of the </w:t>
            </w:r>
            <w:r>
              <w:rPr>
                <w:iCs/>
              </w:rPr>
              <w:lastRenderedPageBreak/>
              <w:t xml:space="preserve">new IMO </w:t>
            </w:r>
            <w:r w:rsidR="005E00FB">
              <w:rPr>
                <w:iCs/>
              </w:rPr>
              <w:t xml:space="preserve">Resolution </w:t>
            </w:r>
            <w:r>
              <w:rPr>
                <w:iCs/>
              </w:rPr>
              <w:t>MSC.</w:t>
            </w:r>
            <w:r w:rsidR="005E00FB">
              <w:rPr>
                <w:iCs/>
              </w:rPr>
              <w:t xml:space="preserve"> </w:t>
            </w:r>
            <w:r>
              <w:rPr>
                <w:iCs/>
              </w:rPr>
              <w:t xml:space="preserve">530(106) relating to the revision of the ECDIS Performance Standards to recognize S-100 </w:t>
            </w:r>
            <w:r w:rsidR="005E00FB">
              <w:rPr>
                <w:iCs/>
              </w:rPr>
              <w:t xml:space="preserve">within </w:t>
            </w:r>
            <w:r>
              <w:rPr>
                <w:iCs/>
              </w:rPr>
              <w:t>SOLAS carriage requirement regulations</w:t>
            </w:r>
            <w:r w:rsidR="005E00FB">
              <w:rPr>
                <w:iCs/>
              </w:rPr>
              <w:t xml:space="preserve">. The enquiry was from the IMO Drafting Group and related to clauses within the draft Resolution that reference Raster Charts and the RCDS Mode. While it was agreed that the clauses were erroneously retained in the draft and could therefore be removed, the retention of the text at Annex A of S-61 - </w:t>
            </w:r>
            <w:r w:rsidR="005E00FB" w:rsidRPr="005E00FB">
              <w:rPr>
                <w:i/>
              </w:rPr>
              <w:t>Product Specification for Raster Navigational Charts (RNC)</w:t>
            </w:r>
            <w:r w:rsidR="005E00FB" w:rsidRPr="005E00FB">
              <w:rPr>
                <w:iCs/>
              </w:rPr>
              <w:t xml:space="preserve"> (</w:t>
            </w:r>
            <w:r w:rsidR="005E00FB">
              <w:rPr>
                <w:iCs/>
              </w:rPr>
              <w:t>1</w:t>
            </w:r>
            <w:r w:rsidR="005E00FB" w:rsidRPr="005E00FB">
              <w:rPr>
                <w:iCs/>
                <w:vertAlign w:val="superscript"/>
              </w:rPr>
              <w:t>st</w:t>
            </w:r>
            <w:r w:rsidR="005E00FB">
              <w:rPr>
                <w:iCs/>
              </w:rPr>
              <w:t xml:space="preserve"> Edition, </w:t>
            </w:r>
            <w:r w:rsidR="005E00FB" w:rsidRPr="005E00FB">
              <w:rPr>
                <w:iCs/>
              </w:rPr>
              <w:t>January 1999)</w:t>
            </w:r>
            <w:r w:rsidR="005E00FB">
              <w:rPr>
                <w:iCs/>
              </w:rPr>
              <w:t>, which is a direct copy of Appendix 7 of the ECDIS Performance Standard (at that time) was questioned.</w:t>
            </w:r>
          </w:p>
          <w:p w14:paraId="5E763428" w14:textId="4FA6D204" w:rsidR="005E00FB" w:rsidRPr="001B14E0" w:rsidRDefault="005E00FB" w:rsidP="001B14E0">
            <w:pPr>
              <w:pStyle w:val="ListParagraph"/>
              <w:numPr>
                <w:ilvl w:val="0"/>
                <w:numId w:val="1"/>
              </w:numPr>
              <w:rPr>
                <w:iCs/>
              </w:rPr>
            </w:pPr>
            <w:r>
              <w:rPr>
                <w:iCs/>
              </w:rPr>
              <w:t xml:space="preserve">It was determined that this text should be replaced with a reference </w:t>
            </w:r>
            <w:r w:rsidR="00560941">
              <w:rPr>
                <w:iCs/>
              </w:rPr>
              <w:t xml:space="preserve">only </w:t>
            </w:r>
            <w:r>
              <w:rPr>
                <w:iCs/>
              </w:rPr>
              <w:t>to Appendix 7</w:t>
            </w:r>
            <w:r w:rsidR="00560941">
              <w:rPr>
                <w:iCs/>
              </w:rPr>
              <w:t xml:space="preserve"> of the Resolution. </w:t>
            </w:r>
            <w:r w:rsidR="00560941" w:rsidRPr="0086161C">
              <w:rPr>
                <w:b/>
                <w:bCs/>
                <w:highlight w:val="cyan"/>
              </w:rPr>
              <w:t>[Action ENCWG7/</w:t>
            </w:r>
            <w:r w:rsidR="00831AB9">
              <w:rPr>
                <w:b/>
                <w:bCs/>
                <w:highlight w:val="cyan"/>
              </w:rPr>
              <w:t>53</w:t>
            </w:r>
            <w:r w:rsidR="00560941" w:rsidRPr="0086161C">
              <w:rPr>
                <w:b/>
                <w:bCs/>
                <w:highlight w:val="cyan"/>
              </w:rPr>
              <w:t>]</w:t>
            </w:r>
          </w:p>
        </w:tc>
        <w:tc>
          <w:tcPr>
            <w:tcW w:w="1530" w:type="dxa"/>
          </w:tcPr>
          <w:p w14:paraId="77BBDBC3" w14:textId="77777777" w:rsidR="001B14E0" w:rsidRDefault="001B14E0" w:rsidP="001B14E0"/>
        </w:tc>
      </w:tr>
      <w:tr w:rsidR="000A5A6D" w14:paraId="7352A6EB" w14:textId="77777777" w:rsidTr="001772CE">
        <w:tc>
          <w:tcPr>
            <w:tcW w:w="1696" w:type="dxa"/>
          </w:tcPr>
          <w:p w14:paraId="2E6A1226" w14:textId="566208B9" w:rsidR="000A5A6D" w:rsidRPr="001B14E0" w:rsidRDefault="000A5A6D" w:rsidP="000A5A6D">
            <w:pPr>
              <w:jc w:val="center"/>
              <w:rPr>
                <w:color w:val="FF0000"/>
              </w:rPr>
            </w:pPr>
            <w:r w:rsidRPr="00B032CB">
              <w:lastRenderedPageBreak/>
              <w:t>ENCWG7-</w:t>
            </w:r>
            <w:r>
              <w:t>07.1</w:t>
            </w:r>
          </w:p>
        </w:tc>
        <w:tc>
          <w:tcPr>
            <w:tcW w:w="7230" w:type="dxa"/>
          </w:tcPr>
          <w:p w14:paraId="296FEDAE" w14:textId="77777777" w:rsidR="000A5A6D" w:rsidRDefault="000A5A6D" w:rsidP="000A5A6D">
            <w:pPr>
              <w:rPr>
                <w:iCs/>
              </w:rPr>
            </w:pPr>
            <w:r>
              <w:rPr>
                <w:iCs/>
              </w:rPr>
              <w:t>Date and Venue of next Meeting</w:t>
            </w:r>
          </w:p>
          <w:p w14:paraId="36470E74" w14:textId="13DA3E60" w:rsidR="000A5A6D" w:rsidRPr="000A5A6D" w:rsidRDefault="000A5A6D" w:rsidP="009A0A29">
            <w:pPr>
              <w:pStyle w:val="ListParagraph"/>
              <w:numPr>
                <w:ilvl w:val="0"/>
                <w:numId w:val="1"/>
              </w:numPr>
              <w:rPr>
                <w:iCs/>
              </w:rPr>
            </w:pPr>
            <w:bookmarkStart w:id="1" w:name="_GoBack"/>
            <w:r>
              <w:rPr>
                <w:iCs/>
              </w:rPr>
              <w:t xml:space="preserve">At </w:t>
            </w:r>
            <w:r w:rsidR="009A0A29">
              <w:rPr>
                <w:iCs/>
              </w:rPr>
              <w:t>the kind</w:t>
            </w:r>
            <w:r>
              <w:rPr>
                <w:iCs/>
              </w:rPr>
              <w:t xml:space="preserve"> invitation of Indonesia, it was agreed th</w:t>
            </w:r>
            <w:r w:rsidR="009A0A29">
              <w:rPr>
                <w:iCs/>
              </w:rPr>
              <w:t>at</w:t>
            </w:r>
            <w:r>
              <w:rPr>
                <w:iCs/>
              </w:rPr>
              <w:t xml:space="preserve"> the next meeting of the ENCWG (ENCWG8) would be held in Lombok, Indonesia, in conjunction with the 11</w:t>
            </w:r>
            <w:r w:rsidRPr="000A5A6D">
              <w:rPr>
                <w:iCs/>
                <w:vertAlign w:val="superscript"/>
              </w:rPr>
              <w:t>th</w:t>
            </w:r>
            <w:r>
              <w:rPr>
                <w:iCs/>
              </w:rPr>
              <w:t xml:space="preserve"> meeting of the S-101PT</w:t>
            </w:r>
            <w:r w:rsidR="009A0A29">
              <w:rPr>
                <w:iCs/>
              </w:rPr>
              <w:t>, for the week commencing 25 September 2023</w:t>
            </w:r>
            <w:r>
              <w:rPr>
                <w:iCs/>
              </w:rPr>
              <w:t>.</w:t>
            </w:r>
            <w:bookmarkEnd w:id="1"/>
            <w:r w:rsidRPr="000A5A6D">
              <w:rPr>
                <w:iCs/>
              </w:rPr>
              <w:t xml:space="preserve"> </w:t>
            </w:r>
            <w:r w:rsidRPr="0086161C">
              <w:rPr>
                <w:b/>
                <w:bCs/>
                <w:highlight w:val="lightGray"/>
              </w:rPr>
              <w:t>[Decision ENCWG7/</w:t>
            </w:r>
            <w:r>
              <w:rPr>
                <w:b/>
                <w:bCs/>
                <w:highlight w:val="lightGray"/>
              </w:rPr>
              <w:t>5</w:t>
            </w:r>
            <w:r>
              <w:rPr>
                <w:b/>
                <w:bCs/>
                <w:highlight w:val="lightGray"/>
              </w:rPr>
              <w:t>4</w:t>
            </w:r>
            <w:r w:rsidRPr="0086161C">
              <w:rPr>
                <w:b/>
                <w:bCs/>
                <w:highlight w:val="lightGray"/>
              </w:rPr>
              <w:t>]</w:t>
            </w:r>
          </w:p>
        </w:tc>
        <w:tc>
          <w:tcPr>
            <w:tcW w:w="1530" w:type="dxa"/>
          </w:tcPr>
          <w:p w14:paraId="5F023907" w14:textId="6A131E00" w:rsidR="000A5A6D" w:rsidRDefault="009A0A29" w:rsidP="000A5A6D">
            <w:r>
              <w:t>Chair</w:t>
            </w:r>
          </w:p>
        </w:tc>
      </w:tr>
    </w:tbl>
    <w:p w14:paraId="039EFE55" w14:textId="45FDF3D8" w:rsidR="00553453" w:rsidRDefault="00553453" w:rsidP="00CE1B36"/>
    <w:sectPr w:rsidR="00553453" w:rsidSect="00855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1E8F"/>
    <w:multiLevelType w:val="hybridMultilevel"/>
    <w:tmpl w:val="7BBE9F86"/>
    <w:lvl w:ilvl="0" w:tplc="70F84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9C"/>
    <w:rsid w:val="000204CA"/>
    <w:rsid w:val="000323A0"/>
    <w:rsid w:val="0003611E"/>
    <w:rsid w:val="000405B4"/>
    <w:rsid w:val="000609B8"/>
    <w:rsid w:val="00063A99"/>
    <w:rsid w:val="00064F29"/>
    <w:rsid w:val="000936EB"/>
    <w:rsid w:val="000A1C16"/>
    <w:rsid w:val="000A5A6D"/>
    <w:rsid w:val="000B0475"/>
    <w:rsid w:val="00100AE1"/>
    <w:rsid w:val="00105B3F"/>
    <w:rsid w:val="00115B3B"/>
    <w:rsid w:val="0014536E"/>
    <w:rsid w:val="001661BB"/>
    <w:rsid w:val="001772CE"/>
    <w:rsid w:val="001806C5"/>
    <w:rsid w:val="001A1BC0"/>
    <w:rsid w:val="001A6EF6"/>
    <w:rsid w:val="001B14E0"/>
    <w:rsid w:val="001F30C5"/>
    <w:rsid w:val="00200B56"/>
    <w:rsid w:val="002304EA"/>
    <w:rsid w:val="00272742"/>
    <w:rsid w:val="0027526E"/>
    <w:rsid w:val="00295809"/>
    <w:rsid w:val="002B5A23"/>
    <w:rsid w:val="002D0B69"/>
    <w:rsid w:val="002E17EF"/>
    <w:rsid w:val="002E372B"/>
    <w:rsid w:val="002F4BE9"/>
    <w:rsid w:val="002F554A"/>
    <w:rsid w:val="0030541A"/>
    <w:rsid w:val="0031632E"/>
    <w:rsid w:val="00335A88"/>
    <w:rsid w:val="00347283"/>
    <w:rsid w:val="003603AE"/>
    <w:rsid w:val="00362853"/>
    <w:rsid w:val="00372F13"/>
    <w:rsid w:val="00373E9C"/>
    <w:rsid w:val="0037493A"/>
    <w:rsid w:val="003A4B91"/>
    <w:rsid w:val="003B39EB"/>
    <w:rsid w:val="003B6CEF"/>
    <w:rsid w:val="003F1A5D"/>
    <w:rsid w:val="00402061"/>
    <w:rsid w:val="00405C37"/>
    <w:rsid w:val="00420F5D"/>
    <w:rsid w:val="004210DF"/>
    <w:rsid w:val="004449DE"/>
    <w:rsid w:val="00444FA3"/>
    <w:rsid w:val="00453FF1"/>
    <w:rsid w:val="00455291"/>
    <w:rsid w:val="00456C61"/>
    <w:rsid w:val="004618DC"/>
    <w:rsid w:val="00466B6F"/>
    <w:rsid w:val="00476B05"/>
    <w:rsid w:val="00477EB7"/>
    <w:rsid w:val="00486314"/>
    <w:rsid w:val="004B5384"/>
    <w:rsid w:val="004C0173"/>
    <w:rsid w:val="004D77B6"/>
    <w:rsid w:val="00514C0E"/>
    <w:rsid w:val="00544572"/>
    <w:rsid w:val="005501AF"/>
    <w:rsid w:val="00553453"/>
    <w:rsid w:val="005545C5"/>
    <w:rsid w:val="00560941"/>
    <w:rsid w:val="00594C55"/>
    <w:rsid w:val="00597C1B"/>
    <w:rsid w:val="005A636B"/>
    <w:rsid w:val="005B2FC4"/>
    <w:rsid w:val="005E00FB"/>
    <w:rsid w:val="005F02CF"/>
    <w:rsid w:val="005F2141"/>
    <w:rsid w:val="00620932"/>
    <w:rsid w:val="006337EE"/>
    <w:rsid w:val="0065099A"/>
    <w:rsid w:val="00656DC0"/>
    <w:rsid w:val="0068268B"/>
    <w:rsid w:val="006908D6"/>
    <w:rsid w:val="006A713C"/>
    <w:rsid w:val="006B4C5F"/>
    <w:rsid w:val="006E0F27"/>
    <w:rsid w:val="006E2967"/>
    <w:rsid w:val="007078FC"/>
    <w:rsid w:val="00730442"/>
    <w:rsid w:val="00740378"/>
    <w:rsid w:val="007437B5"/>
    <w:rsid w:val="007551FA"/>
    <w:rsid w:val="007756C8"/>
    <w:rsid w:val="007A5D3D"/>
    <w:rsid w:val="007B4F44"/>
    <w:rsid w:val="007C48D4"/>
    <w:rsid w:val="007E0AC2"/>
    <w:rsid w:val="007E7768"/>
    <w:rsid w:val="0080053E"/>
    <w:rsid w:val="0080180A"/>
    <w:rsid w:val="00831AB9"/>
    <w:rsid w:val="00835879"/>
    <w:rsid w:val="008551A8"/>
    <w:rsid w:val="00855F33"/>
    <w:rsid w:val="0086161C"/>
    <w:rsid w:val="0088730B"/>
    <w:rsid w:val="00893CDE"/>
    <w:rsid w:val="008A06FE"/>
    <w:rsid w:val="008B4030"/>
    <w:rsid w:val="008E2F48"/>
    <w:rsid w:val="008E79A3"/>
    <w:rsid w:val="008F37EF"/>
    <w:rsid w:val="009138EB"/>
    <w:rsid w:val="009349F2"/>
    <w:rsid w:val="0095297B"/>
    <w:rsid w:val="009616AF"/>
    <w:rsid w:val="0097467C"/>
    <w:rsid w:val="009955C6"/>
    <w:rsid w:val="009A0A29"/>
    <w:rsid w:val="009D3A38"/>
    <w:rsid w:val="009E54F2"/>
    <w:rsid w:val="009F5683"/>
    <w:rsid w:val="00A05CFA"/>
    <w:rsid w:val="00A07873"/>
    <w:rsid w:val="00A26769"/>
    <w:rsid w:val="00A33BA2"/>
    <w:rsid w:val="00A43128"/>
    <w:rsid w:val="00A4470C"/>
    <w:rsid w:val="00A64794"/>
    <w:rsid w:val="00A75D23"/>
    <w:rsid w:val="00A86497"/>
    <w:rsid w:val="00AA5B49"/>
    <w:rsid w:val="00AA78F0"/>
    <w:rsid w:val="00AE48E8"/>
    <w:rsid w:val="00AE60D3"/>
    <w:rsid w:val="00B032CB"/>
    <w:rsid w:val="00B05C9C"/>
    <w:rsid w:val="00B81936"/>
    <w:rsid w:val="00B848C7"/>
    <w:rsid w:val="00BB3853"/>
    <w:rsid w:val="00BD13E9"/>
    <w:rsid w:val="00BD49AD"/>
    <w:rsid w:val="00BF5722"/>
    <w:rsid w:val="00C27D60"/>
    <w:rsid w:val="00C75C70"/>
    <w:rsid w:val="00C81959"/>
    <w:rsid w:val="00C91798"/>
    <w:rsid w:val="00CA7177"/>
    <w:rsid w:val="00CB31D1"/>
    <w:rsid w:val="00CE1B36"/>
    <w:rsid w:val="00CF7FCD"/>
    <w:rsid w:val="00D00506"/>
    <w:rsid w:val="00D46AA5"/>
    <w:rsid w:val="00DA39B5"/>
    <w:rsid w:val="00DC649E"/>
    <w:rsid w:val="00DD161E"/>
    <w:rsid w:val="00E075B7"/>
    <w:rsid w:val="00E12E76"/>
    <w:rsid w:val="00E246AE"/>
    <w:rsid w:val="00E27192"/>
    <w:rsid w:val="00E27ADE"/>
    <w:rsid w:val="00E5175F"/>
    <w:rsid w:val="00E8559A"/>
    <w:rsid w:val="00E94BE5"/>
    <w:rsid w:val="00EC12A1"/>
    <w:rsid w:val="00EC747F"/>
    <w:rsid w:val="00EE0060"/>
    <w:rsid w:val="00F0413D"/>
    <w:rsid w:val="00F238CC"/>
    <w:rsid w:val="00F308EE"/>
    <w:rsid w:val="00F3389A"/>
    <w:rsid w:val="00F508A1"/>
    <w:rsid w:val="00F53B36"/>
    <w:rsid w:val="00F57FC6"/>
    <w:rsid w:val="00F627CE"/>
    <w:rsid w:val="00F74952"/>
    <w:rsid w:val="00FB0F23"/>
    <w:rsid w:val="00FC52DC"/>
    <w:rsid w:val="00FC7E97"/>
    <w:rsid w:val="00FD1DE1"/>
    <w:rsid w:val="00FD317D"/>
    <w:rsid w:val="00FD374C"/>
    <w:rsid w:val="00FD3A69"/>
    <w:rsid w:val="00FE7CEB"/>
    <w:rsid w:val="00FF08F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76CD"/>
  <w15:chartTrackingRefBased/>
  <w15:docId w15:val="{5557C95D-FB45-4E12-AF7B-DD5EAB5A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1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8DC"/>
    <w:rPr>
      <w:rFonts w:ascii="Segoe UI" w:hAnsi="Segoe UI" w:cs="Segoe UI"/>
      <w:sz w:val="18"/>
      <w:szCs w:val="18"/>
    </w:rPr>
  </w:style>
  <w:style w:type="paragraph" w:styleId="Revision">
    <w:name w:val="Revision"/>
    <w:hidden/>
    <w:uiPriority w:val="99"/>
    <w:semiHidden/>
    <w:rsid w:val="00835879"/>
    <w:pPr>
      <w:spacing w:after="0" w:line="240" w:lineRule="auto"/>
    </w:pPr>
  </w:style>
  <w:style w:type="paragraph" w:styleId="ListParagraph">
    <w:name w:val="List Paragraph"/>
    <w:basedOn w:val="Normal"/>
    <w:uiPriority w:val="34"/>
    <w:qFormat/>
    <w:rsid w:val="0083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7</Pages>
  <Words>3048</Words>
  <Characters>16764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Mellor</dc:creator>
  <cp:keywords/>
  <dc:description/>
  <cp:lastModifiedBy>Teh Stand</cp:lastModifiedBy>
  <cp:revision>15</cp:revision>
  <dcterms:created xsi:type="dcterms:W3CDTF">2022-11-08T11:53:00Z</dcterms:created>
  <dcterms:modified xsi:type="dcterms:W3CDTF">2022-12-07T07:55:00Z</dcterms:modified>
</cp:coreProperties>
</file>