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06" w:rsidRPr="00003480" w:rsidRDefault="00314C95" w:rsidP="004F5A06">
      <w:pPr>
        <w:jc w:val="right"/>
        <w:rPr>
          <w:rFonts w:ascii="Arial Narrow" w:hAnsi="Arial Narrow"/>
          <w:b/>
          <w:sz w:val="22"/>
          <w:szCs w:val="22"/>
          <w:bdr w:val="single" w:sz="4" w:space="0" w:color="auto"/>
        </w:rPr>
      </w:pPr>
      <w:r w:rsidRPr="00003480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HSSC </w:t>
      </w:r>
      <w:r w:rsidR="00472D22" w:rsidRPr="00003480">
        <w:rPr>
          <w:rFonts w:ascii="Arial Narrow" w:hAnsi="Arial Narrow"/>
          <w:b/>
          <w:sz w:val="22"/>
          <w:szCs w:val="22"/>
          <w:bdr w:val="single" w:sz="4" w:space="0" w:color="auto"/>
        </w:rPr>
        <w:t>12</w:t>
      </w:r>
      <w:r w:rsidR="00535D98" w:rsidRPr="00003480">
        <w:rPr>
          <w:rFonts w:ascii="Arial Narrow" w:hAnsi="Arial Narrow"/>
          <w:b/>
          <w:sz w:val="22"/>
          <w:szCs w:val="22"/>
          <w:bdr w:val="single" w:sz="4" w:space="0" w:color="auto"/>
        </w:rPr>
        <w:t>-05.3C</w:t>
      </w:r>
    </w:p>
    <w:p w:rsidR="002D0241" w:rsidRPr="00003480" w:rsidRDefault="002D0241" w:rsidP="002D0241">
      <w:pPr>
        <w:pStyle w:val="berschrift2"/>
        <w:jc w:val="center"/>
        <w:rPr>
          <w:szCs w:val="22"/>
        </w:rPr>
      </w:pPr>
      <w:r w:rsidRPr="00003480">
        <w:rPr>
          <w:szCs w:val="22"/>
        </w:rPr>
        <w:t xml:space="preserve">Paper for consideration by </w:t>
      </w:r>
      <w:r w:rsidR="00314C95" w:rsidRPr="00003480">
        <w:rPr>
          <w:szCs w:val="22"/>
        </w:rPr>
        <w:t>HSSC</w:t>
      </w:r>
      <w:r w:rsidR="00472D22" w:rsidRPr="00003480">
        <w:rPr>
          <w:szCs w:val="22"/>
        </w:rPr>
        <w:t>12</w:t>
      </w:r>
    </w:p>
    <w:p w:rsidR="004F5A06" w:rsidRPr="00003480" w:rsidRDefault="002F75E1" w:rsidP="004F5A06">
      <w:pPr>
        <w:pStyle w:val="berschrift2"/>
        <w:jc w:val="center"/>
        <w:rPr>
          <w:szCs w:val="22"/>
        </w:rPr>
      </w:pPr>
      <w:r w:rsidRPr="00003480">
        <w:rPr>
          <w:szCs w:val="22"/>
        </w:rPr>
        <w:t>Architectural Display of S-100 related products</w:t>
      </w:r>
    </w:p>
    <w:p w:rsidR="004F5A06" w:rsidRPr="00003480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003480">
        <w:trPr>
          <w:jc w:val="center"/>
        </w:trPr>
        <w:tc>
          <w:tcPr>
            <w:tcW w:w="2634" w:type="dxa"/>
          </w:tcPr>
          <w:p w:rsidR="004F5A06" w:rsidRPr="00003480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003480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003480" w:rsidRDefault="00BB00DD" w:rsidP="00535D98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sz w:val="22"/>
                <w:szCs w:val="22"/>
                <w:lang w:val="en-AU"/>
              </w:rPr>
              <w:t>NIPWG</w:t>
            </w:r>
          </w:p>
        </w:tc>
      </w:tr>
      <w:tr w:rsidR="004F5A06" w:rsidRPr="00003480">
        <w:trPr>
          <w:jc w:val="center"/>
        </w:trPr>
        <w:tc>
          <w:tcPr>
            <w:tcW w:w="2634" w:type="dxa"/>
          </w:tcPr>
          <w:p w:rsidR="004F5A06" w:rsidRPr="00003480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003480" w:rsidRDefault="00F55BD2" w:rsidP="00F55BD2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sz w:val="22"/>
                <w:szCs w:val="22"/>
                <w:lang w:val="en-AU"/>
              </w:rPr>
              <w:t>O</w:t>
            </w:r>
            <w:r w:rsidR="002F75E1" w:rsidRPr="00003480">
              <w:rPr>
                <w:rFonts w:ascii="Arial Narrow" w:hAnsi="Arial Narrow"/>
                <w:sz w:val="22"/>
                <w:szCs w:val="22"/>
                <w:lang w:val="en-AU"/>
              </w:rPr>
              <w:t xml:space="preserve">verarching </w:t>
            </w:r>
            <w:r w:rsidR="0016642E" w:rsidRPr="00003480">
              <w:rPr>
                <w:rFonts w:ascii="Arial Narrow" w:hAnsi="Arial Narrow"/>
                <w:sz w:val="22"/>
                <w:szCs w:val="22"/>
                <w:lang w:val="en-AU"/>
              </w:rPr>
              <w:t xml:space="preserve"> </w:t>
            </w:r>
            <w:r w:rsidR="002F75E1" w:rsidRPr="00003480">
              <w:rPr>
                <w:rFonts w:ascii="Arial Narrow" w:hAnsi="Arial Narrow"/>
                <w:sz w:val="22"/>
                <w:szCs w:val="22"/>
                <w:lang w:val="en-AU"/>
              </w:rPr>
              <w:t>presentation of the relations between various S-100 based products</w:t>
            </w:r>
          </w:p>
        </w:tc>
      </w:tr>
      <w:tr w:rsidR="004F5A06" w:rsidRPr="00003480">
        <w:trPr>
          <w:jc w:val="center"/>
        </w:trPr>
        <w:tc>
          <w:tcPr>
            <w:tcW w:w="2634" w:type="dxa"/>
          </w:tcPr>
          <w:p w:rsidR="004F5A06" w:rsidRPr="00003480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8C19C7" w:rsidRPr="00003480" w:rsidRDefault="002F75E1" w:rsidP="000D0BB0">
            <w:r w:rsidRPr="00003480">
              <w:rPr>
                <w:rFonts w:ascii="Arial Narrow" w:hAnsi="Arial Narrow"/>
                <w:sz w:val="22"/>
                <w:szCs w:val="22"/>
                <w:lang w:val="en-AU"/>
              </w:rPr>
              <w:t>HSSC10-05.3A Rev5</w:t>
            </w:r>
            <w:r w:rsidR="00F55BD2" w:rsidRPr="00003480">
              <w:rPr>
                <w:rFonts w:ascii="Arial Narrow" w:hAnsi="Arial Narrow"/>
                <w:sz w:val="22"/>
                <w:szCs w:val="22"/>
                <w:lang w:val="en-AU"/>
              </w:rPr>
              <w:t>, HSSC 11-05.3D</w:t>
            </w:r>
          </w:p>
        </w:tc>
      </w:tr>
      <w:tr w:rsidR="004F5A06" w:rsidRPr="00003480">
        <w:trPr>
          <w:jc w:val="center"/>
        </w:trPr>
        <w:tc>
          <w:tcPr>
            <w:tcW w:w="2634" w:type="dxa"/>
          </w:tcPr>
          <w:p w:rsidR="004F5A06" w:rsidRPr="00003480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003480" w:rsidRDefault="000D0BB0" w:rsidP="0022426D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 w:rsidRPr="00003480">
              <w:rPr>
                <w:rFonts w:ascii="Arial Narrow" w:hAnsi="Arial Narrow"/>
                <w:sz w:val="22"/>
                <w:szCs w:val="22"/>
                <w:lang w:val="en-AU"/>
              </w:rPr>
              <w:t>NIL</w:t>
            </w:r>
          </w:p>
        </w:tc>
      </w:tr>
    </w:tbl>
    <w:p w:rsidR="004F5A06" w:rsidRPr="00003480" w:rsidRDefault="004F5A06" w:rsidP="004F5A06">
      <w:pPr>
        <w:pStyle w:val="berschrift2"/>
        <w:rPr>
          <w:szCs w:val="22"/>
        </w:rPr>
      </w:pPr>
      <w:r w:rsidRPr="00003480">
        <w:rPr>
          <w:szCs w:val="22"/>
        </w:rPr>
        <w:t>Introduction / Background</w:t>
      </w:r>
    </w:p>
    <w:p w:rsidR="001E245A" w:rsidRPr="00003480" w:rsidRDefault="001E245A" w:rsidP="000D0BB0">
      <w:pPr>
        <w:jc w:val="both"/>
        <w:rPr>
          <w:rFonts w:ascii="Arial Narrow" w:hAnsi="Arial Narrow"/>
          <w:sz w:val="22"/>
          <w:szCs w:val="22"/>
          <w:lang w:val="en-AU"/>
        </w:rPr>
      </w:pPr>
      <w:r w:rsidRPr="00003480">
        <w:rPr>
          <w:rFonts w:ascii="Arial Narrow" w:hAnsi="Arial Narrow"/>
          <w:sz w:val="22"/>
          <w:szCs w:val="22"/>
          <w:lang w:val="en-AU"/>
        </w:rPr>
        <w:t xml:space="preserve">At HSSC10 </w:t>
      </w:r>
      <w:r w:rsidR="00F55BD2" w:rsidRPr="00003480">
        <w:rPr>
          <w:rFonts w:ascii="Arial Narrow" w:hAnsi="Arial Narrow"/>
          <w:sz w:val="22"/>
          <w:szCs w:val="22"/>
          <w:lang w:val="en-AU"/>
        </w:rPr>
        <w:t xml:space="preserve">and HSSC11 </w:t>
      </w:r>
      <w:r w:rsidRPr="00003480">
        <w:rPr>
          <w:rFonts w:ascii="Arial Narrow" w:hAnsi="Arial Narrow"/>
          <w:sz w:val="22"/>
          <w:szCs w:val="22"/>
          <w:lang w:val="en-AU"/>
        </w:rPr>
        <w:t xml:space="preserve">NIPWG presented an architectural display of S-100 based products.  HSSC </w:t>
      </w:r>
      <w:r w:rsidR="00003480">
        <w:rPr>
          <w:rFonts w:ascii="Arial Narrow" w:hAnsi="Arial Narrow"/>
          <w:sz w:val="22"/>
          <w:szCs w:val="22"/>
          <w:lang w:val="en-AU"/>
        </w:rPr>
        <w:t>appreciated</w:t>
      </w:r>
      <w:r w:rsidRPr="00003480">
        <w:rPr>
          <w:rFonts w:ascii="Arial Narrow" w:hAnsi="Arial Narrow"/>
          <w:sz w:val="22"/>
          <w:szCs w:val="22"/>
          <w:lang w:val="en-AU"/>
        </w:rPr>
        <w:t xml:space="preserve"> the intention behind that presentation and invited NIPWG to develop that further.  The </w:t>
      </w:r>
      <w:r w:rsidR="00003480">
        <w:rPr>
          <w:rFonts w:ascii="Arial Narrow" w:hAnsi="Arial Narrow"/>
          <w:sz w:val="22"/>
          <w:szCs w:val="22"/>
          <w:lang w:val="en-AU"/>
        </w:rPr>
        <w:t>version</w:t>
      </w:r>
      <w:r w:rsidRPr="00003480">
        <w:rPr>
          <w:rFonts w:ascii="Arial Narrow" w:hAnsi="Arial Narrow"/>
          <w:sz w:val="22"/>
          <w:szCs w:val="22"/>
          <w:lang w:val="en-AU"/>
        </w:rPr>
        <w:t xml:space="preserve"> attached to this document presents the </w:t>
      </w:r>
      <w:r w:rsidR="00003480" w:rsidRPr="00003480">
        <w:rPr>
          <w:rFonts w:ascii="Arial Narrow" w:hAnsi="Arial Narrow"/>
          <w:sz w:val="22"/>
          <w:szCs w:val="22"/>
          <w:lang w:val="en-AU"/>
        </w:rPr>
        <w:t>status</w:t>
      </w:r>
      <w:r w:rsidRPr="00003480">
        <w:rPr>
          <w:rFonts w:ascii="Arial Narrow" w:hAnsi="Arial Narrow"/>
          <w:sz w:val="22"/>
          <w:szCs w:val="22"/>
          <w:lang w:val="en-AU"/>
        </w:rPr>
        <w:t xml:space="preserve"> and raises questions which need further discussions and considerations</w:t>
      </w:r>
      <w:r w:rsidR="003B1E73" w:rsidRPr="00003480">
        <w:rPr>
          <w:rFonts w:ascii="Arial Narrow" w:hAnsi="Arial Narrow"/>
          <w:sz w:val="22"/>
          <w:szCs w:val="22"/>
          <w:lang w:val="en-AU"/>
        </w:rPr>
        <w:t>, see Annex A.</w:t>
      </w:r>
    </w:p>
    <w:p w:rsidR="00B93C3D" w:rsidRPr="00003480" w:rsidRDefault="00B93C3D" w:rsidP="00B93C3D">
      <w:pPr>
        <w:pStyle w:val="berschrift2"/>
        <w:rPr>
          <w:szCs w:val="22"/>
        </w:rPr>
      </w:pPr>
      <w:r w:rsidRPr="00003480">
        <w:rPr>
          <w:szCs w:val="22"/>
        </w:rPr>
        <w:t>Analysis/Discussion</w:t>
      </w:r>
    </w:p>
    <w:p w:rsidR="00B93C3D" w:rsidRPr="00003480" w:rsidRDefault="00B93C3D" w:rsidP="00B93C3D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General:</w:t>
      </w:r>
    </w:p>
    <w:p w:rsidR="00C05E7A" w:rsidRPr="00003480" w:rsidRDefault="00C05E7A" w:rsidP="00B93C3D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The initially introduced terms </w:t>
      </w:r>
      <w:r w:rsidR="00B93C3D" w:rsidRPr="00003480">
        <w:rPr>
          <w:rFonts w:ascii="Arial Narrow" w:hAnsi="Arial Narrow"/>
          <w:sz w:val="22"/>
          <w:szCs w:val="22"/>
        </w:rPr>
        <w:t>“Front-of-bridge/ECDIS” and “Back-of-Bridge/ECS”</w:t>
      </w:r>
      <w:r w:rsidR="000042A1" w:rsidRPr="00003480">
        <w:rPr>
          <w:rFonts w:ascii="Arial Narrow" w:hAnsi="Arial Narrow"/>
          <w:sz w:val="22"/>
          <w:szCs w:val="22"/>
        </w:rPr>
        <w:t xml:space="preserve"> </w:t>
      </w:r>
      <w:r w:rsidRPr="00003480">
        <w:rPr>
          <w:rFonts w:ascii="Arial Narrow" w:hAnsi="Arial Narrow"/>
          <w:sz w:val="22"/>
          <w:szCs w:val="22"/>
        </w:rPr>
        <w:t xml:space="preserve">lead to misunderstanding and disharmony between the terms used by IMO and IHO.  Therefore, the IMO compliant terms “Route Monitoring” and “Route Planning” replace the terms “Front-of-bridge/ECDIS” and “Back-of-Bridge/ECS”. </w:t>
      </w:r>
    </w:p>
    <w:p w:rsidR="004765CA" w:rsidRPr="00003480" w:rsidRDefault="004765CA" w:rsidP="004765CA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An adequate and harmonised product specification description is essential to assign product specification to </w:t>
      </w:r>
      <w:r w:rsidR="00C05E7A" w:rsidRPr="00003480">
        <w:rPr>
          <w:rFonts w:ascii="Arial Narrow" w:hAnsi="Arial Narrow"/>
          <w:sz w:val="22"/>
          <w:szCs w:val="22"/>
        </w:rPr>
        <w:t>“Route Monitoring” and “Route Planning” use correctly.</w:t>
      </w:r>
    </w:p>
    <w:p w:rsidR="00C05E7A" w:rsidRPr="00003480" w:rsidRDefault="00C05E7A" w:rsidP="004765CA">
      <w:pPr>
        <w:jc w:val="both"/>
        <w:rPr>
          <w:rFonts w:ascii="Arial Narrow" w:hAnsi="Arial Narrow"/>
          <w:sz w:val="22"/>
          <w:szCs w:val="22"/>
        </w:rPr>
      </w:pPr>
    </w:p>
    <w:p w:rsidR="00C05E7A" w:rsidRPr="00003480" w:rsidRDefault="00C05E7A" w:rsidP="004765CA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Taking into account the IHO submission to NCSR7 and the Assembly paper PRO2.1 it can </w:t>
      </w:r>
      <w:proofErr w:type="gramStart"/>
      <w:r w:rsidRPr="00003480">
        <w:rPr>
          <w:rFonts w:ascii="Arial Narrow" w:hAnsi="Arial Narrow"/>
          <w:sz w:val="22"/>
          <w:szCs w:val="22"/>
        </w:rPr>
        <w:t>is expected</w:t>
      </w:r>
      <w:proofErr w:type="gramEnd"/>
      <w:r w:rsidRPr="00003480">
        <w:rPr>
          <w:rFonts w:ascii="Arial Narrow" w:hAnsi="Arial Narrow"/>
          <w:sz w:val="22"/>
          <w:szCs w:val="22"/>
        </w:rPr>
        <w:t xml:space="preserve"> that S-101 will be the only IHO product specification that is mandated by IMO. </w:t>
      </w:r>
      <w:r w:rsidR="0069743A" w:rsidRPr="00003480">
        <w:rPr>
          <w:rFonts w:ascii="Arial Narrow" w:hAnsi="Arial Narrow"/>
          <w:sz w:val="22"/>
          <w:szCs w:val="22"/>
        </w:rPr>
        <w:t xml:space="preserve"> That produces a disharmony between what S-98 (Interoperability Spec) describes and what the official IHO position is. </w:t>
      </w:r>
    </w:p>
    <w:p w:rsidR="0069743A" w:rsidRPr="00003480" w:rsidRDefault="0069743A" w:rsidP="004765CA">
      <w:pPr>
        <w:jc w:val="both"/>
        <w:rPr>
          <w:rFonts w:ascii="Arial Narrow" w:hAnsi="Arial Narrow"/>
          <w:sz w:val="22"/>
          <w:szCs w:val="22"/>
        </w:rPr>
      </w:pPr>
    </w:p>
    <w:p w:rsidR="0069743A" w:rsidRPr="00003480" w:rsidRDefault="0069743A" w:rsidP="004765CA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However, the diagram reflects the current position of the HSSC working groups.  The presentation of the architecture </w:t>
      </w:r>
      <w:proofErr w:type="gramStart"/>
      <w:r w:rsidRPr="00003480">
        <w:rPr>
          <w:rFonts w:ascii="Arial Narrow" w:hAnsi="Arial Narrow"/>
          <w:sz w:val="22"/>
          <w:szCs w:val="22"/>
        </w:rPr>
        <w:t>will be changed</w:t>
      </w:r>
      <w:proofErr w:type="gramEnd"/>
      <w:r w:rsidRPr="00003480">
        <w:rPr>
          <w:rFonts w:ascii="Arial Narrow" w:hAnsi="Arial Narrow"/>
          <w:sz w:val="22"/>
          <w:szCs w:val="22"/>
        </w:rPr>
        <w:t xml:space="preserve"> if new developments justify it. </w:t>
      </w:r>
    </w:p>
    <w:p w:rsidR="0069743A" w:rsidRPr="00003480" w:rsidRDefault="0069743A" w:rsidP="004765CA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The product specifications </w:t>
      </w:r>
      <w:proofErr w:type="gramStart"/>
      <w:r w:rsidRPr="00003480">
        <w:rPr>
          <w:rFonts w:ascii="Arial Narrow" w:hAnsi="Arial Narrow"/>
          <w:sz w:val="22"/>
          <w:szCs w:val="22"/>
        </w:rPr>
        <w:t>are separated</w:t>
      </w:r>
      <w:proofErr w:type="gramEnd"/>
      <w:r w:rsidRPr="00003480">
        <w:rPr>
          <w:rFonts w:ascii="Arial Narrow" w:hAnsi="Arial Narrow"/>
          <w:sz w:val="22"/>
          <w:szCs w:val="22"/>
        </w:rPr>
        <w:t xml:space="preserve"> into those relevant for the Route Planning mode and those relevant for Route Monitoring mode. The mariner may select different S-98 interoperability levels.</w:t>
      </w:r>
    </w:p>
    <w:p w:rsidR="0069743A" w:rsidRPr="00003480" w:rsidRDefault="0069743A" w:rsidP="004765CA">
      <w:pPr>
        <w:jc w:val="both"/>
        <w:rPr>
          <w:rFonts w:ascii="Arial Narrow" w:hAnsi="Arial Narrow"/>
          <w:sz w:val="22"/>
          <w:szCs w:val="22"/>
        </w:rPr>
      </w:pPr>
    </w:p>
    <w:p w:rsidR="0069743A" w:rsidRPr="00003480" w:rsidRDefault="0069743A" w:rsidP="004765CA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The presentation of the WMO/JCOMM product specification is intended as these are relevant either for route planning or/and for route monitoring.  Some of the product specifications </w:t>
      </w:r>
      <w:proofErr w:type="gramStart"/>
      <w:r w:rsidRPr="00003480">
        <w:rPr>
          <w:rFonts w:ascii="Arial Narrow" w:hAnsi="Arial Narrow"/>
          <w:sz w:val="22"/>
          <w:szCs w:val="22"/>
        </w:rPr>
        <w:t>were develop</w:t>
      </w:r>
      <w:r w:rsidR="00CD40CA" w:rsidRPr="00003480">
        <w:rPr>
          <w:rFonts w:ascii="Arial Narrow" w:hAnsi="Arial Narrow"/>
          <w:sz w:val="22"/>
          <w:szCs w:val="22"/>
        </w:rPr>
        <w:t>ed</w:t>
      </w:r>
      <w:proofErr w:type="gramEnd"/>
      <w:r w:rsidR="00CD40CA" w:rsidRPr="00003480">
        <w:rPr>
          <w:rFonts w:ascii="Arial Narrow" w:hAnsi="Arial Narrow"/>
          <w:sz w:val="22"/>
          <w:szCs w:val="22"/>
        </w:rPr>
        <w:t xml:space="preserve"> at the very early S-100 time when GML and portrayal were not implemented. </w:t>
      </w:r>
      <w:r w:rsidRPr="00003480">
        <w:rPr>
          <w:rFonts w:ascii="Arial Narrow" w:hAnsi="Arial Narrow"/>
          <w:sz w:val="22"/>
          <w:szCs w:val="22"/>
        </w:rPr>
        <w:t>E</w:t>
      </w:r>
      <w:r w:rsidR="00CD40CA" w:rsidRPr="00003480">
        <w:rPr>
          <w:rFonts w:ascii="Arial Narrow" w:hAnsi="Arial Narrow"/>
          <w:sz w:val="22"/>
          <w:szCs w:val="22"/>
        </w:rPr>
        <w:t>ffor</w:t>
      </w:r>
      <w:r w:rsidRPr="00003480">
        <w:rPr>
          <w:rFonts w:ascii="Arial Narrow" w:hAnsi="Arial Narrow"/>
          <w:sz w:val="22"/>
          <w:szCs w:val="22"/>
        </w:rPr>
        <w:t>t</w:t>
      </w:r>
      <w:r w:rsidR="00CD40CA" w:rsidRPr="00003480">
        <w:rPr>
          <w:rFonts w:ascii="Arial Narrow" w:hAnsi="Arial Narrow"/>
          <w:sz w:val="22"/>
          <w:szCs w:val="22"/>
        </w:rPr>
        <w:t>s</w:t>
      </w:r>
      <w:r w:rsidRPr="00003480">
        <w:rPr>
          <w:rFonts w:ascii="Arial Narrow" w:hAnsi="Arial Narrow"/>
          <w:sz w:val="22"/>
          <w:szCs w:val="22"/>
        </w:rPr>
        <w:t xml:space="preserve"> are ongoing to </w:t>
      </w:r>
      <w:r w:rsidR="00CD40CA" w:rsidRPr="00003480">
        <w:rPr>
          <w:rFonts w:ascii="Arial Narrow" w:hAnsi="Arial Narrow"/>
          <w:sz w:val="22"/>
          <w:szCs w:val="22"/>
        </w:rPr>
        <w:t>make</w:t>
      </w:r>
      <w:r w:rsidRPr="00003480">
        <w:rPr>
          <w:rFonts w:ascii="Arial Narrow" w:hAnsi="Arial Narrow"/>
          <w:sz w:val="22"/>
          <w:szCs w:val="22"/>
        </w:rPr>
        <w:t xml:space="preserve"> </w:t>
      </w:r>
      <w:r w:rsidR="00CD40CA" w:rsidRPr="00003480">
        <w:rPr>
          <w:rFonts w:ascii="Arial Narrow" w:hAnsi="Arial Narrow"/>
          <w:sz w:val="22"/>
          <w:szCs w:val="22"/>
        </w:rPr>
        <w:t xml:space="preserve">these product specifications compliant to the latest S-100 edition. Once done, these product specifications </w:t>
      </w:r>
      <w:proofErr w:type="gramStart"/>
      <w:r w:rsidR="00CD40CA" w:rsidRPr="00003480">
        <w:rPr>
          <w:rFonts w:ascii="Arial Narrow" w:hAnsi="Arial Narrow"/>
          <w:sz w:val="22"/>
          <w:szCs w:val="22"/>
        </w:rPr>
        <w:t>could be assigned</w:t>
      </w:r>
      <w:proofErr w:type="gramEnd"/>
      <w:r w:rsidR="00CD40CA" w:rsidRPr="00003480">
        <w:rPr>
          <w:rFonts w:ascii="Arial Narrow" w:hAnsi="Arial Narrow"/>
          <w:sz w:val="22"/>
          <w:szCs w:val="22"/>
        </w:rPr>
        <w:t xml:space="preserve"> to one or both of the Route Planning or Route Monitoring boxes.</w:t>
      </w:r>
    </w:p>
    <w:p w:rsidR="00CD40CA" w:rsidRPr="00003480" w:rsidRDefault="00CD40CA" w:rsidP="004765CA">
      <w:pPr>
        <w:jc w:val="both"/>
        <w:rPr>
          <w:rFonts w:ascii="Arial Narrow" w:hAnsi="Arial Narrow"/>
          <w:sz w:val="22"/>
          <w:szCs w:val="22"/>
        </w:rPr>
      </w:pPr>
    </w:p>
    <w:p w:rsidR="00CD40CA" w:rsidRPr="00003480" w:rsidRDefault="00CD40CA" w:rsidP="004765CA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Based on the said IHO submission to NCSR7, future ECDIS should be hybrid and work with S-57 and S-100 based data together. The both ECDIS boxes reflect th</w:t>
      </w:r>
      <w:r w:rsidR="00003480">
        <w:rPr>
          <w:rFonts w:ascii="Arial Narrow" w:hAnsi="Arial Narrow"/>
          <w:sz w:val="22"/>
          <w:szCs w:val="22"/>
        </w:rPr>
        <w:t>is</w:t>
      </w:r>
      <w:r w:rsidRPr="00003480">
        <w:rPr>
          <w:rFonts w:ascii="Arial Narrow" w:hAnsi="Arial Narrow"/>
          <w:sz w:val="22"/>
          <w:szCs w:val="22"/>
        </w:rPr>
        <w:t xml:space="preserve"> request. </w:t>
      </w:r>
    </w:p>
    <w:p w:rsidR="001355A0" w:rsidRPr="00003480" w:rsidRDefault="001355A0" w:rsidP="001355A0">
      <w:pPr>
        <w:jc w:val="both"/>
        <w:rPr>
          <w:rFonts w:ascii="Arial Narrow" w:hAnsi="Arial Narrow"/>
          <w:sz w:val="22"/>
          <w:szCs w:val="22"/>
        </w:rPr>
      </w:pPr>
    </w:p>
    <w:p w:rsidR="001355A0" w:rsidRPr="00003480" w:rsidRDefault="001355A0" w:rsidP="001355A0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Data quality indicators:</w:t>
      </w:r>
    </w:p>
    <w:p w:rsidR="001355A0" w:rsidRPr="00003480" w:rsidRDefault="001355A0" w:rsidP="001355A0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Data quality indicators should only apply to products under the remit of IHO.  Other communities might define their own data quality indicators or may adapt the IHO approach.</w:t>
      </w:r>
    </w:p>
    <w:p w:rsidR="001355A0" w:rsidRPr="00003480" w:rsidRDefault="001355A0" w:rsidP="001355A0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S-124 (WWNWS</w:t>
      </w:r>
      <w:proofErr w:type="gramStart"/>
      <w:r w:rsidRPr="00003480">
        <w:rPr>
          <w:rFonts w:ascii="Arial Narrow" w:hAnsi="Arial Narrow"/>
          <w:sz w:val="22"/>
          <w:szCs w:val="22"/>
        </w:rPr>
        <w:t>)</w:t>
      </w:r>
      <w:r w:rsidR="00FB2EA6" w:rsidRPr="00003480">
        <w:rPr>
          <w:rFonts w:ascii="Arial Narrow" w:hAnsi="Arial Narrow"/>
          <w:sz w:val="22"/>
          <w:szCs w:val="22"/>
        </w:rPr>
        <w:t xml:space="preserve"> which has IMO and IHO involve</w:t>
      </w:r>
      <w:r w:rsidRPr="00003480">
        <w:rPr>
          <w:rFonts w:ascii="Arial Narrow" w:hAnsi="Arial Narrow"/>
          <w:sz w:val="22"/>
          <w:szCs w:val="22"/>
        </w:rPr>
        <w:t>ment</w:t>
      </w:r>
      <w:proofErr w:type="gramEnd"/>
      <w:r w:rsidRPr="00003480">
        <w:rPr>
          <w:rFonts w:ascii="Arial Narrow" w:hAnsi="Arial Narrow"/>
          <w:sz w:val="22"/>
          <w:szCs w:val="22"/>
        </w:rPr>
        <w:t xml:space="preserve"> does not follow the IHO data quality instructions as they cannot assess the quality of the source data.  What they can ensure is that the source data </w:t>
      </w:r>
      <w:proofErr w:type="gramStart"/>
      <w:r w:rsidRPr="00003480">
        <w:rPr>
          <w:rFonts w:ascii="Arial Narrow" w:hAnsi="Arial Narrow"/>
          <w:sz w:val="22"/>
          <w:szCs w:val="22"/>
        </w:rPr>
        <w:t>will be provided</w:t>
      </w:r>
      <w:proofErr w:type="gramEnd"/>
      <w:r w:rsidRPr="00003480">
        <w:rPr>
          <w:rFonts w:ascii="Arial Narrow" w:hAnsi="Arial Narrow"/>
          <w:sz w:val="22"/>
          <w:szCs w:val="22"/>
        </w:rPr>
        <w:t xml:space="preserve"> in a way that is in-line with the IHO data quality instructions.</w:t>
      </w:r>
    </w:p>
    <w:p w:rsidR="00CD40CA" w:rsidRPr="00003480" w:rsidRDefault="00CD40CA" w:rsidP="004765CA">
      <w:pPr>
        <w:jc w:val="both"/>
        <w:rPr>
          <w:rFonts w:ascii="Arial Narrow" w:hAnsi="Arial Narrow"/>
          <w:sz w:val="22"/>
          <w:szCs w:val="22"/>
        </w:rPr>
      </w:pPr>
    </w:p>
    <w:p w:rsidR="00B93C3D" w:rsidRPr="00003480" w:rsidRDefault="00B93C3D" w:rsidP="00B93C3D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Portrayal requirements: </w:t>
      </w:r>
    </w:p>
    <w:p w:rsidR="00D1337E" w:rsidRPr="00003480" w:rsidRDefault="004765CA" w:rsidP="00B93C3D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Independent </w:t>
      </w:r>
      <w:r w:rsidR="00D1337E" w:rsidRPr="00003480">
        <w:rPr>
          <w:rFonts w:ascii="Arial Narrow" w:hAnsi="Arial Narrow"/>
          <w:sz w:val="22"/>
          <w:szCs w:val="22"/>
        </w:rPr>
        <w:t xml:space="preserve">of </w:t>
      </w:r>
      <w:r w:rsidR="00322885" w:rsidRPr="00003480">
        <w:rPr>
          <w:rFonts w:ascii="Arial Narrow" w:hAnsi="Arial Narrow"/>
          <w:sz w:val="22"/>
          <w:szCs w:val="22"/>
        </w:rPr>
        <w:t xml:space="preserve">how much IHO is eager to define portrayal and </w:t>
      </w:r>
      <w:r w:rsidR="00D1337E" w:rsidRPr="00003480">
        <w:rPr>
          <w:rFonts w:ascii="Arial Narrow" w:hAnsi="Arial Narrow"/>
          <w:sz w:val="22"/>
          <w:szCs w:val="22"/>
        </w:rPr>
        <w:t xml:space="preserve">portrayal </w:t>
      </w:r>
      <w:r w:rsidR="00322885" w:rsidRPr="00003480">
        <w:rPr>
          <w:rFonts w:ascii="Arial Narrow" w:hAnsi="Arial Narrow"/>
          <w:sz w:val="22"/>
          <w:szCs w:val="22"/>
        </w:rPr>
        <w:t>instructions</w:t>
      </w:r>
      <w:r w:rsidR="00D1337E" w:rsidRPr="00003480">
        <w:rPr>
          <w:rFonts w:ascii="Arial Narrow" w:hAnsi="Arial Narrow"/>
          <w:sz w:val="22"/>
          <w:szCs w:val="22"/>
        </w:rPr>
        <w:t xml:space="preserve">, relevant IMO guideline </w:t>
      </w:r>
      <w:proofErr w:type="gramStart"/>
      <w:r w:rsidR="00D1337E" w:rsidRPr="00003480">
        <w:rPr>
          <w:rFonts w:ascii="Arial Narrow" w:hAnsi="Arial Narrow"/>
          <w:sz w:val="22"/>
          <w:szCs w:val="22"/>
        </w:rPr>
        <w:t>should be considered</w:t>
      </w:r>
      <w:proofErr w:type="gramEnd"/>
      <w:r w:rsidR="00D1337E" w:rsidRPr="00003480">
        <w:rPr>
          <w:rFonts w:ascii="Arial Narrow" w:hAnsi="Arial Narrow"/>
          <w:sz w:val="22"/>
          <w:szCs w:val="22"/>
        </w:rPr>
        <w:t xml:space="preserve">.  Investigations should seek clarity whether the IMO considered the applicability of their guidelines to radio based database provision according to SOLAS Chapter V </w:t>
      </w:r>
      <w:proofErr w:type="spellStart"/>
      <w:r w:rsidR="00D1337E" w:rsidRPr="00003480">
        <w:rPr>
          <w:rFonts w:ascii="Arial Narrow" w:hAnsi="Arial Narrow"/>
          <w:sz w:val="22"/>
          <w:szCs w:val="22"/>
        </w:rPr>
        <w:t>Reg</w:t>
      </w:r>
      <w:proofErr w:type="spellEnd"/>
      <w:r w:rsidR="00D1337E" w:rsidRPr="00003480">
        <w:rPr>
          <w:rFonts w:ascii="Arial Narrow" w:hAnsi="Arial Narrow"/>
          <w:sz w:val="22"/>
          <w:szCs w:val="22"/>
        </w:rPr>
        <w:t xml:space="preserve"> 2. </w:t>
      </w:r>
      <w:r w:rsidR="00322885" w:rsidRPr="00003480">
        <w:rPr>
          <w:rFonts w:ascii="Arial Narrow" w:hAnsi="Arial Narrow"/>
          <w:sz w:val="22"/>
          <w:szCs w:val="22"/>
        </w:rPr>
        <w:t xml:space="preserve">  The response will be the driver of further work on portrayal.</w:t>
      </w:r>
    </w:p>
    <w:p w:rsidR="00CD40CA" w:rsidRPr="00003480" w:rsidRDefault="00FA5E23" w:rsidP="00331CB7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Alternative approach for any </w:t>
      </w:r>
      <w:r w:rsidR="00003480">
        <w:rPr>
          <w:rFonts w:ascii="Arial Narrow" w:hAnsi="Arial Narrow"/>
          <w:sz w:val="22"/>
          <w:szCs w:val="22"/>
        </w:rPr>
        <w:t>route planning</w:t>
      </w:r>
      <w:r w:rsidRPr="00003480">
        <w:rPr>
          <w:rFonts w:ascii="Arial Narrow" w:hAnsi="Arial Narrow"/>
          <w:sz w:val="22"/>
          <w:szCs w:val="22"/>
        </w:rPr>
        <w:t xml:space="preserve"> use can limit the IHO workload (see Annex B).</w:t>
      </w:r>
    </w:p>
    <w:p w:rsidR="000B0B3A" w:rsidRPr="00003480" w:rsidRDefault="000B0B3A" w:rsidP="00331CB7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br w:type="page"/>
      </w:r>
    </w:p>
    <w:p w:rsidR="00B93C3D" w:rsidRPr="00003480" w:rsidRDefault="00B93C3D" w:rsidP="00B93C3D">
      <w:pPr>
        <w:jc w:val="both"/>
        <w:rPr>
          <w:rFonts w:ascii="Arial Narrow" w:hAnsi="Arial Narrow"/>
          <w:sz w:val="22"/>
          <w:szCs w:val="22"/>
        </w:rPr>
      </w:pPr>
    </w:p>
    <w:p w:rsidR="00B93C3D" w:rsidRPr="00003480" w:rsidRDefault="00B93C3D" w:rsidP="00B93C3D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“</w:t>
      </w:r>
      <w:r w:rsidR="00CD40CA" w:rsidRPr="00003480">
        <w:rPr>
          <w:rFonts w:ascii="Arial Narrow" w:hAnsi="Arial Narrow"/>
          <w:sz w:val="22"/>
          <w:szCs w:val="22"/>
        </w:rPr>
        <w:t>Route Monitoring</w:t>
      </w:r>
      <w:r w:rsidRPr="00003480">
        <w:rPr>
          <w:rFonts w:ascii="Arial Narrow" w:hAnsi="Arial Narrow"/>
          <w:sz w:val="22"/>
          <w:szCs w:val="22"/>
        </w:rPr>
        <w:t>” product specifications: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3255"/>
        <w:gridCol w:w="5817"/>
      </w:tblGrid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0B0B3A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S-101</w:t>
            </w:r>
          </w:p>
        </w:tc>
        <w:tc>
          <w:tcPr>
            <w:tcW w:w="5817" w:type="dxa"/>
          </w:tcPr>
          <w:p w:rsidR="00472D22" w:rsidRPr="00003480" w:rsidRDefault="003B4384" w:rsidP="00FB2EA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Fundamental basis for 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route monitoring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route planning mode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B0B3A" w:rsidRPr="00003480">
              <w:rPr>
                <w:rFonts w:ascii="Arial Narrow" w:hAnsi="Arial Narrow"/>
                <w:sz w:val="22"/>
                <w:szCs w:val="22"/>
              </w:rPr>
              <w:t>Will a future version of S-101 cover the S-103 scope and make S-103 superfluous?</w:t>
            </w:r>
          </w:p>
        </w:tc>
      </w:tr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0B0B3A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S-102</w:t>
            </w:r>
          </w:p>
        </w:tc>
        <w:tc>
          <w:tcPr>
            <w:tcW w:w="5817" w:type="dxa"/>
          </w:tcPr>
          <w:p w:rsidR="00472D22" w:rsidRPr="00003480" w:rsidRDefault="003B4384" w:rsidP="00ED37F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The depth information can deteriorate/improve the </w:t>
            </w:r>
            <w:r w:rsidR="00ED37F1" w:rsidRPr="00003480">
              <w:rPr>
                <w:rFonts w:ascii="Arial Narrow" w:hAnsi="Arial Narrow"/>
                <w:sz w:val="22"/>
                <w:szCs w:val="22"/>
              </w:rPr>
              <w:t>S-101 information. That could have effects on spatial operations such as the determination of the “Safety contour line”.</w:t>
            </w:r>
          </w:p>
        </w:tc>
      </w:tr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0B0B3A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S-104</w:t>
            </w:r>
          </w:p>
        </w:tc>
        <w:tc>
          <w:tcPr>
            <w:tcW w:w="5817" w:type="dxa"/>
          </w:tcPr>
          <w:p w:rsidR="00472D22" w:rsidRPr="00003480" w:rsidRDefault="00ED37F1" w:rsidP="00BD77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The water level information can deteriorate/improve the S-101 information.  The current edition provides only information on predicted data and no real-time data. </w:t>
            </w:r>
          </w:p>
        </w:tc>
      </w:tr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0B0B3A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S-111</w:t>
            </w:r>
          </w:p>
        </w:tc>
        <w:tc>
          <w:tcPr>
            <w:tcW w:w="5817" w:type="dxa"/>
          </w:tcPr>
          <w:p w:rsidR="00472D22" w:rsidRPr="00003480" w:rsidRDefault="00ED37F1" w:rsidP="00BD77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Surface current information overlay the S-101 information.  </w:t>
            </w:r>
          </w:p>
        </w:tc>
      </w:tr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0B0B3A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S-124</w:t>
            </w:r>
          </w:p>
        </w:tc>
        <w:tc>
          <w:tcPr>
            <w:tcW w:w="5817" w:type="dxa"/>
          </w:tcPr>
          <w:p w:rsidR="003F73E0" w:rsidRPr="00003480" w:rsidRDefault="003F73E0" w:rsidP="003B43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The data overlay S-101 data. </w:t>
            </w:r>
            <w:r w:rsidR="00FB2EA6" w:rsidRPr="000034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A certain level of transparency of the portrayal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is requested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72D22" w:rsidRPr="00003480" w:rsidRDefault="003B4384" w:rsidP="003B43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The process on vessels is that the data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are assessed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 and then a digested form of the content is transferred into the voyage plan for use </w:t>
            </w:r>
            <w:r w:rsidR="00BD779C" w:rsidRPr="00003480">
              <w:rPr>
                <w:rFonts w:ascii="Arial Narrow" w:hAnsi="Arial Narrow"/>
                <w:sz w:val="22"/>
                <w:szCs w:val="22"/>
              </w:rPr>
              <w:t>route monitoring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 if required.</w:t>
            </w:r>
          </w:p>
          <w:p w:rsidR="003B4384" w:rsidRPr="00003480" w:rsidRDefault="003B4384" w:rsidP="00BD77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Simply using data on </w:t>
            </w:r>
            <w:r w:rsidR="00BD779C" w:rsidRPr="00003480">
              <w:rPr>
                <w:rFonts w:ascii="Arial Narrow" w:hAnsi="Arial Narrow"/>
                <w:sz w:val="22"/>
                <w:szCs w:val="22"/>
              </w:rPr>
              <w:t>route monitoring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779C" w:rsidRPr="00003480">
              <w:rPr>
                <w:rFonts w:ascii="Arial Narrow" w:hAnsi="Arial Narrow"/>
                <w:sz w:val="22"/>
                <w:szCs w:val="22"/>
              </w:rPr>
              <w:t xml:space="preserve">may </w:t>
            </w:r>
            <w:r w:rsidRPr="00003480">
              <w:rPr>
                <w:rFonts w:ascii="Arial Narrow" w:hAnsi="Arial Narrow"/>
                <w:sz w:val="22"/>
                <w:szCs w:val="22"/>
              </w:rPr>
              <w:t>facilitate clutter on the monitoring screen.</w:t>
            </w:r>
          </w:p>
        </w:tc>
      </w:tr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0B0B3A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S-129</w:t>
            </w:r>
          </w:p>
        </w:tc>
        <w:tc>
          <w:tcPr>
            <w:tcW w:w="5817" w:type="dxa"/>
          </w:tcPr>
          <w:p w:rsidR="003F73E0" w:rsidRPr="00003480" w:rsidRDefault="003F73E0" w:rsidP="003F73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The data overlay S-101 data. </w:t>
            </w:r>
            <w:r w:rsidR="00FB2EA6" w:rsidRPr="000034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A certain level of transparency of the portrayal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is requested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472D22" w:rsidRPr="00003480" w:rsidRDefault="003F73E0" w:rsidP="003F73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The information will be pre-processed ashore and the presentation of go-areas or no-go-areas will managed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on board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</w:tbl>
    <w:p w:rsidR="008205BC" w:rsidRPr="00003480" w:rsidRDefault="008205BC" w:rsidP="00B93C3D">
      <w:pPr>
        <w:jc w:val="both"/>
        <w:rPr>
          <w:rFonts w:ascii="Arial Narrow" w:hAnsi="Arial Narrow"/>
          <w:sz w:val="22"/>
          <w:szCs w:val="22"/>
        </w:rPr>
      </w:pPr>
    </w:p>
    <w:p w:rsidR="00472D22" w:rsidRPr="00003480" w:rsidRDefault="00472D22" w:rsidP="00472D22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“</w:t>
      </w:r>
      <w:r w:rsidR="00CD40CA" w:rsidRPr="00003480">
        <w:rPr>
          <w:rFonts w:ascii="Arial Narrow" w:hAnsi="Arial Narrow"/>
          <w:sz w:val="22"/>
          <w:szCs w:val="22"/>
        </w:rPr>
        <w:t>Route Planning</w:t>
      </w:r>
      <w:r w:rsidRPr="00003480">
        <w:rPr>
          <w:rFonts w:ascii="Arial Narrow" w:hAnsi="Arial Narrow"/>
          <w:sz w:val="22"/>
          <w:szCs w:val="22"/>
        </w:rPr>
        <w:t>” product specifications: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3255"/>
        <w:gridCol w:w="5817"/>
      </w:tblGrid>
      <w:tr w:rsidR="00461B7B" w:rsidRPr="00003480" w:rsidTr="00472D22">
        <w:trPr>
          <w:jc w:val="center"/>
        </w:trPr>
        <w:tc>
          <w:tcPr>
            <w:tcW w:w="3255" w:type="dxa"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S-122</w:t>
            </w:r>
          </w:p>
        </w:tc>
        <w:tc>
          <w:tcPr>
            <w:tcW w:w="5817" w:type="dxa"/>
            <w:vMerge w:val="restart"/>
          </w:tcPr>
          <w:p w:rsidR="00FA5E23" w:rsidRPr="00003480" w:rsidRDefault="001355A0" w:rsidP="00FA5E2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Route planning</w:t>
            </w:r>
            <w:r w:rsidR="00FA5E23" w:rsidRPr="00003480">
              <w:rPr>
                <w:rFonts w:ascii="Arial Narrow" w:hAnsi="Arial Narrow"/>
                <w:sz w:val="22"/>
                <w:szCs w:val="22"/>
              </w:rPr>
              <w:t xml:space="preserve"> use.  A portrayal of all information would clutter the screen.  Certain S-101 restricted areas (regulatory of navigational) </w:t>
            </w:r>
            <w:proofErr w:type="gramStart"/>
            <w:r w:rsidR="00FA5E23" w:rsidRPr="00003480">
              <w:rPr>
                <w:rFonts w:ascii="Arial Narrow" w:hAnsi="Arial Narrow"/>
                <w:sz w:val="22"/>
                <w:szCs w:val="22"/>
              </w:rPr>
              <w:t>could be duplicated</w:t>
            </w:r>
            <w:proofErr w:type="gramEnd"/>
            <w:r w:rsidR="00FA5E23" w:rsidRPr="000034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64DA" w:rsidRPr="00003480">
              <w:rPr>
                <w:rFonts w:ascii="Arial Narrow" w:hAnsi="Arial Narrow"/>
                <w:sz w:val="22"/>
                <w:szCs w:val="22"/>
              </w:rPr>
              <w:t xml:space="preserve">in some of the product specifications </w:t>
            </w:r>
            <w:r w:rsidR="00FA5E23" w:rsidRPr="00003480">
              <w:rPr>
                <w:rFonts w:ascii="Arial Narrow" w:hAnsi="Arial Narrow"/>
                <w:sz w:val="22"/>
                <w:szCs w:val="22"/>
              </w:rPr>
              <w:t>but should not replace S-101 information.</w:t>
            </w:r>
          </w:p>
          <w:p w:rsidR="00461B7B" w:rsidRPr="00003480" w:rsidRDefault="00FA5E23" w:rsidP="00FA5E2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This information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can be considered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 as relevant for voyage and route planning purposes.</w:t>
            </w:r>
          </w:p>
        </w:tc>
      </w:tr>
      <w:tr w:rsidR="00461B7B" w:rsidRPr="00003480" w:rsidTr="00472D22">
        <w:trPr>
          <w:jc w:val="center"/>
        </w:trPr>
        <w:tc>
          <w:tcPr>
            <w:tcW w:w="3255" w:type="dxa"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S-123</w:t>
            </w:r>
          </w:p>
        </w:tc>
        <w:tc>
          <w:tcPr>
            <w:tcW w:w="5817" w:type="dxa"/>
            <w:vMerge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B7B" w:rsidRPr="00003480" w:rsidTr="00472D22">
        <w:trPr>
          <w:jc w:val="center"/>
        </w:trPr>
        <w:tc>
          <w:tcPr>
            <w:tcW w:w="3255" w:type="dxa"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S-125</w:t>
            </w:r>
          </w:p>
        </w:tc>
        <w:tc>
          <w:tcPr>
            <w:tcW w:w="5817" w:type="dxa"/>
            <w:vMerge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B7B" w:rsidRPr="00003480" w:rsidTr="00472D22">
        <w:trPr>
          <w:jc w:val="center"/>
        </w:trPr>
        <w:tc>
          <w:tcPr>
            <w:tcW w:w="3255" w:type="dxa"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S-126</w:t>
            </w:r>
          </w:p>
        </w:tc>
        <w:tc>
          <w:tcPr>
            <w:tcW w:w="5817" w:type="dxa"/>
            <w:vMerge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1B7B" w:rsidRPr="00003480" w:rsidTr="00472D22">
        <w:trPr>
          <w:jc w:val="center"/>
        </w:trPr>
        <w:tc>
          <w:tcPr>
            <w:tcW w:w="3255" w:type="dxa"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S-127</w:t>
            </w:r>
          </w:p>
        </w:tc>
        <w:tc>
          <w:tcPr>
            <w:tcW w:w="5817" w:type="dxa"/>
            <w:vMerge/>
          </w:tcPr>
          <w:p w:rsidR="00461B7B" w:rsidRPr="00003480" w:rsidRDefault="00461B7B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0CA" w:rsidRPr="00003480" w:rsidTr="00472D22">
        <w:trPr>
          <w:jc w:val="center"/>
        </w:trPr>
        <w:tc>
          <w:tcPr>
            <w:tcW w:w="3255" w:type="dxa"/>
          </w:tcPr>
          <w:p w:rsidR="00CD40CA" w:rsidRPr="00003480" w:rsidRDefault="00CD40CA" w:rsidP="001355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S-411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 </w:t>
            </w:r>
            <w:r w:rsidRPr="00003480">
              <w:rPr>
                <w:rFonts w:ascii="Arial Narrow" w:hAnsi="Arial Narrow"/>
                <w:sz w:val="22"/>
                <w:szCs w:val="22"/>
              </w:rPr>
              <w:t>(Sea Ice Information)</w:t>
            </w:r>
          </w:p>
        </w:tc>
        <w:tc>
          <w:tcPr>
            <w:tcW w:w="5817" w:type="dxa"/>
            <w:vMerge w:val="restart"/>
          </w:tcPr>
          <w:p w:rsidR="00CD40CA" w:rsidRPr="00003480" w:rsidRDefault="00CD40CA" w:rsidP="003F73E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The current development status does not justify a use neither route monitoring nor route planning.  If maturity evolves the route planning use of S-41</w:t>
            </w:r>
            <w:r w:rsidR="00BD779C" w:rsidRPr="00003480">
              <w:rPr>
                <w:rFonts w:ascii="Arial Narrow" w:hAnsi="Arial Narrow"/>
                <w:sz w:val="22"/>
                <w:szCs w:val="22"/>
              </w:rPr>
              <w:t>1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 and S-412 is most likely.  The weather is rather a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long term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 development and nothing happens immediately. </w:t>
            </w:r>
          </w:p>
          <w:p w:rsidR="00CD40CA" w:rsidRPr="00003480" w:rsidRDefault="00CD40CA" w:rsidP="00FA64D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S-411 could also be used route monitoring as this is information could be relevant for route monitoring.</w:t>
            </w:r>
          </w:p>
        </w:tc>
      </w:tr>
      <w:tr w:rsidR="00CD40CA" w:rsidRPr="00003480" w:rsidTr="00472D22">
        <w:trPr>
          <w:jc w:val="center"/>
        </w:trPr>
        <w:tc>
          <w:tcPr>
            <w:tcW w:w="3255" w:type="dxa"/>
          </w:tcPr>
          <w:p w:rsidR="00CD40CA" w:rsidRPr="00003480" w:rsidRDefault="00CD40CA" w:rsidP="001355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S-412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 </w:t>
            </w:r>
            <w:r w:rsidRPr="00003480">
              <w:rPr>
                <w:rFonts w:ascii="Arial Narrow" w:hAnsi="Arial Narrow"/>
                <w:sz w:val="22"/>
                <w:szCs w:val="22"/>
              </w:rPr>
              <w:t>(Weather Overlay)</w:t>
            </w:r>
          </w:p>
        </w:tc>
        <w:tc>
          <w:tcPr>
            <w:tcW w:w="5817" w:type="dxa"/>
            <w:vMerge/>
          </w:tcPr>
          <w:p w:rsidR="00CD40CA" w:rsidRPr="00003480" w:rsidRDefault="00CD40CA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0CA" w:rsidRPr="00003480" w:rsidTr="00472D22">
        <w:trPr>
          <w:jc w:val="center"/>
        </w:trPr>
        <w:tc>
          <w:tcPr>
            <w:tcW w:w="3255" w:type="dxa"/>
          </w:tcPr>
          <w:p w:rsidR="00CD40CA" w:rsidRPr="00003480" w:rsidRDefault="00CD40CA" w:rsidP="001355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S-413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 </w:t>
            </w:r>
            <w:r w:rsidRPr="00003480">
              <w:rPr>
                <w:rFonts w:ascii="Arial Narrow" w:hAnsi="Arial Narrow"/>
                <w:sz w:val="22"/>
                <w:szCs w:val="22"/>
              </w:rPr>
              <w:t>(Weather and Wave Conditions)</w:t>
            </w:r>
          </w:p>
        </w:tc>
        <w:tc>
          <w:tcPr>
            <w:tcW w:w="5817" w:type="dxa"/>
            <w:vMerge/>
          </w:tcPr>
          <w:p w:rsidR="00CD40CA" w:rsidRPr="00003480" w:rsidRDefault="00CD40CA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40CA" w:rsidRPr="00003480" w:rsidTr="00472D22">
        <w:trPr>
          <w:jc w:val="center"/>
        </w:trPr>
        <w:tc>
          <w:tcPr>
            <w:tcW w:w="3255" w:type="dxa"/>
          </w:tcPr>
          <w:p w:rsidR="00CD40CA" w:rsidRPr="00003480" w:rsidRDefault="00CD40CA" w:rsidP="001355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S-414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 (Weather and Wave Observations)</w:t>
            </w:r>
          </w:p>
        </w:tc>
        <w:tc>
          <w:tcPr>
            <w:tcW w:w="5817" w:type="dxa"/>
            <w:vMerge/>
          </w:tcPr>
          <w:p w:rsidR="00CD40CA" w:rsidRPr="00003480" w:rsidRDefault="00CD40CA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40CA" w:rsidRPr="00003480" w:rsidRDefault="00CD40CA" w:rsidP="00472D22">
      <w:pPr>
        <w:jc w:val="both"/>
        <w:rPr>
          <w:rFonts w:ascii="Arial Narrow" w:hAnsi="Arial Narrow"/>
          <w:sz w:val="22"/>
          <w:szCs w:val="22"/>
        </w:rPr>
      </w:pPr>
    </w:p>
    <w:p w:rsidR="00CD40CA" w:rsidRPr="00003480" w:rsidRDefault="001355A0" w:rsidP="00472D22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>Catalogue product specification: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3255"/>
        <w:gridCol w:w="5817"/>
      </w:tblGrid>
      <w:tr w:rsidR="00CD40CA" w:rsidRPr="00003480" w:rsidTr="00312418">
        <w:trPr>
          <w:jc w:val="center"/>
        </w:trPr>
        <w:tc>
          <w:tcPr>
            <w:tcW w:w="3255" w:type="dxa"/>
          </w:tcPr>
          <w:p w:rsidR="00CD40CA" w:rsidRPr="00003480" w:rsidRDefault="00CD40CA" w:rsidP="0031241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S-128</w:t>
            </w:r>
          </w:p>
        </w:tc>
        <w:tc>
          <w:tcPr>
            <w:tcW w:w="5817" w:type="dxa"/>
          </w:tcPr>
          <w:p w:rsidR="00CD40CA" w:rsidRPr="00003480" w:rsidRDefault="00CD40CA" w:rsidP="001355A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 xml:space="preserve">This product </w:t>
            </w:r>
            <w:proofErr w:type="gramStart"/>
            <w:r w:rsidRPr="00003480">
              <w:rPr>
                <w:rFonts w:ascii="Arial Narrow" w:hAnsi="Arial Narrow"/>
                <w:sz w:val="22"/>
                <w:szCs w:val="22"/>
              </w:rPr>
              <w:t>could be used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</w:rPr>
              <w:t xml:space="preserve"> by PSC (Port 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S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tate Control) Officers to </w:t>
            </w:r>
            <w:r w:rsidR="001355A0" w:rsidRPr="00003480">
              <w:rPr>
                <w:rFonts w:ascii="Arial Narrow" w:hAnsi="Arial Narrow"/>
                <w:sz w:val="22"/>
                <w:szCs w:val="22"/>
              </w:rPr>
              <w:t>crosscheck</w:t>
            </w:r>
            <w:r w:rsidRPr="00003480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proofErr w:type="spellStart"/>
            <w:r w:rsidRPr="00003480">
              <w:rPr>
                <w:rFonts w:ascii="Arial Narrow" w:hAnsi="Arial Narrow"/>
                <w:sz w:val="22"/>
                <w:szCs w:val="22"/>
              </w:rPr>
              <w:t>currentness</w:t>
            </w:r>
            <w:proofErr w:type="spellEnd"/>
            <w:r w:rsidRPr="00003480">
              <w:rPr>
                <w:rFonts w:ascii="Arial Narrow" w:hAnsi="Arial Narrow"/>
                <w:sz w:val="22"/>
                <w:szCs w:val="22"/>
              </w:rPr>
              <w:t xml:space="preserve"> of the data aboard.</w:t>
            </w:r>
          </w:p>
        </w:tc>
      </w:tr>
    </w:tbl>
    <w:p w:rsidR="00CD40CA" w:rsidRPr="00003480" w:rsidRDefault="00CD40CA" w:rsidP="00472D22">
      <w:pPr>
        <w:jc w:val="both"/>
        <w:rPr>
          <w:rFonts w:ascii="Arial Narrow" w:hAnsi="Arial Narrow"/>
          <w:sz w:val="22"/>
          <w:szCs w:val="22"/>
        </w:rPr>
      </w:pPr>
    </w:p>
    <w:p w:rsidR="00472D22" w:rsidRPr="00003480" w:rsidRDefault="00472D22" w:rsidP="00472D22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Product Specifications with no responsible HSSC WGs: 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3255"/>
        <w:gridCol w:w="5817"/>
      </w:tblGrid>
      <w:tr w:rsidR="00472D22" w:rsidRPr="00003480" w:rsidTr="00472D22">
        <w:trPr>
          <w:jc w:val="center"/>
        </w:trPr>
        <w:tc>
          <w:tcPr>
            <w:tcW w:w="3255" w:type="dxa"/>
          </w:tcPr>
          <w:p w:rsidR="00472D22" w:rsidRPr="00003480" w:rsidRDefault="00472D22" w:rsidP="00C9203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S-103 (Subsurface Navigation)</w:t>
            </w:r>
          </w:p>
        </w:tc>
        <w:tc>
          <w:tcPr>
            <w:tcW w:w="5817" w:type="dxa"/>
          </w:tcPr>
          <w:p w:rsidR="000B0B3A" w:rsidRPr="00003480" w:rsidRDefault="000B0B3A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The questions here are:</w:t>
            </w:r>
          </w:p>
          <w:p w:rsidR="000B0B3A" w:rsidRPr="00003480" w:rsidRDefault="00472D22" w:rsidP="000B0B3A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gramStart"/>
            <w:r w:rsidRPr="00003480">
              <w:rPr>
                <w:rFonts w:ascii="Arial Narrow" w:hAnsi="Arial Narrow"/>
                <w:sz w:val="22"/>
                <w:szCs w:val="22"/>
                <w:lang w:val="en-GB"/>
              </w:rPr>
              <w:t>to</w:t>
            </w:r>
            <w:proofErr w:type="gramEnd"/>
            <w:r w:rsidRPr="00003480">
              <w:rPr>
                <w:rFonts w:ascii="Arial Narrow" w:hAnsi="Arial Narrow"/>
                <w:sz w:val="22"/>
                <w:szCs w:val="22"/>
                <w:lang w:val="en-GB"/>
              </w:rPr>
              <w:t xml:space="preserve"> which HSSC WG should this be assigned to? </w:t>
            </w:r>
          </w:p>
          <w:p w:rsidR="00472D22" w:rsidRPr="00003480" w:rsidRDefault="000B0B3A" w:rsidP="000B0B3A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gramStart"/>
            <w:r w:rsidRPr="00003480">
              <w:rPr>
                <w:rFonts w:ascii="Arial Narrow" w:hAnsi="Arial Narrow"/>
                <w:sz w:val="22"/>
                <w:szCs w:val="22"/>
                <w:lang w:val="en-GB"/>
              </w:rPr>
              <w:t>s</w:t>
            </w:r>
            <w:r w:rsidR="00472D22" w:rsidRPr="00003480">
              <w:rPr>
                <w:rFonts w:ascii="Arial Narrow" w:hAnsi="Arial Narrow"/>
                <w:sz w:val="22"/>
                <w:szCs w:val="22"/>
                <w:lang w:val="en-GB"/>
              </w:rPr>
              <w:t>hould</w:t>
            </w:r>
            <w:proofErr w:type="gramEnd"/>
            <w:r w:rsidR="00472D22" w:rsidRPr="00003480">
              <w:rPr>
                <w:rFonts w:ascii="Arial Narrow" w:hAnsi="Arial Narrow"/>
                <w:sz w:val="22"/>
                <w:szCs w:val="22"/>
                <w:lang w:val="en-GB"/>
              </w:rPr>
              <w:t xml:space="preserve"> this be moved to the </w:t>
            </w:r>
            <w:r w:rsidR="001355A0" w:rsidRPr="00003480">
              <w:rPr>
                <w:rFonts w:ascii="Arial Narrow" w:hAnsi="Arial Narrow"/>
                <w:sz w:val="22"/>
                <w:szCs w:val="22"/>
                <w:lang w:val="en-GB"/>
              </w:rPr>
              <w:t>route monitoring</w:t>
            </w:r>
            <w:r w:rsidR="00472D22" w:rsidRPr="00003480">
              <w:rPr>
                <w:rFonts w:ascii="Arial Narrow" w:hAnsi="Arial Narrow"/>
                <w:sz w:val="22"/>
                <w:szCs w:val="22"/>
                <w:lang w:val="en-GB"/>
              </w:rPr>
              <w:t xml:space="preserve"> part?</w:t>
            </w:r>
          </w:p>
          <w:p w:rsidR="00472D22" w:rsidRPr="00003480" w:rsidRDefault="000B0B3A" w:rsidP="000B0B3A">
            <w:pPr>
              <w:pStyle w:val="Listenabsatz"/>
              <w:numPr>
                <w:ilvl w:val="0"/>
                <w:numId w:val="35"/>
              </w:numPr>
              <w:jc w:val="both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gramStart"/>
            <w:r w:rsidRPr="00003480">
              <w:rPr>
                <w:rFonts w:ascii="Arial Narrow" w:hAnsi="Arial Narrow"/>
                <w:sz w:val="22"/>
                <w:szCs w:val="22"/>
                <w:lang w:val="en-GB"/>
              </w:rPr>
              <w:t>w</w:t>
            </w:r>
            <w:r w:rsidR="00472D22" w:rsidRPr="00003480">
              <w:rPr>
                <w:rFonts w:ascii="Arial Narrow" w:hAnsi="Arial Narrow"/>
                <w:sz w:val="22"/>
                <w:szCs w:val="22"/>
                <w:lang w:val="en-GB"/>
              </w:rPr>
              <w:t>hich</w:t>
            </w:r>
            <w:proofErr w:type="gramEnd"/>
            <w:r w:rsidR="00472D22" w:rsidRPr="00003480">
              <w:rPr>
                <w:rFonts w:ascii="Arial Narrow" w:hAnsi="Arial Narrow"/>
                <w:sz w:val="22"/>
                <w:szCs w:val="22"/>
                <w:lang w:val="en-GB"/>
              </w:rPr>
              <w:t xml:space="preserve"> kind of information should be covered; for military submarines or/and to such things as remotely-operated vehicles and underwater drones used in the scientific/civilian sector? </w:t>
            </w:r>
          </w:p>
        </w:tc>
      </w:tr>
    </w:tbl>
    <w:p w:rsidR="00472D22" w:rsidRPr="00003480" w:rsidRDefault="00472D22" w:rsidP="00472D22">
      <w:pPr>
        <w:jc w:val="both"/>
        <w:rPr>
          <w:rFonts w:ascii="Arial Narrow" w:hAnsi="Arial Narrow"/>
          <w:sz w:val="22"/>
          <w:szCs w:val="22"/>
        </w:rPr>
      </w:pPr>
    </w:p>
    <w:p w:rsidR="00472D22" w:rsidRPr="00003480" w:rsidRDefault="00472D22" w:rsidP="00472D22">
      <w:pPr>
        <w:jc w:val="both"/>
        <w:rPr>
          <w:rFonts w:ascii="Arial Narrow" w:hAnsi="Arial Narrow"/>
          <w:sz w:val="22"/>
          <w:szCs w:val="22"/>
        </w:rPr>
      </w:pPr>
      <w:r w:rsidRPr="00003480">
        <w:rPr>
          <w:rFonts w:ascii="Arial Narrow" w:hAnsi="Arial Narrow"/>
          <w:sz w:val="22"/>
          <w:szCs w:val="22"/>
        </w:rPr>
        <w:t xml:space="preserve">Product Specification to </w:t>
      </w:r>
      <w:proofErr w:type="gramStart"/>
      <w:r w:rsidRPr="00003480">
        <w:rPr>
          <w:rFonts w:ascii="Arial Narrow" w:hAnsi="Arial Narrow"/>
          <w:sz w:val="22"/>
          <w:szCs w:val="22"/>
        </w:rPr>
        <w:t>be used</w:t>
      </w:r>
      <w:proofErr w:type="gramEnd"/>
      <w:r w:rsidRPr="00003480">
        <w:rPr>
          <w:rFonts w:ascii="Arial Narrow" w:hAnsi="Arial Narrow"/>
          <w:sz w:val="22"/>
          <w:szCs w:val="22"/>
        </w:rPr>
        <w:t xml:space="preserve"> in GIS only: </w:t>
      </w: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3255"/>
        <w:gridCol w:w="5817"/>
      </w:tblGrid>
      <w:tr w:rsidR="00472D22" w:rsidRPr="00003480" w:rsidTr="00C92030">
        <w:trPr>
          <w:jc w:val="center"/>
        </w:trPr>
        <w:tc>
          <w:tcPr>
            <w:tcW w:w="3255" w:type="dxa"/>
          </w:tcPr>
          <w:p w:rsidR="00472D22" w:rsidRPr="00003480" w:rsidRDefault="00472D22" w:rsidP="00472D2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03480">
              <w:rPr>
                <w:rFonts w:ascii="Arial Narrow" w:hAnsi="Arial Narrow"/>
                <w:sz w:val="22"/>
                <w:szCs w:val="22"/>
              </w:rPr>
              <w:t>S-121 (Limits and Boundaries)</w:t>
            </w:r>
          </w:p>
        </w:tc>
        <w:tc>
          <w:tcPr>
            <w:tcW w:w="5817" w:type="dxa"/>
          </w:tcPr>
          <w:p w:rsidR="00FB2EA6" w:rsidRPr="00003480" w:rsidRDefault="00FB2EA6" w:rsidP="00BD77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72D22" w:rsidRPr="00003480" w:rsidRDefault="00472D22" w:rsidP="00472D22">
      <w:pPr>
        <w:jc w:val="both"/>
        <w:rPr>
          <w:rFonts w:ascii="Arial Narrow" w:hAnsi="Arial Narrow"/>
          <w:sz w:val="22"/>
          <w:szCs w:val="22"/>
        </w:rPr>
      </w:pPr>
    </w:p>
    <w:p w:rsidR="00B93C3D" w:rsidRPr="00003480" w:rsidRDefault="00B93C3D" w:rsidP="00B93C3D">
      <w:pPr>
        <w:pStyle w:val="berschrift2"/>
        <w:rPr>
          <w:szCs w:val="22"/>
        </w:rPr>
      </w:pPr>
      <w:r w:rsidRPr="00003480">
        <w:rPr>
          <w:szCs w:val="22"/>
        </w:rPr>
        <w:lastRenderedPageBreak/>
        <w:t>Justifica</w:t>
      </w:r>
      <w:r w:rsidRPr="00003480">
        <w:rPr>
          <w:b w:val="0"/>
          <w:szCs w:val="22"/>
        </w:rPr>
        <w:t>t</w:t>
      </w:r>
      <w:r w:rsidRPr="00003480">
        <w:rPr>
          <w:szCs w:val="22"/>
        </w:rPr>
        <w:t>ion and Impacts</w:t>
      </w:r>
    </w:p>
    <w:p w:rsidR="00B93C3D" w:rsidRPr="00003480" w:rsidRDefault="00403C61" w:rsidP="00B93C3D">
      <w:pPr>
        <w:jc w:val="both"/>
        <w:rPr>
          <w:rFonts w:ascii="Arial Narrow" w:hAnsi="Arial Narrow"/>
          <w:sz w:val="22"/>
          <w:szCs w:val="22"/>
          <w:lang w:val="en-AU"/>
        </w:rPr>
      </w:pPr>
      <w:r w:rsidRPr="00003480">
        <w:rPr>
          <w:rFonts w:ascii="Arial Narrow" w:hAnsi="Arial Narrow"/>
          <w:noProof/>
          <w:sz w:val="22"/>
          <w:szCs w:val="22"/>
          <w:lang w:val="en-AU"/>
        </w:rPr>
        <w:t xml:space="preserve">A clear </w:t>
      </w:r>
      <w:r w:rsidR="00E35A28" w:rsidRPr="00003480">
        <w:rPr>
          <w:rFonts w:ascii="Arial Narrow" w:hAnsi="Arial Narrow"/>
          <w:noProof/>
          <w:sz w:val="22"/>
          <w:szCs w:val="22"/>
          <w:lang w:val="en-AU"/>
        </w:rPr>
        <w:t>desciption</w:t>
      </w:r>
      <w:r w:rsidRPr="00003480">
        <w:rPr>
          <w:rFonts w:ascii="Arial Narrow" w:hAnsi="Arial Narrow"/>
          <w:noProof/>
          <w:sz w:val="22"/>
          <w:szCs w:val="22"/>
          <w:lang w:val="en-AU"/>
        </w:rPr>
        <w:t xml:space="preserve"> of the archirectural infrastructure of S-100 based product specifications under the remit of IHO </w:t>
      </w:r>
      <w:r w:rsidR="00E35A28" w:rsidRPr="00003480">
        <w:rPr>
          <w:rFonts w:ascii="Arial Narrow" w:hAnsi="Arial Narrow"/>
          <w:noProof/>
          <w:sz w:val="22"/>
          <w:szCs w:val="22"/>
          <w:lang w:val="en-AU"/>
        </w:rPr>
        <w:t xml:space="preserve">is essential for the stearing of the </w:t>
      </w:r>
      <w:r w:rsidRPr="00003480">
        <w:rPr>
          <w:rFonts w:ascii="Arial Narrow" w:hAnsi="Arial Narrow"/>
          <w:noProof/>
          <w:sz w:val="22"/>
          <w:szCs w:val="22"/>
          <w:lang w:val="en-AU"/>
        </w:rPr>
        <w:t xml:space="preserve">product specifications </w:t>
      </w:r>
      <w:r w:rsidR="00E35A28" w:rsidRPr="00003480">
        <w:rPr>
          <w:rFonts w:ascii="Arial Narrow" w:hAnsi="Arial Narrow"/>
          <w:noProof/>
          <w:sz w:val="22"/>
          <w:szCs w:val="22"/>
          <w:lang w:val="en-AU"/>
        </w:rPr>
        <w:t>development.</w:t>
      </w:r>
    </w:p>
    <w:p w:rsidR="00B93C3D" w:rsidRPr="00003480" w:rsidRDefault="00B93C3D" w:rsidP="00B93C3D">
      <w:pPr>
        <w:pStyle w:val="berschrift2"/>
        <w:rPr>
          <w:szCs w:val="22"/>
        </w:rPr>
      </w:pPr>
      <w:r w:rsidRPr="00003480">
        <w:rPr>
          <w:szCs w:val="22"/>
        </w:rPr>
        <w:t>Recommendations</w:t>
      </w:r>
    </w:p>
    <w:p w:rsidR="00403C61" w:rsidRPr="00003480" w:rsidRDefault="00403C61" w:rsidP="00B93C3D">
      <w:pPr>
        <w:jc w:val="both"/>
        <w:rPr>
          <w:rFonts w:ascii="Arial Narrow" w:hAnsi="Arial Narrow"/>
          <w:noProof/>
          <w:sz w:val="22"/>
          <w:szCs w:val="22"/>
          <w:lang w:val="en-AU"/>
        </w:rPr>
      </w:pPr>
      <w:r w:rsidRPr="00003480">
        <w:rPr>
          <w:rFonts w:ascii="Arial Narrow" w:hAnsi="Arial Narrow"/>
          <w:noProof/>
          <w:sz w:val="22"/>
          <w:szCs w:val="22"/>
          <w:lang w:val="en-AU"/>
        </w:rPr>
        <w:t>Provision of appropriate descriptions of prodcut specifcations purpose is essential and should be initiated as soon as possible.  The architectural display and the</w:t>
      </w:r>
      <w:r w:rsidR="001355A0" w:rsidRPr="00003480">
        <w:rPr>
          <w:rFonts w:ascii="Arial Narrow" w:hAnsi="Arial Narrow"/>
          <w:noProof/>
          <w:sz w:val="22"/>
          <w:szCs w:val="22"/>
          <w:lang w:val="en-AU"/>
        </w:rPr>
        <w:t xml:space="preserve"> S-100</w:t>
      </w:r>
      <w:r w:rsidRPr="00003480">
        <w:rPr>
          <w:rFonts w:ascii="Arial Narrow" w:hAnsi="Arial Narrow"/>
          <w:noProof/>
          <w:sz w:val="22"/>
          <w:szCs w:val="22"/>
          <w:lang w:val="en-AU"/>
        </w:rPr>
        <w:t xml:space="preserve"> Strategy Implementation should be kept harmonised. </w:t>
      </w:r>
    </w:p>
    <w:p w:rsidR="003A4BD5" w:rsidRPr="00003480" w:rsidRDefault="00E55002" w:rsidP="004F5A06">
      <w:pPr>
        <w:pStyle w:val="berschrift2"/>
        <w:rPr>
          <w:szCs w:val="22"/>
        </w:rPr>
      </w:pPr>
      <w:r w:rsidRPr="00003480">
        <w:rPr>
          <w:szCs w:val="22"/>
        </w:rPr>
        <w:t xml:space="preserve">Action required of </w:t>
      </w:r>
      <w:r w:rsidR="00B93C3D" w:rsidRPr="00003480">
        <w:rPr>
          <w:szCs w:val="22"/>
        </w:rPr>
        <w:t>HSSC1</w:t>
      </w:r>
      <w:r w:rsidR="00472D22" w:rsidRPr="00003480">
        <w:rPr>
          <w:szCs w:val="22"/>
        </w:rPr>
        <w:t>2</w:t>
      </w:r>
    </w:p>
    <w:p w:rsidR="003A4BD5" w:rsidRPr="00003480" w:rsidRDefault="00E55002" w:rsidP="003A4BD5">
      <w:pPr>
        <w:rPr>
          <w:rFonts w:ascii="Arial Narrow" w:hAnsi="Arial Narrow"/>
          <w:sz w:val="22"/>
          <w:szCs w:val="22"/>
          <w:lang w:val="en-AU"/>
        </w:rPr>
      </w:pPr>
      <w:r w:rsidRPr="00003480">
        <w:rPr>
          <w:rFonts w:ascii="Arial Narrow" w:hAnsi="Arial Narrow"/>
          <w:sz w:val="22"/>
          <w:szCs w:val="22"/>
          <w:lang w:val="en-AU"/>
        </w:rPr>
        <w:t xml:space="preserve">The </w:t>
      </w:r>
      <w:r w:rsidR="00B93C3D" w:rsidRPr="00003480">
        <w:rPr>
          <w:rFonts w:ascii="Arial Narrow" w:hAnsi="Arial Narrow"/>
          <w:sz w:val="22"/>
          <w:szCs w:val="22"/>
          <w:lang w:val="en-AU"/>
        </w:rPr>
        <w:t>HSSC1</w:t>
      </w:r>
      <w:r w:rsidR="00472D22" w:rsidRPr="00003480">
        <w:rPr>
          <w:rFonts w:ascii="Arial Narrow" w:hAnsi="Arial Narrow"/>
          <w:sz w:val="22"/>
          <w:szCs w:val="22"/>
          <w:lang w:val="en-AU"/>
        </w:rPr>
        <w:t xml:space="preserve">2 </w:t>
      </w:r>
      <w:proofErr w:type="gramStart"/>
      <w:r w:rsidR="003A4BD5" w:rsidRPr="00003480">
        <w:rPr>
          <w:rFonts w:ascii="Arial Narrow" w:hAnsi="Arial Narrow"/>
          <w:sz w:val="22"/>
          <w:szCs w:val="22"/>
          <w:lang w:val="en-AU"/>
        </w:rPr>
        <w:t>is invited</w:t>
      </w:r>
      <w:proofErr w:type="gramEnd"/>
      <w:r w:rsidR="003A4BD5" w:rsidRPr="00003480">
        <w:rPr>
          <w:rFonts w:ascii="Arial Narrow" w:hAnsi="Arial Narrow"/>
          <w:sz w:val="22"/>
          <w:szCs w:val="22"/>
          <w:lang w:val="en-AU"/>
        </w:rPr>
        <w:t xml:space="preserve"> to:</w:t>
      </w:r>
    </w:p>
    <w:p w:rsidR="004475BA" w:rsidRPr="00003480" w:rsidRDefault="00992D0B" w:rsidP="00DB6C6B">
      <w:pPr>
        <w:pStyle w:val="subpara"/>
        <w:numPr>
          <w:ilvl w:val="0"/>
          <w:numId w:val="4"/>
        </w:numPr>
        <w:rPr>
          <w:szCs w:val="22"/>
        </w:rPr>
      </w:pPr>
      <w:r w:rsidRPr="00003480">
        <w:rPr>
          <w:szCs w:val="22"/>
        </w:rPr>
        <w:t>note this paper</w:t>
      </w:r>
      <w:r w:rsidR="004475BA" w:rsidRPr="00003480">
        <w:rPr>
          <w:szCs w:val="22"/>
        </w:rPr>
        <w:t>,</w:t>
      </w:r>
    </w:p>
    <w:p w:rsidR="003B1E73" w:rsidRPr="00003480" w:rsidRDefault="001E245A" w:rsidP="00DB6C6B">
      <w:pPr>
        <w:pStyle w:val="subpara"/>
        <w:numPr>
          <w:ilvl w:val="0"/>
          <w:numId w:val="4"/>
        </w:numPr>
        <w:rPr>
          <w:szCs w:val="22"/>
        </w:rPr>
      </w:pPr>
      <w:proofErr w:type="gramStart"/>
      <w:r w:rsidRPr="00003480">
        <w:rPr>
          <w:szCs w:val="22"/>
        </w:rPr>
        <w:t>discuss</w:t>
      </w:r>
      <w:proofErr w:type="gramEnd"/>
      <w:r w:rsidRPr="00003480">
        <w:rPr>
          <w:szCs w:val="22"/>
        </w:rPr>
        <w:t xml:space="preserve"> the</w:t>
      </w:r>
      <w:r w:rsidR="00403C61" w:rsidRPr="00003480">
        <w:rPr>
          <w:szCs w:val="22"/>
        </w:rPr>
        <w:t xml:space="preserve"> </w:t>
      </w:r>
      <w:r w:rsidRPr="00003480">
        <w:rPr>
          <w:szCs w:val="22"/>
        </w:rPr>
        <w:t>presentation</w:t>
      </w:r>
      <w:r w:rsidR="00472D22" w:rsidRPr="00003480">
        <w:rPr>
          <w:szCs w:val="22"/>
        </w:rPr>
        <w:t xml:space="preserve"> and act appropriately. </w:t>
      </w:r>
    </w:p>
    <w:p w:rsidR="003B1E73" w:rsidRPr="00003480" w:rsidRDefault="003B1E73">
      <w:pPr>
        <w:rPr>
          <w:rFonts w:ascii="Arial Narrow" w:hAnsi="Arial Narrow"/>
          <w:sz w:val="22"/>
          <w:szCs w:val="22"/>
          <w:lang w:val="en-AU"/>
        </w:rPr>
      </w:pPr>
      <w:r w:rsidRPr="00003480">
        <w:rPr>
          <w:szCs w:val="22"/>
        </w:rPr>
        <w:br w:type="page"/>
      </w:r>
    </w:p>
    <w:p w:rsidR="003B1E73" w:rsidRPr="00003480" w:rsidRDefault="003B1E73" w:rsidP="003B1E73">
      <w:pPr>
        <w:pStyle w:val="subpara"/>
        <w:ind w:hanging="1134"/>
        <w:rPr>
          <w:szCs w:val="22"/>
        </w:rPr>
      </w:pPr>
      <w:r w:rsidRPr="00003480">
        <w:rPr>
          <w:szCs w:val="22"/>
        </w:rPr>
        <w:lastRenderedPageBreak/>
        <w:t xml:space="preserve">Annex A: </w:t>
      </w:r>
    </w:p>
    <w:p w:rsidR="00FA5E23" w:rsidRPr="00003480" w:rsidRDefault="007F7C1D" w:rsidP="007F7C1D">
      <w:pPr>
        <w:pStyle w:val="subpara"/>
        <w:ind w:hanging="1134"/>
        <w:rPr>
          <w:szCs w:val="22"/>
        </w:rPr>
      </w:pPr>
      <w:r>
        <w:rPr>
          <w:szCs w:val="22"/>
        </w:rPr>
        <w:object w:dxaOrig="10053" w:dyaOrig="7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77.25pt" o:ole="">
            <v:imagedata r:id="rId8" o:title=""/>
          </v:shape>
          <o:OLEObject Type="Embed" ProgID="PowerPoint.Show.12" ShapeID="_x0000_i1025" DrawAspect="Content" ObjectID="_1644639206" r:id="rId9"/>
        </w:object>
      </w:r>
      <w:bookmarkStart w:id="0" w:name="_GoBack"/>
      <w:bookmarkEnd w:id="0"/>
      <w:r w:rsidR="00FA5E23" w:rsidRPr="00003480">
        <w:rPr>
          <w:szCs w:val="22"/>
        </w:rPr>
        <w:br w:type="page"/>
      </w:r>
    </w:p>
    <w:p w:rsidR="003B1E73" w:rsidRPr="00003480" w:rsidRDefault="00FA5E23" w:rsidP="003B1E73">
      <w:pPr>
        <w:pStyle w:val="subpara"/>
        <w:ind w:hanging="1134"/>
        <w:rPr>
          <w:szCs w:val="22"/>
        </w:rPr>
      </w:pPr>
      <w:r w:rsidRPr="00003480">
        <w:rPr>
          <w:szCs w:val="22"/>
        </w:rPr>
        <w:lastRenderedPageBreak/>
        <w:t>Annex B</w:t>
      </w:r>
    </w:p>
    <w:p w:rsidR="00FA5E23" w:rsidRPr="00003480" w:rsidRDefault="00FA5E23" w:rsidP="003B1E73">
      <w:pPr>
        <w:pStyle w:val="subpara"/>
        <w:ind w:hanging="1134"/>
        <w:rPr>
          <w:szCs w:val="22"/>
        </w:rPr>
      </w:pPr>
    </w:p>
    <w:p w:rsidR="00FA5E23" w:rsidRDefault="00FA5E23" w:rsidP="003B1E73">
      <w:pPr>
        <w:pStyle w:val="subpara"/>
        <w:ind w:hanging="1134"/>
        <w:rPr>
          <w:szCs w:val="22"/>
        </w:rPr>
      </w:pPr>
      <w:r w:rsidRPr="00003480">
        <w:rPr>
          <w:noProof/>
          <w:lang w:val="de-DE" w:eastAsia="de-DE"/>
        </w:rPr>
        <w:drawing>
          <wp:inline distT="0" distB="0" distL="0" distR="0" wp14:anchorId="6354571E" wp14:editId="7217BB14">
            <wp:extent cx="5768340" cy="3517669"/>
            <wp:effectExtent l="0" t="0" r="381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51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E23" w:rsidRPr="001C0722" w:rsidRDefault="00FA5E23" w:rsidP="00FA5E23">
      <w:pPr>
        <w:pStyle w:val="subpara"/>
        <w:ind w:left="0" w:firstLine="0"/>
        <w:rPr>
          <w:szCs w:val="22"/>
        </w:rPr>
      </w:pPr>
    </w:p>
    <w:sectPr w:rsidR="00FA5E23" w:rsidRPr="001C0722" w:rsidSect="00B833D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79" w:rsidRDefault="009F5179">
      <w:r>
        <w:separator/>
      </w:r>
    </w:p>
  </w:endnote>
  <w:endnote w:type="continuationSeparator" w:id="0">
    <w:p w:rsidR="009F5179" w:rsidRDefault="009F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9" w:rsidRPr="00D902D2" w:rsidRDefault="009F517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79" w:rsidRDefault="009F5179">
      <w:r>
        <w:separator/>
      </w:r>
    </w:p>
  </w:footnote>
  <w:footnote w:type="continuationSeparator" w:id="0">
    <w:p w:rsidR="009F5179" w:rsidRDefault="009F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9" w:rsidRDefault="009F51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9" w:rsidRDefault="009F51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79" w:rsidRDefault="009F51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51D"/>
    <w:multiLevelType w:val="hybridMultilevel"/>
    <w:tmpl w:val="C5A00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0D8"/>
    <w:multiLevelType w:val="hybridMultilevel"/>
    <w:tmpl w:val="ED6C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6695"/>
    <w:multiLevelType w:val="hybridMultilevel"/>
    <w:tmpl w:val="43AA3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26D5"/>
    <w:multiLevelType w:val="hybridMultilevel"/>
    <w:tmpl w:val="F7E00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06C6"/>
    <w:multiLevelType w:val="hybridMultilevel"/>
    <w:tmpl w:val="25D021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203E"/>
    <w:multiLevelType w:val="hybridMultilevel"/>
    <w:tmpl w:val="3380FD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1B1"/>
    <w:multiLevelType w:val="hybridMultilevel"/>
    <w:tmpl w:val="820A5A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B03"/>
    <w:multiLevelType w:val="hybridMultilevel"/>
    <w:tmpl w:val="DAB6F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52A7C"/>
    <w:multiLevelType w:val="multilevel"/>
    <w:tmpl w:val="01822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A4F5095"/>
    <w:multiLevelType w:val="hybridMultilevel"/>
    <w:tmpl w:val="CEDED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5910"/>
    <w:multiLevelType w:val="multilevel"/>
    <w:tmpl w:val="0DBE8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65E1A"/>
    <w:multiLevelType w:val="multilevel"/>
    <w:tmpl w:val="89262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E5432D"/>
    <w:multiLevelType w:val="hybridMultilevel"/>
    <w:tmpl w:val="692E75D6"/>
    <w:lvl w:ilvl="0" w:tplc="2D465C54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006A31"/>
    <w:multiLevelType w:val="hybridMultilevel"/>
    <w:tmpl w:val="58C60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C4397"/>
    <w:multiLevelType w:val="hybridMultilevel"/>
    <w:tmpl w:val="7A5A7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7D8A"/>
    <w:multiLevelType w:val="hybridMultilevel"/>
    <w:tmpl w:val="DC4CD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81405"/>
    <w:multiLevelType w:val="hybridMultilevel"/>
    <w:tmpl w:val="94C49C5A"/>
    <w:lvl w:ilvl="0" w:tplc="0407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D26C61"/>
    <w:multiLevelType w:val="hybridMultilevel"/>
    <w:tmpl w:val="4AD09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463D1"/>
    <w:multiLevelType w:val="hybridMultilevel"/>
    <w:tmpl w:val="3B161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6D77"/>
    <w:multiLevelType w:val="hybridMultilevel"/>
    <w:tmpl w:val="889EA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378D"/>
    <w:multiLevelType w:val="hybridMultilevel"/>
    <w:tmpl w:val="1C508042"/>
    <w:lvl w:ilvl="0" w:tplc="E79E4C5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E47F4"/>
    <w:multiLevelType w:val="multilevel"/>
    <w:tmpl w:val="41D05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E404C"/>
    <w:multiLevelType w:val="hybridMultilevel"/>
    <w:tmpl w:val="3A3EA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F3A8F"/>
    <w:multiLevelType w:val="hybridMultilevel"/>
    <w:tmpl w:val="92D21510"/>
    <w:lvl w:ilvl="0" w:tplc="8124AD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B6CA0"/>
    <w:multiLevelType w:val="hybridMultilevel"/>
    <w:tmpl w:val="254648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006E2"/>
    <w:multiLevelType w:val="hybridMultilevel"/>
    <w:tmpl w:val="46FA6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0FC"/>
    <w:multiLevelType w:val="hybridMultilevel"/>
    <w:tmpl w:val="8C0C1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25D5A"/>
    <w:multiLevelType w:val="hybridMultilevel"/>
    <w:tmpl w:val="BF00D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20576"/>
    <w:multiLevelType w:val="hybridMultilevel"/>
    <w:tmpl w:val="0AD259B2"/>
    <w:lvl w:ilvl="0" w:tplc="DEC4AD26">
      <w:start w:val="4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4177D4"/>
    <w:multiLevelType w:val="hybridMultilevel"/>
    <w:tmpl w:val="86E0A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82E8C"/>
    <w:multiLevelType w:val="hybridMultilevel"/>
    <w:tmpl w:val="79869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627B2"/>
    <w:multiLevelType w:val="hybridMultilevel"/>
    <w:tmpl w:val="E7EA8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7582F"/>
    <w:multiLevelType w:val="multilevel"/>
    <w:tmpl w:val="9F54C94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7DF60AF0"/>
    <w:multiLevelType w:val="hybridMultilevel"/>
    <w:tmpl w:val="90A80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12"/>
  </w:num>
  <w:num w:numId="5">
    <w:abstractNumId w:val="31"/>
  </w:num>
  <w:num w:numId="6">
    <w:abstractNumId w:val="33"/>
  </w:num>
  <w:num w:numId="7">
    <w:abstractNumId w:val="20"/>
  </w:num>
  <w:num w:numId="8">
    <w:abstractNumId w:val="15"/>
  </w:num>
  <w:num w:numId="9">
    <w:abstractNumId w:val="16"/>
  </w:num>
  <w:num w:numId="10">
    <w:abstractNumId w:val="32"/>
  </w:num>
  <w:num w:numId="11">
    <w:abstractNumId w:val="11"/>
  </w:num>
  <w:num w:numId="12">
    <w:abstractNumId w:val="21"/>
  </w:num>
  <w:num w:numId="13">
    <w:abstractNumId w:val="10"/>
  </w:num>
  <w:num w:numId="14">
    <w:abstractNumId w:val="8"/>
  </w:num>
  <w:num w:numId="15">
    <w:abstractNumId w:val="14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30"/>
  </w:num>
  <w:num w:numId="21">
    <w:abstractNumId w:val="4"/>
  </w:num>
  <w:num w:numId="22">
    <w:abstractNumId w:val="19"/>
  </w:num>
  <w:num w:numId="23">
    <w:abstractNumId w:val="5"/>
  </w:num>
  <w:num w:numId="24">
    <w:abstractNumId w:val="22"/>
  </w:num>
  <w:num w:numId="25">
    <w:abstractNumId w:val="3"/>
  </w:num>
  <w:num w:numId="26">
    <w:abstractNumId w:val="17"/>
  </w:num>
  <w:num w:numId="27">
    <w:abstractNumId w:val="1"/>
  </w:num>
  <w:num w:numId="28">
    <w:abstractNumId w:val="29"/>
  </w:num>
  <w:num w:numId="29">
    <w:abstractNumId w:val="23"/>
  </w:num>
  <w:num w:numId="30">
    <w:abstractNumId w:val="6"/>
  </w:num>
  <w:num w:numId="31">
    <w:abstractNumId w:val="25"/>
  </w:num>
  <w:num w:numId="32">
    <w:abstractNumId w:val="7"/>
  </w:num>
  <w:num w:numId="33">
    <w:abstractNumId w:val="28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6"/>
    <w:rsid w:val="00003480"/>
    <w:rsid w:val="000042A1"/>
    <w:rsid w:val="0002527E"/>
    <w:rsid w:val="00052C8D"/>
    <w:rsid w:val="00054B6D"/>
    <w:rsid w:val="00072212"/>
    <w:rsid w:val="00073FEC"/>
    <w:rsid w:val="000A6581"/>
    <w:rsid w:val="000B0B3A"/>
    <w:rsid w:val="000D0BB0"/>
    <w:rsid w:val="000F4B7B"/>
    <w:rsid w:val="000F4BE9"/>
    <w:rsid w:val="0010130B"/>
    <w:rsid w:val="00101C34"/>
    <w:rsid w:val="0010242B"/>
    <w:rsid w:val="001207A2"/>
    <w:rsid w:val="001355A0"/>
    <w:rsid w:val="00153CAC"/>
    <w:rsid w:val="0016642E"/>
    <w:rsid w:val="00175FA6"/>
    <w:rsid w:val="0017686C"/>
    <w:rsid w:val="0018519A"/>
    <w:rsid w:val="00195A17"/>
    <w:rsid w:val="001A0B2A"/>
    <w:rsid w:val="001A16E4"/>
    <w:rsid w:val="001B2448"/>
    <w:rsid w:val="001B6177"/>
    <w:rsid w:val="001C0722"/>
    <w:rsid w:val="001D4FA0"/>
    <w:rsid w:val="001E245A"/>
    <w:rsid w:val="001E2CF2"/>
    <w:rsid w:val="001F0895"/>
    <w:rsid w:val="0022426D"/>
    <w:rsid w:val="00224E64"/>
    <w:rsid w:val="002256E5"/>
    <w:rsid w:val="00232D74"/>
    <w:rsid w:val="002521FF"/>
    <w:rsid w:val="00253122"/>
    <w:rsid w:val="00256802"/>
    <w:rsid w:val="0029307D"/>
    <w:rsid w:val="00294E12"/>
    <w:rsid w:val="002B0B76"/>
    <w:rsid w:val="002B0DD1"/>
    <w:rsid w:val="002B11CD"/>
    <w:rsid w:val="002D0241"/>
    <w:rsid w:val="002D449A"/>
    <w:rsid w:val="002E4A75"/>
    <w:rsid w:val="002F5F2E"/>
    <w:rsid w:val="002F75E1"/>
    <w:rsid w:val="00310648"/>
    <w:rsid w:val="00314C95"/>
    <w:rsid w:val="00316ADA"/>
    <w:rsid w:val="00322885"/>
    <w:rsid w:val="00330437"/>
    <w:rsid w:val="00331CB7"/>
    <w:rsid w:val="00355017"/>
    <w:rsid w:val="003756A0"/>
    <w:rsid w:val="00396F3F"/>
    <w:rsid w:val="003A4BD5"/>
    <w:rsid w:val="003B1E73"/>
    <w:rsid w:val="003B4384"/>
    <w:rsid w:val="003C190A"/>
    <w:rsid w:val="003C4771"/>
    <w:rsid w:val="003C7A08"/>
    <w:rsid w:val="003E1EEA"/>
    <w:rsid w:val="003E414B"/>
    <w:rsid w:val="003F234A"/>
    <w:rsid w:val="003F3E0C"/>
    <w:rsid w:val="003F73E0"/>
    <w:rsid w:val="00403C61"/>
    <w:rsid w:val="00413EC8"/>
    <w:rsid w:val="00416EF0"/>
    <w:rsid w:val="0042233E"/>
    <w:rsid w:val="00435359"/>
    <w:rsid w:val="00442030"/>
    <w:rsid w:val="004445F0"/>
    <w:rsid w:val="00444676"/>
    <w:rsid w:val="004475BA"/>
    <w:rsid w:val="00447A08"/>
    <w:rsid w:val="00461B7B"/>
    <w:rsid w:val="00461D11"/>
    <w:rsid w:val="004652B3"/>
    <w:rsid w:val="00471D90"/>
    <w:rsid w:val="00472D22"/>
    <w:rsid w:val="004765CA"/>
    <w:rsid w:val="0048675E"/>
    <w:rsid w:val="004A2A0F"/>
    <w:rsid w:val="004A6674"/>
    <w:rsid w:val="004C130B"/>
    <w:rsid w:val="004C5C00"/>
    <w:rsid w:val="004E382A"/>
    <w:rsid w:val="004F5A06"/>
    <w:rsid w:val="005012C4"/>
    <w:rsid w:val="00515C69"/>
    <w:rsid w:val="00535D98"/>
    <w:rsid w:val="00542168"/>
    <w:rsid w:val="005641F6"/>
    <w:rsid w:val="005965A3"/>
    <w:rsid w:val="005A4705"/>
    <w:rsid w:val="005C00E0"/>
    <w:rsid w:val="005D7D8D"/>
    <w:rsid w:val="005F6D5A"/>
    <w:rsid w:val="0060668F"/>
    <w:rsid w:val="00622E6F"/>
    <w:rsid w:val="006277A6"/>
    <w:rsid w:val="006423C8"/>
    <w:rsid w:val="00642AC2"/>
    <w:rsid w:val="00642C8E"/>
    <w:rsid w:val="00665E59"/>
    <w:rsid w:val="00681A9B"/>
    <w:rsid w:val="0069743A"/>
    <w:rsid w:val="006A48BA"/>
    <w:rsid w:val="006B0712"/>
    <w:rsid w:val="006B0CAC"/>
    <w:rsid w:val="006C0CBB"/>
    <w:rsid w:val="006D09DB"/>
    <w:rsid w:val="006D12DB"/>
    <w:rsid w:val="006D1BA7"/>
    <w:rsid w:val="006D42A4"/>
    <w:rsid w:val="006D6E5F"/>
    <w:rsid w:val="006E4832"/>
    <w:rsid w:val="006F02C4"/>
    <w:rsid w:val="006F11C2"/>
    <w:rsid w:val="006F11DA"/>
    <w:rsid w:val="0070232F"/>
    <w:rsid w:val="00714679"/>
    <w:rsid w:val="00737EAA"/>
    <w:rsid w:val="00746F70"/>
    <w:rsid w:val="00775FF3"/>
    <w:rsid w:val="00792BA6"/>
    <w:rsid w:val="007957E2"/>
    <w:rsid w:val="007A1EE7"/>
    <w:rsid w:val="007A5674"/>
    <w:rsid w:val="007C4ED6"/>
    <w:rsid w:val="007D2093"/>
    <w:rsid w:val="007D5789"/>
    <w:rsid w:val="007F7C1D"/>
    <w:rsid w:val="008205BC"/>
    <w:rsid w:val="0082138A"/>
    <w:rsid w:val="00834F7A"/>
    <w:rsid w:val="008357C1"/>
    <w:rsid w:val="00835A12"/>
    <w:rsid w:val="00837C7E"/>
    <w:rsid w:val="00852AED"/>
    <w:rsid w:val="00865AF7"/>
    <w:rsid w:val="00874192"/>
    <w:rsid w:val="00885C83"/>
    <w:rsid w:val="00886FAD"/>
    <w:rsid w:val="00892E93"/>
    <w:rsid w:val="008A4A31"/>
    <w:rsid w:val="008B2BE9"/>
    <w:rsid w:val="008B3033"/>
    <w:rsid w:val="008C19C7"/>
    <w:rsid w:val="008C20E3"/>
    <w:rsid w:val="0098151E"/>
    <w:rsid w:val="0098302F"/>
    <w:rsid w:val="009854C4"/>
    <w:rsid w:val="00992D0B"/>
    <w:rsid w:val="009A48E5"/>
    <w:rsid w:val="009A4D1B"/>
    <w:rsid w:val="009F104C"/>
    <w:rsid w:val="009F11F2"/>
    <w:rsid w:val="009F5179"/>
    <w:rsid w:val="00A265E1"/>
    <w:rsid w:val="00A3067A"/>
    <w:rsid w:val="00A37D89"/>
    <w:rsid w:val="00A42422"/>
    <w:rsid w:val="00A55CA8"/>
    <w:rsid w:val="00A5625E"/>
    <w:rsid w:val="00A66B27"/>
    <w:rsid w:val="00A75970"/>
    <w:rsid w:val="00A80080"/>
    <w:rsid w:val="00A82CB8"/>
    <w:rsid w:val="00A87556"/>
    <w:rsid w:val="00AA1422"/>
    <w:rsid w:val="00AB27CE"/>
    <w:rsid w:val="00AD0A95"/>
    <w:rsid w:val="00AF6198"/>
    <w:rsid w:val="00AF624E"/>
    <w:rsid w:val="00B0068D"/>
    <w:rsid w:val="00B11358"/>
    <w:rsid w:val="00B44102"/>
    <w:rsid w:val="00B44F1F"/>
    <w:rsid w:val="00B60D98"/>
    <w:rsid w:val="00B644BC"/>
    <w:rsid w:val="00B833DC"/>
    <w:rsid w:val="00B93C3D"/>
    <w:rsid w:val="00B93F93"/>
    <w:rsid w:val="00BB00DD"/>
    <w:rsid w:val="00BD779C"/>
    <w:rsid w:val="00BF21E4"/>
    <w:rsid w:val="00C05E7A"/>
    <w:rsid w:val="00C06D09"/>
    <w:rsid w:val="00C14258"/>
    <w:rsid w:val="00C40874"/>
    <w:rsid w:val="00C47F50"/>
    <w:rsid w:val="00C6019E"/>
    <w:rsid w:val="00C647A8"/>
    <w:rsid w:val="00C72455"/>
    <w:rsid w:val="00C81614"/>
    <w:rsid w:val="00C96158"/>
    <w:rsid w:val="00CC534E"/>
    <w:rsid w:val="00CD40CA"/>
    <w:rsid w:val="00D1337E"/>
    <w:rsid w:val="00D33030"/>
    <w:rsid w:val="00D34698"/>
    <w:rsid w:val="00D423FC"/>
    <w:rsid w:val="00D47229"/>
    <w:rsid w:val="00D6483A"/>
    <w:rsid w:val="00D76CC9"/>
    <w:rsid w:val="00D82311"/>
    <w:rsid w:val="00D83733"/>
    <w:rsid w:val="00D902D2"/>
    <w:rsid w:val="00DB6C6B"/>
    <w:rsid w:val="00DC4570"/>
    <w:rsid w:val="00DF2C58"/>
    <w:rsid w:val="00E20843"/>
    <w:rsid w:val="00E31B84"/>
    <w:rsid w:val="00E340ED"/>
    <w:rsid w:val="00E35A28"/>
    <w:rsid w:val="00E533F4"/>
    <w:rsid w:val="00E55002"/>
    <w:rsid w:val="00E554CD"/>
    <w:rsid w:val="00EA49BB"/>
    <w:rsid w:val="00EB109C"/>
    <w:rsid w:val="00EB56ED"/>
    <w:rsid w:val="00EC5E12"/>
    <w:rsid w:val="00ED37F1"/>
    <w:rsid w:val="00EE43C6"/>
    <w:rsid w:val="00F02D88"/>
    <w:rsid w:val="00F10C13"/>
    <w:rsid w:val="00F155B1"/>
    <w:rsid w:val="00F230F6"/>
    <w:rsid w:val="00F41D22"/>
    <w:rsid w:val="00F46687"/>
    <w:rsid w:val="00F4767F"/>
    <w:rsid w:val="00F543C9"/>
    <w:rsid w:val="00F55BD2"/>
    <w:rsid w:val="00F57D6E"/>
    <w:rsid w:val="00F66BC8"/>
    <w:rsid w:val="00F70D86"/>
    <w:rsid w:val="00FA5E23"/>
    <w:rsid w:val="00FA64DA"/>
    <w:rsid w:val="00FB2EA6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63DB85BC-B44D-46B9-B221-3A907ED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A06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72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340ED"/>
    <w:rPr>
      <w:rFonts w:ascii="Arial Narrow" w:hAnsi="Arial Narrow"/>
      <w:b/>
      <w:sz w:val="22"/>
      <w:lang w:val="en-AU" w:eastAsia="en-US"/>
    </w:rPr>
  </w:style>
  <w:style w:type="paragraph" w:styleId="Kopfzeile">
    <w:name w:val="header"/>
    <w:basedOn w:val="Standard"/>
    <w:link w:val="KopfzeileZchn"/>
    <w:uiPriority w:val="99"/>
    <w:rsid w:val="004F5A0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3E1EEA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4F5A0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2D2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4F5A06"/>
  </w:style>
  <w:style w:type="paragraph" w:customStyle="1" w:styleId="subpara">
    <w:name w:val="sub para"/>
    <w:basedOn w:val="Standard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Sprechblasentext">
    <w:name w:val="Balloon Text"/>
    <w:basedOn w:val="Standard"/>
    <w:link w:val="SprechblasentextZchn"/>
    <w:semiHidden/>
    <w:rsid w:val="00AB27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F5179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98302F"/>
    <w:pPr>
      <w:ind w:left="720"/>
    </w:pPr>
    <w:rPr>
      <w:rFonts w:eastAsia="Calibri"/>
      <w:lang w:val="de-DE"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F5179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EB109C"/>
    <w:rPr>
      <w:color w:val="0000FF"/>
      <w:u w:val="single"/>
    </w:rPr>
  </w:style>
  <w:style w:type="character" w:styleId="Kommentarzeichen">
    <w:name w:val="annotation reference"/>
    <w:uiPriority w:val="99"/>
    <w:rsid w:val="00AF61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F61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6198"/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F6198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rsid w:val="00AF6198"/>
    <w:rPr>
      <w:b/>
      <w:bCs/>
    </w:rPr>
  </w:style>
  <w:style w:type="table" w:styleId="Tabellenraster">
    <w:name w:val="Table Grid"/>
    <w:basedOn w:val="NormaleTabelle"/>
    <w:rsid w:val="0062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1">
    <w:name w:val="Titre 1"/>
    <w:basedOn w:val="Standard"/>
    <w:next w:val="Standard"/>
    <w:link w:val="Heading1Char"/>
    <w:uiPriority w:val="9"/>
    <w:qFormat/>
    <w:rsid w:val="009F5179"/>
    <w:pPr>
      <w:keepNext/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val="en-US"/>
    </w:rPr>
  </w:style>
  <w:style w:type="character" w:customStyle="1" w:styleId="Heading1Char">
    <w:name w:val="Heading 1 Char"/>
    <w:basedOn w:val="Absatz-Standardschriftart"/>
    <w:link w:val="Titre1"/>
    <w:uiPriority w:val="9"/>
    <w:rsid w:val="009F5179"/>
    <w:rPr>
      <w:rFonts w:ascii="Arial" w:hAnsi="Arial" w:cs="Arial"/>
      <w:b/>
      <w:bCs/>
      <w:color w:val="00000A"/>
      <w:sz w:val="32"/>
      <w:szCs w:val="32"/>
      <w:lang w:val="en-US" w:eastAsia="en-US"/>
    </w:rPr>
  </w:style>
  <w:style w:type="paragraph" w:customStyle="1" w:styleId="Titre2">
    <w:name w:val="Titre 2"/>
    <w:basedOn w:val="Standard"/>
    <w:next w:val="Standard"/>
    <w:link w:val="Heading2Char"/>
    <w:qFormat/>
    <w:rsid w:val="009F5179"/>
    <w:pPr>
      <w:keepNext/>
      <w:suppressAutoHyphens/>
      <w:spacing w:before="240"/>
      <w:outlineLvl w:val="1"/>
    </w:pPr>
    <w:rPr>
      <w:rFonts w:ascii="Arial Narrow" w:hAnsi="Arial Narrow"/>
      <w:b/>
      <w:color w:val="00000A"/>
      <w:sz w:val="22"/>
      <w:szCs w:val="20"/>
      <w:lang w:val="en-AU"/>
    </w:rPr>
  </w:style>
  <w:style w:type="character" w:customStyle="1" w:styleId="Heading2Char">
    <w:name w:val="Heading 2 Char"/>
    <w:link w:val="Titre2"/>
    <w:rsid w:val="009F5179"/>
    <w:rPr>
      <w:rFonts w:ascii="Arial Narrow" w:hAnsi="Arial Narrow"/>
      <w:b/>
      <w:color w:val="00000A"/>
      <w:sz w:val="22"/>
      <w:lang w:val="en-AU" w:eastAsia="en-US"/>
    </w:rPr>
  </w:style>
  <w:style w:type="character" w:customStyle="1" w:styleId="LienInternet">
    <w:name w:val="Lien Internet"/>
    <w:rsid w:val="009F5179"/>
    <w:rPr>
      <w:color w:val="0000FF"/>
      <w:u w:val="single"/>
    </w:rPr>
  </w:style>
  <w:style w:type="character" w:customStyle="1" w:styleId="FooterChar">
    <w:name w:val="Footer Char"/>
    <w:basedOn w:val="Absatz-Standardschriftart"/>
    <w:link w:val="Pieddepage"/>
    <w:uiPriority w:val="99"/>
    <w:rsid w:val="009F5179"/>
    <w:rPr>
      <w:sz w:val="24"/>
      <w:szCs w:val="24"/>
      <w:lang w:val="en-US" w:eastAsia="en-US"/>
    </w:rPr>
  </w:style>
  <w:style w:type="paragraph" w:customStyle="1" w:styleId="Pieddepage">
    <w:name w:val="Pied de page"/>
    <w:basedOn w:val="Standard"/>
    <w:link w:val="FooterChar"/>
    <w:uiPriority w:val="99"/>
    <w:rsid w:val="009F5179"/>
    <w:pPr>
      <w:tabs>
        <w:tab w:val="center" w:pos="4153"/>
        <w:tab w:val="right" w:pos="8306"/>
      </w:tabs>
      <w:suppressAutoHyphens/>
    </w:pPr>
    <w:rPr>
      <w:lang w:val="en-US"/>
    </w:rPr>
  </w:style>
  <w:style w:type="character" w:customStyle="1" w:styleId="ListLabel1">
    <w:name w:val="ListLabel 1"/>
    <w:rsid w:val="009F5179"/>
    <w:rPr>
      <w:rFonts w:cs="Courier New"/>
    </w:rPr>
  </w:style>
  <w:style w:type="character" w:customStyle="1" w:styleId="ListLabel2">
    <w:name w:val="ListLabel 2"/>
    <w:rsid w:val="009F5179"/>
    <w:rPr>
      <w:rFonts w:eastAsia="Times New Roman" w:cs="Times New Roman"/>
    </w:rPr>
  </w:style>
  <w:style w:type="character" w:customStyle="1" w:styleId="ListLabel3">
    <w:name w:val="ListLabel 3"/>
    <w:rsid w:val="009F5179"/>
    <w:rPr>
      <w:rFonts w:cs="Symbol"/>
    </w:rPr>
  </w:style>
  <w:style w:type="character" w:customStyle="1" w:styleId="ListLabel4">
    <w:name w:val="ListLabel 4"/>
    <w:rsid w:val="009F5179"/>
    <w:rPr>
      <w:rFonts w:cs="Courier New"/>
    </w:rPr>
  </w:style>
  <w:style w:type="character" w:customStyle="1" w:styleId="ListLabel5">
    <w:name w:val="ListLabel 5"/>
    <w:rsid w:val="009F5179"/>
    <w:rPr>
      <w:rFonts w:cs="Wingdings"/>
    </w:rPr>
  </w:style>
  <w:style w:type="paragraph" w:customStyle="1" w:styleId="Titre">
    <w:name w:val="Titre"/>
    <w:basedOn w:val="Standard"/>
    <w:next w:val="Corpsdetexte"/>
    <w:rsid w:val="009F5179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  <w:lang w:val="en-US"/>
    </w:rPr>
  </w:style>
  <w:style w:type="paragraph" w:customStyle="1" w:styleId="Corpsdetexte">
    <w:name w:val="Corps de texte"/>
    <w:basedOn w:val="Standard"/>
    <w:rsid w:val="009F5179"/>
    <w:pPr>
      <w:suppressAutoHyphens/>
      <w:spacing w:after="140" w:line="288" w:lineRule="auto"/>
    </w:pPr>
    <w:rPr>
      <w:color w:val="00000A"/>
      <w:lang w:val="en-US"/>
    </w:rPr>
  </w:style>
  <w:style w:type="paragraph" w:styleId="Liste">
    <w:name w:val="List"/>
    <w:basedOn w:val="Corpsdetexte"/>
    <w:rsid w:val="009F5179"/>
    <w:rPr>
      <w:rFonts w:cs="FreeSans"/>
    </w:rPr>
  </w:style>
  <w:style w:type="paragraph" w:customStyle="1" w:styleId="Lgende">
    <w:name w:val="Légende"/>
    <w:basedOn w:val="Standard"/>
    <w:rsid w:val="009F5179"/>
    <w:pPr>
      <w:suppressLineNumbers/>
      <w:suppressAutoHyphens/>
      <w:spacing w:before="120" w:after="120"/>
    </w:pPr>
    <w:rPr>
      <w:rFonts w:cs="FreeSans"/>
      <w:i/>
      <w:iCs/>
      <w:color w:val="00000A"/>
      <w:lang w:val="en-US"/>
    </w:rPr>
  </w:style>
  <w:style w:type="paragraph" w:customStyle="1" w:styleId="Index">
    <w:name w:val="Index"/>
    <w:basedOn w:val="Standard"/>
    <w:rsid w:val="009F5179"/>
    <w:pPr>
      <w:suppressLineNumbers/>
      <w:suppressAutoHyphens/>
    </w:pPr>
    <w:rPr>
      <w:rFonts w:cs="FreeSans"/>
      <w:color w:val="00000A"/>
      <w:lang w:val="en-US"/>
    </w:rPr>
  </w:style>
  <w:style w:type="paragraph" w:customStyle="1" w:styleId="Default">
    <w:name w:val="Default"/>
    <w:uiPriority w:val="99"/>
    <w:rsid w:val="009F5179"/>
    <w:pPr>
      <w:suppressAutoHyphens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En-tte">
    <w:name w:val="En-tête"/>
    <w:basedOn w:val="Standard"/>
    <w:rsid w:val="009F5179"/>
    <w:pPr>
      <w:tabs>
        <w:tab w:val="center" w:pos="4153"/>
        <w:tab w:val="right" w:pos="8306"/>
      </w:tabs>
      <w:suppressAutoHyphens/>
    </w:pPr>
    <w:rPr>
      <w:color w:val="00000A"/>
      <w:lang w:val="en-US"/>
    </w:rPr>
  </w:style>
  <w:style w:type="paragraph" w:styleId="Dokumentstruktur">
    <w:name w:val="Document Map"/>
    <w:basedOn w:val="Standard"/>
    <w:link w:val="DokumentstrukturZchn"/>
    <w:rsid w:val="009F5179"/>
    <w:pPr>
      <w:shd w:val="clear" w:color="auto" w:fill="000080"/>
      <w:suppressAutoHyphens/>
    </w:pPr>
    <w:rPr>
      <w:rFonts w:ascii="Tahoma" w:hAnsi="Tahoma" w:cs="Tahoma"/>
      <w:color w:val="00000A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rsid w:val="009F5179"/>
    <w:rPr>
      <w:rFonts w:ascii="Tahoma" w:hAnsi="Tahoma" w:cs="Tahoma"/>
      <w:color w:val="00000A"/>
      <w:sz w:val="24"/>
      <w:szCs w:val="24"/>
      <w:shd w:val="clear" w:color="auto" w:fill="000080"/>
      <w:lang w:val="en-US" w:eastAsia="en-US"/>
    </w:rPr>
  </w:style>
  <w:style w:type="paragraph" w:styleId="KeinLeerraum">
    <w:name w:val="No Spacing"/>
    <w:uiPriority w:val="1"/>
    <w:qFormat/>
    <w:rsid w:val="009F5179"/>
    <w:pPr>
      <w:suppressAutoHyphens/>
    </w:pPr>
    <w:rPr>
      <w:color w:val="00000A"/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9F5179"/>
    <w:pPr>
      <w:suppressAutoHyphens/>
    </w:pPr>
    <w:rPr>
      <w:color w:val="00000A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5179"/>
    <w:rPr>
      <w:color w:val="00000A"/>
      <w:lang w:val="en-US" w:eastAsia="en-US"/>
    </w:rPr>
  </w:style>
  <w:style w:type="character" w:styleId="Funotenzeichen">
    <w:name w:val="footnote reference"/>
    <w:basedOn w:val="Absatz-Standardschriftart"/>
    <w:uiPriority w:val="99"/>
    <w:unhideWhenUsed/>
    <w:rsid w:val="009F5179"/>
    <w:rPr>
      <w:vertAlign w:val="superscript"/>
    </w:rPr>
  </w:style>
  <w:style w:type="paragraph" w:styleId="Beschriftung">
    <w:name w:val="caption"/>
    <w:basedOn w:val="Standard"/>
    <w:next w:val="Standard"/>
    <w:uiPriority w:val="35"/>
    <w:qFormat/>
    <w:rsid w:val="009F5179"/>
    <w:pPr>
      <w:spacing w:line="216" w:lineRule="atLeast"/>
    </w:pPr>
    <w:rPr>
      <w:rFonts w:asciiTheme="minorHAnsi" w:eastAsiaTheme="minorHAnsi" w:hAnsiTheme="minorHAnsi" w:cstheme="minorBidi"/>
      <w:b/>
      <w:bCs/>
      <w:i/>
      <w:color w:val="575756"/>
      <w:sz w:val="22"/>
      <w:szCs w:val="22"/>
      <w:u w:val="single"/>
    </w:rPr>
  </w:style>
  <w:style w:type="paragraph" w:customStyle="1" w:styleId="Tabletext">
    <w:name w:val="Table text"/>
    <w:basedOn w:val="Standard"/>
    <w:qFormat/>
    <w:rsid w:val="009F5179"/>
    <w:pPr>
      <w:spacing w:before="60" w:after="60" w:line="216" w:lineRule="atLeast"/>
      <w:ind w:left="113" w:right="113"/>
    </w:pPr>
    <w:rPr>
      <w:rFonts w:asciiTheme="minorHAnsi" w:eastAsiaTheme="minorHAnsi" w:hAnsiTheme="minorHAnsi" w:cstheme="minorBidi"/>
      <w:color w:val="000000" w:themeColor="text1"/>
      <w:sz w:val="20"/>
      <w:szCs w:val="22"/>
    </w:rPr>
  </w:style>
  <w:style w:type="paragraph" w:styleId="Textkrper">
    <w:name w:val="Body Text"/>
    <w:basedOn w:val="Standard"/>
    <w:link w:val="TextkrperZchn"/>
    <w:unhideWhenUsed/>
    <w:qFormat/>
    <w:rsid w:val="009F5179"/>
    <w:pPr>
      <w:spacing w:after="120" w:line="216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5179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Tableheading">
    <w:name w:val="Table heading"/>
    <w:basedOn w:val="Standard"/>
    <w:qFormat/>
    <w:rsid w:val="009F5179"/>
    <w:pPr>
      <w:spacing w:before="60" w:after="60" w:line="216" w:lineRule="atLeast"/>
      <w:ind w:left="113" w:right="113"/>
    </w:pPr>
    <w:rPr>
      <w:rFonts w:asciiTheme="minorHAnsi" w:eastAsiaTheme="minorHAnsi" w:hAnsiTheme="minorHAnsi" w:cstheme="minorBidi"/>
      <w:b/>
      <w:color w:val="407EC9"/>
      <w:sz w:val="20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472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-Pr_sentation.ppt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70B6-EB3A-4429-9637-1CA88C8E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C9918CE7.dotm</Template>
  <TotalTime>0</TotalTime>
  <Pages>5</Pages>
  <Words>928</Words>
  <Characters>5849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6764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http://www.fuerstenberg-dhg.de/mediawiki/index.php/LITNUM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Jens Schröder-Fürstenberg</cp:lastModifiedBy>
  <cp:revision>18</cp:revision>
  <cp:lastPrinted>2017-04-06T12:03:00Z</cp:lastPrinted>
  <dcterms:created xsi:type="dcterms:W3CDTF">2019-09-03T07:51:00Z</dcterms:created>
  <dcterms:modified xsi:type="dcterms:W3CDTF">2020-03-02T06:27:00Z</dcterms:modified>
</cp:coreProperties>
</file>