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9BE" w14:textId="77777777" w:rsidR="004B69FE" w:rsidRPr="00A37CEF" w:rsidRDefault="004B69FE" w:rsidP="005C6066">
      <w:pPr>
        <w:ind w:right="-43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D2863F8" w14:textId="77777777" w:rsidR="004B69FE" w:rsidRPr="00E12FA7" w:rsidRDefault="004B69FE" w:rsidP="004B69FE">
      <w:pPr>
        <w:tabs>
          <w:tab w:val="center" w:pos="4513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right="-10"/>
        <w:jc w:val="center"/>
        <w:rPr>
          <w:rFonts w:ascii="Arial" w:hAnsi="Arial" w:cs="Arial"/>
          <w:sz w:val="32"/>
          <w:szCs w:val="32"/>
          <w:lang w:val="en-GB"/>
        </w:rPr>
      </w:pPr>
      <w:r w:rsidRPr="00E12FA7">
        <w:rPr>
          <w:rFonts w:ascii="Arial" w:hAnsi="Arial" w:cs="Arial"/>
          <w:sz w:val="32"/>
          <w:szCs w:val="32"/>
          <w:lang w:val="en-GB"/>
        </w:rPr>
        <w:t>ENC STANDARDS MAINTENANCE WORKING GROUP</w:t>
      </w:r>
    </w:p>
    <w:p w14:paraId="618FE1AE" w14:textId="77777777" w:rsidR="004B69FE" w:rsidRPr="00A37CEF" w:rsidRDefault="004B69FE" w:rsidP="004B69FE">
      <w:pPr>
        <w:tabs>
          <w:tab w:val="center" w:pos="4513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right="-10"/>
        <w:jc w:val="center"/>
        <w:rPr>
          <w:rFonts w:ascii="Arial" w:hAnsi="Arial" w:cs="Arial"/>
          <w:sz w:val="32"/>
          <w:szCs w:val="32"/>
          <w:lang w:val="en-GB"/>
        </w:rPr>
      </w:pPr>
      <w:r w:rsidRPr="00E12FA7">
        <w:rPr>
          <w:rFonts w:ascii="Arial" w:hAnsi="Arial" w:cs="Arial"/>
          <w:sz w:val="32"/>
          <w:szCs w:val="32"/>
          <w:lang w:val="en-GB"/>
        </w:rPr>
        <w:t>(ENCWG)</w:t>
      </w:r>
    </w:p>
    <w:p w14:paraId="67D1C014" w14:textId="77777777" w:rsidR="004B69FE" w:rsidRPr="00A37CEF" w:rsidRDefault="004B69FE" w:rsidP="004B69FE">
      <w:pPr>
        <w:ind w:left="-432" w:right="-432"/>
        <w:jc w:val="center"/>
        <w:rPr>
          <w:rFonts w:ascii="Arial" w:hAnsi="Arial" w:cs="Arial"/>
          <w:sz w:val="20"/>
          <w:szCs w:val="20"/>
          <w:lang w:val="en-GB"/>
        </w:rPr>
      </w:pPr>
    </w:p>
    <w:p w14:paraId="74C2A05F" w14:textId="77777777" w:rsidR="004B69FE" w:rsidRPr="00A37CEF" w:rsidRDefault="004B69FE" w:rsidP="004B69FE">
      <w:pPr>
        <w:ind w:left="-432" w:right="-432"/>
        <w:jc w:val="center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 xml:space="preserve">[A Working Group of the </w:t>
      </w:r>
      <w:r w:rsidRPr="00A37CEF">
        <w:rPr>
          <w:rStyle w:val="cueberschrift"/>
          <w:rFonts w:ascii="Arial" w:hAnsi="Arial" w:cs="Arial"/>
          <w:sz w:val="20"/>
          <w:szCs w:val="20"/>
          <w:lang w:val="en-GB"/>
        </w:rPr>
        <w:t>Hydrographic Services and Standards Committee (HSSC)</w:t>
      </w:r>
      <w:r w:rsidRPr="00A37CEF">
        <w:rPr>
          <w:rFonts w:ascii="Arial" w:hAnsi="Arial" w:cs="Arial"/>
          <w:sz w:val="20"/>
          <w:szCs w:val="20"/>
          <w:lang w:val="en-GB"/>
        </w:rPr>
        <w:t>]</w:t>
      </w:r>
    </w:p>
    <w:p w14:paraId="698F45EF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jc w:val="both"/>
        <w:rPr>
          <w:rFonts w:ascii="Arial" w:hAnsi="Arial" w:cs="Arial"/>
          <w:sz w:val="20"/>
          <w:szCs w:val="20"/>
          <w:lang w:val="en-GB"/>
        </w:rPr>
      </w:pPr>
    </w:p>
    <w:p w14:paraId="387AD18B" w14:textId="77777777" w:rsidR="004B69FE" w:rsidRPr="00A37CEF" w:rsidRDefault="00B871B1" w:rsidP="00B871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B69FE" w:rsidRPr="00A37CEF">
        <w:rPr>
          <w:rFonts w:ascii="Arial" w:hAnsi="Arial" w:cs="Arial"/>
          <w:sz w:val="20"/>
          <w:szCs w:val="20"/>
          <w:lang w:val="en-GB"/>
        </w:rPr>
        <w:t xml:space="preserve">Chairman: </w:t>
      </w:r>
      <w:r w:rsidR="004B69FE">
        <w:rPr>
          <w:rFonts w:ascii="Arial" w:hAnsi="Arial" w:cs="Arial"/>
          <w:sz w:val="20"/>
          <w:szCs w:val="20"/>
          <w:lang w:val="en-GB"/>
        </w:rPr>
        <w:t>Thomas MELLOR</w:t>
      </w:r>
    </w:p>
    <w:p w14:paraId="5AC594AA" w14:textId="77777777" w:rsidR="004B69FE" w:rsidRPr="00A37CEF" w:rsidRDefault="00B871B1" w:rsidP="00B871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B69FE" w:rsidRPr="00A37CEF">
        <w:rPr>
          <w:rFonts w:ascii="Arial" w:hAnsi="Arial" w:cs="Arial"/>
          <w:sz w:val="20"/>
          <w:szCs w:val="20"/>
          <w:lang w:val="en-GB"/>
        </w:rPr>
        <w:t>United Kingdom Hydrographic Office</w:t>
      </w:r>
    </w:p>
    <w:p w14:paraId="68E52F6C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Admiralty Way</w:t>
      </w:r>
    </w:p>
    <w:p w14:paraId="3B593121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Taunton, TA12DN</w:t>
      </w:r>
    </w:p>
    <w:p w14:paraId="67BE923B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United Kingdom</w:t>
      </w:r>
    </w:p>
    <w:p w14:paraId="14FCDA12" w14:textId="77777777" w:rsidR="004B69FE" w:rsidRPr="00A37CEF" w:rsidRDefault="004B69FE" w:rsidP="00B871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9498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="00B871B1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>Telephone: +44 (0)1823 337900</w:t>
      </w:r>
    </w:p>
    <w:p w14:paraId="4346A8F3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Facsimile: +44 (0)1823 284077</w:t>
      </w:r>
    </w:p>
    <w:p w14:paraId="08CC45E7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" w:hAnsi="Arial" w:cs="Arial"/>
          <w:sz w:val="20"/>
          <w:szCs w:val="20"/>
          <w:lang w:val="en-GB"/>
        </w:rPr>
      </w:pP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</w:r>
      <w:r w:rsidRPr="00A37CEF">
        <w:rPr>
          <w:rFonts w:ascii="Arial" w:hAnsi="Arial" w:cs="Arial"/>
          <w:sz w:val="20"/>
          <w:szCs w:val="20"/>
          <w:lang w:val="en-GB"/>
        </w:rPr>
        <w:tab/>
        <w:t>E-mail:</w:t>
      </w:r>
      <w:r w:rsidRPr="00E12FA7">
        <w:rPr>
          <w:rFonts w:ascii="Arial" w:hAnsi="Arial" w:cs="Arial"/>
          <w:sz w:val="20"/>
          <w:szCs w:val="20"/>
          <w:lang w:val="en-GB"/>
        </w:rPr>
        <w:t>Thomas.Mellor@ukho.gov.uk</w:t>
      </w:r>
      <w:r w:rsidRPr="00A37CEF">
        <w:rPr>
          <w:rFonts w:ascii="Arial" w:hAnsi="Arial" w:cs="Arial"/>
          <w:sz w:val="20"/>
          <w:szCs w:val="20"/>
          <w:lang w:val="en-GB"/>
        </w:rPr>
        <w:tab/>
      </w:r>
    </w:p>
    <w:p w14:paraId="134903A7" w14:textId="77777777" w:rsidR="005C6066" w:rsidRDefault="005C6066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FA2574E" w14:textId="4E149AE1" w:rsidR="004B69FE" w:rsidRPr="00A37CEF" w:rsidRDefault="005C6066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50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5C6066">
        <w:rPr>
          <w:rFonts w:ascii="Arial" w:hAnsi="Arial" w:cs="Arial"/>
          <w:sz w:val="20"/>
          <w:szCs w:val="20"/>
          <w:lang w:val="en-GB"/>
        </w:rPr>
        <w:t xml:space="preserve">Date </w:t>
      </w:r>
      <w:r w:rsidR="007052C0">
        <w:rPr>
          <w:rFonts w:ascii="Arial" w:hAnsi="Arial" w:cs="Arial"/>
          <w:sz w:val="20"/>
          <w:szCs w:val="20"/>
          <w:lang w:val="en-GB"/>
        </w:rPr>
        <w:t>17/3/2022</w:t>
      </w:r>
    </w:p>
    <w:p w14:paraId="31FC2181" w14:textId="77777777" w:rsidR="004B69FE" w:rsidRPr="00A37CEF" w:rsidRDefault="004B69FE" w:rsidP="004B69F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432" w:firstLine="720"/>
        <w:rPr>
          <w:rFonts w:ascii="Arial" w:hAnsi="Arial" w:cs="Arial"/>
          <w:sz w:val="20"/>
          <w:szCs w:val="20"/>
          <w:lang w:val="en-GB"/>
        </w:rPr>
      </w:pPr>
    </w:p>
    <w:p w14:paraId="5EEE548E" w14:textId="37F7D8E3" w:rsidR="00C040EB" w:rsidRPr="00E821EB" w:rsidRDefault="004B69FE" w:rsidP="00C040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 Narrow" w:hAnsi="Arial Narrow" w:cs="Arial"/>
          <w:sz w:val="20"/>
          <w:szCs w:val="20"/>
          <w:lang w:val="en-GB"/>
        </w:rPr>
      </w:pPr>
      <w:r w:rsidRPr="00E821EB">
        <w:rPr>
          <w:rFonts w:ascii="Arial Narrow" w:hAnsi="Arial Narrow" w:cs="Arial"/>
          <w:b/>
          <w:bCs/>
          <w:sz w:val="20"/>
          <w:szCs w:val="20"/>
          <w:lang w:val="en-GB"/>
        </w:rPr>
        <w:t>Ref:</w:t>
      </w:r>
      <w:r w:rsidR="00E821EB">
        <w:rPr>
          <w:rFonts w:ascii="Arial Narrow" w:hAnsi="Arial Narrow" w:cs="Arial"/>
          <w:b/>
          <w:bCs/>
          <w:sz w:val="20"/>
          <w:szCs w:val="20"/>
          <w:lang w:val="en-GB"/>
        </w:rPr>
        <w:t xml:space="preserve"> Skin </w:t>
      </w:r>
      <w:proofErr w:type="gramStart"/>
      <w:r w:rsidR="00E821EB">
        <w:rPr>
          <w:rFonts w:ascii="Arial Narrow" w:hAnsi="Arial Narrow" w:cs="Arial"/>
          <w:b/>
          <w:bCs/>
          <w:sz w:val="20"/>
          <w:szCs w:val="20"/>
          <w:lang w:val="en-GB"/>
        </w:rPr>
        <w:t>Of</w:t>
      </w:r>
      <w:proofErr w:type="gramEnd"/>
      <w:r w:rsidR="00E821EB">
        <w:rPr>
          <w:rFonts w:ascii="Arial Narrow" w:hAnsi="Arial Narrow" w:cs="Arial"/>
          <w:b/>
          <w:bCs/>
          <w:sz w:val="20"/>
          <w:szCs w:val="20"/>
          <w:lang w:val="en-GB"/>
        </w:rPr>
        <w:t xml:space="preserve"> Earth ECDIS Display Issue</w:t>
      </w:r>
      <w:r w:rsidRPr="00E821EB">
        <w:rPr>
          <w:rFonts w:ascii="Arial Narrow" w:hAnsi="Arial Narrow" w:cs="Arial"/>
          <w:sz w:val="20"/>
          <w:szCs w:val="20"/>
          <w:lang w:val="en-GB"/>
        </w:rPr>
        <w:tab/>
      </w:r>
      <w:r w:rsidR="00C040EB" w:rsidRPr="00E821EB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14:paraId="357AFF7F" w14:textId="77777777" w:rsidR="00C040EB" w:rsidRPr="00E821EB" w:rsidRDefault="00C040EB" w:rsidP="00C040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 Narrow" w:hAnsi="Arial Narrow" w:cs="Arial"/>
          <w:sz w:val="20"/>
          <w:szCs w:val="20"/>
          <w:lang w:val="en-GB"/>
        </w:rPr>
      </w:pPr>
    </w:p>
    <w:p w14:paraId="44A419AF" w14:textId="474DDB20" w:rsidR="00903A00" w:rsidRPr="00E821EB" w:rsidRDefault="00C040EB" w:rsidP="00903A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 Narrow" w:hAnsi="Arial Narrow" w:cs="Arial"/>
          <w:sz w:val="22"/>
          <w:szCs w:val="22"/>
          <w:lang w:val="en-GB"/>
        </w:rPr>
      </w:pPr>
      <w:r w:rsidRPr="00E821EB">
        <w:rPr>
          <w:rFonts w:ascii="Arial Narrow" w:hAnsi="Arial Narrow" w:cs="Arial"/>
          <w:sz w:val="22"/>
          <w:szCs w:val="22"/>
          <w:lang w:val="en-GB"/>
        </w:rPr>
        <w:t xml:space="preserve">To </w:t>
      </w:r>
      <w:r w:rsidR="00E821EB">
        <w:rPr>
          <w:rFonts w:ascii="Arial Narrow" w:hAnsi="Arial Narrow" w:cs="Arial"/>
          <w:sz w:val="22"/>
          <w:szCs w:val="22"/>
          <w:lang w:val="en-GB"/>
        </w:rPr>
        <w:t xml:space="preserve">All </w:t>
      </w:r>
      <w:r w:rsidR="00903A00" w:rsidRPr="00E821EB">
        <w:rPr>
          <w:rFonts w:ascii="Arial Narrow" w:hAnsi="Arial Narrow" w:cs="Arial"/>
          <w:sz w:val="22"/>
          <w:szCs w:val="22"/>
          <w:lang w:val="en-GB"/>
        </w:rPr>
        <w:t>ENC Producers,</w:t>
      </w:r>
    </w:p>
    <w:p w14:paraId="2588DF92" w14:textId="77777777" w:rsidR="00E821EB" w:rsidRPr="00903A00" w:rsidRDefault="00E821EB" w:rsidP="00903A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right="-10"/>
        <w:rPr>
          <w:rFonts w:ascii="Arial Narrow" w:hAnsi="Arial Narrow" w:cs="Arial"/>
          <w:sz w:val="20"/>
          <w:szCs w:val="20"/>
          <w:lang w:val="en-GB"/>
        </w:rPr>
      </w:pPr>
    </w:p>
    <w:p w14:paraId="76A6FC1A" w14:textId="43A88896" w:rsidR="00903A00" w:rsidRPr="00903A00" w:rsidRDefault="00903A00" w:rsidP="00903A00">
      <w:p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903A00">
        <w:rPr>
          <w:rFonts w:ascii="Arial Narrow" w:eastAsia="Calibri" w:hAnsi="Arial Narrow" w:cs="Arial"/>
          <w:sz w:val="22"/>
          <w:szCs w:val="22"/>
          <w:lang w:val="en-GB"/>
        </w:rPr>
        <w:t>I am writing to provide an update on the issue relating to the incorrect display of isolated dangers and other point features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 in ECDIS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resulting from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the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>underlying group 1 features being modified via an ENC update.</w:t>
      </w:r>
    </w:p>
    <w:p w14:paraId="7F2277F0" w14:textId="78398993" w:rsidR="00903A00" w:rsidRPr="00903A00" w:rsidRDefault="00903A00" w:rsidP="00903A00">
      <w:p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To better understand the scale of the ECDIS display issue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across the industry 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the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ENCWG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have been engaged in </w:t>
      </w:r>
      <w:r w:rsidR="002A3061">
        <w:rPr>
          <w:rFonts w:ascii="Arial Narrow" w:eastAsia="Calibri" w:hAnsi="Arial Narrow" w:cs="Arial"/>
          <w:sz w:val="22"/>
          <w:szCs w:val="22"/>
          <w:lang w:val="en-GB"/>
        </w:rPr>
        <w:t xml:space="preserve">surveying all S-63 scheme participants. Comprehensive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test data,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>test script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>s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, and an online survey 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were disseminated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to </w:t>
      </w:r>
      <w:r w:rsidR="002A3061">
        <w:rPr>
          <w:rFonts w:ascii="Arial Narrow" w:eastAsia="Calibri" w:hAnsi="Arial Narrow" w:cs="Arial"/>
          <w:sz w:val="22"/>
          <w:szCs w:val="22"/>
          <w:lang w:val="en-GB"/>
        </w:rPr>
        <w:t xml:space="preserve">all 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OEMS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>and other chart display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 manufacturers registered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within S-63. </w:t>
      </w:r>
    </w:p>
    <w:p w14:paraId="4DBEF4F8" w14:textId="655AF390" w:rsidR="00903A00" w:rsidRPr="00903A00" w:rsidRDefault="00903A00" w:rsidP="00903A00">
      <w:p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The 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>ENCWG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have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received a substantial number of responses to the survey and unfortunately, we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>have been made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aware of </w:t>
      </w:r>
      <w:r w:rsidR="00ED0DCB">
        <w:rPr>
          <w:rFonts w:ascii="Arial Narrow" w:eastAsia="Calibri" w:hAnsi="Arial Narrow" w:cs="Arial"/>
          <w:sz w:val="22"/>
          <w:szCs w:val="22"/>
          <w:lang w:val="en-GB"/>
        </w:rPr>
        <w:t>the following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</w:t>
      </w:r>
      <w:r w:rsidRPr="00E821EB">
        <w:rPr>
          <w:rFonts w:ascii="Arial Narrow" w:eastAsia="Calibri" w:hAnsi="Arial Narrow" w:cs="Arial"/>
          <w:sz w:val="22"/>
          <w:szCs w:val="22"/>
          <w:lang w:val="en-GB"/>
        </w:rPr>
        <w:t>ECDIS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systems having this error present within their drawing engines</w:t>
      </w:r>
      <w:r w:rsidR="00ED0DCB">
        <w:rPr>
          <w:rFonts w:ascii="Arial Narrow" w:eastAsia="Calibri" w:hAnsi="Arial Narrow" w:cs="Arial"/>
          <w:sz w:val="22"/>
          <w:szCs w:val="22"/>
          <w:lang w:val="en-GB"/>
        </w:rPr>
        <w:t>:</w:t>
      </w:r>
    </w:p>
    <w:tbl>
      <w:tblPr>
        <w:tblW w:w="7015" w:type="dxa"/>
        <w:jc w:val="center"/>
        <w:tblLook w:val="04A0" w:firstRow="1" w:lastRow="0" w:firstColumn="1" w:lastColumn="0" w:noHBand="0" w:noVBand="1"/>
      </w:tblPr>
      <w:tblGrid>
        <w:gridCol w:w="3260"/>
        <w:gridCol w:w="3755"/>
      </w:tblGrid>
      <w:tr w:rsidR="00903A00" w:rsidRPr="00903A00" w14:paraId="0C042F67" w14:textId="77777777" w:rsidTr="00E821EB">
        <w:trPr>
          <w:trHeight w:val="31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8BEA3" w14:textId="77777777" w:rsidR="00903A00" w:rsidRPr="00903A00" w:rsidRDefault="00903A00" w:rsidP="00903A0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OEM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464F" w14:textId="77777777" w:rsidR="00903A00" w:rsidRPr="00903A00" w:rsidRDefault="00903A00" w:rsidP="00903A0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System Version</w:t>
            </w:r>
          </w:p>
        </w:tc>
      </w:tr>
      <w:tr w:rsidR="00903A00" w:rsidRPr="00903A00" w14:paraId="33F9068D" w14:textId="77777777" w:rsidTr="00E821EB">
        <w:trPr>
          <w:trHeight w:val="3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980D62" w14:textId="77777777" w:rsidR="00903A00" w:rsidRPr="00903A00" w:rsidRDefault="00903A00" w:rsidP="00903A00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CherSoft</w:t>
            </w:r>
            <w:proofErr w:type="spellEnd"/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Ltd.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4660B5" w14:textId="77777777" w:rsidR="00903A00" w:rsidRPr="00903A00" w:rsidRDefault="00903A00" w:rsidP="00903A00">
            <w:pPr>
              <w:rPr>
                <w:rFonts w:ascii="Arial Narrow" w:hAnsi="Arial Narrow" w:cs="Arial"/>
                <w:color w:val="32313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color w:val="323130"/>
                <w:sz w:val="22"/>
                <w:szCs w:val="22"/>
                <w:lang w:val="en-GB" w:eastAsia="en-GB"/>
              </w:rPr>
              <w:t>WENDIS Viewer 4.9</w:t>
            </w:r>
          </w:p>
        </w:tc>
      </w:tr>
      <w:tr w:rsidR="00E821EB" w:rsidRPr="00903A00" w14:paraId="65729F44" w14:textId="77777777" w:rsidTr="00E821EB">
        <w:trPr>
          <w:trHeight w:val="3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7D205E" w14:textId="59342FF2" w:rsidR="00E821EB" w:rsidRPr="00903A00" w:rsidRDefault="00E821EB" w:rsidP="00E821EB">
            <w:pPr>
              <w:rPr>
                <w:rFonts w:ascii="Arial Narrow" w:hAnsi="Arial Narrow" w:cs="Arial"/>
                <w:color w:val="32313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Furuno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4FAB7D" w14:textId="42202F41" w:rsidR="00E821EB" w:rsidRPr="00903A00" w:rsidRDefault="00E821EB" w:rsidP="00E821E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FMD 5.05</w:t>
            </w:r>
          </w:p>
        </w:tc>
      </w:tr>
      <w:tr w:rsidR="00E821EB" w:rsidRPr="00903A00" w14:paraId="63850826" w14:textId="77777777" w:rsidTr="00E821EB">
        <w:trPr>
          <w:trHeight w:val="3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54F121" w14:textId="31491323" w:rsidR="00E821EB" w:rsidRPr="00903A00" w:rsidRDefault="00E821EB" w:rsidP="00E821E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Sperry Marine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B381BD" w14:textId="5B6FF4EA" w:rsidR="00E821EB" w:rsidRPr="00903A00" w:rsidRDefault="00E821EB" w:rsidP="00E821E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VisionMaster</w:t>
            </w:r>
            <w:proofErr w:type="spellEnd"/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 xml:space="preserve"> FT 12.4 </w:t>
            </w:r>
          </w:p>
        </w:tc>
      </w:tr>
      <w:tr w:rsidR="00E821EB" w:rsidRPr="00E821EB" w14:paraId="3E6FF0B1" w14:textId="77777777" w:rsidTr="00E821EB">
        <w:trPr>
          <w:trHeight w:val="31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8E9BF" w14:textId="25F07690" w:rsidR="00E821EB" w:rsidRPr="00E821EB" w:rsidRDefault="00E821EB" w:rsidP="00E821E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r w:rsidRPr="00903A00">
              <w:rPr>
                <w:rFonts w:ascii="Arial Narrow" w:hAnsi="Arial Narrow" w:cs="Arial"/>
                <w:color w:val="323130"/>
                <w:sz w:val="22"/>
                <w:szCs w:val="22"/>
                <w:lang w:val="en-GB" w:eastAsia="en-GB"/>
              </w:rPr>
              <w:t>Wartsila Voyage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C3EBE" w14:textId="15013467" w:rsidR="00E821EB" w:rsidRPr="00E821EB" w:rsidRDefault="00E821EB" w:rsidP="00E821EB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NaviPlanner</w:t>
            </w:r>
            <w:proofErr w:type="spellEnd"/>
            <w:r w:rsidRPr="00903A00">
              <w:rPr>
                <w:rFonts w:ascii="Arial Narrow" w:hAnsi="Arial Narrow" w:cs="Arial"/>
                <w:color w:val="000000"/>
                <w:sz w:val="22"/>
                <w:szCs w:val="22"/>
                <w:lang w:val="en-GB" w:eastAsia="en-GB"/>
              </w:rPr>
              <w:t>/Sailor 4000</w:t>
            </w:r>
          </w:p>
        </w:tc>
      </w:tr>
    </w:tbl>
    <w:p w14:paraId="01968781" w14:textId="77777777" w:rsidR="00903A00" w:rsidRPr="00903A00" w:rsidRDefault="00903A00" w:rsidP="00903A00">
      <w:p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14:paraId="5F74770E" w14:textId="305C0F3B" w:rsidR="00903A00" w:rsidRPr="00903A00" w:rsidRDefault="00903A00" w:rsidP="00903A00">
      <w:p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The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>ENCWG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will work with the affected OEMs and </w:t>
      </w:r>
      <w:r w:rsidR="003F120C">
        <w:rPr>
          <w:rFonts w:ascii="Arial Narrow" w:eastAsia="Calibri" w:hAnsi="Arial Narrow" w:cs="Arial"/>
          <w:sz w:val="22"/>
          <w:szCs w:val="22"/>
          <w:lang w:val="en-GB"/>
        </w:rPr>
        <w:t>urge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them </w:t>
      </w:r>
      <w:r w:rsidR="00E821EB" w:rsidRPr="00E821EB">
        <w:rPr>
          <w:rFonts w:ascii="Arial Narrow" w:eastAsia="Calibri" w:hAnsi="Arial Narrow" w:cs="Arial"/>
          <w:sz w:val="22"/>
          <w:szCs w:val="22"/>
          <w:lang w:val="en-GB"/>
        </w:rPr>
        <w:t>to get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 vessels ECDIS upgraded to fix the underlying problem</w:t>
      </w:r>
      <w:r w:rsidR="003F120C">
        <w:rPr>
          <w:rFonts w:ascii="Arial Narrow" w:eastAsia="Calibri" w:hAnsi="Arial Narrow" w:cs="Arial"/>
          <w:sz w:val="22"/>
          <w:szCs w:val="22"/>
          <w:lang w:val="en-GB"/>
        </w:rPr>
        <w:t xml:space="preserve"> and report on progress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. In the meantime, please continue to follow the guidance in </w:t>
      </w:r>
      <w:r w:rsidR="00E821EB" w:rsidRPr="00D52121">
        <w:rPr>
          <w:rFonts w:ascii="Arial Narrow" w:eastAsia="Calibri" w:hAnsi="Arial Narrow" w:cs="Arial"/>
          <w:sz w:val="22"/>
          <w:szCs w:val="22"/>
          <w:lang w:val="en-GB"/>
        </w:rPr>
        <w:t xml:space="preserve">ENCWG </w:t>
      </w:r>
      <w:r w:rsidRPr="00D52121">
        <w:rPr>
          <w:rFonts w:ascii="Arial Narrow" w:eastAsia="Calibri" w:hAnsi="Arial Narrow" w:cs="Arial"/>
          <w:sz w:val="22"/>
          <w:szCs w:val="22"/>
          <w:lang w:val="en-GB"/>
        </w:rPr>
        <w:t>letter</w:t>
      </w:r>
      <w:r w:rsidR="00E821EB" w:rsidRPr="00D52121">
        <w:rPr>
          <w:rFonts w:ascii="Arial Narrow" w:eastAsia="Calibri" w:hAnsi="Arial Narrow" w:cs="Arial"/>
          <w:sz w:val="22"/>
          <w:szCs w:val="22"/>
          <w:lang w:val="en-GB"/>
        </w:rPr>
        <w:t xml:space="preserve"> dated</w:t>
      </w:r>
      <w:r w:rsidR="00D52121">
        <w:rPr>
          <w:rFonts w:ascii="Arial Narrow" w:eastAsia="Calibri" w:hAnsi="Arial Narrow" w:cs="Arial"/>
          <w:sz w:val="22"/>
          <w:szCs w:val="22"/>
          <w:lang w:val="en-GB"/>
        </w:rPr>
        <w:t xml:space="preserve"> </w:t>
      </w:r>
      <w:r w:rsidR="00D52121" w:rsidRPr="00D52121">
        <w:rPr>
          <w:rFonts w:ascii="Arial Narrow" w:eastAsia="Calibri" w:hAnsi="Arial Narrow" w:cs="Arial"/>
          <w:sz w:val="22"/>
          <w:szCs w:val="22"/>
          <w:lang w:val="en-GB"/>
        </w:rPr>
        <w:t>ENCWG Letter 2_2021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>.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 </w:t>
      </w:r>
      <w:r w:rsidR="00E821EB"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I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 xml:space="preserve">will provide an update on the issue </w:t>
      </w:r>
      <w:r w:rsidR="00E821EB">
        <w:rPr>
          <w:rFonts w:ascii="Arial Narrow" w:eastAsia="Calibri" w:hAnsi="Arial Narrow" w:cs="Arial"/>
          <w:sz w:val="22"/>
          <w:szCs w:val="22"/>
          <w:lang w:val="en-GB"/>
        </w:rPr>
        <w:t xml:space="preserve">and OEM plans to fix ECDIS software 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>at the next ENCWG 7 in November</w:t>
      </w:r>
      <w:r w:rsidR="00E821EB" w:rsidRPr="00E821EB">
        <w:rPr>
          <w:rFonts w:ascii="Arial Narrow" w:eastAsia="Calibri" w:hAnsi="Arial Narrow" w:cs="Arial"/>
          <w:sz w:val="22"/>
          <w:szCs w:val="22"/>
          <w:lang w:val="en-GB"/>
        </w:rPr>
        <w:t xml:space="preserve"> 2022</w:t>
      </w:r>
      <w:r w:rsidRPr="00903A00">
        <w:rPr>
          <w:rFonts w:ascii="Arial Narrow" w:eastAsia="Calibri" w:hAnsi="Arial Narrow" w:cs="Arial"/>
          <w:sz w:val="22"/>
          <w:szCs w:val="22"/>
          <w:lang w:val="en-GB"/>
        </w:rPr>
        <w:t>.</w:t>
      </w:r>
    </w:p>
    <w:p w14:paraId="12084861" w14:textId="77777777" w:rsidR="00903A00" w:rsidRPr="00903A00" w:rsidRDefault="00903A00" w:rsidP="00903A00">
      <w:pPr>
        <w:spacing w:after="160" w:line="256" w:lineRule="auto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903A00">
        <w:rPr>
          <w:rFonts w:ascii="Arial Narrow" w:eastAsia="Calibri" w:hAnsi="Arial Narrow" w:cs="Arial"/>
          <w:sz w:val="22"/>
          <w:szCs w:val="22"/>
          <w:lang w:val="en-GB"/>
        </w:rPr>
        <w:t>Thank you for your continued support on this issue.</w:t>
      </w:r>
    </w:p>
    <w:p w14:paraId="64277234" w14:textId="65CB6DCF" w:rsidR="004B69FE" w:rsidRPr="00E821EB" w:rsidRDefault="00760EF8" w:rsidP="004B69FE">
      <w:pPr>
        <w:rPr>
          <w:rFonts w:ascii="Arial Narrow" w:hAnsi="Arial Narrow"/>
          <w:sz w:val="22"/>
          <w:szCs w:val="22"/>
          <w:lang w:val="en-GB"/>
        </w:rPr>
      </w:pPr>
      <w:r w:rsidRPr="00E821EB">
        <w:rPr>
          <w:rFonts w:ascii="Arial Narrow" w:hAnsi="Arial Narrow" w:cs="Arial"/>
          <w:spacing w:val="-2"/>
          <w:sz w:val="22"/>
          <w:szCs w:val="22"/>
        </w:rPr>
        <w:t>Yours sincerely,</w:t>
      </w:r>
    </w:p>
    <w:p w14:paraId="58553039" w14:textId="2191A517" w:rsidR="002E65C2" w:rsidRDefault="00760EF8" w:rsidP="00CF28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-2"/>
          <w:sz w:val="22"/>
          <w:szCs w:val="22"/>
          <w:lang w:val="en-GB" w:eastAsia="en-GB"/>
        </w:rPr>
        <w:drawing>
          <wp:inline distT="0" distB="0" distL="0" distR="0" wp14:anchorId="6B772344" wp14:editId="65EEBEE5">
            <wp:extent cx="1757683" cy="519126"/>
            <wp:effectExtent l="0" t="0" r="0" b="0"/>
            <wp:docPr id="2" name="Picture 2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sec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03" cy="52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11D3" w14:textId="35561C3B" w:rsidR="00213733" w:rsidRPr="00E821EB" w:rsidRDefault="00760EF8" w:rsidP="00E821EB">
      <w:pPr>
        <w:tabs>
          <w:tab w:val="left" w:pos="-720"/>
        </w:tabs>
        <w:suppressAutoHyphens/>
        <w:rPr>
          <w:rFonts w:ascii="Arial Narrow" w:hAnsi="Arial Narrow" w:cs="Arial"/>
          <w:spacing w:val="-2"/>
          <w:sz w:val="22"/>
          <w:szCs w:val="22"/>
        </w:rPr>
        <w:sectPr w:rsidR="00213733" w:rsidRPr="00E821E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21EB">
        <w:rPr>
          <w:rFonts w:ascii="Arial Narrow" w:hAnsi="Arial Narrow" w:cs="Arial"/>
          <w:spacing w:val="-2"/>
          <w:sz w:val="22"/>
          <w:szCs w:val="22"/>
        </w:rPr>
        <w:t>Thomas Mello</w:t>
      </w:r>
      <w:r w:rsidR="00E821EB" w:rsidRPr="00E821EB">
        <w:rPr>
          <w:rFonts w:ascii="Arial Narrow" w:hAnsi="Arial Narrow" w:cs="Arial"/>
          <w:spacing w:val="-2"/>
          <w:sz w:val="22"/>
          <w:szCs w:val="22"/>
        </w:rPr>
        <w:t>r</w:t>
      </w:r>
    </w:p>
    <w:p w14:paraId="2DB9A7E4" w14:textId="77777777" w:rsidR="001E290C" w:rsidRPr="00AA7093" w:rsidRDefault="001E290C" w:rsidP="00213733"/>
    <w:sectPr w:rsidR="001E290C" w:rsidRPr="00AA70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A94D" w14:textId="77777777" w:rsidR="00C32812" w:rsidRDefault="00C32812" w:rsidP="00823C86">
      <w:r>
        <w:separator/>
      </w:r>
    </w:p>
  </w:endnote>
  <w:endnote w:type="continuationSeparator" w:id="0">
    <w:p w14:paraId="04FC79AC" w14:textId="77777777" w:rsidR="00C32812" w:rsidRDefault="00C32812" w:rsidP="008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22DF" w14:textId="3ED352C3" w:rsidR="00823C86" w:rsidRDefault="00ED0DCB" w:rsidP="00ED0DCB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4D1413FB" wp14:editId="7C0AA11A">
          <wp:extent cx="4816475" cy="640080"/>
          <wp:effectExtent l="0" t="0" r="3175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B52D" w14:textId="77777777" w:rsidR="00213733" w:rsidRDefault="0021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BE41" w14:textId="77777777" w:rsidR="00C32812" w:rsidRDefault="00C32812" w:rsidP="00823C86">
      <w:r>
        <w:separator/>
      </w:r>
    </w:p>
  </w:footnote>
  <w:footnote w:type="continuationSeparator" w:id="0">
    <w:p w14:paraId="61844322" w14:textId="77777777" w:rsidR="00C32812" w:rsidRDefault="00C32812" w:rsidP="0082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9C9" w14:textId="5C242CA5" w:rsidR="00823C86" w:rsidRDefault="00ED0DCB" w:rsidP="00ED0DC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183E3B0" wp14:editId="696ED667">
          <wp:extent cx="2974975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C1F" w14:textId="77777777" w:rsidR="00213733" w:rsidRDefault="00213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82F"/>
    <w:multiLevelType w:val="hybridMultilevel"/>
    <w:tmpl w:val="359AA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3696"/>
    <w:multiLevelType w:val="hybridMultilevel"/>
    <w:tmpl w:val="AE8EE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9A1"/>
    <w:multiLevelType w:val="hybridMultilevel"/>
    <w:tmpl w:val="7A92B152"/>
    <w:lvl w:ilvl="0" w:tplc="BA60A07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3E4B"/>
    <w:multiLevelType w:val="hybridMultilevel"/>
    <w:tmpl w:val="E5C67294"/>
    <w:lvl w:ilvl="0" w:tplc="B76E956C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86"/>
    <w:rsid w:val="00026917"/>
    <w:rsid w:val="00047783"/>
    <w:rsid w:val="000824E9"/>
    <w:rsid w:val="000857A9"/>
    <w:rsid w:val="000E5646"/>
    <w:rsid w:val="000F05EA"/>
    <w:rsid w:val="001715C7"/>
    <w:rsid w:val="001949F1"/>
    <w:rsid w:val="001E290C"/>
    <w:rsid w:val="00213733"/>
    <w:rsid w:val="002A3061"/>
    <w:rsid w:val="002C0EBD"/>
    <w:rsid w:val="002E65C2"/>
    <w:rsid w:val="003B7E34"/>
    <w:rsid w:val="003F120C"/>
    <w:rsid w:val="00444B56"/>
    <w:rsid w:val="00462019"/>
    <w:rsid w:val="00495EF2"/>
    <w:rsid w:val="004B69FE"/>
    <w:rsid w:val="004F61D6"/>
    <w:rsid w:val="005306D9"/>
    <w:rsid w:val="0055379F"/>
    <w:rsid w:val="005C6066"/>
    <w:rsid w:val="006A04AE"/>
    <w:rsid w:val="006B54A5"/>
    <w:rsid w:val="007052C0"/>
    <w:rsid w:val="007426EE"/>
    <w:rsid w:val="00760EF8"/>
    <w:rsid w:val="00762C30"/>
    <w:rsid w:val="00783868"/>
    <w:rsid w:val="007F7A83"/>
    <w:rsid w:val="00823C86"/>
    <w:rsid w:val="008B5A02"/>
    <w:rsid w:val="00903A00"/>
    <w:rsid w:val="00925FA7"/>
    <w:rsid w:val="009543CC"/>
    <w:rsid w:val="009A6472"/>
    <w:rsid w:val="009E11AC"/>
    <w:rsid w:val="00AA7093"/>
    <w:rsid w:val="00AB1C19"/>
    <w:rsid w:val="00AE60D9"/>
    <w:rsid w:val="00B316E8"/>
    <w:rsid w:val="00B54127"/>
    <w:rsid w:val="00B871B1"/>
    <w:rsid w:val="00BE7DAE"/>
    <w:rsid w:val="00BF18D6"/>
    <w:rsid w:val="00C03BF3"/>
    <w:rsid w:val="00C040EB"/>
    <w:rsid w:val="00C32812"/>
    <w:rsid w:val="00C57D3A"/>
    <w:rsid w:val="00CF28D8"/>
    <w:rsid w:val="00D52121"/>
    <w:rsid w:val="00DD75B0"/>
    <w:rsid w:val="00E32029"/>
    <w:rsid w:val="00E821EB"/>
    <w:rsid w:val="00ED0DCB"/>
    <w:rsid w:val="00F332A3"/>
    <w:rsid w:val="00F87BF8"/>
    <w:rsid w:val="00FB420E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185A2"/>
  <w15:chartTrackingRefBased/>
  <w15:docId w15:val="{F0E05FFB-BF17-4B0C-A1F9-B737D09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823C86"/>
  </w:style>
  <w:style w:type="paragraph" w:styleId="Footer">
    <w:name w:val="footer"/>
    <w:basedOn w:val="Normal"/>
    <w:link w:val="FooterChar"/>
    <w:uiPriority w:val="99"/>
    <w:unhideWhenUsed/>
    <w:rsid w:val="00823C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823C86"/>
  </w:style>
  <w:style w:type="character" w:styleId="Hyperlink">
    <w:name w:val="Hyperlink"/>
    <w:basedOn w:val="DefaultParagraphFont"/>
    <w:uiPriority w:val="99"/>
    <w:unhideWhenUsed/>
    <w:rsid w:val="00823C86"/>
    <w:rPr>
      <w:color w:val="0563C1" w:themeColor="hyperlink"/>
      <w:u w:val="single"/>
    </w:rPr>
  </w:style>
  <w:style w:type="paragraph" w:customStyle="1" w:styleId="PresLetter">
    <w:name w:val="Pres Letter"/>
    <w:basedOn w:val="Normal"/>
    <w:link w:val="PresLetterChar"/>
    <w:qFormat/>
    <w:rsid w:val="00CF28D8"/>
    <w:pPr>
      <w:spacing w:after="200"/>
      <w:jc w:val="center"/>
    </w:pPr>
    <w:rPr>
      <w:rFonts w:ascii="Book Antiqua" w:eastAsia="Calibri" w:hAnsi="Book Antiqua"/>
      <w:sz w:val="20"/>
      <w:szCs w:val="20"/>
    </w:rPr>
  </w:style>
  <w:style w:type="character" w:customStyle="1" w:styleId="PresLetterChar">
    <w:name w:val="Pres Letter Char"/>
    <w:link w:val="PresLetter"/>
    <w:rsid w:val="00CF28D8"/>
    <w:rPr>
      <w:rFonts w:ascii="Book Antiqua" w:eastAsia="Calibri" w:hAnsi="Book Antiqua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E6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FE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cueberschrift">
    <w:name w:val="cueberschrift"/>
    <w:basedOn w:val="DefaultParagraphFont"/>
    <w:uiPriority w:val="99"/>
    <w:rsid w:val="004B69FE"/>
  </w:style>
  <w:style w:type="table" w:styleId="TableGrid">
    <w:name w:val="Table Grid"/>
    <w:basedOn w:val="TableNormal"/>
    <w:uiPriority w:val="39"/>
    <w:rsid w:val="0074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B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DC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CB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8726-F35D-4B8B-B953-BD38F10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Thomas Mellor</cp:lastModifiedBy>
  <cp:revision>2</cp:revision>
  <dcterms:created xsi:type="dcterms:W3CDTF">2022-03-28T07:45:00Z</dcterms:created>
  <dcterms:modified xsi:type="dcterms:W3CDTF">2022-03-28T07:45:00Z</dcterms:modified>
</cp:coreProperties>
</file>