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30B5" w14:textId="77777777" w:rsidR="00D124EE" w:rsidRPr="00D124EE" w:rsidRDefault="00D124EE" w:rsidP="00F85CC7">
      <w:pPr>
        <w:spacing w:after="0" w:line="384" w:lineRule="auto"/>
        <w:jc w:val="center"/>
        <w:textAlignment w:val="baseline"/>
        <w:rPr>
          <w:rFonts w:ascii="Arial" w:eastAsia="한양신명조" w:hAnsi="Arial" w:cs="Arial"/>
          <w:b/>
          <w:bCs/>
          <w:kern w:val="0"/>
          <w:sz w:val="24"/>
          <w:szCs w:val="24"/>
        </w:rPr>
      </w:pPr>
    </w:p>
    <w:p w14:paraId="392E02BD" w14:textId="77777777" w:rsidR="00D124EE" w:rsidRPr="00D124EE" w:rsidRDefault="00D124EE" w:rsidP="00F85CC7">
      <w:pPr>
        <w:spacing w:after="0" w:line="384" w:lineRule="auto"/>
        <w:jc w:val="center"/>
        <w:textAlignment w:val="baseline"/>
        <w:rPr>
          <w:rFonts w:ascii="Arial" w:eastAsia="한양신명조" w:hAnsi="Arial" w:cs="Arial"/>
          <w:b/>
          <w:bCs/>
          <w:kern w:val="0"/>
          <w:sz w:val="24"/>
          <w:szCs w:val="24"/>
        </w:rPr>
      </w:pPr>
      <w:r w:rsidRPr="00D124EE">
        <w:rPr>
          <w:rFonts w:ascii="Arial" w:eastAsia="한양신명조" w:hAnsi="Arial" w:cs="Arial"/>
          <w:b/>
          <w:bCs/>
          <w:kern w:val="0"/>
          <w:sz w:val="24"/>
          <w:szCs w:val="24"/>
        </w:rPr>
        <w:t xml:space="preserve">HYDROGRAPHIC SERVICES AND STANDARDS COMMITTEE (HSSC) </w:t>
      </w:r>
    </w:p>
    <w:p w14:paraId="00BFDE5B" w14:textId="54220BDD" w:rsidR="00F85CC7" w:rsidRDefault="00F85CC7" w:rsidP="00F85CC7">
      <w:pPr>
        <w:spacing w:after="0" w:line="384" w:lineRule="auto"/>
        <w:jc w:val="center"/>
        <w:textAlignment w:val="baseline"/>
        <w:rPr>
          <w:rFonts w:ascii="Arial" w:eastAsia="한양신명조" w:hAnsi="Arial" w:cs="Arial"/>
          <w:b/>
          <w:bCs/>
          <w:kern w:val="0"/>
          <w:sz w:val="24"/>
          <w:szCs w:val="24"/>
        </w:rPr>
      </w:pPr>
      <w:r w:rsidRPr="00F85CC7">
        <w:rPr>
          <w:rFonts w:ascii="Arial" w:eastAsia="한양신명조" w:hAnsi="Arial" w:cs="Arial"/>
          <w:b/>
          <w:bCs/>
          <w:color w:val="000000"/>
          <w:kern w:val="0"/>
          <w:sz w:val="24"/>
          <w:szCs w:val="24"/>
        </w:rPr>
        <w:t xml:space="preserve"> S-100 </w:t>
      </w:r>
      <w:r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>Infra</w:t>
      </w:r>
      <w:r w:rsidR="00F4254A" w:rsidRPr="00EE1F32">
        <w:rPr>
          <w:rFonts w:ascii="Arial" w:eastAsia="한양신명조" w:hAnsi="Arial" w:cs="Arial" w:hint="eastAsia"/>
          <w:b/>
          <w:bCs/>
          <w:kern w:val="0"/>
          <w:sz w:val="24"/>
          <w:szCs w:val="24"/>
        </w:rPr>
        <w:t>s</w:t>
      </w:r>
      <w:r w:rsidR="00F4254A"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>tructure Centre</w:t>
      </w:r>
      <w:r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 xml:space="preserve"> </w:t>
      </w:r>
      <w:r w:rsidR="00F4254A"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 xml:space="preserve">Establishment </w:t>
      </w:r>
      <w:r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>Project Team</w:t>
      </w:r>
      <w:r w:rsidR="008C5C34">
        <w:rPr>
          <w:rFonts w:ascii="Arial" w:eastAsia="한양신명조" w:hAnsi="Arial" w:cs="Arial"/>
          <w:b/>
          <w:bCs/>
          <w:kern w:val="0"/>
          <w:sz w:val="24"/>
          <w:szCs w:val="24"/>
        </w:rPr>
        <w:t xml:space="preserve"> (</w:t>
      </w:r>
      <w:r w:rsidR="008C5C34" w:rsidRPr="00EE1F32">
        <w:rPr>
          <w:rFonts w:ascii="Arial" w:eastAsia="한양신명조" w:hAnsi="Arial" w:cs="Arial"/>
          <w:b/>
          <w:bCs/>
          <w:kern w:val="0"/>
          <w:sz w:val="24"/>
          <w:szCs w:val="24"/>
        </w:rPr>
        <w:t xml:space="preserve">ICE </w:t>
      </w:r>
      <w:r w:rsidR="008C5C34">
        <w:rPr>
          <w:rFonts w:ascii="Arial" w:eastAsia="한양신명조" w:hAnsi="Arial" w:cs="Arial"/>
          <w:b/>
          <w:bCs/>
          <w:kern w:val="0"/>
          <w:sz w:val="24"/>
          <w:szCs w:val="24"/>
        </w:rPr>
        <w:t>PT)</w:t>
      </w:r>
    </w:p>
    <w:p w14:paraId="5E812DE0" w14:textId="77777777" w:rsidR="008C5C34" w:rsidRPr="008C5C34" w:rsidRDefault="008C5C34" w:rsidP="008C5C34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3C9FFE55" w14:textId="77777777" w:rsidR="00F85CC7" w:rsidRPr="00EE1F32" w:rsidRDefault="00F85CC7" w:rsidP="007F1418">
      <w:pPr>
        <w:spacing w:line="256" w:lineRule="auto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t xml:space="preserve">Background </w:t>
      </w:r>
    </w:p>
    <w:p w14:paraId="60ECC4E4" w14:textId="3D349724" w:rsidR="00F85CC7" w:rsidRPr="00EE1F32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Recognizing the need to accelerate the </w:t>
      </w:r>
      <w:r w:rsidR="00F4254A" w:rsidRPr="00EE1F32">
        <w:rPr>
          <w:rFonts w:ascii="Arial" w:eastAsia="한양신명조" w:hAnsi="Arial" w:cs="Arial"/>
          <w:kern w:val="0"/>
          <w:sz w:val="24"/>
          <w:szCs w:val="24"/>
        </w:rPr>
        <w:t>implementation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of S-100 worldwide and leave no Member States behind (A-3 Decision </w:t>
      </w:r>
      <w:r w:rsidR="008C5C34">
        <w:rPr>
          <w:rFonts w:ascii="Arial" w:eastAsia="한양신명조" w:hAnsi="Arial" w:cs="Arial"/>
          <w:kern w:val="0"/>
          <w:sz w:val="24"/>
          <w:szCs w:val="24"/>
        </w:rPr>
        <w:t>N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>o. 14, PRO 2.2), the 3</w:t>
      </w:r>
      <w:r w:rsidRPr="00EE1F32">
        <w:rPr>
          <w:rFonts w:ascii="Arial" w:eastAsia="한양신명조" w:hAnsi="Arial" w:cs="Arial"/>
          <w:kern w:val="0"/>
          <w:sz w:val="24"/>
          <w:szCs w:val="24"/>
          <w:vertAlign w:val="superscript"/>
        </w:rPr>
        <w:t>rd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Session of the IHO Assembly requested HSSC to propose to the Council to establish the S-100 Infra</w:t>
      </w:r>
      <w:r w:rsidR="00F4254A" w:rsidRPr="00EE1F32">
        <w:rPr>
          <w:rFonts w:ascii="Arial" w:eastAsia="한양신명조" w:hAnsi="Arial" w:cs="Arial"/>
          <w:kern w:val="0"/>
          <w:sz w:val="24"/>
          <w:szCs w:val="24"/>
        </w:rPr>
        <w:t>structure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Center and how it can support the S-100 framework. </w:t>
      </w:r>
      <w:r w:rsidR="008F7CFD" w:rsidRPr="00EE1F32">
        <w:rPr>
          <w:rFonts w:ascii="Arial" w:eastAsia="한양신명조" w:hAnsi="Arial" w:cs="Arial"/>
          <w:kern w:val="0"/>
          <w:sz w:val="24"/>
          <w:szCs w:val="24"/>
        </w:rPr>
        <w:t>Therefore,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the HSSC sets out to establish the S-100 </w:t>
      </w:r>
      <w:r w:rsidR="00F4254A" w:rsidRPr="00EE1F32">
        <w:rPr>
          <w:rFonts w:ascii="Arial" w:eastAsia="한양신명조" w:hAnsi="Arial" w:cs="Arial"/>
          <w:kern w:val="0"/>
          <w:sz w:val="24"/>
          <w:szCs w:val="24"/>
        </w:rPr>
        <w:t>ICE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PT under the HSSC</w:t>
      </w:r>
      <w:r w:rsidR="00F4254A" w:rsidRPr="00EE1F32">
        <w:rPr>
          <w:rFonts w:ascii="Arial" w:eastAsia="한양신명조" w:hAnsi="Arial" w:cs="Arial"/>
          <w:kern w:val="0"/>
          <w:sz w:val="24"/>
          <w:szCs w:val="24"/>
        </w:rPr>
        <w:t>. Its work plan shall include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to</w:t>
      </w:r>
      <w:r w:rsidR="00F4254A" w:rsidRPr="00EE1F32">
        <w:rPr>
          <w:rFonts w:ascii="Arial" w:eastAsia="한양신명조" w:hAnsi="Arial" w:cs="Arial"/>
          <w:kern w:val="0"/>
          <w:sz w:val="24"/>
          <w:szCs w:val="24"/>
        </w:rPr>
        <w:t xml:space="preserve"> propose to the Council the establishment of the S-100 Infrastructure Center. 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</w:t>
      </w:r>
    </w:p>
    <w:p w14:paraId="20486AA7" w14:textId="56D3AD5C" w:rsidR="00753941" w:rsidRPr="00EE1F32" w:rsidRDefault="00753941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11AE8A0D" w14:textId="7CAA9F46" w:rsidR="00F4254A" w:rsidRPr="00EE1F32" w:rsidRDefault="00F4254A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  <w:r w:rsidRPr="00EE1F32">
        <w:rPr>
          <w:rFonts w:ascii="Arial" w:eastAsia="한양신명조" w:hAnsi="Arial" w:cs="Arial" w:hint="eastAsia"/>
          <w:kern w:val="0"/>
          <w:sz w:val="24"/>
          <w:szCs w:val="24"/>
        </w:rPr>
        <w:t>R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>eference</w:t>
      </w:r>
      <w:r w:rsidR="008C5C34">
        <w:rPr>
          <w:rFonts w:ascii="Arial" w:eastAsia="한양신명조" w:hAnsi="Arial" w:cs="Arial"/>
          <w:kern w:val="0"/>
          <w:sz w:val="24"/>
          <w:szCs w:val="24"/>
        </w:rPr>
        <w:t>s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>:</w:t>
      </w:r>
    </w:p>
    <w:p w14:paraId="7E38F580" w14:textId="062F789E" w:rsidR="00F4254A" w:rsidRPr="008C5C34" w:rsidRDefault="008C5C34" w:rsidP="008C5C34">
      <w:pPr>
        <w:pStyle w:val="ListParagraph"/>
        <w:spacing w:after="0" w:line="384" w:lineRule="auto"/>
        <w:ind w:leftChars="0" w:left="360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  <w:r>
        <w:rPr>
          <w:rFonts w:ascii="Arial" w:eastAsia="한양신명조" w:hAnsi="Arial" w:cs="Arial"/>
          <w:kern w:val="0"/>
          <w:sz w:val="24"/>
          <w:szCs w:val="24"/>
        </w:rPr>
        <w:t xml:space="preserve">a. </w:t>
      </w:r>
      <w:r w:rsidR="00F4254A" w:rsidRPr="008C5C34">
        <w:rPr>
          <w:rFonts w:ascii="Arial" w:eastAsia="한양신명조" w:hAnsi="Arial" w:cs="Arial"/>
          <w:kern w:val="0"/>
          <w:sz w:val="24"/>
          <w:szCs w:val="24"/>
        </w:rPr>
        <w:t>A</w:t>
      </w:r>
      <w:r w:rsidR="00C13D78">
        <w:rPr>
          <w:rFonts w:ascii="Arial" w:eastAsia="한양신명조" w:hAnsi="Arial" w:cs="Arial"/>
          <w:kern w:val="0"/>
          <w:sz w:val="24"/>
          <w:szCs w:val="24"/>
        </w:rPr>
        <w:t>-</w:t>
      </w:r>
      <w:r w:rsidR="00F4254A" w:rsidRPr="008C5C34">
        <w:rPr>
          <w:rFonts w:ascii="Arial" w:eastAsia="한양신명조" w:hAnsi="Arial" w:cs="Arial"/>
          <w:kern w:val="0"/>
          <w:sz w:val="24"/>
          <w:szCs w:val="24"/>
        </w:rPr>
        <w:t>3</w:t>
      </w:r>
      <w:r w:rsidR="00C13D78">
        <w:rPr>
          <w:rFonts w:ascii="Arial" w:eastAsia="한양신명조" w:hAnsi="Arial" w:cs="Arial"/>
          <w:kern w:val="0"/>
          <w:sz w:val="24"/>
          <w:szCs w:val="24"/>
        </w:rPr>
        <w:t xml:space="preserve"> Decision No. 14,</w:t>
      </w:r>
      <w:r w:rsidRPr="008C5C34">
        <w:rPr>
          <w:rFonts w:ascii="Arial" w:eastAsia="한양신명조" w:hAnsi="Arial" w:cs="Arial"/>
          <w:kern w:val="0"/>
          <w:sz w:val="24"/>
          <w:szCs w:val="24"/>
        </w:rPr>
        <w:t xml:space="preserve"> PRO 2.2</w:t>
      </w:r>
    </w:p>
    <w:p w14:paraId="47313B13" w14:textId="680DFB1C" w:rsidR="00D124EE" w:rsidRPr="00D124EE" w:rsidRDefault="008C5C34" w:rsidP="00D124EE">
      <w:pPr>
        <w:pStyle w:val="ListParagraph"/>
        <w:spacing w:after="0" w:line="384" w:lineRule="auto"/>
        <w:ind w:leftChars="0" w:left="360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  <w:r>
        <w:rPr>
          <w:rFonts w:ascii="Arial" w:eastAsia="한양신명조" w:hAnsi="Arial" w:cs="Arial"/>
          <w:kern w:val="0"/>
          <w:sz w:val="24"/>
          <w:szCs w:val="24"/>
        </w:rPr>
        <w:t xml:space="preserve">b. </w:t>
      </w:r>
      <w:r w:rsidR="00D124EE">
        <w:rPr>
          <w:rFonts w:ascii="Arial" w:eastAsia="한양신명조" w:hAnsi="Arial" w:cs="Arial"/>
          <w:kern w:val="0"/>
          <w:sz w:val="24"/>
          <w:szCs w:val="24"/>
        </w:rPr>
        <w:t>HSSC</w:t>
      </w:r>
      <w:r w:rsidR="00D124EE" w:rsidRPr="00D124EE">
        <w:rPr>
          <w:rFonts w:ascii="Arial" w:eastAsia="한양신명조" w:hAnsi="Arial" w:cs="Arial"/>
          <w:kern w:val="0"/>
          <w:sz w:val="24"/>
          <w:szCs w:val="24"/>
        </w:rPr>
        <w:t xml:space="preserve"> Terms of Reference and Rules of Procedure</w:t>
      </w:r>
    </w:p>
    <w:p w14:paraId="764A39A3" w14:textId="1CC9D8E6" w:rsidR="00F85CC7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06929FF6" w14:textId="77777777" w:rsidR="008C5C34" w:rsidRPr="00EE1F32" w:rsidRDefault="008C5C34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1892281D" w14:textId="77777777" w:rsidR="00264832" w:rsidRPr="00EE1F32" w:rsidRDefault="00264832" w:rsidP="00BA6360">
      <w:pPr>
        <w:spacing w:line="256" w:lineRule="auto"/>
        <w:jc w:val="center"/>
        <w:textAlignment w:val="baseline"/>
        <w:rPr>
          <w:rFonts w:ascii="Arial" w:eastAsia="한양신명조" w:hAnsi="Arial" w:cs="Arial"/>
          <w:b/>
          <w:bCs/>
          <w:sz w:val="24"/>
          <w:szCs w:val="24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t>Terms of Reference</w:t>
      </w:r>
    </w:p>
    <w:p w14:paraId="3A19AACA" w14:textId="77777777" w:rsidR="00BA6360" w:rsidRPr="00EE1F32" w:rsidRDefault="00BA6360" w:rsidP="00BA6360">
      <w:pPr>
        <w:spacing w:line="256" w:lineRule="auto"/>
        <w:jc w:val="center"/>
        <w:textAlignment w:val="baseline"/>
        <w:rPr>
          <w:rFonts w:ascii="Arial" w:eastAsia="Gulim" w:hAnsi="Arial" w:cs="Arial"/>
          <w:szCs w:val="20"/>
        </w:rPr>
      </w:pPr>
    </w:p>
    <w:p w14:paraId="05B9E173" w14:textId="77777777" w:rsidR="00F85CC7" w:rsidRPr="00EE1F32" w:rsidRDefault="00BA6360" w:rsidP="00BA6360">
      <w:pPr>
        <w:pStyle w:val="ListParagraph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t>Objective</w:t>
      </w:r>
    </w:p>
    <w:p w14:paraId="470AB8FE" w14:textId="13677D27" w:rsidR="00F85CC7" w:rsidRPr="00EE1F32" w:rsidRDefault="00F85CC7" w:rsidP="00F85CC7">
      <w:pPr>
        <w:spacing w:after="0" w:line="384" w:lineRule="auto"/>
        <w:textAlignment w:val="baseline"/>
        <w:rPr>
          <w:rFonts w:ascii="Arial" w:eastAsia="Gulim" w:hAnsi="Arial" w:cs="Arial"/>
          <w:kern w:val="0"/>
          <w:szCs w:val="20"/>
        </w:rPr>
      </w:pPr>
      <w:r w:rsidRPr="00EE1F32">
        <w:rPr>
          <w:rFonts w:ascii="Arial" w:eastAsia="한양신명조" w:hAnsi="Arial" w:cs="Arial"/>
          <w:kern w:val="0"/>
          <w:sz w:val="24"/>
          <w:szCs w:val="24"/>
        </w:rPr>
        <w:t>To de</w:t>
      </w:r>
      <w:r w:rsidR="00691762" w:rsidRPr="00EE1F32">
        <w:rPr>
          <w:rFonts w:ascii="Arial" w:eastAsia="한양신명조" w:hAnsi="Arial" w:cs="Arial"/>
          <w:kern w:val="0"/>
          <w:sz w:val="24"/>
          <w:szCs w:val="24"/>
        </w:rPr>
        <w:t xml:space="preserve">velop the </w:t>
      </w:r>
      <w:r w:rsidR="00A32C9C" w:rsidRPr="00EE1F32">
        <w:rPr>
          <w:rFonts w:ascii="Arial" w:eastAsia="한양신명조" w:hAnsi="Arial" w:cs="Arial"/>
          <w:kern w:val="0"/>
          <w:sz w:val="24"/>
          <w:szCs w:val="24"/>
        </w:rPr>
        <w:t xml:space="preserve">management documents and </w:t>
      </w:r>
      <w:r w:rsidR="00691762" w:rsidRPr="00EE1F32">
        <w:rPr>
          <w:rFonts w:ascii="Arial" w:eastAsia="한양신명조" w:hAnsi="Arial" w:cs="Arial"/>
          <w:kern w:val="0"/>
          <w:sz w:val="24"/>
          <w:szCs w:val="24"/>
        </w:rPr>
        <w:t xml:space="preserve">operating plan for the </w:t>
      </w:r>
      <w:r w:rsidR="00A32C9C" w:rsidRPr="00EE1F32">
        <w:rPr>
          <w:rFonts w:ascii="Arial" w:eastAsia="한양신명조" w:hAnsi="Arial" w:cs="Arial"/>
          <w:kern w:val="0"/>
          <w:sz w:val="24"/>
          <w:szCs w:val="24"/>
        </w:rPr>
        <w:t xml:space="preserve">proposed </w:t>
      </w:r>
      <w:r w:rsidR="00691762" w:rsidRPr="00EE1F32">
        <w:rPr>
          <w:rFonts w:ascii="Arial" w:eastAsia="한양신명조" w:hAnsi="Arial" w:cs="Arial"/>
          <w:kern w:val="0"/>
          <w:sz w:val="24"/>
          <w:szCs w:val="24"/>
        </w:rPr>
        <w:t>S-100 Infra</w:t>
      </w:r>
      <w:r w:rsidR="00D0639A" w:rsidRPr="00EE1F32">
        <w:rPr>
          <w:rFonts w:ascii="Arial" w:eastAsia="한양신명조" w:hAnsi="Arial" w:cs="Arial"/>
          <w:kern w:val="0"/>
          <w:sz w:val="24"/>
          <w:szCs w:val="24"/>
        </w:rPr>
        <w:t>structure</w:t>
      </w:r>
      <w:r w:rsidR="00691762" w:rsidRPr="00EE1F32">
        <w:rPr>
          <w:rFonts w:ascii="Arial" w:eastAsia="한양신명조" w:hAnsi="Arial" w:cs="Arial"/>
          <w:kern w:val="0"/>
          <w:sz w:val="24"/>
          <w:szCs w:val="24"/>
        </w:rPr>
        <w:t xml:space="preserve"> Center taking into account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the </w:t>
      </w:r>
      <w:r w:rsidR="00BA6360" w:rsidRPr="00EE1F32">
        <w:rPr>
          <w:rFonts w:ascii="Arial" w:eastAsia="한양신명조" w:hAnsi="Arial" w:cs="Arial"/>
          <w:kern w:val="0"/>
          <w:sz w:val="24"/>
          <w:szCs w:val="24"/>
        </w:rPr>
        <w:t>following</w:t>
      </w:r>
      <w:r w:rsidRPr="00EE1F32">
        <w:rPr>
          <w:rFonts w:ascii="Arial" w:eastAsia="한양신명조" w:hAnsi="Arial" w:cs="Arial"/>
          <w:kern w:val="0"/>
          <w:sz w:val="24"/>
          <w:szCs w:val="24"/>
        </w:rPr>
        <w:t xml:space="preserve"> and report its progress to the HSSC:</w:t>
      </w:r>
    </w:p>
    <w:p w14:paraId="0167B54E" w14:textId="77777777" w:rsidR="00F85CC7" w:rsidRPr="00EE1F32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02A31A53" w14:textId="04390103" w:rsidR="00F85CC7" w:rsidRPr="00EE1F32" w:rsidRDefault="00752207" w:rsidP="00561D41">
      <w:pPr>
        <w:numPr>
          <w:ilvl w:val="1"/>
          <w:numId w:val="12"/>
        </w:numPr>
        <w:spacing w:line="256" w:lineRule="auto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The role, scope</w:t>
      </w:r>
      <w:r w:rsidR="00B617DB" w:rsidRPr="00EE1F32">
        <w:rPr>
          <w:rFonts w:ascii="Arial" w:eastAsia="한양신명조" w:hAnsi="Arial" w:cs="Arial"/>
          <w:sz w:val="24"/>
          <w:szCs w:val="24"/>
        </w:rPr>
        <w:t xml:space="preserve">, </w:t>
      </w:r>
      <w:r w:rsidR="00F85CC7" w:rsidRPr="00EE1F32">
        <w:rPr>
          <w:rFonts w:ascii="Arial" w:eastAsia="한양신명조" w:hAnsi="Arial" w:cs="Arial"/>
          <w:sz w:val="24"/>
          <w:szCs w:val="24"/>
        </w:rPr>
        <w:t xml:space="preserve">function </w:t>
      </w:r>
      <w:r w:rsidR="00B617DB" w:rsidRPr="00EE1F32">
        <w:rPr>
          <w:rFonts w:ascii="Arial" w:eastAsia="한양신명조" w:hAnsi="Arial" w:cs="Arial"/>
          <w:sz w:val="24"/>
          <w:szCs w:val="24"/>
        </w:rPr>
        <w:t xml:space="preserve">and governance </w:t>
      </w:r>
    </w:p>
    <w:p w14:paraId="4635A357" w14:textId="66740BAC" w:rsidR="00F85CC7" w:rsidRPr="00EE1F32" w:rsidRDefault="00752207" w:rsidP="00561D41">
      <w:pPr>
        <w:numPr>
          <w:ilvl w:val="1"/>
          <w:numId w:val="12"/>
        </w:numPr>
        <w:spacing w:line="256" w:lineRule="auto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The composition, financial considerations</w:t>
      </w:r>
      <w:r w:rsidR="008F7CFD" w:rsidRPr="00EE1F32">
        <w:rPr>
          <w:rFonts w:ascii="Arial" w:eastAsia="한양신명조" w:hAnsi="Arial" w:cs="Arial"/>
          <w:sz w:val="24"/>
          <w:szCs w:val="24"/>
        </w:rPr>
        <w:t>,</w:t>
      </w:r>
      <w:r w:rsidRPr="00EE1F32">
        <w:rPr>
          <w:rFonts w:ascii="Arial" w:eastAsia="한양신명조" w:hAnsi="Arial" w:cs="Arial"/>
          <w:sz w:val="24"/>
          <w:szCs w:val="24"/>
        </w:rPr>
        <w:t xml:space="preserve"> and work procedures</w:t>
      </w:r>
    </w:p>
    <w:p w14:paraId="12C826FF" w14:textId="0CF0B1C2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The location </w:t>
      </w:r>
    </w:p>
    <w:p w14:paraId="238CBC76" w14:textId="3CF8B90F" w:rsidR="00F85CC7" w:rsidRPr="00EE1F32" w:rsidRDefault="007B6526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A preliminary </w:t>
      </w:r>
      <w:r w:rsidR="00BA6360" w:rsidRPr="00EE1F32">
        <w:rPr>
          <w:rFonts w:ascii="Arial" w:eastAsia="한양신명조" w:hAnsi="Arial" w:cs="Arial"/>
          <w:sz w:val="24"/>
          <w:szCs w:val="24"/>
        </w:rPr>
        <w:t>work plan</w:t>
      </w:r>
    </w:p>
    <w:p w14:paraId="1497D42D" w14:textId="00BB7270" w:rsidR="00752207" w:rsidRPr="00EE1F32" w:rsidRDefault="0075220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The timeline for the establishment</w:t>
      </w:r>
      <w:r w:rsidR="007B6526" w:rsidRPr="00EE1F32">
        <w:rPr>
          <w:rFonts w:ascii="Arial" w:eastAsia="한양신명조" w:hAnsi="Arial" w:cs="Arial"/>
          <w:sz w:val="24"/>
          <w:szCs w:val="24"/>
        </w:rPr>
        <w:t xml:space="preserve"> </w:t>
      </w:r>
    </w:p>
    <w:p w14:paraId="6926BAB4" w14:textId="24C9166D" w:rsidR="00A46CE6" w:rsidRPr="008C5C34" w:rsidRDefault="00DB24A4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한양신명조" w:hAnsi="Arial" w:cs="Arial"/>
          <w:sz w:val="24"/>
          <w:szCs w:val="24"/>
        </w:rPr>
      </w:pPr>
      <w:r w:rsidRPr="008C5C34">
        <w:rPr>
          <w:rFonts w:ascii="Arial" w:eastAsia="한양신명조" w:hAnsi="Arial" w:cs="Arial"/>
          <w:sz w:val="24"/>
          <w:szCs w:val="24"/>
        </w:rPr>
        <w:t>Su</w:t>
      </w:r>
      <w:r w:rsidR="00752207" w:rsidRPr="008C5C34">
        <w:rPr>
          <w:rFonts w:ascii="Arial" w:eastAsia="한양신명조" w:hAnsi="Arial" w:cs="Arial"/>
          <w:sz w:val="24"/>
          <w:szCs w:val="24"/>
        </w:rPr>
        <w:t xml:space="preserve">pport </w:t>
      </w:r>
      <w:r w:rsidRPr="008C5C34">
        <w:rPr>
          <w:rFonts w:ascii="Arial" w:eastAsia="한양신명조" w:hAnsi="Arial" w:cs="Arial"/>
          <w:sz w:val="24"/>
          <w:szCs w:val="24"/>
        </w:rPr>
        <w:t>the HSSC with the creation of documents</w:t>
      </w:r>
      <w:r w:rsidR="00752207" w:rsidRPr="008C5C34">
        <w:rPr>
          <w:rFonts w:ascii="Arial" w:eastAsia="한양신명조" w:hAnsi="Arial" w:cs="Arial"/>
          <w:sz w:val="24"/>
          <w:szCs w:val="24"/>
        </w:rPr>
        <w:t xml:space="preserve"> </w:t>
      </w:r>
      <w:r w:rsidR="00D12599" w:rsidRPr="008C5C34">
        <w:rPr>
          <w:rFonts w:ascii="Arial" w:eastAsia="한양신명조" w:hAnsi="Arial" w:cs="Arial"/>
          <w:sz w:val="24"/>
          <w:szCs w:val="24"/>
        </w:rPr>
        <w:t>required to su</w:t>
      </w:r>
      <w:r w:rsidR="00752207" w:rsidRPr="008C5C34">
        <w:rPr>
          <w:rFonts w:ascii="Arial" w:eastAsia="한양신명조" w:hAnsi="Arial" w:cs="Arial"/>
          <w:sz w:val="24"/>
          <w:szCs w:val="24"/>
        </w:rPr>
        <w:t>bmit</w:t>
      </w:r>
      <w:r w:rsidR="00D12599" w:rsidRPr="008C5C34">
        <w:rPr>
          <w:rFonts w:ascii="Arial" w:eastAsia="한양신명조" w:hAnsi="Arial" w:cs="Arial"/>
          <w:sz w:val="24"/>
          <w:szCs w:val="24"/>
        </w:rPr>
        <w:t xml:space="preserve"> the proposal to the IHO Council.</w:t>
      </w:r>
    </w:p>
    <w:p w14:paraId="52F4A7ED" w14:textId="77777777" w:rsidR="00F85CC7" w:rsidRPr="00EE1F32" w:rsidRDefault="00F85CC7" w:rsidP="00E92158">
      <w:pPr>
        <w:pStyle w:val="ListParagraph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lastRenderedPageBreak/>
        <w:t xml:space="preserve">Authority </w:t>
      </w:r>
    </w:p>
    <w:p w14:paraId="0EDB14C7" w14:textId="77777777" w:rsidR="00F85CC7" w:rsidRPr="00EE1F32" w:rsidRDefault="00F85CC7" w:rsidP="00F85CC7">
      <w:pPr>
        <w:spacing w:line="256" w:lineRule="auto"/>
        <w:ind w:left="66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The Project Team is a subsidiary body of the HSSC. Its work plan is subject to the HSSC’s approval.</w:t>
      </w:r>
    </w:p>
    <w:p w14:paraId="05B8DC6E" w14:textId="77777777" w:rsidR="00F85CC7" w:rsidRPr="00EE1F32" w:rsidRDefault="00F85CC7" w:rsidP="00F85CC7">
      <w:pPr>
        <w:spacing w:after="0" w:line="384" w:lineRule="auto"/>
        <w:ind w:firstLine="200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1FED1C0A" w14:textId="77777777" w:rsidR="00264832" w:rsidRPr="00EE1F32" w:rsidRDefault="00264832" w:rsidP="00BA6360">
      <w:pPr>
        <w:spacing w:line="256" w:lineRule="auto"/>
        <w:jc w:val="center"/>
        <w:textAlignment w:val="baseline"/>
        <w:rPr>
          <w:rFonts w:ascii="Arial" w:eastAsia="한양신명조" w:hAnsi="Arial" w:cs="Arial"/>
          <w:b/>
          <w:bCs/>
          <w:sz w:val="24"/>
          <w:szCs w:val="24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t>Rules of Procedure</w:t>
      </w:r>
    </w:p>
    <w:p w14:paraId="66596853" w14:textId="77777777" w:rsidR="00BA6360" w:rsidRPr="00EE1F32" w:rsidRDefault="00BA6360" w:rsidP="00BA6360">
      <w:pPr>
        <w:spacing w:line="256" w:lineRule="auto"/>
        <w:jc w:val="center"/>
        <w:textAlignment w:val="baseline"/>
        <w:rPr>
          <w:rFonts w:ascii="Arial" w:eastAsia="Gulim" w:hAnsi="Arial" w:cs="Arial"/>
          <w:szCs w:val="20"/>
        </w:rPr>
      </w:pPr>
    </w:p>
    <w:p w14:paraId="0F0416F1" w14:textId="4988F2C8" w:rsidR="00F85CC7" w:rsidRPr="00EE1F32" w:rsidRDefault="00266A1B" w:rsidP="00BA6360">
      <w:pPr>
        <w:pStyle w:val="ListParagraph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>
        <w:rPr>
          <w:rFonts w:ascii="Arial" w:eastAsia="한양신명조" w:hAnsi="Arial" w:cs="Arial"/>
          <w:b/>
          <w:bCs/>
          <w:sz w:val="24"/>
          <w:szCs w:val="24"/>
        </w:rPr>
        <w:t>Composition</w:t>
      </w:r>
      <w:bookmarkStart w:id="0" w:name="_GoBack"/>
      <w:bookmarkEnd w:id="0"/>
    </w:p>
    <w:p w14:paraId="2AF0C669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The PT shall comprise representatives of IHO Member States (MS), Expert Contributors (EC), observers from accredited NGIOs, and a representative from the IHO Secretariat. A membership list shall be maintained and posted on the IHO website.</w:t>
      </w:r>
    </w:p>
    <w:p w14:paraId="71F88016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EC membership is open to entities and organizations that can provide a relevant and constructive contribution to the work of the PT.</w:t>
      </w:r>
    </w:p>
    <w:p w14:paraId="6556B2F1" w14:textId="5E779869" w:rsidR="00F85CC7" w:rsidRPr="00EE1F32" w:rsidRDefault="00F85CC7" w:rsidP="007F1418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The Chair and Vice-Chair shall be </w:t>
      </w:r>
      <w:r w:rsidR="00234EF3" w:rsidRPr="00EE1F32">
        <w:rPr>
          <w:rFonts w:ascii="Arial" w:eastAsia="한양신명조" w:hAnsi="Arial" w:cs="Arial"/>
          <w:sz w:val="24"/>
          <w:szCs w:val="24"/>
        </w:rPr>
        <w:t>representatives</w:t>
      </w:r>
      <w:r w:rsidRPr="00EE1F32">
        <w:rPr>
          <w:rFonts w:ascii="Arial" w:eastAsia="한양신명조" w:hAnsi="Arial" w:cs="Arial"/>
          <w:sz w:val="24"/>
          <w:szCs w:val="24"/>
        </w:rPr>
        <w:t xml:space="preserve"> of an MS. The election of the Chair and Vice-Chair shall be decided at the first meeting</w:t>
      </w:r>
      <w:r w:rsidR="007B60AF" w:rsidRPr="00EE1F32">
        <w:rPr>
          <w:rFonts w:ascii="Arial" w:eastAsia="한양신명조" w:hAnsi="Arial" w:cs="Arial"/>
          <w:sz w:val="24"/>
          <w:szCs w:val="24"/>
        </w:rPr>
        <w:t xml:space="preserve"> and</w:t>
      </w:r>
      <w:r w:rsidRPr="00EE1F32">
        <w:rPr>
          <w:rFonts w:ascii="Arial" w:eastAsia="한양신명조" w:hAnsi="Arial" w:cs="Arial"/>
          <w:sz w:val="24"/>
          <w:szCs w:val="24"/>
        </w:rPr>
        <w:t xml:space="preserve"> determined by </w:t>
      </w:r>
      <w:r w:rsidR="00A06E71" w:rsidRPr="00EE1F32">
        <w:rPr>
          <w:rFonts w:ascii="Arial" w:eastAsia="한양신명조" w:hAnsi="Arial" w:cs="Arial"/>
          <w:sz w:val="24"/>
          <w:szCs w:val="24"/>
        </w:rPr>
        <w:t xml:space="preserve">the </w:t>
      </w:r>
      <w:r w:rsidRPr="00EE1F32">
        <w:rPr>
          <w:rFonts w:ascii="Arial" w:eastAsia="한양신명조" w:hAnsi="Arial" w:cs="Arial"/>
          <w:sz w:val="24"/>
          <w:szCs w:val="24"/>
        </w:rPr>
        <w:t>vote of the MS present and voting.</w:t>
      </w:r>
    </w:p>
    <w:p w14:paraId="4A1BB791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If a secretary is required, it should </w:t>
      </w:r>
      <w:r w:rsidR="00A06E71" w:rsidRPr="00EE1F32">
        <w:rPr>
          <w:rFonts w:ascii="Arial" w:eastAsia="한양신명조" w:hAnsi="Arial" w:cs="Arial"/>
          <w:sz w:val="24"/>
          <w:szCs w:val="24"/>
        </w:rPr>
        <w:t>generally</w:t>
      </w:r>
      <w:r w:rsidRPr="00EE1F32">
        <w:rPr>
          <w:rFonts w:ascii="Arial" w:eastAsia="한양신명조" w:hAnsi="Arial" w:cs="Arial"/>
          <w:sz w:val="24"/>
          <w:szCs w:val="24"/>
        </w:rPr>
        <w:t xml:space="preserve"> be drawn from a member of the PT.</w:t>
      </w:r>
    </w:p>
    <w:p w14:paraId="245E24B9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If the Chair </w:t>
      </w:r>
      <w:r w:rsidR="00A06E71" w:rsidRPr="00EE1F32">
        <w:rPr>
          <w:rFonts w:ascii="Arial" w:eastAsia="한양신명조" w:hAnsi="Arial" w:cs="Arial"/>
          <w:sz w:val="24"/>
          <w:szCs w:val="24"/>
        </w:rPr>
        <w:t>cannot carry out the office’s duties</w:t>
      </w:r>
      <w:r w:rsidRPr="00EE1F32">
        <w:rPr>
          <w:rFonts w:ascii="Arial" w:eastAsia="한양신명조" w:hAnsi="Arial" w:cs="Arial"/>
          <w:sz w:val="24"/>
          <w:szCs w:val="24"/>
        </w:rPr>
        <w:t xml:space="preserve">, the Vice-Chair shall act as the Chair with the same powers and </w:t>
      </w:r>
      <w:r w:rsidR="00A06E71" w:rsidRPr="00EE1F32">
        <w:rPr>
          <w:rFonts w:ascii="Arial" w:eastAsia="한양신명조" w:hAnsi="Arial" w:cs="Arial"/>
          <w:sz w:val="24"/>
          <w:szCs w:val="24"/>
        </w:rPr>
        <w:t>responsibilities</w:t>
      </w:r>
      <w:r w:rsidRPr="00EE1F32">
        <w:rPr>
          <w:rFonts w:ascii="Arial" w:eastAsia="한양신명조" w:hAnsi="Arial" w:cs="Arial"/>
          <w:sz w:val="24"/>
          <w:szCs w:val="24"/>
        </w:rPr>
        <w:t>.</w:t>
      </w:r>
    </w:p>
    <w:p w14:paraId="4AB38807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ECs shall seek approval for membership from the Chair.</w:t>
      </w:r>
    </w:p>
    <w:p w14:paraId="64763E92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EC membership may be withdrawn </w:t>
      </w:r>
      <w:r w:rsidR="00A06E71" w:rsidRPr="00EE1F32">
        <w:rPr>
          <w:rFonts w:ascii="Arial" w:eastAsia="한양신명조" w:hAnsi="Arial" w:cs="Arial"/>
          <w:sz w:val="24"/>
          <w:szCs w:val="24"/>
        </w:rPr>
        <w:t>if</w:t>
      </w:r>
      <w:r w:rsidRPr="00EE1F32">
        <w:rPr>
          <w:rFonts w:ascii="Arial" w:eastAsia="한양신명조" w:hAnsi="Arial" w:cs="Arial"/>
          <w:sz w:val="24"/>
          <w:szCs w:val="24"/>
        </w:rPr>
        <w:t xml:space="preserve"> a majority of the MS represented in the PT agrees that an EC's continued participation is irrelevant or unconstructive to the work of the PT.</w:t>
      </w:r>
    </w:p>
    <w:p w14:paraId="274B5290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All members shall inform the Chair in advance of their intention or inability to attend meetings of the PT.</w:t>
      </w:r>
    </w:p>
    <w:p w14:paraId="0FAB2AE4" w14:textId="77777777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>In the event that a large number of EC members seek to attend a meeting, the Chair may restrict attendance by inviting ECs to act through one or more collective representatives.</w:t>
      </w:r>
    </w:p>
    <w:p w14:paraId="349938BB" w14:textId="77777777" w:rsidR="00F85CC7" w:rsidRPr="00EE1F32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kern w:val="0"/>
          <w:sz w:val="24"/>
          <w:szCs w:val="24"/>
        </w:rPr>
      </w:pPr>
    </w:p>
    <w:p w14:paraId="752237D8" w14:textId="77777777" w:rsidR="00F85CC7" w:rsidRPr="00EE1F32" w:rsidRDefault="00F85CC7" w:rsidP="00BA6360">
      <w:pPr>
        <w:pStyle w:val="ListParagraph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b/>
          <w:bCs/>
          <w:sz w:val="24"/>
          <w:szCs w:val="24"/>
        </w:rPr>
        <w:t xml:space="preserve">Procedures </w:t>
      </w:r>
    </w:p>
    <w:p w14:paraId="3CC55879" w14:textId="7512AA76" w:rsidR="00F85CC7" w:rsidRPr="00D124EE" w:rsidRDefault="00F85CC7" w:rsidP="00D124EE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trike/>
          <w:szCs w:val="20"/>
        </w:rPr>
      </w:pPr>
      <w:r w:rsidRPr="00D124EE">
        <w:rPr>
          <w:rFonts w:ascii="Arial" w:eastAsia="한양신명조" w:hAnsi="Arial" w:cs="Arial"/>
          <w:sz w:val="24"/>
          <w:szCs w:val="24"/>
        </w:rPr>
        <w:t xml:space="preserve">The PT should work </w:t>
      </w:r>
      <w:r w:rsidR="00A06E71" w:rsidRPr="00D124EE">
        <w:rPr>
          <w:rFonts w:ascii="Arial" w:eastAsia="한양신명조" w:hAnsi="Arial" w:cs="Arial"/>
          <w:sz w:val="24"/>
          <w:szCs w:val="24"/>
        </w:rPr>
        <w:t>through</w:t>
      </w:r>
      <w:r w:rsidRPr="00D124EE">
        <w:rPr>
          <w:rFonts w:ascii="Arial" w:eastAsia="한양신명조" w:hAnsi="Arial" w:cs="Arial"/>
          <w:sz w:val="24"/>
          <w:szCs w:val="24"/>
        </w:rPr>
        <w:t xml:space="preserve"> correspondence, teleconferences, group meetings </w:t>
      </w:r>
      <w:r w:rsidR="00A06E71" w:rsidRPr="00D124EE">
        <w:rPr>
          <w:rFonts w:ascii="Arial" w:eastAsia="한양신명조" w:hAnsi="Arial" w:cs="Arial"/>
          <w:sz w:val="24"/>
          <w:szCs w:val="24"/>
        </w:rPr>
        <w:t xml:space="preserve">and </w:t>
      </w:r>
      <w:r w:rsidRPr="00D124EE">
        <w:rPr>
          <w:rFonts w:ascii="Arial" w:eastAsia="한양신명조" w:hAnsi="Arial" w:cs="Arial"/>
          <w:sz w:val="24"/>
          <w:szCs w:val="24"/>
        </w:rPr>
        <w:t xml:space="preserve">workshops. </w:t>
      </w:r>
    </w:p>
    <w:p w14:paraId="79DFEF4C" w14:textId="7FDDA8C0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Decisions should generally be made by consensus. </w:t>
      </w:r>
      <w:r w:rsidR="00A06E71" w:rsidRPr="00EE1F32">
        <w:rPr>
          <w:rFonts w:ascii="Arial" w:eastAsia="한양신명조" w:hAnsi="Arial" w:cs="Arial"/>
          <w:sz w:val="24"/>
          <w:szCs w:val="24"/>
        </w:rPr>
        <w:t>Only Members may cast a vote if votes are required on issues or to endorse proposals presented to the PT</w:t>
      </w:r>
      <w:r w:rsidRPr="00EE1F32">
        <w:rPr>
          <w:rFonts w:ascii="Arial" w:eastAsia="한양신명조" w:hAnsi="Arial" w:cs="Arial"/>
          <w:sz w:val="24"/>
          <w:szCs w:val="24"/>
        </w:rPr>
        <w:t xml:space="preserve">. </w:t>
      </w:r>
      <w:r w:rsidR="00A06E71" w:rsidRPr="00EE1F32">
        <w:rPr>
          <w:rFonts w:ascii="Arial" w:eastAsia="한양신명조" w:hAnsi="Arial" w:cs="Arial"/>
          <w:sz w:val="24"/>
          <w:szCs w:val="24"/>
        </w:rPr>
        <w:t>Meeting votes</w:t>
      </w:r>
      <w:r w:rsidRPr="00EE1F32">
        <w:rPr>
          <w:rFonts w:ascii="Arial" w:eastAsia="한양신명조" w:hAnsi="Arial" w:cs="Arial"/>
          <w:sz w:val="24"/>
          <w:szCs w:val="24"/>
        </w:rPr>
        <w:t xml:space="preserve"> shall be </w:t>
      </w:r>
      <w:r w:rsidR="00A06E71" w:rsidRPr="00EE1F32">
        <w:rPr>
          <w:rFonts w:ascii="Arial" w:eastAsia="한양신명조" w:hAnsi="Arial" w:cs="Arial"/>
          <w:sz w:val="24"/>
          <w:szCs w:val="24"/>
        </w:rPr>
        <w:t>based on</w:t>
      </w:r>
      <w:r w:rsidRPr="00EE1F32">
        <w:rPr>
          <w:rFonts w:ascii="Arial" w:eastAsia="한양신명조" w:hAnsi="Arial" w:cs="Arial"/>
          <w:sz w:val="24"/>
          <w:szCs w:val="24"/>
        </w:rPr>
        <w:t xml:space="preserve"> one vote per Member represented at the meeting. </w:t>
      </w:r>
      <w:r w:rsidR="00A06E71" w:rsidRPr="00EE1F32">
        <w:rPr>
          <w:rFonts w:ascii="Arial" w:eastAsia="한양신명조" w:hAnsi="Arial" w:cs="Arial"/>
          <w:sz w:val="24"/>
          <w:szCs w:val="24"/>
        </w:rPr>
        <w:t>Correspond</w:t>
      </w:r>
      <w:r w:rsidR="00506C47" w:rsidRPr="00EE1F32">
        <w:rPr>
          <w:rFonts w:ascii="Arial" w:eastAsia="한양신명조" w:hAnsi="Arial" w:cs="Arial"/>
          <w:sz w:val="24"/>
          <w:szCs w:val="24"/>
        </w:rPr>
        <w:t>ence</w:t>
      </w:r>
      <w:r w:rsidR="007B60AF" w:rsidRPr="00EE1F32">
        <w:rPr>
          <w:rFonts w:ascii="Arial" w:eastAsia="한양신명조" w:hAnsi="Arial" w:cs="Arial"/>
          <w:sz w:val="24"/>
          <w:szCs w:val="24"/>
        </w:rPr>
        <w:t xml:space="preserve"> </w:t>
      </w:r>
      <w:r w:rsidR="00A06E71" w:rsidRPr="00EE1F32">
        <w:rPr>
          <w:rFonts w:ascii="Arial" w:eastAsia="한양신명조" w:hAnsi="Arial" w:cs="Arial"/>
          <w:sz w:val="24"/>
          <w:szCs w:val="24"/>
        </w:rPr>
        <w:t>votes</w:t>
      </w:r>
      <w:r w:rsidRPr="00EE1F32">
        <w:rPr>
          <w:rFonts w:ascii="Arial" w:eastAsia="한양신명조" w:hAnsi="Arial" w:cs="Arial"/>
          <w:sz w:val="24"/>
          <w:szCs w:val="24"/>
        </w:rPr>
        <w:t xml:space="preserve"> shall be </w:t>
      </w:r>
      <w:r w:rsidR="00A06E71" w:rsidRPr="00EE1F32">
        <w:rPr>
          <w:rFonts w:ascii="Arial" w:eastAsia="한양신명조" w:hAnsi="Arial" w:cs="Arial"/>
          <w:sz w:val="24"/>
          <w:szCs w:val="24"/>
        </w:rPr>
        <w:t>based on</w:t>
      </w:r>
      <w:r w:rsidRPr="00EE1F32">
        <w:rPr>
          <w:rFonts w:ascii="Arial" w:eastAsia="한양신명조" w:hAnsi="Arial" w:cs="Arial"/>
          <w:sz w:val="24"/>
          <w:szCs w:val="24"/>
        </w:rPr>
        <w:t xml:space="preserve"> one vote per </w:t>
      </w:r>
      <w:r w:rsidRPr="00EE1F32">
        <w:rPr>
          <w:rFonts w:ascii="Arial" w:eastAsia="한양신명조" w:hAnsi="Arial" w:cs="Arial"/>
          <w:sz w:val="24"/>
          <w:szCs w:val="24"/>
        </w:rPr>
        <w:lastRenderedPageBreak/>
        <w:t>Member represented in the PT.</w:t>
      </w:r>
    </w:p>
    <w:p w14:paraId="1EEC328B" w14:textId="561CC066" w:rsidR="00F85CC7" w:rsidRPr="00EE1F32" w:rsidRDefault="00F85CC7" w:rsidP="00561D41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The PT should liaise with other IHO bodies, the </w:t>
      </w:r>
      <w:r w:rsidR="007F1418" w:rsidRPr="00EE1F32">
        <w:rPr>
          <w:rFonts w:ascii="Arial" w:eastAsia="한양신명조" w:hAnsi="Arial" w:cs="Arial"/>
          <w:sz w:val="24"/>
          <w:szCs w:val="24"/>
        </w:rPr>
        <w:t>S-100</w:t>
      </w:r>
      <w:r w:rsidRPr="00EE1F32">
        <w:rPr>
          <w:rFonts w:ascii="Arial" w:eastAsia="한양신명조" w:hAnsi="Arial" w:cs="Arial"/>
          <w:sz w:val="24"/>
          <w:szCs w:val="24"/>
        </w:rPr>
        <w:t xml:space="preserve"> Working Group</w:t>
      </w:r>
      <w:r w:rsidR="007D345A" w:rsidRPr="00EE1F32">
        <w:rPr>
          <w:rFonts w:ascii="Arial" w:eastAsia="한양신명조" w:hAnsi="Arial" w:cs="Arial"/>
          <w:sz w:val="24"/>
          <w:szCs w:val="24"/>
        </w:rPr>
        <w:t>, and its other project teams,</w:t>
      </w:r>
      <w:r w:rsidRPr="00EE1F32">
        <w:rPr>
          <w:rFonts w:ascii="Arial" w:eastAsia="한양신명조" w:hAnsi="Arial" w:cs="Arial"/>
          <w:sz w:val="24"/>
          <w:szCs w:val="24"/>
        </w:rPr>
        <w:t xml:space="preserve"> in particular for this matter, international organizations</w:t>
      </w:r>
      <w:r w:rsidR="00234EF3" w:rsidRPr="00EE1F32">
        <w:rPr>
          <w:rFonts w:ascii="Arial" w:eastAsia="한양신명조" w:hAnsi="Arial" w:cs="Arial"/>
          <w:sz w:val="24"/>
          <w:szCs w:val="24"/>
        </w:rPr>
        <w:t>,</w:t>
      </w:r>
      <w:r w:rsidRPr="00EE1F32">
        <w:rPr>
          <w:rFonts w:ascii="Arial" w:eastAsia="한양신명조" w:hAnsi="Arial" w:cs="Arial"/>
          <w:sz w:val="24"/>
          <w:szCs w:val="24"/>
        </w:rPr>
        <w:t xml:space="preserve"> and industry representatives</w:t>
      </w:r>
      <w:r w:rsidR="007D345A" w:rsidRPr="00EE1F32">
        <w:rPr>
          <w:rFonts w:ascii="Arial" w:eastAsia="한양신명조" w:hAnsi="Arial" w:cs="Arial"/>
          <w:sz w:val="24"/>
          <w:szCs w:val="24"/>
        </w:rPr>
        <w:t>,</w:t>
      </w:r>
      <w:r w:rsidRPr="00EE1F32">
        <w:rPr>
          <w:rFonts w:ascii="Arial" w:eastAsia="한양신명조" w:hAnsi="Arial" w:cs="Arial"/>
          <w:sz w:val="24"/>
          <w:szCs w:val="24"/>
        </w:rPr>
        <w:t xml:space="preserve"> to e</w:t>
      </w:r>
      <w:r w:rsidR="007B60AF" w:rsidRPr="00EE1F32">
        <w:rPr>
          <w:rFonts w:ascii="Arial" w:eastAsia="한양신명조" w:hAnsi="Arial" w:cs="Arial"/>
          <w:sz w:val="24"/>
          <w:szCs w:val="24"/>
        </w:rPr>
        <w:t>nsure the relevance of its work.</w:t>
      </w:r>
    </w:p>
    <w:p w14:paraId="665BC2C1" w14:textId="001F8CC2" w:rsidR="00F85CC7" w:rsidRPr="008C5C34" w:rsidRDefault="00F85CC7" w:rsidP="007C71C5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The PT should report to HSSC on its activities and submit a work plan, including </w:t>
      </w:r>
      <w:r w:rsidR="00A06E71" w:rsidRPr="00EE1F32">
        <w:rPr>
          <w:rFonts w:ascii="Arial" w:eastAsia="한양신명조" w:hAnsi="Arial" w:cs="Arial"/>
          <w:sz w:val="24"/>
          <w:szCs w:val="24"/>
        </w:rPr>
        <w:t xml:space="preserve">the </w:t>
      </w:r>
      <w:r w:rsidRPr="00EE1F32">
        <w:rPr>
          <w:rFonts w:ascii="Arial" w:eastAsia="한양신명조" w:hAnsi="Arial" w:cs="Arial"/>
          <w:sz w:val="24"/>
          <w:szCs w:val="24"/>
        </w:rPr>
        <w:t>expected time frame.</w:t>
      </w:r>
    </w:p>
    <w:p w14:paraId="10BA94D0" w14:textId="759FD84A" w:rsidR="00691762" w:rsidRPr="00EE1F32" w:rsidRDefault="00691762" w:rsidP="007C71C5">
      <w:pPr>
        <w:pStyle w:val="ListParagraph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Gulim" w:hAnsi="Arial" w:cs="Arial"/>
          <w:szCs w:val="20"/>
        </w:rPr>
      </w:pPr>
      <w:r w:rsidRPr="00EE1F32">
        <w:rPr>
          <w:rFonts w:ascii="Arial" w:eastAsia="한양신명조" w:hAnsi="Arial" w:cs="Arial"/>
          <w:sz w:val="24"/>
          <w:szCs w:val="24"/>
        </w:rPr>
        <w:t xml:space="preserve">Once the objectives listed in Section 1 are met, then the project team should be </w:t>
      </w:r>
      <w:r w:rsidR="00DF1CE1" w:rsidRPr="00EE1F32">
        <w:rPr>
          <w:rFonts w:ascii="Arial" w:eastAsia="한양신명조" w:hAnsi="Arial" w:cs="Arial"/>
          <w:sz w:val="24"/>
          <w:szCs w:val="24"/>
        </w:rPr>
        <w:t>dissolved</w:t>
      </w:r>
    </w:p>
    <w:sectPr w:rsidR="00691762" w:rsidRPr="00EE1F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696" w16cex:dateUtc="2023-06-07T11:45:00Z"/>
  <w16cex:commentExtensible w16cex:durableId="282B16F7" w16cex:dateUtc="2023-06-07T11:47:00Z"/>
  <w16cex:commentExtensible w16cex:durableId="282B1781" w16cex:dateUtc="2023-06-07T11:49:00Z"/>
  <w16cex:commentExtensible w16cex:durableId="282B17ED" w16cex:dateUtc="2023-06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75202" w16cid:durableId="282B1696"/>
  <w16cid:commentId w16cid:paraId="5B94862B" w16cid:durableId="282B16F7"/>
  <w16cid:commentId w16cid:paraId="66F5BC2A" w16cid:durableId="282B1781"/>
  <w16cid:commentId w16cid:paraId="3C7E8531" w16cid:durableId="282B17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BFE0" w14:textId="77777777" w:rsidR="00765A57" w:rsidRDefault="00765A57" w:rsidP="00F4254A">
      <w:pPr>
        <w:spacing w:after="0" w:line="240" w:lineRule="auto"/>
      </w:pPr>
      <w:r>
        <w:separator/>
      </w:r>
    </w:p>
  </w:endnote>
  <w:endnote w:type="continuationSeparator" w:id="0">
    <w:p w14:paraId="14A0C9ED" w14:textId="77777777" w:rsidR="00765A57" w:rsidRDefault="00765A57" w:rsidP="00F4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Arial Unicode MS"/>
    <w:charset w:val="81"/>
    <w:family w:val="roman"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F87D" w14:textId="77777777" w:rsidR="00765A57" w:rsidRDefault="00765A57" w:rsidP="00F4254A">
      <w:pPr>
        <w:spacing w:after="0" w:line="240" w:lineRule="auto"/>
      </w:pPr>
      <w:r>
        <w:separator/>
      </w:r>
    </w:p>
  </w:footnote>
  <w:footnote w:type="continuationSeparator" w:id="0">
    <w:p w14:paraId="6C42A97E" w14:textId="77777777" w:rsidR="00765A57" w:rsidRDefault="00765A57" w:rsidP="00F4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64C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41B115B"/>
    <w:multiLevelType w:val="multilevel"/>
    <w:tmpl w:val="C3CAB2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  <w:b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/>
        <w:sz w:val="24"/>
      </w:rPr>
    </w:lvl>
  </w:abstractNum>
  <w:abstractNum w:abstractNumId="2">
    <w:nsid w:val="181C0E34"/>
    <w:multiLevelType w:val="multilevel"/>
    <w:tmpl w:val="2A74EE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F9712D8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4A80672"/>
    <w:multiLevelType w:val="multilevel"/>
    <w:tmpl w:val="E21AC408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06A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B78294D"/>
    <w:multiLevelType w:val="multilevel"/>
    <w:tmpl w:val="C3CAB2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8884529"/>
    <w:multiLevelType w:val="hybridMultilevel"/>
    <w:tmpl w:val="5F220C66"/>
    <w:lvl w:ilvl="0" w:tplc="60504DA6">
      <w:numFmt w:val="bullet"/>
      <w:lvlText w:val="-"/>
      <w:lvlJc w:val="left"/>
      <w:pPr>
        <w:ind w:left="360" w:hanging="360"/>
      </w:pPr>
      <w:rPr>
        <w:rFonts w:ascii="Arial" w:eastAsia="한양신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49C418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9F327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FC57B6C"/>
    <w:multiLevelType w:val="multilevel"/>
    <w:tmpl w:val="A17EE92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078539D"/>
    <w:multiLevelType w:val="multilevel"/>
    <w:tmpl w:val="0409001D"/>
    <w:lvl w:ilvl="0">
      <w:start w:val="1"/>
      <w:numFmt w:val="decimal"/>
      <w:lvlText w:val="%1"/>
      <w:lvlJc w:val="left"/>
      <w:pPr>
        <w:ind w:left="-1015" w:hanging="425"/>
      </w:pPr>
    </w:lvl>
    <w:lvl w:ilvl="1">
      <w:start w:val="1"/>
      <w:numFmt w:val="decimal"/>
      <w:lvlText w:val="%1.%2"/>
      <w:lvlJc w:val="left"/>
      <w:pPr>
        <w:ind w:left="-448" w:hanging="567"/>
      </w:pPr>
    </w:lvl>
    <w:lvl w:ilvl="2">
      <w:start w:val="1"/>
      <w:numFmt w:val="decimal"/>
      <w:lvlText w:val="%1.%2.%3"/>
      <w:lvlJc w:val="left"/>
      <w:pPr>
        <w:ind w:left="-22" w:hanging="567"/>
      </w:pPr>
    </w:lvl>
    <w:lvl w:ilvl="3">
      <w:start w:val="1"/>
      <w:numFmt w:val="decimal"/>
      <w:lvlText w:val="%1.%2.%3.%4"/>
      <w:lvlJc w:val="left"/>
      <w:pPr>
        <w:ind w:left="544" w:hanging="708"/>
      </w:pPr>
    </w:lvl>
    <w:lvl w:ilvl="4">
      <w:start w:val="1"/>
      <w:numFmt w:val="decimal"/>
      <w:lvlText w:val="%1.%2.%3.%4.%5"/>
      <w:lvlJc w:val="left"/>
      <w:pPr>
        <w:ind w:left="1111" w:hanging="850"/>
      </w:pPr>
    </w:lvl>
    <w:lvl w:ilvl="5">
      <w:start w:val="1"/>
      <w:numFmt w:val="decimal"/>
      <w:lvlText w:val="%1.%2.%3.%4.%5.%6"/>
      <w:lvlJc w:val="left"/>
      <w:pPr>
        <w:ind w:left="1820" w:hanging="1134"/>
      </w:pPr>
    </w:lvl>
    <w:lvl w:ilvl="6">
      <w:start w:val="1"/>
      <w:numFmt w:val="decimal"/>
      <w:lvlText w:val="%1.%2.%3.%4.%5.%6.%7"/>
      <w:lvlJc w:val="left"/>
      <w:pPr>
        <w:ind w:left="2387" w:hanging="1276"/>
      </w:pPr>
    </w:lvl>
    <w:lvl w:ilvl="7">
      <w:start w:val="1"/>
      <w:numFmt w:val="decimal"/>
      <w:lvlText w:val="%1.%2.%3.%4.%5.%6.%7.%8"/>
      <w:lvlJc w:val="left"/>
      <w:pPr>
        <w:ind w:left="2954" w:hanging="1418"/>
      </w:pPr>
    </w:lvl>
    <w:lvl w:ilvl="8">
      <w:start w:val="1"/>
      <w:numFmt w:val="decimal"/>
      <w:lvlText w:val="%1.%2.%3.%4.%5.%6.%7.%8.%9"/>
      <w:lvlJc w:val="left"/>
      <w:pPr>
        <w:ind w:left="3662" w:hanging="1700"/>
      </w:pPr>
    </w:lvl>
  </w:abstractNum>
  <w:abstractNum w:abstractNumId="12">
    <w:nsid w:val="58870222"/>
    <w:multiLevelType w:val="multilevel"/>
    <w:tmpl w:val="1B34FC72"/>
    <w:lvl w:ilvl="0">
      <w:start w:val="1"/>
      <w:numFmt w:val="lowerLetter"/>
      <w:suff w:val="space"/>
      <w:lvlText w:val="%1)"/>
      <w:lvlJc w:val="left"/>
      <w:pPr>
        <w:ind w:left="-1340" w:firstLine="0"/>
      </w:pPr>
    </w:lvl>
    <w:lvl w:ilvl="1">
      <w:start w:val="1"/>
      <w:numFmt w:val="upperLetter"/>
      <w:suff w:val="space"/>
      <w:lvlText w:val="%2."/>
      <w:lvlJc w:val="left"/>
      <w:pPr>
        <w:ind w:left="-1340" w:firstLine="0"/>
      </w:pPr>
    </w:lvl>
    <w:lvl w:ilvl="2">
      <w:start w:val="1"/>
      <w:numFmt w:val="lowerRoman"/>
      <w:suff w:val="space"/>
      <w:lvlText w:val="%3."/>
      <w:lvlJc w:val="right"/>
      <w:pPr>
        <w:ind w:left="-1340" w:firstLine="0"/>
      </w:pPr>
    </w:lvl>
    <w:lvl w:ilvl="3">
      <w:start w:val="1"/>
      <w:numFmt w:val="decimal"/>
      <w:suff w:val="space"/>
      <w:lvlText w:val="%4."/>
      <w:lvlJc w:val="left"/>
      <w:pPr>
        <w:ind w:left="-1340" w:firstLine="0"/>
      </w:pPr>
    </w:lvl>
    <w:lvl w:ilvl="4">
      <w:start w:val="1"/>
      <w:numFmt w:val="upperLetter"/>
      <w:suff w:val="space"/>
      <w:lvlText w:val="%5."/>
      <w:lvlJc w:val="left"/>
      <w:pPr>
        <w:ind w:left="-1340" w:firstLine="0"/>
      </w:pPr>
    </w:lvl>
    <w:lvl w:ilvl="5">
      <w:start w:val="1"/>
      <w:numFmt w:val="lowerRoman"/>
      <w:suff w:val="space"/>
      <w:lvlText w:val="%6."/>
      <w:lvlJc w:val="right"/>
      <w:pPr>
        <w:ind w:left="-1340" w:firstLine="0"/>
      </w:pPr>
    </w:lvl>
    <w:lvl w:ilvl="6">
      <w:start w:val="1"/>
      <w:numFmt w:val="decimal"/>
      <w:suff w:val="space"/>
      <w:lvlText w:val="%7."/>
      <w:lvlJc w:val="left"/>
      <w:pPr>
        <w:ind w:left="-1340" w:firstLine="0"/>
      </w:pPr>
    </w:lvl>
    <w:lvl w:ilvl="7">
      <w:start w:val="1"/>
      <w:numFmt w:val="decimal"/>
      <w:lvlText w:val="%8."/>
      <w:lvlJc w:val="left"/>
      <w:pPr>
        <w:tabs>
          <w:tab w:val="num" w:pos="4420"/>
        </w:tabs>
        <w:ind w:left="4420" w:hanging="360"/>
      </w:pPr>
    </w:lvl>
    <w:lvl w:ilvl="8">
      <w:start w:val="1"/>
      <w:numFmt w:val="decimal"/>
      <w:lvlText w:val="%9."/>
      <w:lvlJc w:val="left"/>
      <w:pPr>
        <w:tabs>
          <w:tab w:val="num" w:pos="5140"/>
        </w:tabs>
        <w:ind w:left="5140" w:hanging="360"/>
      </w:pPr>
    </w:lvl>
  </w:abstractNum>
  <w:abstractNum w:abstractNumId="13">
    <w:nsid w:val="620055D6"/>
    <w:multiLevelType w:val="multilevel"/>
    <w:tmpl w:val="7CC0432E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5653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71714F2F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E541E44"/>
    <w:multiLevelType w:val="multilevel"/>
    <w:tmpl w:val="4EC44F28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53BDC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3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7"/>
    <w:rsid w:val="00034665"/>
    <w:rsid w:val="0003513B"/>
    <w:rsid w:val="00081D99"/>
    <w:rsid w:val="00100C4E"/>
    <w:rsid w:val="00142D55"/>
    <w:rsid w:val="001E58D2"/>
    <w:rsid w:val="00234EF3"/>
    <w:rsid w:val="0024388A"/>
    <w:rsid w:val="00264832"/>
    <w:rsid w:val="00266A1B"/>
    <w:rsid w:val="002D7215"/>
    <w:rsid w:val="0039142D"/>
    <w:rsid w:val="003B67BF"/>
    <w:rsid w:val="003F33B4"/>
    <w:rsid w:val="00416FB3"/>
    <w:rsid w:val="00497E4A"/>
    <w:rsid w:val="00506C47"/>
    <w:rsid w:val="00516EAC"/>
    <w:rsid w:val="00537759"/>
    <w:rsid w:val="00561D41"/>
    <w:rsid w:val="005B49AE"/>
    <w:rsid w:val="0067196C"/>
    <w:rsid w:val="00691762"/>
    <w:rsid w:val="006F5E9B"/>
    <w:rsid w:val="00712A59"/>
    <w:rsid w:val="00751A2D"/>
    <w:rsid w:val="00752207"/>
    <w:rsid w:val="00753941"/>
    <w:rsid w:val="00765A57"/>
    <w:rsid w:val="00767536"/>
    <w:rsid w:val="007959D0"/>
    <w:rsid w:val="007B60AF"/>
    <w:rsid w:val="007B6526"/>
    <w:rsid w:val="007D345A"/>
    <w:rsid w:val="007F00D0"/>
    <w:rsid w:val="007F1418"/>
    <w:rsid w:val="007F2421"/>
    <w:rsid w:val="0080794E"/>
    <w:rsid w:val="008C5C34"/>
    <w:rsid w:val="008F7CFD"/>
    <w:rsid w:val="009A5E40"/>
    <w:rsid w:val="00A06E71"/>
    <w:rsid w:val="00A32C9C"/>
    <w:rsid w:val="00A46CE6"/>
    <w:rsid w:val="00AE4C37"/>
    <w:rsid w:val="00B56979"/>
    <w:rsid w:val="00B617DB"/>
    <w:rsid w:val="00B638F7"/>
    <w:rsid w:val="00B86341"/>
    <w:rsid w:val="00BA6360"/>
    <w:rsid w:val="00C13D78"/>
    <w:rsid w:val="00C663B4"/>
    <w:rsid w:val="00D0639A"/>
    <w:rsid w:val="00D124EE"/>
    <w:rsid w:val="00D12599"/>
    <w:rsid w:val="00D15A4B"/>
    <w:rsid w:val="00D23466"/>
    <w:rsid w:val="00DB24A4"/>
    <w:rsid w:val="00DF1CE1"/>
    <w:rsid w:val="00E92158"/>
    <w:rsid w:val="00EE1F32"/>
    <w:rsid w:val="00F4254A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2016"/>
  <w15:chartTrackingRefBased/>
  <w15:docId w15:val="{B17A0709-D25F-45B2-A0F9-9F75041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85CC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1">
    <w:name w:val="목록 단락1"/>
    <w:basedOn w:val="Normal"/>
    <w:rsid w:val="00F85CC7"/>
    <w:pPr>
      <w:spacing w:line="256" w:lineRule="auto"/>
      <w:ind w:left="800"/>
      <w:textAlignment w:val="baseline"/>
    </w:pPr>
    <w:rPr>
      <w:rFonts w:ascii="Malgun Gothic" w:eastAsia="Gulim" w:hAnsi="Gulim" w:cs="Gulim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85CC7"/>
    <w:pPr>
      <w:ind w:leftChars="400" w:left="800"/>
    </w:pPr>
  </w:style>
  <w:style w:type="paragraph" w:styleId="Revision">
    <w:name w:val="Revision"/>
    <w:hidden/>
    <w:uiPriority w:val="99"/>
    <w:semiHidden/>
    <w:rsid w:val="00691762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1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A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4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5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254A"/>
  </w:style>
  <w:style w:type="paragraph" w:styleId="Footer">
    <w:name w:val="footer"/>
    <w:basedOn w:val="Normal"/>
    <w:link w:val="FooterChar"/>
    <w:uiPriority w:val="99"/>
    <w:unhideWhenUsed/>
    <w:rsid w:val="00F425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9EC8-0242-4171-888A-BB5E7F4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Kim</dc:creator>
  <cp:keywords/>
  <dc:description/>
  <cp:lastModifiedBy>Yves GUILLAM</cp:lastModifiedBy>
  <cp:revision>2</cp:revision>
  <dcterms:created xsi:type="dcterms:W3CDTF">2023-06-09T09:06:00Z</dcterms:created>
  <dcterms:modified xsi:type="dcterms:W3CDTF">2023-06-09T09:06:00Z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fcba4036a8c1df52812a81c6e23d7dba8f986e75018e3bb127521c564dd7350b</vt:lpwstr>
  </property>
</Properties>
</file>