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C3D2" w14:textId="42875800" w:rsidR="00D300DC" w:rsidRDefault="00131BFA" w:rsidP="00D300DC">
      <w:pPr>
        <w:keepNext/>
        <w:jc w:val="both"/>
        <w:outlineLvl w:val="1"/>
        <w:rPr>
          <w:b/>
          <w:iCs/>
          <w:snapToGrid w:val="0"/>
        </w:rPr>
      </w:pPr>
      <w:r>
        <w:rPr>
          <w:b/>
          <w:iCs/>
          <w:snapToGrid w:val="0"/>
        </w:rPr>
        <w:t xml:space="preserve">S-100 Security </w:t>
      </w:r>
      <w:r w:rsidR="00D300DC">
        <w:rPr>
          <w:b/>
          <w:iCs/>
          <w:snapToGrid w:val="0"/>
        </w:rPr>
        <w:t>PT</w:t>
      </w:r>
    </w:p>
    <w:p w14:paraId="66D6E7D0" w14:textId="5D880348" w:rsidR="00D300DC" w:rsidRDefault="00D300DC" w:rsidP="00D300DC">
      <w:pPr>
        <w:keepNext/>
        <w:jc w:val="both"/>
        <w:outlineLvl w:val="1"/>
        <w:rPr>
          <w:b/>
          <w:iCs/>
          <w:snapToGrid w:val="0"/>
        </w:rPr>
      </w:pPr>
    </w:p>
    <w:p w14:paraId="57578C85" w14:textId="77777777" w:rsidR="00D300DC" w:rsidRPr="00FE3AF8" w:rsidRDefault="00D300DC" w:rsidP="00D300DC">
      <w:pPr>
        <w:widowControl w:val="0"/>
        <w:jc w:val="both"/>
        <w:rPr>
          <w:snapToGrid w:val="0"/>
        </w:rPr>
      </w:pPr>
    </w:p>
    <w:p w14:paraId="54B6B29E" w14:textId="70050C92" w:rsidR="00D300DC" w:rsidRPr="00FE3AF8" w:rsidRDefault="00D300DC" w:rsidP="00D300DC">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1.</w:t>
      </w:r>
      <w:r w:rsidRPr="00FE3AF8">
        <w:rPr>
          <w:b/>
          <w:snapToGrid w:val="0"/>
        </w:rPr>
        <w:tab/>
        <w:t>Objective</w:t>
      </w:r>
      <w:r w:rsidR="00FE5A7D">
        <w:rPr>
          <w:b/>
          <w:snapToGrid w:val="0"/>
        </w:rPr>
        <w:t>s</w:t>
      </w:r>
    </w:p>
    <w:p w14:paraId="7FEF2B3D" w14:textId="4C25449C" w:rsidR="00D300DC" w:rsidRDefault="000D7BF8" w:rsidP="001E4CFE">
      <w:pPr>
        <w:widowControl w:val="0"/>
        <w:suppressAutoHyphens/>
        <w:spacing w:after="120"/>
        <w:ind w:left="709"/>
        <w:jc w:val="both"/>
        <w:rPr>
          <w:snapToGrid w:val="0"/>
        </w:rPr>
      </w:pPr>
      <w:r>
        <w:rPr>
          <w:snapToGrid w:val="0"/>
        </w:rPr>
        <w:t xml:space="preserve">The objectives of the PT are: </w:t>
      </w:r>
    </w:p>
    <w:p w14:paraId="59D21C59" w14:textId="64FF4553" w:rsidR="00131BFA" w:rsidRDefault="000D7BF8" w:rsidP="000D7BF8">
      <w:pPr>
        <w:widowControl w:val="0"/>
        <w:suppressAutoHyphens/>
        <w:spacing w:after="120"/>
        <w:ind w:left="709"/>
        <w:jc w:val="both"/>
        <w:rPr>
          <w:snapToGrid w:val="0"/>
        </w:rPr>
      </w:pPr>
      <w:r w:rsidRPr="000D7BF8">
        <w:rPr>
          <w:snapToGrid w:val="0"/>
        </w:rPr>
        <w:t xml:space="preserve">a. </w:t>
      </w:r>
      <w:r w:rsidR="004117BA">
        <w:rPr>
          <w:snapToGrid w:val="0"/>
        </w:rPr>
        <w:t>D</w:t>
      </w:r>
      <w:r w:rsidR="00131BFA" w:rsidRPr="00131BFA">
        <w:rPr>
          <w:snapToGrid w:val="0"/>
        </w:rPr>
        <w:t>evelop</w:t>
      </w:r>
      <w:r w:rsidR="00131BFA">
        <w:rPr>
          <w:snapToGrid w:val="0"/>
        </w:rPr>
        <w:t xml:space="preserve"> </w:t>
      </w:r>
      <w:r w:rsidR="00131BFA" w:rsidRPr="00131BFA">
        <w:rPr>
          <w:snapToGrid w:val="0"/>
        </w:rPr>
        <w:t>the S-100 appointment and termination process for data servers, OEMs and EN</w:t>
      </w:r>
      <w:r w:rsidR="00595658">
        <w:rPr>
          <w:snapToGrid w:val="0"/>
        </w:rPr>
        <w:t>DS</w:t>
      </w:r>
      <w:r w:rsidR="00131BFA" w:rsidRPr="00131BFA">
        <w:rPr>
          <w:snapToGrid w:val="0"/>
        </w:rPr>
        <w:t xml:space="preserve"> service providers</w:t>
      </w:r>
      <w:r w:rsidR="008A55AB">
        <w:rPr>
          <w:snapToGrid w:val="0"/>
        </w:rPr>
        <w:t>.</w:t>
      </w:r>
      <w:r w:rsidR="00131BFA" w:rsidRPr="00131BFA">
        <w:rPr>
          <w:snapToGrid w:val="0"/>
        </w:rPr>
        <w:t xml:space="preserve"> </w:t>
      </w:r>
    </w:p>
    <w:p w14:paraId="419CC1F6" w14:textId="68762B69" w:rsidR="008A55AB" w:rsidRDefault="000D7BF8" w:rsidP="008A55AB">
      <w:pPr>
        <w:widowControl w:val="0"/>
        <w:suppressAutoHyphens/>
        <w:spacing w:after="120"/>
        <w:ind w:left="709"/>
        <w:jc w:val="both"/>
        <w:rPr>
          <w:snapToGrid w:val="0"/>
        </w:rPr>
      </w:pPr>
      <w:r w:rsidRPr="000D7BF8">
        <w:rPr>
          <w:snapToGrid w:val="0"/>
        </w:rPr>
        <w:t xml:space="preserve">b. </w:t>
      </w:r>
      <w:r w:rsidR="004117BA">
        <w:rPr>
          <w:snapToGrid w:val="0"/>
        </w:rPr>
        <w:t>A</w:t>
      </w:r>
      <w:r w:rsidRPr="000D7BF8">
        <w:rPr>
          <w:snapToGrid w:val="0"/>
        </w:rPr>
        <w:t>nalyse the</w:t>
      </w:r>
      <w:r w:rsidR="00131BFA">
        <w:rPr>
          <w:snapToGrid w:val="0"/>
        </w:rPr>
        <w:t xml:space="preserve"> current IHO agreements to ensure they</w:t>
      </w:r>
      <w:r w:rsidR="00131BFA" w:rsidRPr="00131BFA">
        <w:rPr>
          <w:snapToGrid w:val="0"/>
        </w:rPr>
        <w:t xml:space="preserve"> are legally binding and provide the IHO with </w:t>
      </w:r>
      <w:r w:rsidR="00F12E7C">
        <w:rPr>
          <w:snapToGrid w:val="0"/>
        </w:rPr>
        <w:t xml:space="preserve">guidance on </w:t>
      </w:r>
      <w:r w:rsidR="00131BFA" w:rsidRPr="00131BFA">
        <w:rPr>
          <w:snapToGrid w:val="0"/>
        </w:rPr>
        <w:t>terminat</w:t>
      </w:r>
      <w:r w:rsidR="00F12E7C">
        <w:rPr>
          <w:snapToGrid w:val="0"/>
        </w:rPr>
        <w:t>ion</w:t>
      </w:r>
      <w:r w:rsidR="00131BFA" w:rsidRPr="00131BFA">
        <w:rPr>
          <w:snapToGrid w:val="0"/>
        </w:rPr>
        <w:t xml:space="preserve"> if participants are </w:t>
      </w:r>
      <w:r w:rsidR="00F12E7C">
        <w:rPr>
          <w:snapToGrid w:val="0"/>
        </w:rPr>
        <w:t>deemed</w:t>
      </w:r>
      <w:r w:rsidR="00131BFA" w:rsidRPr="00131BFA">
        <w:rPr>
          <w:snapToGrid w:val="0"/>
        </w:rPr>
        <w:t xml:space="preserve"> to have bre</w:t>
      </w:r>
      <w:r w:rsidR="00131BFA">
        <w:rPr>
          <w:snapToGrid w:val="0"/>
        </w:rPr>
        <w:t>ached</w:t>
      </w:r>
      <w:r w:rsidR="00131BFA" w:rsidRPr="00131BFA">
        <w:rPr>
          <w:snapToGrid w:val="0"/>
        </w:rPr>
        <w:t>.</w:t>
      </w:r>
    </w:p>
    <w:p w14:paraId="7E71AA4C" w14:textId="4698AC20" w:rsidR="008A55AB" w:rsidRDefault="00131BFA" w:rsidP="00131BFA">
      <w:pPr>
        <w:widowControl w:val="0"/>
        <w:suppressAutoHyphens/>
        <w:spacing w:after="120"/>
        <w:ind w:left="709"/>
        <w:jc w:val="both"/>
        <w:rPr>
          <w:snapToGrid w:val="0"/>
        </w:rPr>
      </w:pPr>
      <w:r>
        <w:rPr>
          <w:snapToGrid w:val="0"/>
        </w:rPr>
        <w:t>c. Propose</w:t>
      </w:r>
      <w:r w:rsidR="008A55AB">
        <w:rPr>
          <w:snapToGrid w:val="0"/>
        </w:rPr>
        <w:t xml:space="preserve"> new agreements for the management of participants within the S-100 security scheme.</w:t>
      </w:r>
      <w:r>
        <w:rPr>
          <w:snapToGrid w:val="0"/>
        </w:rPr>
        <w:t xml:space="preserve"> </w:t>
      </w:r>
    </w:p>
    <w:p w14:paraId="70559CEE" w14:textId="186C3942" w:rsidR="00131BFA" w:rsidRDefault="008A55AB" w:rsidP="00131BFA">
      <w:pPr>
        <w:widowControl w:val="0"/>
        <w:suppressAutoHyphens/>
        <w:spacing w:after="120"/>
        <w:ind w:left="709"/>
        <w:jc w:val="both"/>
        <w:rPr>
          <w:snapToGrid w:val="0"/>
        </w:rPr>
      </w:pPr>
      <w:r>
        <w:rPr>
          <w:snapToGrid w:val="0"/>
        </w:rPr>
        <w:t xml:space="preserve">d. Propose </w:t>
      </w:r>
      <w:r w:rsidR="00131BFA">
        <w:rPr>
          <w:snapToGrid w:val="0"/>
        </w:rPr>
        <w:t>to HSSC</w:t>
      </w:r>
      <w:r w:rsidR="00131BFA" w:rsidRPr="00131BFA">
        <w:t xml:space="preserve"> </w:t>
      </w:r>
      <w:r>
        <w:t xml:space="preserve">a method </w:t>
      </w:r>
      <w:r w:rsidR="004117BA" w:rsidRPr="004117BA">
        <w:t xml:space="preserve">to monitor agreements for breaches </w:t>
      </w:r>
      <w:r w:rsidR="004117BA">
        <w:t xml:space="preserve">possibly through an </w:t>
      </w:r>
      <w:r w:rsidR="00131BFA" w:rsidRPr="00131BFA">
        <w:rPr>
          <w:snapToGrid w:val="0"/>
        </w:rPr>
        <w:t xml:space="preserve">annual inspection regime for participants within the S-100 </w:t>
      </w:r>
      <w:r w:rsidR="00852B22">
        <w:rPr>
          <w:snapToGrid w:val="0"/>
        </w:rPr>
        <w:t xml:space="preserve">and </w:t>
      </w:r>
      <w:r w:rsidR="00131BFA" w:rsidRPr="00131BFA">
        <w:rPr>
          <w:snapToGrid w:val="0"/>
        </w:rPr>
        <w:t>security scheme</w:t>
      </w:r>
      <w:r w:rsidR="00852B22">
        <w:rPr>
          <w:snapToGrid w:val="0"/>
        </w:rPr>
        <w:t xml:space="preserve"> and </w:t>
      </w:r>
      <w:r w:rsidR="00852B22" w:rsidRPr="00852B22">
        <w:rPr>
          <w:snapToGrid w:val="0"/>
        </w:rPr>
        <w:t xml:space="preserve">creation of S-128 catalogue files by </w:t>
      </w:r>
      <w:r w:rsidR="00595658">
        <w:rPr>
          <w:snapToGrid w:val="0"/>
        </w:rPr>
        <w:t>ENDS</w:t>
      </w:r>
      <w:r w:rsidR="00852B22" w:rsidRPr="00852B22">
        <w:rPr>
          <w:snapToGrid w:val="0"/>
        </w:rPr>
        <w:t xml:space="preserve"> service providers</w:t>
      </w:r>
      <w:r>
        <w:rPr>
          <w:snapToGrid w:val="0"/>
        </w:rPr>
        <w:t>.</w:t>
      </w:r>
    </w:p>
    <w:p w14:paraId="42F68EFB" w14:textId="7DBF439B" w:rsidR="00131BFA" w:rsidRDefault="00131BFA" w:rsidP="008A55AB">
      <w:pPr>
        <w:widowControl w:val="0"/>
        <w:suppressAutoHyphens/>
        <w:spacing w:after="120"/>
        <w:jc w:val="both"/>
        <w:rPr>
          <w:snapToGrid w:val="0"/>
        </w:rPr>
      </w:pPr>
    </w:p>
    <w:p w14:paraId="0F5AE446" w14:textId="320B234A" w:rsidR="00D300DC" w:rsidRPr="00FE3AF8" w:rsidRDefault="00D300DC" w:rsidP="00D300DC">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2.</w:t>
      </w:r>
      <w:r w:rsidRPr="00FE3AF8">
        <w:rPr>
          <w:b/>
          <w:snapToGrid w:val="0"/>
        </w:rPr>
        <w:tab/>
        <w:t>Authority</w:t>
      </w:r>
    </w:p>
    <w:p w14:paraId="2CF40B47" w14:textId="751513B7" w:rsidR="00D300DC" w:rsidRPr="00FE3AF8" w:rsidRDefault="00D300DC" w:rsidP="00D300DC">
      <w:pPr>
        <w:widowControl w:val="0"/>
        <w:spacing w:after="120"/>
        <w:ind w:left="709"/>
        <w:jc w:val="both"/>
        <w:rPr>
          <w:snapToGrid w:val="0"/>
        </w:rPr>
      </w:pPr>
      <w:r w:rsidRPr="00FE3AF8">
        <w:rPr>
          <w:snapToGrid w:val="0"/>
          <w:spacing w:val="-2"/>
        </w:rPr>
        <w:t xml:space="preserve">This </w:t>
      </w:r>
      <w:r>
        <w:rPr>
          <w:snapToGrid w:val="0"/>
          <w:spacing w:val="-2"/>
        </w:rPr>
        <w:t>PT</w:t>
      </w:r>
      <w:r w:rsidRPr="00FE3AF8">
        <w:rPr>
          <w:snapToGrid w:val="0"/>
          <w:spacing w:val="-2"/>
        </w:rPr>
        <w:t xml:space="preserve"> is a sub</w:t>
      </w:r>
      <w:r>
        <w:rPr>
          <w:snapToGrid w:val="0"/>
          <w:spacing w:val="-2"/>
        </w:rPr>
        <w:t>ordinate group</w:t>
      </w:r>
      <w:r w:rsidRPr="00FE3AF8">
        <w:rPr>
          <w:snapToGrid w:val="0"/>
          <w:spacing w:val="-2"/>
        </w:rPr>
        <w:t xml:space="preserve"> of the </w:t>
      </w:r>
      <w:r w:rsidR="001E4CFE">
        <w:rPr>
          <w:snapToGrid w:val="0"/>
          <w:spacing w:val="-2"/>
        </w:rPr>
        <w:t>HSSC</w:t>
      </w:r>
      <w:r>
        <w:rPr>
          <w:snapToGrid w:val="0"/>
          <w:spacing w:val="-2"/>
        </w:rPr>
        <w:t xml:space="preserve"> who reports to </w:t>
      </w:r>
      <w:r w:rsidRPr="00FE3AF8">
        <w:rPr>
          <w:bCs/>
          <w:snapToGrid w:val="0"/>
          <w:color w:val="333333"/>
        </w:rPr>
        <w:t>Hydrographic Services and Standards Committee (HSSC)</w:t>
      </w:r>
      <w:r w:rsidRPr="00FE3AF8">
        <w:rPr>
          <w:b/>
          <w:snapToGrid w:val="0"/>
          <w:spacing w:val="-2"/>
        </w:rPr>
        <w:t>.</w:t>
      </w:r>
      <w:r w:rsidRPr="00FE3AF8">
        <w:rPr>
          <w:snapToGrid w:val="0"/>
          <w:spacing w:val="-2"/>
        </w:rPr>
        <w:t xml:space="preserve">  </w:t>
      </w:r>
      <w:r>
        <w:rPr>
          <w:snapToGrid w:val="0"/>
          <w:spacing w:val="-2"/>
        </w:rPr>
        <w:t>The</w:t>
      </w:r>
      <w:r w:rsidRPr="00FE3AF8">
        <w:rPr>
          <w:snapToGrid w:val="0"/>
          <w:spacing w:val="-2"/>
        </w:rPr>
        <w:t xml:space="preserve"> work </w:t>
      </w:r>
      <w:r>
        <w:rPr>
          <w:snapToGrid w:val="0"/>
          <w:spacing w:val="-2"/>
        </w:rPr>
        <w:t xml:space="preserve">of the </w:t>
      </w:r>
      <w:r w:rsidR="00131BFA">
        <w:rPr>
          <w:snapToGrid w:val="0"/>
          <w:spacing w:val="-2"/>
        </w:rPr>
        <w:t>S-100 Security</w:t>
      </w:r>
      <w:r>
        <w:rPr>
          <w:snapToGrid w:val="0"/>
          <w:spacing w:val="-2"/>
        </w:rPr>
        <w:t xml:space="preserve"> PT is</w:t>
      </w:r>
      <w:r w:rsidRPr="00FE3AF8">
        <w:rPr>
          <w:snapToGrid w:val="0"/>
          <w:spacing w:val="-2"/>
        </w:rPr>
        <w:t xml:space="preserve"> subject to </w:t>
      </w:r>
      <w:r w:rsidR="00131BFA">
        <w:rPr>
          <w:snapToGrid w:val="0"/>
          <w:spacing w:val="-2"/>
        </w:rPr>
        <w:t>HSSC</w:t>
      </w:r>
      <w:r w:rsidRPr="00FE3AF8">
        <w:rPr>
          <w:snapToGrid w:val="0"/>
          <w:spacing w:val="-2"/>
        </w:rPr>
        <w:t xml:space="preserve"> approval.</w:t>
      </w:r>
    </w:p>
    <w:p w14:paraId="29615EF6" w14:textId="6799C680" w:rsidR="00D300DC" w:rsidRPr="00FE3AF8" w:rsidRDefault="00D300DC" w:rsidP="00D300DC">
      <w:pPr>
        <w:keepNext/>
        <w:tabs>
          <w:tab w:val="left" w:pos="709"/>
        </w:tabs>
        <w:suppressAutoHyphens/>
        <w:spacing w:after="120"/>
        <w:ind w:left="709" w:right="794" w:hanging="709"/>
        <w:jc w:val="both"/>
        <w:rPr>
          <w:b/>
        </w:rPr>
      </w:pPr>
      <w:r w:rsidRPr="00FE3AF8">
        <w:rPr>
          <w:b/>
        </w:rPr>
        <w:t>3.</w:t>
      </w:r>
      <w:r w:rsidRPr="00FE3AF8">
        <w:rPr>
          <w:b/>
        </w:rPr>
        <w:tab/>
        <w:t>Composition</w:t>
      </w:r>
      <w:bookmarkStart w:id="0" w:name="_GoBack"/>
      <w:bookmarkEnd w:id="0"/>
    </w:p>
    <w:p w14:paraId="1784D7BD" w14:textId="7F023830"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 xml:space="preserve">The </w:t>
      </w:r>
      <w:r>
        <w:rPr>
          <w:snapToGrid w:val="0"/>
        </w:rPr>
        <w:t>PT</w:t>
      </w:r>
      <w:r w:rsidRPr="00FE3AF8">
        <w:rPr>
          <w:snapToGrid w:val="0"/>
        </w:rPr>
        <w:t xml:space="preserve"> shall comprise representatives of IHO Member States (MS), Expert Contributors (EC), observers from accredited NGIO, and a representative of the IHO Secretariat. </w:t>
      </w:r>
      <w:r>
        <w:rPr>
          <w:snapToGrid w:val="0"/>
        </w:rPr>
        <w:t xml:space="preserve"> </w:t>
      </w:r>
      <w:r w:rsidRPr="00FE3AF8">
        <w:rPr>
          <w:snapToGrid w:val="0"/>
        </w:rPr>
        <w:t>A membership list shall be maintained and posted on the IHO website.</w:t>
      </w:r>
    </w:p>
    <w:p w14:paraId="5E55355D" w14:textId="114EF074"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w:t>
      </w:r>
      <w:r w:rsidR="008637AD">
        <w:rPr>
          <w:snapToGrid w:val="0"/>
        </w:rPr>
        <w:t xml:space="preserve"> PT</w:t>
      </w:r>
      <w:r w:rsidRPr="00FE3AF8">
        <w:rPr>
          <w:snapToGrid w:val="0"/>
        </w:rPr>
        <w:t xml:space="preserve"> membership is open to entities and organizations that can provide a relevant and constructive contribution to the work of the </w:t>
      </w:r>
      <w:r>
        <w:rPr>
          <w:snapToGrid w:val="0"/>
        </w:rPr>
        <w:t>PT</w:t>
      </w:r>
      <w:r w:rsidRPr="00FE3AF8">
        <w:rPr>
          <w:snapToGrid w:val="0"/>
        </w:rPr>
        <w:t>.</w:t>
      </w:r>
    </w:p>
    <w:p w14:paraId="05ED2A79" w14:textId="71C13720"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The Chair and Vice-Chair shall be a representative of a MS.  The election of the Chair and Vice-Chair shall be decided at the first meeting and shall be determined by vote of the MS present.</w:t>
      </w:r>
    </w:p>
    <w:p w14:paraId="768316D5" w14:textId="442E4A2E"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 xml:space="preserve">If a secretary is required it should normally be drawn from a member of the </w:t>
      </w:r>
      <w:r w:rsidR="00170261">
        <w:rPr>
          <w:snapToGrid w:val="0"/>
        </w:rPr>
        <w:t>PT</w:t>
      </w:r>
      <w:r w:rsidRPr="00FE3AF8">
        <w:rPr>
          <w:snapToGrid w:val="0"/>
        </w:rPr>
        <w:t>.</w:t>
      </w:r>
    </w:p>
    <w:p w14:paraId="1E0FD008"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If the Chair is unable to carry out the duties of the office, the Vice-Chair shall act as the Chair with the same powers and duties.</w:t>
      </w:r>
    </w:p>
    <w:p w14:paraId="5FAC970D"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ECs shall seek approval of membership from the Chair.</w:t>
      </w:r>
    </w:p>
    <w:p w14:paraId="7B2BA6E2"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 membership may be withdrawn in the event that a majority of the MS represented in the WG agrees that an EC’s continued participation is irrelevant or unconstructive to the work of the WG.</w:t>
      </w:r>
    </w:p>
    <w:p w14:paraId="54AE3226"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All members shall inform the Chair in advance of their intention to attend meetings of the WG.</w:t>
      </w:r>
    </w:p>
    <w:p w14:paraId="39C6B3FF" w14:textId="3842E62E"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In the event that a large number of EC</w:t>
      </w:r>
      <w:r w:rsidR="00E643ED">
        <w:rPr>
          <w:snapToGrid w:val="0"/>
        </w:rPr>
        <w:t xml:space="preserve">s </w:t>
      </w:r>
      <w:r w:rsidRPr="00FE3AF8">
        <w:rPr>
          <w:snapToGrid w:val="0"/>
        </w:rPr>
        <w:t>seek to attend a meeting, the Chair may restrict attendance by inviting EC</w:t>
      </w:r>
      <w:r w:rsidR="00133D6C">
        <w:rPr>
          <w:snapToGrid w:val="0"/>
        </w:rPr>
        <w:t xml:space="preserve"> members of the PT</w:t>
      </w:r>
      <w:r w:rsidRPr="00FE3AF8">
        <w:rPr>
          <w:snapToGrid w:val="0"/>
        </w:rPr>
        <w:t xml:space="preserve"> to act through one or more collective representatives.</w:t>
      </w:r>
    </w:p>
    <w:p w14:paraId="16F40F76" w14:textId="77777777" w:rsidR="00D300DC" w:rsidRPr="00FE3AF8" w:rsidRDefault="00D300DC" w:rsidP="00D300DC">
      <w:pPr>
        <w:keepNext/>
        <w:widowControl w:val="0"/>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b/>
          <w:snapToGrid w:val="0"/>
        </w:rPr>
      </w:pPr>
      <w:r>
        <w:rPr>
          <w:b/>
          <w:snapToGrid w:val="0"/>
        </w:rPr>
        <w:lastRenderedPageBreak/>
        <w:t>4.</w:t>
      </w:r>
      <w:r w:rsidRPr="00FE3AF8">
        <w:rPr>
          <w:b/>
          <w:snapToGrid w:val="0"/>
        </w:rPr>
        <w:tab/>
        <w:t>Procedures</w:t>
      </w:r>
    </w:p>
    <w:p w14:paraId="2C01E2D5" w14:textId="59C3398E" w:rsidR="00D300DC" w:rsidRPr="00FE3AF8" w:rsidRDefault="00D300DC" w:rsidP="008637AD">
      <w:pPr>
        <w:keepNext/>
        <w:widowControl w:val="0"/>
        <w:tabs>
          <w:tab w:val="left" w:pos="-7936"/>
          <w:tab w:val="left" w:pos="-7216"/>
          <w:tab w:val="left" w:pos="-6496"/>
          <w:tab w:val="left" w:pos="-5776"/>
          <w:tab w:val="left" w:pos="-5056"/>
          <w:tab w:val="left" w:pos="-4336"/>
          <w:tab w:val="left" w:pos="-3616"/>
          <w:tab w:val="left" w:pos="-2896"/>
          <w:tab w:val="left" w:pos="-2176"/>
          <w:tab w:val="left" w:pos="1418"/>
        </w:tabs>
        <w:spacing w:after="120"/>
        <w:ind w:left="709"/>
        <w:jc w:val="both"/>
        <w:rPr>
          <w:snapToGrid w:val="0"/>
        </w:rPr>
      </w:pPr>
      <w:r w:rsidRPr="00FE3AF8">
        <w:rPr>
          <w:snapToGrid w:val="0"/>
        </w:rPr>
        <w:t xml:space="preserve">The </w:t>
      </w:r>
      <w:r w:rsidR="00B30D3B">
        <w:rPr>
          <w:snapToGrid w:val="0"/>
        </w:rPr>
        <w:t>PT</w:t>
      </w:r>
      <w:r w:rsidRPr="00FE3AF8">
        <w:rPr>
          <w:snapToGrid w:val="0"/>
        </w:rPr>
        <w:t xml:space="preserve"> should:</w:t>
      </w:r>
    </w:p>
    <w:p w14:paraId="4A359342" w14:textId="77777777" w:rsidR="008637AD" w:rsidRDefault="00D300DC"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proofErr w:type="gramStart"/>
      <w:r w:rsidRPr="008637AD">
        <w:rPr>
          <w:snapToGrid w:val="0"/>
        </w:rPr>
        <w:t>work</w:t>
      </w:r>
      <w:proofErr w:type="gramEnd"/>
      <w:r w:rsidRPr="008637AD">
        <w:rPr>
          <w:snapToGrid w:val="0"/>
        </w:rPr>
        <w:t xml:space="preserve"> by correspondence, teleconferences, group meetings, workshops or symposia.  The </w:t>
      </w:r>
      <w:r w:rsidR="005D1F8D" w:rsidRPr="008637AD">
        <w:rPr>
          <w:snapToGrid w:val="0"/>
        </w:rPr>
        <w:t>PT</w:t>
      </w:r>
      <w:r w:rsidRPr="008637AD">
        <w:rPr>
          <w:snapToGrid w:val="0"/>
        </w:rPr>
        <w:t xml:space="preserve"> </w:t>
      </w:r>
      <w:r w:rsidR="008637AD" w:rsidRPr="008637AD">
        <w:rPr>
          <w:snapToGrid w:val="0"/>
        </w:rPr>
        <w:t>can</w:t>
      </w:r>
      <w:r w:rsidRPr="008637AD">
        <w:rPr>
          <w:snapToGrid w:val="0"/>
        </w:rPr>
        <w:t xml:space="preserve"> meet </w:t>
      </w:r>
      <w:r w:rsidR="008637AD" w:rsidRPr="008637AD">
        <w:rPr>
          <w:snapToGrid w:val="0"/>
        </w:rPr>
        <w:t>on a face to face basis as required and if necessary</w:t>
      </w:r>
      <w:r w:rsidRPr="008637AD">
        <w:rPr>
          <w:snapToGrid w:val="0"/>
        </w:rPr>
        <w:t xml:space="preserve">.  </w:t>
      </w:r>
    </w:p>
    <w:p w14:paraId="6786FF93" w14:textId="77777777" w:rsidR="008637AD" w:rsidRDefault="008637AD"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r>
        <w:rPr>
          <w:bCs/>
          <w:snapToGrid w:val="0"/>
        </w:rPr>
        <w:t>m</w:t>
      </w:r>
      <w:r w:rsidR="00D300DC" w:rsidRPr="008637AD">
        <w:rPr>
          <w:snapToGrid w:val="0"/>
        </w:rPr>
        <w:t>a</w:t>
      </w:r>
      <w:r w:rsidRPr="008637AD">
        <w:rPr>
          <w:snapToGrid w:val="0"/>
        </w:rPr>
        <w:t>ke decisions</w:t>
      </w:r>
      <w:r w:rsidR="00D300DC" w:rsidRPr="008637AD">
        <w:rPr>
          <w:snapToGrid w:val="0"/>
        </w:rPr>
        <w:t xml:space="preserve"> by consensus.  If votes are required on issues or to endorse proposals presented to the WG, only MS may cast a vote.  Votes at meetings shall be on the basis of one vote per MS represented at the meeting.  Votes by correspondence shall be on the basis of one vote per MS represented in the WG.</w:t>
      </w:r>
    </w:p>
    <w:p w14:paraId="1438DE2E" w14:textId="65C59236" w:rsidR="00D300DC" w:rsidRPr="008637AD" w:rsidRDefault="00D300DC"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r w:rsidRPr="008637AD">
        <w:rPr>
          <w:snapToGrid w:val="0"/>
        </w:rPr>
        <w:t>The date and venue of group meetings shall normally be announced by the Chair at least six months in advance.</w:t>
      </w:r>
    </w:p>
    <w:p w14:paraId="64B0515E" w14:textId="77777777" w:rsidR="00D300DC" w:rsidRPr="00FE3AF8" w:rsidRDefault="00D300DC" w:rsidP="00D300DC">
      <w:pPr>
        <w:widowControl w:val="0"/>
        <w:numPr>
          <w:ilvl w:val="0"/>
          <w:numId w:val="1"/>
        </w:numPr>
        <w:tabs>
          <w:tab w:val="left" w:pos="1418"/>
        </w:tabs>
        <w:spacing w:after="120"/>
        <w:ind w:hanging="731"/>
        <w:jc w:val="both"/>
        <w:rPr>
          <w:snapToGrid w:val="0"/>
        </w:rPr>
      </w:pPr>
      <w:r w:rsidRPr="00FE3AF8">
        <w:rPr>
          <w:snapToGrid w:val="0"/>
        </w:rPr>
        <w:t xml:space="preserve">The draft record of meetings shall be distributed by the Chair (or the secretary) within six weeks of the end of meetings and participants’ comments should be returned within three weeks of the date of despatch. </w:t>
      </w:r>
      <w:r>
        <w:rPr>
          <w:snapToGrid w:val="0"/>
        </w:rPr>
        <w:t xml:space="preserve"> </w:t>
      </w:r>
      <w:r w:rsidRPr="00FE3AF8">
        <w:rPr>
          <w:snapToGrid w:val="0"/>
        </w:rPr>
        <w:t>Final minutes of meetings should be posted on the IHO website within three months after a meeting.</w:t>
      </w:r>
    </w:p>
    <w:p w14:paraId="1E58B493" w14:textId="531DC352" w:rsidR="00D300DC" w:rsidRPr="00FE3AF8" w:rsidRDefault="00D300DC" w:rsidP="00D300DC">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The </w:t>
      </w:r>
      <w:r w:rsidR="005D1F8D">
        <w:rPr>
          <w:snapToGrid w:val="0"/>
        </w:rPr>
        <w:t>PT</w:t>
      </w:r>
      <w:r w:rsidRPr="00FE3AF8">
        <w:rPr>
          <w:snapToGrid w:val="0"/>
        </w:rPr>
        <w:t xml:space="preserve"> should liaise with other IHO bodies, international organizations and industry to ensure the relevance of its work</w:t>
      </w:r>
      <w:r w:rsidR="005818E7">
        <w:rPr>
          <w:snapToGrid w:val="0"/>
        </w:rPr>
        <w:t>.</w:t>
      </w:r>
    </w:p>
    <w:p w14:paraId="4C142672" w14:textId="476724D2" w:rsidR="00D300DC" w:rsidRPr="00FE3AF8" w:rsidRDefault="00D300DC" w:rsidP="00D300DC">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The </w:t>
      </w:r>
      <w:r w:rsidR="005D1F8D">
        <w:rPr>
          <w:snapToGrid w:val="0"/>
        </w:rPr>
        <w:t>PT</w:t>
      </w:r>
      <w:r w:rsidRPr="00FE3AF8">
        <w:rPr>
          <w:snapToGrid w:val="0"/>
        </w:rPr>
        <w:t xml:space="preserve"> should prepare annually a report on its activities and a rolling two-year work plan, including expected time frame.</w:t>
      </w:r>
    </w:p>
    <w:p w14:paraId="3C13C259" w14:textId="77777777" w:rsidR="00D300DC" w:rsidRPr="00FE3AF8" w:rsidRDefault="00D300DC" w:rsidP="00D300DC">
      <w:pPr>
        <w:widowControl w:val="0"/>
        <w:tabs>
          <w:tab w:val="left" w:pos="741"/>
        </w:tabs>
        <w:jc w:val="both"/>
        <w:rPr>
          <w:snapToGrid w:val="0"/>
        </w:rPr>
      </w:pPr>
    </w:p>
    <w:p w14:paraId="43247A67" w14:textId="5D13AF7D" w:rsidR="006D175A" w:rsidRDefault="00D300DC" w:rsidP="00D300DC">
      <w:r w:rsidRPr="00FE3AF8">
        <w:rPr>
          <w:snapToGrid w:val="0"/>
        </w:rPr>
        <w:br w:type="page"/>
      </w:r>
    </w:p>
    <w:sectPr w:rsidR="006D1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704"/>
    <w:multiLevelType w:val="hybridMultilevel"/>
    <w:tmpl w:val="CB52A7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126EF1"/>
    <w:multiLevelType w:val="hybridMultilevel"/>
    <w:tmpl w:val="ABCADA16"/>
    <w:lvl w:ilvl="0" w:tplc="0D5034B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596C82"/>
    <w:multiLevelType w:val="hybridMultilevel"/>
    <w:tmpl w:val="0E508AA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630C1E19"/>
    <w:multiLevelType w:val="hybridMultilevel"/>
    <w:tmpl w:val="C068EF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26C67B8"/>
    <w:multiLevelType w:val="hybridMultilevel"/>
    <w:tmpl w:val="7DE2E47A"/>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8"/>
  </w:num>
  <w:num w:numId="3">
    <w:abstractNumId w:val="5"/>
  </w:num>
  <w:num w:numId="4">
    <w:abstractNumId w:val="3"/>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DC"/>
    <w:rsid w:val="000D7BF8"/>
    <w:rsid w:val="00131BFA"/>
    <w:rsid w:val="00133D6C"/>
    <w:rsid w:val="00170261"/>
    <w:rsid w:val="0017342B"/>
    <w:rsid w:val="001A6EF6"/>
    <w:rsid w:val="001E4CFE"/>
    <w:rsid w:val="00347283"/>
    <w:rsid w:val="004117BA"/>
    <w:rsid w:val="00476B05"/>
    <w:rsid w:val="005818E7"/>
    <w:rsid w:val="00595658"/>
    <w:rsid w:val="005D1F8D"/>
    <w:rsid w:val="0060514C"/>
    <w:rsid w:val="007930D4"/>
    <w:rsid w:val="00852B22"/>
    <w:rsid w:val="008637AD"/>
    <w:rsid w:val="008A55AB"/>
    <w:rsid w:val="00B2246A"/>
    <w:rsid w:val="00B30D3B"/>
    <w:rsid w:val="00B3560C"/>
    <w:rsid w:val="00C230C1"/>
    <w:rsid w:val="00C27BE2"/>
    <w:rsid w:val="00D12D1F"/>
    <w:rsid w:val="00D300DC"/>
    <w:rsid w:val="00E643ED"/>
    <w:rsid w:val="00F12E7C"/>
    <w:rsid w:val="00F9071E"/>
    <w:rsid w:val="00FE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08C9"/>
  <w15:chartTrackingRefBased/>
  <w15:docId w15:val="{AF7A808B-E17C-421D-9D8F-A55AA3D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DC"/>
    <w:pPr>
      <w:spacing w:line="276" w:lineRule="auto"/>
      <w:ind w:left="720"/>
      <w:contextualSpacing/>
    </w:pPr>
    <w:rPr>
      <w:rFonts w:eastAsia="Calibri" w:cs="Arial"/>
      <w:sz w:val="22"/>
      <w:szCs w:val="22"/>
      <w:lang w:val="fr-FR"/>
    </w:rPr>
  </w:style>
  <w:style w:type="paragraph" w:styleId="Revision">
    <w:name w:val="Revision"/>
    <w:hidden/>
    <w:uiPriority w:val="99"/>
    <w:semiHidden/>
    <w:rsid w:val="000D7B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Yves GUILLAM</cp:lastModifiedBy>
  <cp:revision>5</cp:revision>
  <dcterms:created xsi:type="dcterms:W3CDTF">2023-06-09T06:33:00Z</dcterms:created>
  <dcterms:modified xsi:type="dcterms:W3CDTF">2023-06-09T06:46:00Z</dcterms:modified>
</cp:coreProperties>
</file>