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17B2" w14:textId="08B3D751" w:rsidR="002E6CC7" w:rsidRPr="002E6CC7" w:rsidRDefault="002E6CC7">
      <w:pPr>
        <w:rPr>
          <w:b/>
          <w:bCs/>
        </w:rPr>
      </w:pPr>
      <w:r w:rsidRPr="15C51FE3">
        <w:rPr>
          <w:b/>
          <w:bCs/>
        </w:rPr>
        <w:t>DRAFT – ECS PR WORK PLAN 202</w:t>
      </w:r>
      <w:r w:rsidR="4104DB62" w:rsidRPr="15C51FE3">
        <w:rPr>
          <w:b/>
          <w:bCs/>
        </w:rPr>
        <w:t>4</w:t>
      </w:r>
      <w:r w:rsidRPr="15C51FE3">
        <w:rPr>
          <w:b/>
          <w:bCs/>
        </w:rPr>
        <w:t xml:space="preserve"> – 202</w:t>
      </w:r>
      <w:r w:rsidR="3EEB2DFD" w:rsidRPr="15C51FE3">
        <w:rPr>
          <w:b/>
          <w:bCs/>
        </w:rPr>
        <w:t>5</w:t>
      </w:r>
    </w:p>
    <w:p w14:paraId="746A4FDF" w14:textId="77777777" w:rsidR="002E6CC7" w:rsidRPr="002E6CC7" w:rsidRDefault="002E6CC7" w:rsidP="002E6CC7">
      <w:r w:rsidRPr="002E6CC7">
        <w:t>The objectives of the PT are:</w:t>
      </w:r>
    </w:p>
    <w:p w14:paraId="6F650358" w14:textId="77777777" w:rsidR="002E6CC7" w:rsidRDefault="002E6CC7" w:rsidP="002E6CC7">
      <w:r w:rsidRPr="002E6CC7">
        <w:t>a. to identify and prioritize ECS navigation requirements.</w:t>
      </w:r>
    </w:p>
    <w:p w14:paraId="33E9B25E" w14:textId="3C10E66F" w:rsidR="002E6CC7" w:rsidRPr="002E6CC7" w:rsidRDefault="002E6CC7" w:rsidP="002E6CC7">
      <w:r w:rsidRPr="002E6CC7">
        <w:t>b. to analyse their impacts on current IHO hydrographic standards; and </w:t>
      </w:r>
    </w:p>
    <w:p w14:paraId="315F8B77" w14:textId="113E2AB4" w:rsidR="002E6CC7" w:rsidRDefault="002E6CC7">
      <w:r w:rsidRPr="002E6CC7">
        <w:t>c. to develop a set of recommendations/issues to be addressed by existing IHO bodies, external organisations, and member states.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543"/>
      </w:tblGrid>
      <w:tr w:rsidR="002E6CC7" w14:paraId="31DB4A95" w14:textId="77777777" w:rsidTr="15C51FE3">
        <w:tc>
          <w:tcPr>
            <w:tcW w:w="1129" w:type="dxa"/>
          </w:tcPr>
          <w:p w14:paraId="368C82C9" w14:textId="4B538C67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A</w:t>
            </w:r>
          </w:p>
        </w:tc>
        <w:tc>
          <w:tcPr>
            <w:tcW w:w="1276" w:type="dxa"/>
          </w:tcPr>
          <w:p w14:paraId="47821F01" w14:textId="77777777" w:rsidR="002E6CC7" w:rsidRDefault="002E6CC7"/>
        </w:tc>
        <w:tc>
          <w:tcPr>
            <w:tcW w:w="11543" w:type="dxa"/>
          </w:tcPr>
          <w:p w14:paraId="65EC35DD" w14:textId="6A428DF7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 xml:space="preserve">TO IDENTIFY AND PRIORTISE ECS NAVIGATIONAL REQUIREMENTS </w:t>
            </w:r>
          </w:p>
        </w:tc>
      </w:tr>
      <w:tr w:rsidR="002E6CC7" w14:paraId="44ADD6E0" w14:textId="77777777" w:rsidTr="15C51FE3">
        <w:tc>
          <w:tcPr>
            <w:tcW w:w="1129" w:type="dxa"/>
          </w:tcPr>
          <w:p w14:paraId="44C9142A" w14:textId="77777777" w:rsidR="002E6CC7" w:rsidRDefault="002E6CC7"/>
        </w:tc>
        <w:tc>
          <w:tcPr>
            <w:tcW w:w="1276" w:type="dxa"/>
          </w:tcPr>
          <w:p w14:paraId="71176785" w14:textId="442D727A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A-1</w:t>
            </w:r>
            <w:r w:rsidR="00A548B5" w:rsidRPr="0073374C">
              <w:rPr>
                <w:b/>
                <w:bCs/>
              </w:rPr>
              <w:t xml:space="preserve"> (A)</w:t>
            </w:r>
          </w:p>
        </w:tc>
        <w:tc>
          <w:tcPr>
            <w:tcW w:w="11543" w:type="dxa"/>
          </w:tcPr>
          <w:p w14:paraId="29EB5879" w14:textId="3738AE54" w:rsidR="002E6CC7" w:rsidRDefault="002E6CC7">
            <w:r w:rsidRPr="002F09C1">
              <w:rPr>
                <w:rFonts w:cstheme="minorHAnsi"/>
              </w:rPr>
              <w:t xml:space="preserve">Review and </w:t>
            </w:r>
            <w:r>
              <w:rPr>
                <w:rFonts w:cstheme="minorHAnsi"/>
              </w:rPr>
              <w:t>analyse</w:t>
            </w:r>
            <w:r w:rsidRPr="002F09C1">
              <w:rPr>
                <w:rFonts w:cstheme="minorHAnsi"/>
              </w:rPr>
              <w:t xml:space="preserve"> any historical user research, studies or trials and their corresponding f</w:t>
            </w:r>
            <w:r>
              <w:rPr>
                <w:rFonts w:cstheme="minorHAnsi"/>
              </w:rPr>
              <w:t>indings</w:t>
            </w:r>
            <w:r w:rsidRPr="002F09C1">
              <w:rPr>
                <w:rFonts w:cstheme="minorHAnsi"/>
              </w:rPr>
              <w:t xml:space="preserve"> within the ECS sector to date.</w:t>
            </w:r>
          </w:p>
        </w:tc>
      </w:tr>
      <w:tr w:rsidR="002E6CC7" w14:paraId="306AAFD0" w14:textId="77777777" w:rsidTr="15C51FE3">
        <w:tc>
          <w:tcPr>
            <w:tcW w:w="1129" w:type="dxa"/>
          </w:tcPr>
          <w:p w14:paraId="5C191CB3" w14:textId="77777777" w:rsidR="002E6CC7" w:rsidRDefault="002E6CC7"/>
        </w:tc>
        <w:tc>
          <w:tcPr>
            <w:tcW w:w="1276" w:type="dxa"/>
          </w:tcPr>
          <w:p w14:paraId="4A6EEA40" w14:textId="57218619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A-2</w:t>
            </w:r>
            <w:r w:rsidR="00A548B5" w:rsidRPr="0073374C">
              <w:rPr>
                <w:b/>
                <w:bCs/>
              </w:rPr>
              <w:t xml:space="preserve"> (B)</w:t>
            </w:r>
          </w:p>
        </w:tc>
        <w:tc>
          <w:tcPr>
            <w:tcW w:w="11543" w:type="dxa"/>
          </w:tcPr>
          <w:p w14:paraId="1C1D7052" w14:textId="1F951EA6" w:rsidR="002E6CC7" w:rsidRDefault="6F3744F3" w:rsidP="15C51FE3">
            <w:r w:rsidRPr="15C51FE3">
              <w:t>Examine the e</w:t>
            </w:r>
            <w:r w:rsidR="002E6CC7" w:rsidRPr="15C51FE3">
              <w:t xml:space="preserve">xisting national regulations below </w:t>
            </w:r>
            <w:r w:rsidR="004A724E" w:rsidRPr="15C51FE3">
              <w:t>ECDIS</w:t>
            </w:r>
            <w:r w:rsidR="002E6CC7" w:rsidRPr="15C51FE3">
              <w:t xml:space="preserve"> </w:t>
            </w:r>
            <w:r w:rsidR="00A548B5" w:rsidRPr="15C51FE3">
              <w:t>National</w:t>
            </w:r>
            <w:r w:rsidR="002E6CC7" w:rsidRPr="15C51FE3">
              <w:t xml:space="preserve"> </w:t>
            </w:r>
            <w:r w:rsidR="000D2877" w:rsidRPr="15C51FE3">
              <w:t>Regulatory Requirements</w:t>
            </w:r>
            <w:r w:rsidR="002E6CC7" w:rsidRPr="15C51FE3">
              <w:t xml:space="preserve">. Determine what information we need back/format </w:t>
            </w:r>
            <w:r w:rsidR="3BB36562" w:rsidRPr="15C51FE3">
              <w:t xml:space="preserve">from maritime administrations so the group can establish a segmentation model </w:t>
            </w:r>
            <w:r w:rsidR="002E6CC7" w:rsidRPr="15C51FE3">
              <w:t>(template).</w:t>
            </w:r>
          </w:p>
        </w:tc>
      </w:tr>
      <w:tr w:rsidR="002E6CC7" w14:paraId="1EFEB9C3" w14:textId="77777777" w:rsidTr="15C51FE3">
        <w:tc>
          <w:tcPr>
            <w:tcW w:w="1129" w:type="dxa"/>
          </w:tcPr>
          <w:p w14:paraId="07E796FB" w14:textId="77777777" w:rsidR="002E6CC7" w:rsidRDefault="002E6CC7"/>
        </w:tc>
        <w:tc>
          <w:tcPr>
            <w:tcW w:w="1276" w:type="dxa"/>
          </w:tcPr>
          <w:p w14:paraId="5A97DB8C" w14:textId="06792C95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A-3</w:t>
            </w:r>
            <w:r w:rsidR="00A548B5" w:rsidRPr="0073374C">
              <w:rPr>
                <w:b/>
                <w:bCs/>
              </w:rPr>
              <w:t xml:space="preserve"> (C)</w:t>
            </w:r>
          </w:p>
        </w:tc>
        <w:tc>
          <w:tcPr>
            <w:tcW w:w="11543" w:type="dxa"/>
          </w:tcPr>
          <w:p w14:paraId="0ECE64D3" w14:textId="02DBB7B6" w:rsidR="002E6CC7" w:rsidRDefault="002E6CC7" w:rsidP="15C51FE3">
            <w:r w:rsidRPr="15C51FE3">
              <w:t>Agree</w:t>
            </w:r>
            <w:r w:rsidR="0CAA6A9C" w:rsidRPr="15C51FE3">
              <w:t xml:space="preserve"> an international</w:t>
            </w:r>
            <w:r w:rsidRPr="15C51FE3">
              <w:t xml:space="preserve"> vessel segmentation</w:t>
            </w:r>
            <w:r w:rsidR="02D9E607" w:rsidRPr="15C51FE3">
              <w:t xml:space="preserve"> model</w:t>
            </w:r>
            <w:r w:rsidRPr="15C51FE3">
              <w:t xml:space="preserve"> – below SOLAS – national for M</w:t>
            </w:r>
            <w:r w:rsidR="004A724E" w:rsidRPr="15C51FE3">
              <w:t xml:space="preserve">ember </w:t>
            </w:r>
            <w:r w:rsidRPr="15C51FE3">
              <w:t>S</w:t>
            </w:r>
            <w:r w:rsidR="004A724E" w:rsidRPr="15C51FE3">
              <w:t>tates</w:t>
            </w:r>
            <w:r w:rsidRPr="15C51FE3">
              <w:t xml:space="preserve"> – </w:t>
            </w:r>
            <w:proofErr w:type="gramStart"/>
            <w:r w:rsidRPr="15C51FE3">
              <w:t xml:space="preserve">similar </w:t>
            </w:r>
            <w:r w:rsidR="004A724E" w:rsidRPr="15C51FE3">
              <w:t>t</w:t>
            </w:r>
            <w:r w:rsidRPr="15C51FE3">
              <w:t>o</w:t>
            </w:r>
            <w:proofErr w:type="gramEnd"/>
            <w:r w:rsidR="000D2877" w:rsidRPr="15C51FE3">
              <w:t xml:space="preserve"> the</w:t>
            </w:r>
            <w:r w:rsidRPr="15C51FE3">
              <w:t xml:space="preserve"> UK segmentation – tonnage – down to pleasure craft – requirements mapped across to vessel types b- survey common regulation segmentation  </w:t>
            </w:r>
          </w:p>
        </w:tc>
      </w:tr>
      <w:tr w:rsidR="002E6CC7" w14:paraId="184DA152" w14:textId="77777777" w:rsidTr="15C51FE3">
        <w:tc>
          <w:tcPr>
            <w:tcW w:w="1129" w:type="dxa"/>
          </w:tcPr>
          <w:p w14:paraId="2D292FC7" w14:textId="77777777" w:rsidR="002E6CC7" w:rsidRDefault="002E6CC7"/>
        </w:tc>
        <w:tc>
          <w:tcPr>
            <w:tcW w:w="1276" w:type="dxa"/>
          </w:tcPr>
          <w:p w14:paraId="201AB924" w14:textId="6B4C1A05" w:rsidR="002E6CC7" w:rsidRPr="0073374C" w:rsidRDefault="002E6CC7">
            <w:pPr>
              <w:rPr>
                <w:b/>
                <w:bCs/>
              </w:rPr>
            </w:pPr>
            <w:r w:rsidRPr="15C51FE3">
              <w:rPr>
                <w:b/>
                <w:bCs/>
              </w:rPr>
              <w:t>A-4</w:t>
            </w:r>
            <w:r w:rsidR="00A548B5" w:rsidRPr="15C51FE3">
              <w:rPr>
                <w:b/>
                <w:bCs/>
              </w:rPr>
              <w:t xml:space="preserve"> (</w:t>
            </w:r>
            <w:r w:rsidR="3AEB13D1" w:rsidRPr="15C51FE3">
              <w:rPr>
                <w:b/>
                <w:bCs/>
              </w:rPr>
              <w:t>E</w:t>
            </w:r>
            <w:r w:rsidR="00A548B5" w:rsidRPr="15C51FE3">
              <w:rPr>
                <w:b/>
                <w:bCs/>
              </w:rPr>
              <w:t>)</w:t>
            </w:r>
          </w:p>
        </w:tc>
        <w:tc>
          <w:tcPr>
            <w:tcW w:w="11543" w:type="dxa"/>
          </w:tcPr>
          <w:p w14:paraId="44D22CF3" w14:textId="77777777" w:rsidR="002E6CC7" w:rsidRDefault="002E6CC7" w:rsidP="002E6CC7">
            <w:r>
              <w:t>Mapping between the RTCM spec (IEC 62376), the mini ECDIS spec, and 61174 focusing on the data related aspects.</w:t>
            </w:r>
          </w:p>
          <w:p w14:paraId="3C3D575F" w14:textId="1068C352" w:rsidR="002E6CC7" w:rsidRDefault="002E6CC7" w:rsidP="002E6CC7">
            <w:r>
              <w:t>Not to map – engage with organisation develop hardware standards – part of conversion ref IHO standards - engaged in conversation – develop refence in h</w:t>
            </w:r>
            <w:r w:rsidR="001A1979">
              <w:t xml:space="preserve">ardware </w:t>
            </w:r>
            <w:r>
              <w:t>ware standards</w:t>
            </w:r>
          </w:p>
        </w:tc>
      </w:tr>
      <w:tr w:rsidR="002E6CC7" w14:paraId="77EC2614" w14:textId="77777777" w:rsidTr="15C51FE3">
        <w:tc>
          <w:tcPr>
            <w:tcW w:w="1129" w:type="dxa"/>
          </w:tcPr>
          <w:p w14:paraId="7532770A" w14:textId="77777777" w:rsidR="002E6CC7" w:rsidRDefault="002E6CC7"/>
        </w:tc>
        <w:tc>
          <w:tcPr>
            <w:tcW w:w="1276" w:type="dxa"/>
          </w:tcPr>
          <w:p w14:paraId="2C0DB9F0" w14:textId="2DA2906B" w:rsidR="002E6CC7" w:rsidRPr="0073374C" w:rsidRDefault="002E6CC7" w:rsidP="15C51FE3">
            <w:pPr>
              <w:rPr>
                <w:b/>
                <w:bCs/>
              </w:rPr>
            </w:pPr>
            <w:r w:rsidRPr="15C51FE3">
              <w:rPr>
                <w:b/>
                <w:bCs/>
              </w:rPr>
              <w:t>A-5</w:t>
            </w:r>
            <w:r w:rsidR="00A548B5" w:rsidRPr="15C51FE3">
              <w:rPr>
                <w:b/>
                <w:bCs/>
              </w:rPr>
              <w:t xml:space="preserve"> (F)</w:t>
            </w:r>
          </w:p>
        </w:tc>
        <w:tc>
          <w:tcPr>
            <w:tcW w:w="11543" w:type="dxa"/>
          </w:tcPr>
          <w:p w14:paraId="25A2F70B" w14:textId="7017DDA4" w:rsidR="002E6CC7" w:rsidRDefault="002E6CC7" w:rsidP="15C51FE3">
            <w:r w:rsidRPr="15C51FE3">
              <w:t>Create list</w:t>
            </w:r>
            <w:r w:rsidR="5A251FCC" w:rsidRPr="15C51FE3">
              <w:t xml:space="preserve"> and appoint</w:t>
            </w:r>
            <w:r w:rsidRPr="15C51FE3">
              <w:t xml:space="preserve"> </w:t>
            </w:r>
            <w:r w:rsidR="004A724E" w:rsidRPr="15C51FE3">
              <w:t>Expert Contributors</w:t>
            </w:r>
            <w:r w:rsidR="56B23FB5" w:rsidRPr="15C51FE3">
              <w:t xml:space="preserve"> (OEMs and maritime administrations)</w:t>
            </w:r>
            <w:r w:rsidRPr="15C51FE3">
              <w:t xml:space="preserve"> to support work activities.</w:t>
            </w:r>
          </w:p>
        </w:tc>
      </w:tr>
      <w:tr w:rsidR="002E6CC7" w14:paraId="2BD9D217" w14:textId="77777777" w:rsidTr="15C51FE3">
        <w:tc>
          <w:tcPr>
            <w:tcW w:w="1129" w:type="dxa"/>
          </w:tcPr>
          <w:p w14:paraId="397DB93D" w14:textId="77777777" w:rsidR="002E6CC7" w:rsidRDefault="002E6CC7"/>
        </w:tc>
        <w:tc>
          <w:tcPr>
            <w:tcW w:w="1276" w:type="dxa"/>
          </w:tcPr>
          <w:p w14:paraId="27382943" w14:textId="2C48AD23" w:rsidR="002E6CC7" w:rsidRPr="0073374C" w:rsidRDefault="002E6CC7" w:rsidP="15C51FE3">
            <w:pPr>
              <w:rPr>
                <w:b/>
                <w:bCs/>
              </w:rPr>
            </w:pPr>
            <w:r w:rsidRPr="15C51FE3">
              <w:rPr>
                <w:b/>
                <w:bCs/>
              </w:rPr>
              <w:t>A-6</w:t>
            </w:r>
            <w:r w:rsidR="00A548B5" w:rsidRPr="15C51FE3">
              <w:rPr>
                <w:b/>
                <w:bCs/>
              </w:rPr>
              <w:t xml:space="preserve"> (G)</w:t>
            </w:r>
          </w:p>
        </w:tc>
        <w:tc>
          <w:tcPr>
            <w:tcW w:w="11543" w:type="dxa"/>
          </w:tcPr>
          <w:p w14:paraId="3093A97C" w14:textId="2CC42509" w:rsidR="002E6CC7" w:rsidRPr="004A724E" w:rsidRDefault="002E6CC7" w:rsidP="15C51FE3">
            <w:r w:rsidRPr="15C51FE3">
              <w:t xml:space="preserve">Plan engagement activities around where, </w:t>
            </w:r>
            <w:proofErr w:type="gramStart"/>
            <w:r w:rsidRPr="15C51FE3">
              <w:t>how</w:t>
            </w:r>
            <w:proofErr w:type="gramEnd"/>
            <w:r w:rsidRPr="15C51FE3">
              <w:t xml:space="preserve"> and what we want to engage with </w:t>
            </w:r>
            <w:r w:rsidR="004A724E" w:rsidRPr="15C51FE3">
              <w:t>Stakeholders</w:t>
            </w:r>
            <w:r w:rsidRPr="15C51FE3">
              <w:t xml:space="preserve"> on.</w:t>
            </w:r>
          </w:p>
        </w:tc>
      </w:tr>
      <w:tr w:rsidR="002E6CC7" w14:paraId="28366F2B" w14:textId="77777777" w:rsidTr="15C51FE3">
        <w:tc>
          <w:tcPr>
            <w:tcW w:w="1129" w:type="dxa"/>
          </w:tcPr>
          <w:p w14:paraId="5E5D803D" w14:textId="77777777" w:rsidR="002E6CC7" w:rsidRDefault="002E6CC7"/>
        </w:tc>
        <w:tc>
          <w:tcPr>
            <w:tcW w:w="1276" w:type="dxa"/>
          </w:tcPr>
          <w:p w14:paraId="440D93BA" w14:textId="77777777" w:rsidR="002E6CC7" w:rsidRDefault="002E6CC7"/>
        </w:tc>
        <w:tc>
          <w:tcPr>
            <w:tcW w:w="11543" w:type="dxa"/>
          </w:tcPr>
          <w:p w14:paraId="57E9322B" w14:textId="77777777" w:rsidR="002E6CC7" w:rsidRDefault="002E6CC7"/>
        </w:tc>
      </w:tr>
      <w:tr w:rsidR="002E6CC7" w14:paraId="33A93888" w14:textId="77777777" w:rsidTr="15C51FE3">
        <w:tc>
          <w:tcPr>
            <w:tcW w:w="1129" w:type="dxa"/>
          </w:tcPr>
          <w:p w14:paraId="71AC0BFC" w14:textId="556EE4E0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B</w:t>
            </w:r>
          </w:p>
        </w:tc>
        <w:tc>
          <w:tcPr>
            <w:tcW w:w="1276" w:type="dxa"/>
          </w:tcPr>
          <w:p w14:paraId="7054B303" w14:textId="77777777" w:rsidR="002E6CC7" w:rsidRDefault="002E6CC7"/>
        </w:tc>
        <w:tc>
          <w:tcPr>
            <w:tcW w:w="11543" w:type="dxa"/>
          </w:tcPr>
          <w:p w14:paraId="7C646CA7" w14:textId="39412081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 xml:space="preserve">TO ANALYSE THIR IMPACTS ON CURRENT IHO HYDROGRAPHIC STANDARDS </w:t>
            </w:r>
          </w:p>
        </w:tc>
      </w:tr>
      <w:tr w:rsidR="002E6CC7" w14:paraId="7D970376" w14:textId="77777777" w:rsidTr="15C51FE3">
        <w:tc>
          <w:tcPr>
            <w:tcW w:w="1129" w:type="dxa"/>
          </w:tcPr>
          <w:p w14:paraId="0B63D70B" w14:textId="77777777" w:rsidR="002E6CC7" w:rsidRDefault="002E6CC7"/>
        </w:tc>
        <w:tc>
          <w:tcPr>
            <w:tcW w:w="1276" w:type="dxa"/>
          </w:tcPr>
          <w:p w14:paraId="103D67BD" w14:textId="20E74ED7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B-1</w:t>
            </w:r>
            <w:r w:rsidR="00A548B5" w:rsidRPr="0073374C">
              <w:rPr>
                <w:b/>
                <w:bCs/>
              </w:rPr>
              <w:t xml:space="preserve"> (D)</w:t>
            </w:r>
          </w:p>
        </w:tc>
        <w:tc>
          <w:tcPr>
            <w:tcW w:w="11543" w:type="dxa"/>
          </w:tcPr>
          <w:p w14:paraId="1EC16D9E" w14:textId="57FEAB18" w:rsidR="002E6CC7" w:rsidRDefault="1199D412" w:rsidP="15C51FE3">
            <w:pPr>
              <w:spacing w:line="259" w:lineRule="auto"/>
            </w:pPr>
            <w:r w:rsidRPr="15C51FE3">
              <w:t>Recommend a timeframe for regulatory change and establish which fuel type ECS should focus upon?</w:t>
            </w:r>
          </w:p>
        </w:tc>
      </w:tr>
      <w:tr w:rsidR="002E6CC7" w14:paraId="2711C8D4" w14:textId="77777777" w:rsidTr="15C51FE3">
        <w:tc>
          <w:tcPr>
            <w:tcW w:w="1129" w:type="dxa"/>
          </w:tcPr>
          <w:p w14:paraId="4017F196" w14:textId="77777777" w:rsidR="002E6CC7" w:rsidRDefault="002E6CC7"/>
        </w:tc>
        <w:tc>
          <w:tcPr>
            <w:tcW w:w="1276" w:type="dxa"/>
          </w:tcPr>
          <w:p w14:paraId="719BDDCF" w14:textId="3C59C9A2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B-2</w:t>
            </w:r>
            <w:r w:rsidR="00A548B5" w:rsidRPr="0073374C">
              <w:rPr>
                <w:b/>
                <w:bCs/>
              </w:rPr>
              <w:t xml:space="preserve"> (H)</w:t>
            </w:r>
          </w:p>
        </w:tc>
        <w:tc>
          <w:tcPr>
            <w:tcW w:w="11543" w:type="dxa"/>
          </w:tcPr>
          <w:p w14:paraId="039931A2" w14:textId="15822B35" w:rsidR="002E6CC7" w:rsidRPr="000D2877" w:rsidRDefault="002E6CC7" w:rsidP="15C51FE3">
            <w:r w:rsidRPr="15C51FE3">
              <w:t>Gap analysis of current data provided under regulation against unofficial ECS data</w:t>
            </w:r>
            <w:r w:rsidR="000D2877" w:rsidRPr="15C51FE3">
              <w:t xml:space="preserve"> and Paper Chart Coverage - ENC vs paper (chart coverage requirements -Regional Hydrographic Commissions input needed)</w:t>
            </w:r>
          </w:p>
        </w:tc>
      </w:tr>
      <w:tr w:rsidR="002E6CC7" w14:paraId="0CC2CD48" w14:textId="77777777" w:rsidTr="15C51FE3">
        <w:tc>
          <w:tcPr>
            <w:tcW w:w="1129" w:type="dxa"/>
          </w:tcPr>
          <w:p w14:paraId="261E8987" w14:textId="77777777" w:rsidR="002E6CC7" w:rsidRDefault="002E6CC7"/>
        </w:tc>
        <w:tc>
          <w:tcPr>
            <w:tcW w:w="1276" w:type="dxa"/>
          </w:tcPr>
          <w:p w14:paraId="7C8ED1C9" w14:textId="54C463AB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B-3</w:t>
            </w:r>
            <w:r w:rsidR="00A548B5" w:rsidRPr="0073374C">
              <w:rPr>
                <w:b/>
                <w:bCs/>
              </w:rPr>
              <w:t xml:space="preserve"> (E)</w:t>
            </w:r>
          </w:p>
        </w:tc>
        <w:tc>
          <w:tcPr>
            <w:tcW w:w="11543" w:type="dxa"/>
          </w:tcPr>
          <w:p w14:paraId="0E1312BE" w14:textId="57549736" w:rsidR="002E6CC7" w:rsidRPr="000D2877" w:rsidRDefault="456CEB8B" w:rsidP="15C51FE3">
            <w:r w:rsidRPr="15C51FE3">
              <w:t>Establish the f</w:t>
            </w:r>
            <w:r w:rsidR="002E6CC7" w:rsidRPr="15C51FE3">
              <w:t xml:space="preserve">uture requirements </w:t>
            </w:r>
            <w:r w:rsidR="5D45ED3B" w:rsidRPr="15C51FE3">
              <w:t>of</w:t>
            </w:r>
            <w:r w:rsidR="002E6CC7" w:rsidRPr="15C51FE3">
              <w:t xml:space="preserve"> coverage for </w:t>
            </w:r>
            <w:r w:rsidR="0A6F18C8" w:rsidRPr="15C51FE3">
              <w:t xml:space="preserve">ECS </w:t>
            </w:r>
            <w:r w:rsidR="002E6CC7" w:rsidRPr="15C51FE3">
              <w:t xml:space="preserve">vessel types outside of SOLAS shipping lanes. </w:t>
            </w:r>
            <w:r w:rsidR="3F065527" w:rsidRPr="15C51FE3">
              <w:t>Understand where</w:t>
            </w:r>
            <w:r w:rsidR="002E6CC7" w:rsidRPr="15C51FE3">
              <w:t xml:space="preserve"> are ECS craft navigating</w:t>
            </w:r>
            <w:r w:rsidR="394DA046" w:rsidRPr="15C51FE3">
              <w:t xml:space="preserve"> and establish how official and unofficial data could be interoperable with one another</w:t>
            </w:r>
            <w:r w:rsidR="002E6CC7" w:rsidRPr="15C51FE3">
              <w:t xml:space="preserve">? (AIS type B?) </w:t>
            </w:r>
          </w:p>
        </w:tc>
      </w:tr>
      <w:tr w:rsidR="002E6CC7" w14:paraId="5ED7FE87" w14:textId="77777777" w:rsidTr="15C51FE3">
        <w:tc>
          <w:tcPr>
            <w:tcW w:w="1129" w:type="dxa"/>
          </w:tcPr>
          <w:p w14:paraId="51B88D5F" w14:textId="77777777" w:rsidR="002E6CC7" w:rsidRDefault="002E6CC7"/>
        </w:tc>
        <w:tc>
          <w:tcPr>
            <w:tcW w:w="1276" w:type="dxa"/>
          </w:tcPr>
          <w:p w14:paraId="30145D10" w14:textId="77777777" w:rsidR="002E6CC7" w:rsidRDefault="002E6CC7"/>
        </w:tc>
        <w:tc>
          <w:tcPr>
            <w:tcW w:w="11543" w:type="dxa"/>
          </w:tcPr>
          <w:p w14:paraId="184309B4" w14:textId="77777777" w:rsidR="002E6CC7" w:rsidRDefault="002E6CC7"/>
        </w:tc>
      </w:tr>
      <w:tr w:rsidR="002E6CC7" w14:paraId="4FA3AE9F" w14:textId="77777777" w:rsidTr="15C51FE3">
        <w:tc>
          <w:tcPr>
            <w:tcW w:w="1129" w:type="dxa"/>
          </w:tcPr>
          <w:p w14:paraId="4BDF444D" w14:textId="249FF31C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C</w:t>
            </w:r>
          </w:p>
        </w:tc>
        <w:tc>
          <w:tcPr>
            <w:tcW w:w="1276" w:type="dxa"/>
          </w:tcPr>
          <w:p w14:paraId="4F4C12B7" w14:textId="77777777" w:rsidR="002E6CC7" w:rsidRDefault="002E6CC7"/>
        </w:tc>
        <w:tc>
          <w:tcPr>
            <w:tcW w:w="11543" w:type="dxa"/>
          </w:tcPr>
          <w:p w14:paraId="3476E108" w14:textId="60FED02B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TO DEVELOP A SET OF RECOMMENDATIONS / ISSUES TO BE ADDRESSED BY EXISTING IHO BODIES, EXTERNAL ORGANISATIONS AND MEMBER STATES</w:t>
            </w:r>
          </w:p>
        </w:tc>
      </w:tr>
      <w:tr w:rsidR="002E6CC7" w14:paraId="2FF33BFF" w14:textId="77777777" w:rsidTr="15C51FE3">
        <w:tc>
          <w:tcPr>
            <w:tcW w:w="1129" w:type="dxa"/>
          </w:tcPr>
          <w:p w14:paraId="7B5335C5" w14:textId="77777777" w:rsidR="002E6CC7" w:rsidRDefault="002E6CC7"/>
        </w:tc>
        <w:tc>
          <w:tcPr>
            <w:tcW w:w="1276" w:type="dxa"/>
          </w:tcPr>
          <w:p w14:paraId="4242B3F6" w14:textId="61C90BDD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C-1</w:t>
            </w:r>
          </w:p>
        </w:tc>
        <w:tc>
          <w:tcPr>
            <w:tcW w:w="11543" w:type="dxa"/>
          </w:tcPr>
          <w:p w14:paraId="13FEC5B4" w14:textId="68E166C5" w:rsidR="002E6CC7" w:rsidRDefault="002E6CC7" w:rsidP="15C51FE3">
            <w:r w:rsidRPr="15C51FE3">
              <w:t>Create summary document of the PT recommendations for potential ECS solutions</w:t>
            </w:r>
          </w:p>
        </w:tc>
      </w:tr>
      <w:tr w:rsidR="002E6CC7" w14:paraId="0B8E9693" w14:textId="77777777" w:rsidTr="15C51FE3">
        <w:tc>
          <w:tcPr>
            <w:tcW w:w="1129" w:type="dxa"/>
          </w:tcPr>
          <w:p w14:paraId="0176BF6A" w14:textId="2EADCF7B" w:rsidR="002E6CC7" w:rsidRDefault="002E6CC7"/>
        </w:tc>
        <w:tc>
          <w:tcPr>
            <w:tcW w:w="1276" w:type="dxa"/>
          </w:tcPr>
          <w:p w14:paraId="4399F5FD" w14:textId="48319688" w:rsidR="002E6CC7" w:rsidRPr="0073374C" w:rsidRDefault="002E6CC7">
            <w:pPr>
              <w:rPr>
                <w:b/>
                <w:bCs/>
              </w:rPr>
            </w:pPr>
            <w:r w:rsidRPr="0073374C">
              <w:rPr>
                <w:b/>
                <w:bCs/>
              </w:rPr>
              <w:t>C-2</w:t>
            </w:r>
          </w:p>
        </w:tc>
        <w:tc>
          <w:tcPr>
            <w:tcW w:w="11543" w:type="dxa"/>
          </w:tcPr>
          <w:p w14:paraId="047EB266" w14:textId="4F7F8626" w:rsidR="002E6CC7" w:rsidRDefault="002E6CC7" w:rsidP="15C51FE3">
            <w:r w:rsidRPr="15C51FE3">
              <w:t>Conduct the 2023 and 2024 meetings of the PT and its sub-group(s)</w:t>
            </w:r>
          </w:p>
        </w:tc>
      </w:tr>
    </w:tbl>
    <w:tbl>
      <w:tblPr>
        <w:tblW w:w="141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590"/>
        <w:gridCol w:w="2535"/>
      </w:tblGrid>
      <w:tr w:rsidR="002E6CC7" w14:paraId="46800628" w14:textId="77777777" w:rsidTr="15C51FE3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37BF4C52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40DFAF08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04AA1C4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2A2CD092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144A27E4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7BE907CD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35DD4998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055D2B75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258D5CF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050F49C8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368E407E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A4CFC84" w14:textId="77777777" w:rsidR="002E6CC7" w:rsidRDefault="002E6CC7" w:rsidP="001673F5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2E6CC7" w14:paraId="756A43F2" w14:textId="77777777" w:rsidTr="15C51FE3">
        <w:trPr>
          <w:cantSplit/>
          <w:trHeight w:val="344"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878FAD5" w14:textId="5A68C688" w:rsidR="002E6CC7" w:rsidRDefault="26097F4C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A1</w:t>
            </w:r>
            <w:r w:rsidR="6392AA97" w:rsidRPr="15C51FE3">
              <w:rPr>
                <w:rFonts w:ascii="Arial Narrow" w:hAnsi="Arial Narrow"/>
                <w:sz w:val="20"/>
                <w:szCs w:val="20"/>
              </w:rPr>
              <w:t xml:space="preserve"> (A)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3B901A" w14:textId="52004817" w:rsidR="002E6CC7" w:rsidRDefault="26097F4C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4 Surveys to OEMs, end users, </w:t>
            </w:r>
            <w:proofErr w:type="gramStart"/>
            <w:r w:rsidRPr="15C51FE3">
              <w:rPr>
                <w:rFonts w:ascii="Arial Narrow" w:hAnsi="Arial Narrow"/>
                <w:sz w:val="20"/>
                <w:szCs w:val="20"/>
                <w:lang w:eastAsia="en-GB"/>
              </w:rPr>
              <w:t>HOs</w:t>
            </w:r>
            <w:proofErr w:type="gramEnd"/>
            <w:r w:rsidRPr="15C51FE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and Regulators.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C13FD4D" w14:textId="72CFB0C0" w:rsidR="002E6CC7" w:rsidRDefault="26097F4C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9543B" w14:textId="0EDC26EB" w:rsidR="002E6CC7" w:rsidRDefault="26097F4C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Next PT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512C6E" w14:textId="2F846157" w:rsidR="002E6CC7" w:rsidRDefault="26097F4C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01/10/23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C225F5C" w14:textId="28F179BE" w:rsidR="002E6CC7" w:rsidRDefault="26097F4C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01/04/2024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DB13FBC" w14:textId="1BE1EC9E" w:rsidR="002E6CC7" w:rsidRDefault="26097F4C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3E6FE1E" w14:textId="56AF1D19" w:rsidR="002E6CC7" w:rsidRDefault="26097F4C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Andrew Richardson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FAF9141" w14:textId="7738660D" w:rsidR="002E6CC7" w:rsidRDefault="26097F4C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Input to end recommendation paper.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4219D" w14:textId="5DD0C4D1" w:rsidR="002E6CC7" w:rsidRDefault="26097F4C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>4 surveys approved by PT to understand more about the different audiences.</w:t>
            </w:r>
          </w:p>
        </w:tc>
      </w:tr>
      <w:tr w:rsidR="002E6CC7" w14:paraId="5BCF9691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A09047E" w14:textId="5B6E5F0E" w:rsidR="002E6CC7" w:rsidRDefault="38A0E2A9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A1 (A)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6FE41BF" w14:textId="5235D06E" w:rsidR="002E6CC7" w:rsidRDefault="38A0E2A9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Survey results being </w:t>
            </w:r>
            <w:proofErr w:type="gramStart"/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>analyzed</w:t>
            </w:r>
            <w:proofErr w:type="gramEnd"/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and results created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32D0C6A" w14:textId="3C6D43FB" w:rsidR="002E6CC7" w:rsidRDefault="38A0E2A9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241F1AE" w14:textId="3B2108C4" w:rsidR="002E6CC7" w:rsidRDefault="38A0E2A9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Next PT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6E1A2BC" w14:textId="46247447" w:rsidR="002E6CC7" w:rsidRDefault="38A0E2A9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01/01/2024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2D073F" w14:textId="47377674" w:rsidR="002E6CC7" w:rsidRDefault="38A0E2A9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F7BECE1" w14:textId="5C127DF0" w:rsidR="002E6CC7" w:rsidRDefault="38A0E2A9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03B4A47" w14:textId="75FA608C" w:rsidR="002E6CC7" w:rsidRDefault="38A0E2A9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Andrew Richardson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D9D7E20" w14:textId="4B3A894F" w:rsidR="002E6CC7" w:rsidRDefault="38A0E2A9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Input to end recommendation paper.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C86E2" w14:textId="10AFB98D" w:rsidR="002E6CC7" w:rsidRDefault="38A0E2A9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>UKHO will share the results with PT and analyze the results/conclusions.</w:t>
            </w:r>
          </w:p>
        </w:tc>
      </w:tr>
      <w:tr w:rsidR="002E6CC7" w14:paraId="07EDC918" w14:textId="77777777" w:rsidTr="15C51FE3">
        <w:trPr>
          <w:cantSplit/>
          <w:trHeight w:val="1320"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6C94178" w14:textId="031EE387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A4 (E)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A76ACE" w14:textId="3B14EDF5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Participation with RTCM in SC-109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6B8CA9" w14:textId="6EB977BA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A4718C" w14:textId="311917B6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Next PT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8DF949" w14:textId="235EF7A3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01/07/23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8E0BBAD" w14:textId="3B81CAB2" w:rsidR="15C51FE3" w:rsidRDefault="15C51FE3" w:rsidP="15C51FE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  <w:lang w:val="en-US"/>
              </w:rPr>
              <w:t>Ongoing</w:t>
            </w:r>
          </w:p>
          <w:p w14:paraId="4AB6134D" w14:textId="77777777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A171993" w14:textId="01F2E73B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C0B177" w14:textId="7427399C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Andrew Richardson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951DAF" w14:textId="7F2303D3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IEC 611.74 and other IEC test standards.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9F2E" w14:textId="77777777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3AF29F11" w14:textId="762E5E17" w:rsidR="15C51FE3" w:rsidRDefault="15C51FE3" w:rsidP="15C51FE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Developing and updating an ECS standard inc. S-100 which could be used for type approval.</w:t>
            </w:r>
          </w:p>
        </w:tc>
      </w:tr>
      <w:tr w:rsidR="002E6CC7" w14:paraId="7F464C5D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8485192" w14:textId="06896AFB" w:rsidR="002E6CC7" w:rsidRDefault="2BD33828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A2 (B)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96E1C31" w14:textId="65094D36" w:rsidR="002E6CC7" w:rsidRDefault="27381C60" w:rsidP="15C51FE3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  <w:lang w:val="en-US"/>
              </w:rPr>
              <w:t>Monthly meetings with MCA.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03C4896" w14:textId="35DB2B85" w:rsidR="002E6CC7" w:rsidRDefault="27381C60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3B97298" w14:textId="05B9B30C" w:rsidR="002E6CC7" w:rsidRDefault="27381C60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Next PT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C6DEB5D" w14:textId="7EFDD968" w:rsidR="002E6CC7" w:rsidRDefault="27381C60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01/01/24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EB26D4" w14:textId="56B5D901" w:rsidR="002E6CC7" w:rsidRDefault="27381C60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B3D56E6" w14:textId="0CB15962" w:rsidR="002E6CC7" w:rsidRDefault="27381C60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B3BA520" w14:textId="7040B9F6" w:rsidR="002E6CC7" w:rsidRDefault="27381C60" w:rsidP="15C51FE3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Andrew Richardson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A3A81EF" w14:textId="024B6D6C" w:rsidR="002E6CC7" w:rsidRDefault="27381C60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78857" w14:textId="6F4E1499" w:rsidR="002E6CC7" w:rsidRDefault="27381C60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>Monthly meetings to understand MCA views on any regulations and discuss solutions to an international segmentation model.</w:t>
            </w:r>
          </w:p>
          <w:p w14:paraId="4D563544" w14:textId="77777777" w:rsidR="002E6CC7" w:rsidRDefault="002E6CC7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2E6CC7" w14:paraId="418D6A68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6EC83BF" w14:textId="0E3DB57E" w:rsidR="002E6CC7" w:rsidRDefault="27381C60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A5 (F) / A6 (G)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A8708E1" w14:textId="79258AA0" w:rsidR="002E6CC7" w:rsidRDefault="27381C60" w:rsidP="15C51FE3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  <w:lang w:val="en-US"/>
              </w:rPr>
              <w:t>Presented to OEMs at conferences (CIRM, RIN and Admiralty technical conference)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96C9F6B" w14:textId="43404B53" w:rsidR="002E6CC7" w:rsidRDefault="27381C60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2C9321" w14:textId="1480E44D" w:rsidR="002E6CC7" w:rsidRDefault="27381C60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1528DD" w14:textId="7C6DB157" w:rsidR="002E6CC7" w:rsidRDefault="27381C60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01/01/2024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ACD71E4" w14:textId="76FF7C27" w:rsidR="002E6CC7" w:rsidRDefault="27381C60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696F5DF" w14:textId="715A3F44" w:rsidR="002E6CC7" w:rsidRDefault="27381C60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8632EC5" w14:textId="70EB17B8" w:rsidR="002E6CC7" w:rsidRDefault="27381C60" w:rsidP="15C51FE3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15C51FE3">
              <w:rPr>
                <w:rFonts w:ascii="Arial Narrow" w:hAnsi="Arial Narrow" w:cs="Arial Narrow"/>
                <w:sz w:val="20"/>
                <w:szCs w:val="20"/>
              </w:rPr>
              <w:t>Andrew Richardson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0635B3" w14:textId="2E6CD5CB" w:rsidR="002E6CC7" w:rsidRDefault="27381C60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5C51FE3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6F0B7" w14:textId="35C81851" w:rsidR="002E6CC7" w:rsidRDefault="27381C60" w:rsidP="15C51FE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Presented to OEMs and answered questions on the work of the ECS PT to date and </w:t>
            </w:r>
            <w:r w:rsidR="79476928"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>asked</w:t>
            </w:r>
            <w:r w:rsidRPr="15C51FE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their participation into the PT once we open the group up.</w:t>
            </w:r>
          </w:p>
        </w:tc>
      </w:tr>
      <w:tr w:rsidR="002E6CC7" w14:paraId="64B981B3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937EE06" w14:textId="307F198B" w:rsidR="002E6CC7" w:rsidRDefault="0F74386B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15C51FE3">
              <w:rPr>
                <w:rFonts w:ascii="Arial Narrow" w:hAnsi="Arial Narrow"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1B338A5" w14:textId="2E212E97" w:rsidR="002E6CC7" w:rsidRDefault="0F74386B" w:rsidP="001673F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sz w:val="20"/>
                <w:szCs w:val="20"/>
                <w:lang w:val="en-US"/>
              </w:rPr>
              <w:t>Future meetings in May and October 2024 for the PT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390CAF6" w14:textId="7A387B5F" w:rsidR="002E6CC7" w:rsidRDefault="0F74386B" w:rsidP="001673F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C721FA" w14:textId="598598F8" w:rsidR="002E6CC7" w:rsidRDefault="0F74386B" w:rsidP="001673F5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US"/>
              </w:rPr>
              <w:t>Next PT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66F28CC" w14:textId="4554ABE3" w:rsidR="002E6CC7" w:rsidRDefault="0F74386B" w:rsidP="001673F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US"/>
              </w:rPr>
              <w:t>01/01/24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17CDDB1" w14:textId="6D523F02" w:rsidR="002E6CC7" w:rsidRDefault="0F74386B" w:rsidP="001673F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E51C95D" w14:textId="58BF099F" w:rsidR="002E6CC7" w:rsidRDefault="0F74386B" w:rsidP="001673F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2A6A423" w14:textId="1CCC9253" w:rsidR="002E6CC7" w:rsidRDefault="0F74386B" w:rsidP="001673F5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US"/>
              </w:rPr>
              <w:t>Andrew Richardson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F3CB1F" w14:textId="30254727" w:rsidR="002E6CC7" w:rsidRDefault="0F74386B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46092" w14:textId="7D5A31F2" w:rsidR="002E6CC7" w:rsidRDefault="0F74386B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15C51FE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Schedule </w:t>
            </w:r>
            <w:r w:rsidR="1376BD60" w:rsidRPr="15C51FE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the next</w:t>
            </w:r>
            <w:r w:rsidRPr="15C51FE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VTC for mid-May and in person PT at ENC WG 9 in October.</w:t>
            </w:r>
          </w:p>
        </w:tc>
      </w:tr>
      <w:tr w:rsidR="002E6CC7" w14:paraId="2EC7DE03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B1A6DD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95B4946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E16C5DE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B19B68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AA3C2BE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2C453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E25AB3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EBE67DB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A32CCD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A9236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2E6CC7" w14:paraId="740EA2D2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9CDC00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B0CDB5" w14:textId="77777777" w:rsidR="002E6CC7" w:rsidRDefault="002E6CC7" w:rsidP="001673F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9D06D33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FA0C34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2B2F618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697A9F9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360723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60AF176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DE2644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ED5D8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E6CC7" w14:paraId="52779234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894CF2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59C717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5379BD7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6262D2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675D25B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13AC27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AC00566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39BDA7D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19F5B5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E3D1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E6CC7" w14:paraId="4D2C3CAB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030C775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A60A2ED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574C9D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23203D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698B201" w14:textId="77777777" w:rsidR="002E6CC7" w:rsidRDefault="002E6CC7" w:rsidP="001673F5">
            <w:pPr>
              <w:snapToGrid w:val="0"/>
              <w:jc w:val="center"/>
              <w:rPr>
                <w:rFonts w:ascii="Arial Narrow" w:eastAsia="Malgun Gothic" w:hAnsi="Arial Narro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F1B54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C4CB80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9BFAB63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1EF683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01F7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2E6CC7" w14:paraId="4A1B6B26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204117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6DE872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7B3621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D86C39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6BCB78D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DA64F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60B2F9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BEC05D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E69BB0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F51A0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2E6CC7" w14:paraId="5FEF7A7F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EA6CBF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5A89FD" w14:textId="77777777" w:rsidR="002E6CC7" w:rsidRDefault="002E6CC7" w:rsidP="001673F5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6CAE5D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69FE93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158309C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F4D9707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A7D6E2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EB9928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5F7383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5C94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E6CC7" w14:paraId="5A3D0673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13B4716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22CE83" w14:textId="77777777" w:rsidR="002E6CC7" w:rsidRDefault="002E6CC7" w:rsidP="001673F5">
            <w:pPr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459684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027EA6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BC1A71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F3499F0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0027204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8DCD785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4501DF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5D22F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2E6CC7" w14:paraId="54DE07D9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22D5E83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8FC7A4" w14:textId="77777777" w:rsidR="002E6CC7" w:rsidRDefault="002E6CC7" w:rsidP="001673F5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3EAC8C1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24565A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A11840D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03B9E4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2FF517F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7E63DBE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DB7C3D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FE50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2E6CC7" w14:paraId="4AAB4A66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4DFDFEE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B9E8DF7" w14:textId="77777777" w:rsidR="002E6CC7" w:rsidRDefault="002E6CC7" w:rsidP="001673F5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CB93B23" w14:textId="77777777" w:rsidR="002E6CC7" w:rsidRDefault="002E6CC7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1E71AD" w14:textId="77777777" w:rsidR="002E6CC7" w:rsidRDefault="002E6CC7" w:rsidP="001673F5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FBCA05" w14:textId="77777777" w:rsidR="002E6CC7" w:rsidRDefault="002E6CC7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982094B" w14:textId="77777777" w:rsidR="002E6CC7" w:rsidRDefault="002E6CC7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CAB562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41573E2" w14:textId="77777777" w:rsidR="002E6CC7" w:rsidRDefault="002E6CC7" w:rsidP="001673F5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B6ADC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F57E2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2E6CC7" w14:paraId="74FDC95C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85207F8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E08718F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4F96B31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921488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2AAE87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A76341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3B9B918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6FE7390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A4045F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89F08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4A09CCAC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2E6CC7" w14:paraId="03AAC98E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722B752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9DFAA05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48A4481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2D5AA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B7BBB91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4D7773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905C5D6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D836D72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0A8BED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6D0F2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2E6CC7" w14:paraId="6BF12AE3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A0306F4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2EAB95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6797761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E58EA5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D9E1194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415391A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D3C6838" w14:textId="77777777" w:rsidR="002E6CC7" w:rsidRDefault="002E6CC7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771B03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5426CC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1862" w14:textId="77777777" w:rsidR="002E6CC7" w:rsidRDefault="002E6CC7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4CA86754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3A989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FB870E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790D83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0823DE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54EE36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43837A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17D4D0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4BDBD8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3DD4B8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67C38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191E2E8E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0E055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F07529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CB7E76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BF432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809B58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D446D4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ADF960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344A0DA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DBC84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E1F29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2553C804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C64D4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90289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73535A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515347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F48B61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93F81C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A204EA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A36E7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D0619B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D4384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2F291F69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3DA027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35AF52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938447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46671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ECD7C2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1E0C7D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D1D72D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38A2ED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CF462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EB5D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36F6A3E8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B2C074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8DEDBE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E6766D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5A1CBA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0CB8FB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212B82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8EE827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6CF66A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35F69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277B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29244D42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8873BE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CCF7A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446010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2607D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087467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6665DC0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27496B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387054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3A141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A9F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5902CE63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6E694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CA4D9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108B66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C0C29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F4F317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1E9EF5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C50287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FFEF9F7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C85B9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D6D3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66EC3567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906AEB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62A2D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0F1543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AF736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EBC608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190BE7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EA8572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0E28CD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4017C5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C8522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7F79A3E7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3BAA0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F7BB38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D62EE8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D252C6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ABE3D42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F410A2E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3074A2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F7305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052F26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EA697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1D2D7AB2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AB96DA2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AFAEC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CFDFDB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CBA1D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0B6674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664B54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64B188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FB63F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376928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D643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5B968C4D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917365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04D8A9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F8A59B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F61FD3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2FA683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13C6A9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B8F76B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F89C4A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390833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7E2DA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6B5AB85C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5914D2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805BF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55A606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CEE5A2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4C4D33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3A4CBB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9E8C68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7D5B5B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268946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2CC2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7DE6548E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E0835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1A8F9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F048E64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D7850C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17D46F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3D6D36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935DA7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7C8984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B4491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FEA1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B8031F" w14:paraId="191220A3" w14:textId="77777777" w:rsidTr="15C51FE3">
        <w:trPr>
          <w:cantSplit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3B3687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A785D9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C6C77F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E0421B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54E006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231454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CFC5AB" w14:textId="77777777" w:rsidR="00B8031F" w:rsidRDefault="00B8031F" w:rsidP="001673F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DEDB02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84A3CF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D0C00" w14:textId="77777777" w:rsidR="00B8031F" w:rsidRDefault="00B8031F" w:rsidP="001673F5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</w:tbl>
    <w:p w14:paraId="630A4F13" w14:textId="77777777" w:rsidR="002E6CC7" w:rsidRDefault="002E6CC7"/>
    <w:sectPr w:rsidR="002E6CC7" w:rsidSect="002E6C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C7"/>
    <w:rsid w:val="000D2877"/>
    <w:rsid w:val="001A1979"/>
    <w:rsid w:val="00223DDF"/>
    <w:rsid w:val="002E6CC7"/>
    <w:rsid w:val="004A724E"/>
    <w:rsid w:val="00701DFF"/>
    <w:rsid w:val="0073374C"/>
    <w:rsid w:val="00A548B5"/>
    <w:rsid w:val="00B8031F"/>
    <w:rsid w:val="02D9E607"/>
    <w:rsid w:val="02ECF212"/>
    <w:rsid w:val="0A6F18C8"/>
    <w:rsid w:val="0CAA6A9C"/>
    <w:rsid w:val="0D3B1EA9"/>
    <w:rsid w:val="0DA13FB0"/>
    <w:rsid w:val="0DEB199D"/>
    <w:rsid w:val="0F3D1011"/>
    <w:rsid w:val="0F74386B"/>
    <w:rsid w:val="0F86E9FE"/>
    <w:rsid w:val="105A11E0"/>
    <w:rsid w:val="1199D412"/>
    <w:rsid w:val="1376BD60"/>
    <w:rsid w:val="15C51FE3"/>
    <w:rsid w:val="16C8D892"/>
    <w:rsid w:val="1F45F513"/>
    <w:rsid w:val="1F5B2161"/>
    <w:rsid w:val="1FB388CE"/>
    <w:rsid w:val="22EB2990"/>
    <w:rsid w:val="2486F9F1"/>
    <w:rsid w:val="26097F4C"/>
    <w:rsid w:val="26A8F98A"/>
    <w:rsid w:val="27381C60"/>
    <w:rsid w:val="2BD33828"/>
    <w:rsid w:val="3057E501"/>
    <w:rsid w:val="331D5F7C"/>
    <w:rsid w:val="341956FB"/>
    <w:rsid w:val="37F0D09F"/>
    <w:rsid w:val="38A0E2A9"/>
    <w:rsid w:val="394DA046"/>
    <w:rsid w:val="3AEB13D1"/>
    <w:rsid w:val="3BB36562"/>
    <w:rsid w:val="3C959403"/>
    <w:rsid w:val="3EEB2DFD"/>
    <w:rsid w:val="3F065527"/>
    <w:rsid w:val="4104DB62"/>
    <w:rsid w:val="41409A30"/>
    <w:rsid w:val="456CEB8B"/>
    <w:rsid w:val="463DD70F"/>
    <w:rsid w:val="47814003"/>
    <w:rsid w:val="494BAC15"/>
    <w:rsid w:val="4B256CCE"/>
    <w:rsid w:val="4C8B3A5D"/>
    <w:rsid w:val="4F3CABE7"/>
    <w:rsid w:val="504CC802"/>
    <w:rsid w:val="515EAB80"/>
    <w:rsid w:val="52EE924C"/>
    <w:rsid w:val="52FA7BE1"/>
    <w:rsid w:val="53CD28F1"/>
    <w:rsid w:val="56B23FB5"/>
    <w:rsid w:val="5969BD65"/>
    <w:rsid w:val="5A251FCC"/>
    <w:rsid w:val="5D45ED3B"/>
    <w:rsid w:val="5ECF08F1"/>
    <w:rsid w:val="60ABABF9"/>
    <w:rsid w:val="60E99C51"/>
    <w:rsid w:val="6392AA97"/>
    <w:rsid w:val="63A27A14"/>
    <w:rsid w:val="66DA1AD6"/>
    <w:rsid w:val="6722DB03"/>
    <w:rsid w:val="6CB385E2"/>
    <w:rsid w:val="6F3744F3"/>
    <w:rsid w:val="70EC46AA"/>
    <w:rsid w:val="7743F3F1"/>
    <w:rsid w:val="7776EF25"/>
    <w:rsid w:val="79476928"/>
    <w:rsid w:val="7966A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26E5"/>
  <w15:chartTrackingRefBased/>
  <w15:docId w15:val="{3AC68AC2-99EF-4651-A334-E94994A4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69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6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01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68102FBB78419A3E13D7DEB542E4" ma:contentTypeVersion="6" ma:contentTypeDescription="Create a new document." ma:contentTypeScope="" ma:versionID="5a65a2ac8f7de9d12aa4c57a238db969">
  <xsd:schema xmlns:xsd="http://www.w3.org/2001/XMLSchema" xmlns:xs="http://www.w3.org/2001/XMLSchema" xmlns:p="http://schemas.microsoft.com/office/2006/metadata/properties" xmlns:ns2="76ae4b6a-da89-4c3b-b8e8-66565b52c712" xmlns:ns3="45b117eb-f823-4e7c-88f8-5594fa7e5c78" targetNamespace="http://schemas.microsoft.com/office/2006/metadata/properties" ma:root="true" ma:fieldsID="d18f016afa0ec468d880039a71e9fcef" ns2:_="" ns3:_="">
    <xsd:import namespace="76ae4b6a-da89-4c3b-b8e8-66565b52c712"/>
    <xsd:import namespace="45b117eb-f823-4e7c-88f8-5594fa7e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4b6a-da89-4c3b-b8e8-66565b52c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117eb-f823-4e7c-88f8-5594fa7e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B1A53-705F-4024-8055-DEC5DDF0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e4b6a-da89-4c3b-b8e8-66565b52c712"/>
    <ds:schemaRef ds:uri="45b117eb-f823-4e7c-88f8-5594fa7e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9F21B-38BE-498A-A3E5-3AEB4B1EB9A7}">
  <ds:schemaRefs>
    <ds:schemaRef ds:uri="http://purl.org/dc/elements/1.1/"/>
    <ds:schemaRef ds:uri="76ae4b6a-da89-4c3b-b8e8-66565b52c712"/>
    <ds:schemaRef ds:uri="45b117eb-f823-4e7c-88f8-5594fa7e5c7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6170DB-19A0-48E3-A93B-5232C46D5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Campbell</dc:creator>
  <cp:keywords/>
  <dc:description/>
  <cp:lastModifiedBy>Andrew Richardson</cp:lastModifiedBy>
  <cp:revision>2</cp:revision>
  <dcterms:created xsi:type="dcterms:W3CDTF">2024-04-08T12:32:00Z</dcterms:created>
  <dcterms:modified xsi:type="dcterms:W3CDTF">2024-04-08T12:32:00Z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0x010100715668102FBB78419A3E13D7DEB542E4</vt:lpwstr>
  </property>
</Properties>
</file>