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C4871" w14:textId="77777777" w:rsidR="008948E6" w:rsidRDefault="008948E6">
      <w:pPr>
        <w:pStyle w:val="Title"/>
      </w:pPr>
      <w:r>
        <w:t>International Hydrographic Organization</w:t>
      </w:r>
    </w:p>
    <w:p w14:paraId="2073E92D" w14:textId="77777777" w:rsidR="008948E6" w:rsidRDefault="008948E6">
      <w:pPr>
        <w:widowControl w:val="0"/>
        <w:jc w:val="center"/>
        <w:rPr>
          <w:rFonts w:ascii="Arial" w:hAnsi="Arial" w:cs="Arial"/>
          <w:b/>
          <w:bCs/>
          <w:sz w:val="36"/>
          <w:szCs w:val="36"/>
        </w:rPr>
      </w:pPr>
    </w:p>
    <w:p w14:paraId="19C519D3" w14:textId="77777777" w:rsidR="008948E6" w:rsidRDefault="008948E6">
      <w:pPr>
        <w:widowControl w:val="0"/>
        <w:jc w:val="center"/>
        <w:rPr>
          <w:rFonts w:ascii="Arial" w:hAnsi="Arial" w:cs="Arial"/>
          <w:b/>
          <w:bCs/>
          <w:sz w:val="36"/>
          <w:szCs w:val="36"/>
        </w:rPr>
      </w:pPr>
      <w:r>
        <w:rPr>
          <w:rFonts w:ascii="Arial" w:hAnsi="Arial" w:cs="Arial"/>
          <w:b/>
          <w:bCs/>
          <w:sz w:val="36"/>
          <w:szCs w:val="36"/>
        </w:rPr>
        <w:t>OEM Agreement</w:t>
      </w:r>
    </w:p>
    <w:p w14:paraId="397C6927" w14:textId="77777777" w:rsidR="008948E6" w:rsidRDefault="008948E6">
      <w:pPr>
        <w:jc w:val="center"/>
      </w:pPr>
    </w:p>
    <w:p w14:paraId="74DACB2A" w14:textId="2B3235A8" w:rsidR="008948E6" w:rsidRDefault="008948E6">
      <w:pPr>
        <w:pStyle w:val="Heading4"/>
      </w:pPr>
      <w:r>
        <w:t xml:space="preserve">Version </w:t>
      </w:r>
      <w:r w:rsidR="00771A47">
        <w:t>2.0</w:t>
      </w:r>
      <w:r w:rsidR="00AD00D1">
        <w:t>.0</w:t>
      </w:r>
    </w:p>
    <w:p w14:paraId="08B10DD6" w14:textId="77777777" w:rsidR="008948E6" w:rsidRDefault="008948E6"/>
    <w:p w14:paraId="0B6C7CB9" w14:textId="411A113F" w:rsidR="008948E6" w:rsidRDefault="008948E6">
      <w:pPr>
        <w:jc w:val="both"/>
      </w:pPr>
      <w:r>
        <w:t xml:space="preserve">THIS AGREEMENT is made this </w:t>
      </w:r>
      <w:r>
        <w:rPr>
          <w:noProof/>
        </w:rPr>
        <w:t>«Day»</w:t>
      </w:r>
      <w:r>
        <w:t xml:space="preserve"> </w:t>
      </w:r>
      <w:r>
        <w:rPr>
          <w:noProof/>
        </w:rPr>
        <w:t>«Date»</w:t>
      </w:r>
      <w:r>
        <w:t xml:space="preserve"> by and between the </w:t>
      </w:r>
      <w:r w:rsidR="00B53142" w:rsidRPr="00B53142">
        <w:rPr>
          <w:u w:val="single"/>
        </w:rPr>
        <w:t>International Hydrographic Organization</w:t>
      </w:r>
      <w:r w:rsidR="00B53142">
        <w:t xml:space="preserve"> (</w:t>
      </w:r>
      <w:r>
        <w:t xml:space="preserve">hereinafter referred to as </w:t>
      </w:r>
      <w:r w:rsidR="00B53142" w:rsidRPr="00B53142">
        <w:t>IHO</w:t>
      </w:r>
      <w:r>
        <w:t xml:space="preserve">, </w:t>
      </w:r>
      <w:r>
        <w:rPr>
          <w:sz w:val="22"/>
          <w:szCs w:val="22"/>
        </w:rPr>
        <w:t>an Intergovernmental Organization headquartered in the Principality of Monaco</w:t>
      </w:r>
      <w:r>
        <w:t xml:space="preserve">, and </w:t>
      </w:r>
      <w:r>
        <w:rPr>
          <w:noProof/>
          <w:u w:val="single"/>
        </w:rPr>
        <w:t>«To»</w:t>
      </w:r>
      <w:r>
        <w:t xml:space="preserve"> </w:t>
      </w:r>
      <w:r w:rsidR="007A1BB2">
        <w:t>(</w:t>
      </w:r>
      <w:r>
        <w:t xml:space="preserve">hereinafter referred to as the Company), a corporation organised under the laws of </w:t>
      </w:r>
      <w:r>
        <w:rPr>
          <w:noProof/>
        </w:rPr>
        <w:t>«Country»</w:t>
      </w:r>
      <w:r>
        <w:t xml:space="preserve"> and having its principal place of business at </w:t>
      </w:r>
      <w:r>
        <w:rPr>
          <w:noProof/>
        </w:rPr>
        <w:t>«Address_Line1»</w:t>
      </w:r>
      <w:r>
        <w:t xml:space="preserve">, </w:t>
      </w:r>
      <w:r>
        <w:rPr>
          <w:noProof/>
        </w:rPr>
        <w:t>«Address_Line2»</w:t>
      </w:r>
      <w:r>
        <w:t xml:space="preserve">, </w:t>
      </w:r>
      <w:r>
        <w:rPr>
          <w:noProof/>
        </w:rPr>
        <w:t>«Address_Line3»</w:t>
      </w:r>
      <w:r>
        <w:t>.</w:t>
      </w:r>
    </w:p>
    <w:p w14:paraId="5BF97E9A" w14:textId="77777777" w:rsidR="008948E6" w:rsidRDefault="008948E6">
      <w:pPr>
        <w:jc w:val="both"/>
      </w:pPr>
    </w:p>
    <w:p w14:paraId="0D7AB908" w14:textId="77777777" w:rsidR="008948E6" w:rsidRDefault="008948E6">
      <w:pPr>
        <w:jc w:val="both"/>
      </w:pPr>
    </w:p>
    <w:p w14:paraId="38192EA4" w14:textId="77777777" w:rsidR="008948E6" w:rsidRDefault="008948E6">
      <w:pPr>
        <w:jc w:val="both"/>
        <w:rPr>
          <w:b/>
          <w:bCs/>
        </w:rPr>
      </w:pPr>
      <w:r>
        <w:rPr>
          <w:b/>
          <w:bCs/>
        </w:rPr>
        <w:t>WHEREAS</w:t>
      </w:r>
    </w:p>
    <w:p w14:paraId="391F0F0A" w14:textId="77777777" w:rsidR="008948E6" w:rsidRDefault="008948E6">
      <w:pPr>
        <w:jc w:val="both"/>
      </w:pPr>
    </w:p>
    <w:p w14:paraId="0571D8A1" w14:textId="33C95EC5" w:rsidR="008948E6" w:rsidRDefault="00B53142">
      <w:pPr>
        <w:jc w:val="both"/>
      </w:pPr>
      <w:r>
        <w:t xml:space="preserve">The IHO </w:t>
      </w:r>
      <w:r w:rsidR="008948E6">
        <w:t xml:space="preserve">has coordinated the development of the IHO S-63 </w:t>
      </w:r>
      <w:r w:rsidR="007C3DA4">
        <w:t xml:space="preserve">and S-100 </w:t>
      </w:r>
      <w:r w:rsidR="008948E6">
        <w:t>Data Protection Scheme</w:t>
      </w:r>
      <w:r w:rsidR="007C3DA4">
        <w:t>s</w:t>
      </w:r>
      <w:r w:rsidR="008948E6">
        <w:t xml:space="preserve"> and is undertaking the role of Scheme Administrator (SA) </w:t>
      </w:r>
      <w:r w:rsidR="007C3DA4">
        <w:t>for both protection schemes</w:t>
      </w:r>
      <w:r w:rsidR="008948E6">
        <w:t>.</w:t>
      </w:r>
    </w:p>
    <w:p w14:paraId="7B904D9C" w14:textId="77777777" w:rsidR="008948E6" w:rsidRDefault="008948E6">
      <w:pPr>
        <w:jc w:val="both"/>
      </w:pPr>
    </w:p>
    <w:p w14:paraId="69FE518E" w14:textId="4A4C38C7" w:rsidR="008948E6" w:rsidRDefault="008948E6">
      <w:pPr>
        <w:jc w:val="both"/>
      </w:pPr>
      <w:r>
        <w:t>The Company has or wishes to develop and market a system compliant with the IHO S-63</w:t>
      </w:r>
      <w:r w:rsidR="007C3DA4">
        <w:t xml:space="preserve">/S-100 </w:t>
      </w:r>
      <w:r>
        <w:t>Data Protection Scheme</w:t>
      </w:r>
      <w:r w:rsidR="007C3DA4">
        <w:t>s</w:t>
      </w:r>
      <w:r>
        <w:t xml:space="preserve"> to allow the processing and display of </w:t>
      </w:r>
      <w:r w:rsidR="00771A47">
        <w:t>datasets</w:t>
      </w:r>
      <w:r>
        <w:t xml:space="preserve"> protected by the Scheme and has requested the SA to provide proprietary information complementary to the IHO S-63</w:t>
      </w:r>
      <w:r w:rsidR="00762501">
        <w:t>/</w:t>
      </w:r>
      <w:r w:rsidR="007C3DA4">
        <w:t xml:space="preserve">S-100 </w:t>
      </w:r>
      <w:r>
        <w:t>documentation to enable this.</w:t>
      </w:r>
    </w:p>
    <w:p w14:paraId="5C8BA667" w14:textId="77777777" w:rsidR="008948E6" w:rsidRDefault="008948E6">
      <w:pPr>
        <w:jc w:val="both"/>
      </w:pPr>
    </w:p>
    <w:p w14:paraId="747B93E2" w14:textId="339AAEE5" w:rsidR="008948E6" w:rsidRDefault="00B53142">
      <w:pPr>
        <w:jc w:val="both"/>
      </w:pPr>
      <w:r>
        <w:t xml:space="preserve">The IHO </w:t>
      </w:r>
      <w:r w:rsidR="008948E6">
        <w:t>acting as SA has taken note of the request made by the Company to participate in the S-63</w:t>
      </w:r>
      <w:r w:rsidR="00762501">
        <w:t>/S-100</w:t>
      </w:r>
      <w:r w:rsidR="008948E6">
        <w:t xml:space="preserve"> Data Protection Scheme</w:t>
      </w:r>
      <w:r w:rsidR="00762501">
        <w:t>s</w:t>
      </w:r>
      <w:r w:rsidR="008948E6">
        <w:t>, in which the Company has indicated its willingness to fulfill the testing requirements.</w:t>
      </w:r>
    </w:p>
    <w:p w14:paraId="43E53678" w14:textId="77777777" w:rsidR="008948E6" w:rsidRDefault="008948E6">
      <w:pPr>
        <w:jc w:val="both"/>
      </w:pPr>
    </w:p>
    <w:p w14:paraId="4B676CB0" w14:textId="17DECAA2" w:rsidR="008948E6" w:rsidRDefault="00B53142">
      <w:pPr>
        <w:jc w:val="both"/>
      </w:pPr>
      <w:r>
        <w:t xml:space="preserve">The IHO </w:t>
      </w:r>
      <w:r w:rsidR="008948E6">
        <w:t>acting as SA is willing, subject to the terms of this Agreement, to provide the Company with Proprietary Information specific to the Company to enable systems produced by the Company to process and display data</w:t>
      </w:r>
      <w:r w:rsidR="00762501">
        <w:t>sets</w:t>
      </w:r>
      <w:r w:rsidR="008948E6">
        <w:t xml:space="preserve"> protected by the S-63</w:t>
      </w:r>
      <w:r w:rsidR="00762501">
        <w:t>/S-100</w:t>
      </w:r>
      <w:r w:rsidR="008948E6">
        <w:t xml:space="preserve"> Data Protection Scheme</w:t>
      </w:r>
      <w:r w:rsidR="00762501">
        <w:t>s</w:t>
      </w:r>
      <w:r w:rsidR="008948E6">
        <w:t>.</w:t>
      </w:r>
    </w:p>
    <w:p w14:paraId="59C186A2" w14:textId="77777777" w:rsidR="008948E6" w:rsidRDefault="008948E6">
      <w:pPr>
        <w:jc w:val="both"/>
      </w:pPr>
    </w:p>
    <w:p w14:paraId="7056E7DD" w14:textId="59105489" w:rsidR="008948E6" w:rsidRDefault="008948E6">
      <w:pPr>
        <w:jc w:val="both"/>
      </w:pPr>
      <w:r>
        <w:t xml:space="preserve">The IHO has established the </w:t>
      </w:r>
      <w:r w:rsidR="00B53142" w:rsidRPr="00B53142">
        <w:t xml:space="preserve">ENC Standards Maintenance </w:t>
      </w:r>
      <w:r>
        <w:t xml:space="preserve">Working Group and </w:t>
      </w:r>
      <w:r w:rsidR="00771A47">
        <w:t xml:space="preserve">the </w:t>
      </w:r>
      <w:r w:rsidR="00A669FB">
        <w:t xml:space="preserve">S-100 Working group </w:t>
      </w:r>
      <w:r>
        <w:t xml:space="preserve">to provide a forum for the Company to put forward experiences with and suggestions for improvement of the IHO S-63 </w:t>
      </w:r>
      <w:r w:rsidR="00A669FB">
        <w:t xml:space="preserve">or the S-100 </w:t>
      </w:r>
      <w:r>
        <w:t>Data Protection Scheme</w:t>
      </w:r>
      <w:r w:rsidR="00A669FB">
        <w:t>s</w:t>
      </w:r>
      <w:r>
        <w:t>.</w:t>
      </w:r>
    </w:p>
    <w:p w14:paraId="510A0285" w14:textId="77777777" w:rsidR="00D33518" w:rsidRDefault="00D33518">
      <w:pPr>
        <w:jc w:val="both"/>
      </w:pPr>
    </w:p>
    <w:p w14:paraId="080F7E43" w14:textId="77777777" w:rsidR="00D33518" w:rsidRDefault="00D33518" w:rsidP="00D33518">
      <w:pPr>
        <w:jc w:val="both"/>
      </w:pPr>
      <w:r>
        <w:t xml:space="preserve">This version of the agreement allows </w:t>
      </w:r>
      <w:r w:rsidR="00771A47">
        <w:t>the</w:t>
      </w:r>
      <w:r>
        <w:t xml:space="preserve"> Company to participate in the S-63 and S-100 Data Protection Schemes.</w:t>
      </w:r>
      <w:r w:rsidR="00771A47">
        <w:t xml:space="preserve"> </w:t>
      </w:r>
    </w:p>
    <w:p w14:paraId="556B90ED" w14:textId="77777777" w:rsidR="00435385" w:rsidRDefault="00435385" w:rsidP="00D33518">
      <w:pPr>
        <w:jc w:val="both"/>
      </w:pPr>
    </w:p>
    <w:p w14:paraId="32AFEA2B" w14:textId="13A14650" w:rsidR="008948E6" w:rsidRDefault="00435385">
      <w:pPr>
        <w:jc w:val="both"/>
      </w:pPr>
      <w:r>
        <w:t xml:space="preserve">This version of the agreement supports the operation of both the S-63 and the S-101 Data Protection Schemes. The Agreement obligations are transparent and relevant independent if the Company decides to develop support for </w:t>
      </w:r>
      <w:r w:rsidR="000F77F3">
        <w:t xml:space="preserve">one or both of the protection schemes. </w:t>
      </w:r>
    </w:p>
    <w:p w14:paraId="21B73CE7" w14:textId="77777777" w:rsidR="008948E6" w:rsidRDefault="008948E6">
      <w:pPr>
        <w:pStyle w:val="Heading1"/>
        <w:jc w:val="both"/>
        <w:rPr>
          <w:kern w:val="28"/>
          <w:sz w:val="28"/>
        </w:rPr>
      </w:pPr>
      <w:r>
        <w:br w:type="page"/>
      </w:r>
      <w:r>
        <w:rPr>
          <w:kern w:val="28"/>
          <w:sz w:val="28"/>
        </w:rPr>
        <w:lastRenderedPageBreak/>
        <w:t>DEFINITIONS</w:t>
      </w:r>
    </w:p>
    <w:p w14:paraId="0DA83620" w14:textId="77777777" w:rsidR="008948E6" w:rsidRDefault="008948E6">
      <w:pPr>
        <w:jc w:val="both"/>
      </w:pPr>
    </w:p>
    <w:p w14:paraId="093112B0" w14:textId="77777777" w:rsidR="008948E6" w:rsidRDefault="008948E6">
      <w:pPr>
        <w:jc w:val="both"/>
      </w:pPr>
      <w:r>
        <w:t>In this Agreement, save where the context otherwise requires, the following terms and expressions shall have the following meanings:</w:t>
      </w:r>
    </w:p>
    <w:p w14:paraId="3AA6B218" w14:textId="77777777" w:rsidR="008948E6" w:rsidRDefault="008948E6">
      <w:pPr>
        <w:jc w:val="both"/>
      </w:pPr>
    </w:p>
    <w:p w14:paraId="280B197D" w14:textId="521CDF14" w:rsidR="008948E6" w:rsidRDefault="00B53142" w:rsidP="00AD00D1">
      <w:pPr>
        <w:spacing w:after="120"/>
        <w:ind w:left="2410" w:hanging="2410"/>
        <w:jc w:val="both"/>
      </w:pPr>
      <w:r>
        <w:t xml:space="preserve">IHO </w:t>
      </w:r>
      <w:r w:rsidR="008948E6">
        <w:t>/ Company</w:t>
      </w:r>
      <w:r w:rsidR="008948E6">
        <w:tab/>
        <w:t>The parties to this Agreement</w:t>
      </w:r>
    </w:p>
    <w:p w14:paraId="4CDD90EC" w14:textId="77777777" w:rsidR="008948E6" w:rsidRDefault="008948E6" w:rsidP="00AD00D1">
      <w:pPr>
        <w:spacing w:after="120"/>
        <w:ind w:left="2410" w:hanging="2410"/>
        <w:jc w:val="both"/>
      </w:pPr>
      <w:r>
        <w:t>Cell</w:t>
      </w:r>
      <w:r w:rsidR="00E503A5">
        <w:t xml:space="preserve">/Encrypted </w:t>
      </w:r>
      <w:r>
        <w:t xml:space="preserve"> Key</w:t>
      </w:r>
      <w:r>
        <w:tab/>
        <w:t>Key used to produce encrypted ENC</w:t>
      </w:r>
      <w:r w:rsidR="00E503A5">
        <w:t xml:space="preserve"> and datasets</w:t>
      </w:r>
      <w:r>
        <w:t xml:space="preserve">, and required to decrypt the encrypted ENC </w:t>
      </w:r>
      <w:r w:rsidR="00E503A5">
        <w:t xml:space="preserve">or dataset </w:t>
      </w:r>
      <w:r>
        <w:t>information.</w:t>
      </w:r>
    </w:p>
    <w:p w14:paraId="6B0D96A2" w14:textId="38A6EB8A" w:rsidR="008948E6" w:rsidRDefault="008948E6" w:rsidP="00AD00D1">
      <w:pPr>
        <w:spacing w:after="120"/>
        <w:ind w:left="2410" w:hanging="2410"/>
        <w:jc w:val="both"/>
      </w:pPr>
      <w:r>
        <w:t>Cell</w:t>
      </w:r>
      <w:r w:rsidR="00E503A5">
        <w:t>/Data</w:t>
      </w:r>
      <w:r>
        <w:t xml:space="preserve"> Permit</w:t>
      </w:r>
      <w:r>
        <w:tab/>
      </w:r>
      <w:r w:rsidR="00E503A5">
        <w:t>A file containing the dataset encryption key</w:t>
      </w:r>
      <w:r w:rsidR="00E2213D">
        <w:t xml:space="preserve">, created specifically </w:t>
      </w:r>
      <w:r>
        <w:t>for a particular user.</w:t>
      </w:r>
    </w:p>
    <w:p w14:paraId="0358AA15" w14:textId="76A6EED6" w:rsidR="008948E6" w:rsidRDefault="008948E6" w:rsidP="00E503A5">
      <w:pPr>
        <w:spacing w:after="120"/>
        <w:ind w:left="2410" w:hanging="2410"/>
        <w:jc w:val="both"/>
      </w:pPr>
      <w:r>
        <w:t>Data Protection Scheme</w:t>
      </w:r>
      <w:r>
        <w:tab/>
        <w:t xml:space="preserve">The set of tools, procedures and definitions to encrypt/decrypt and digitally sign/authenticate signatures to ENC </w:t>
      </w:r>
      <w:r w:rsidR="00E2213D">
        <w:t xml:space="preserve">and datasets </w:t>
      </w:r>
      <w:r>
        <w:t>as defined in the IHO S-63</w:t>
      </w:r>
      <w:r w:rsidR="00C35281">
        <w:t xml:space="preserve"> standard or </w:t>
      </w:r>
      <w:r w:rsidR="00E2213D">
        <w:t>S-10</w:t>
      </w:r>
      <w:r w:rsidR="00C35281">
        <w:t>0</w:t>
      </w:r>
      <w:r>
        <w:t xml:space="preserve"> </w:t>
      </w:r>
      <w:r w:rsidR="00C35281">
        <w:t>based product specif</w:t>
      </w:r>
      <w:r w:rsidR="008F39B1">
        <w:t>ications</w:t>
      </w:r>
      <w:r w:rsidR="00C35281">
        <w:t xml:space="preserve"> </w:t>
      </w:r>
      <w:r>
        <w:t xml:space="preserve">using the Proprietary Information. </w:t>
      </w:r>
    </w:p>
    <w:p w14:paraId="7B81AA63" w14:textId="7E8F06E3" w:rsidR="009759E4" w:rsidRPr="00AD00D1" w:rsidRDefault="009759E4" w:rsidP="00AD00D1">
      <w:pPr>
        <w:spacing w:after="120"/>
        <w:ind w:left="2410" w:hanging="2410"/>
        <w:jc w:val="both"/>
        <w:rPr>
          <w:lang w:val="en-US"/>
        </w:rPr>
      </w:pPr>
      <w:r w:rsidRPr="00AD00D1">
        <w:rPr>
          <w:lang w:val="en-US"/>
        </w:rPr>
        <w:t>Dataset</w:t>
      </w:r>
      <w:r w:rsidRPr="00AD00D1">
        <w:rPr>
          <w:lang w:val="en-US"/>
        </w:rPr>
        <w:tab/>
        <w:t xml:space="preserve">Generic </w:t>
      </w:r>
      <w:r w:rsidR="00B90DF2">
        <w:rPr>
          <w:lang w:val="en-US"/>
        </w:rPr>
        <w:t>term</w:t>
      </w:r>
      <w:r w:rsidRPr="00AD00D1">
        <w:rPr>
          <w:lang w:val="en-US"/>
        </w:rPr>
        <w:t xml:space="preserve"> for geographical </w:t>
      </w:r>
      <w:r w:rsidR="00B90DF2">
        <w:rPr>
          <w:lang w:val="en-US"/>
        </w:rPr>
        <w:t>information</w:t>
      </w:r>
      <w:r w:rsidRPr="00AD00D1">
        <w:rPr>
          <w:lang w:val="en-US"/>
        </w:rPr>
        <w:t xml:space="preserve"> </w:t>
      </w:r>
      <w:r w:rsidR="00B90DF2">
        <w:rPr>
          <w:lang w:val="en-US"/>
        </w:rPr>
        <w:t>compliant with</w:t>
      </w:r>
      <w:r w:rsidRPr="00AD00D1">
        <w:rPr>
          <w:lang w:val="en-US"/>
        </w:rPr>
        <w:t xml:space="preserve"> S</w:t>
      </w:r>
      <w:r>
        <w:rPr>
          <w:lang w:val="en-US"/>
        </w:rPr>
        <w:t xml:space="preserve">-57 or any of the S-100 </w:t>
      </w:r>
      <w:r w:rsidR="00B90DF2">
        <w:rPr>
          <w:lang w:val="en-US"/>
        </w:rPr>
        <w:t xml:space="preserve">based </w:t>
      </w:r>
      <w:r>
        <w:rPr>
          <w:lang w:val="en-US"/>
        </w:rPr>
        <w:t xml:space="preserve">product specifications protected using any of the IHO </w:t>
      </w:r>
      <w:r w:rsidR="00BD025E">
        <w:rPr>
          <w:lang w:val="en-US"/>
        </w:rPr>
        <w:t>Data Protection Schemes</w:t>
      </w:r>
      <w:r>
        <w:rPr>
          <w:lang w:val="en-US"/>
        </w:rPr>
        <w:t xml:space="preserve"> (S-63 or S-100 part 15)</w:t>
      </w:r>
    </w:p>
    <w:p w14:paraId="38729219" w14:textId="7D25828C" w:rsidR="008948E6" w:rsidRDefault="008948E6" w:rsidP="00AD00D1">
      <w:pPr>
        <w:spacing w:after="120"/>
        <w:ind w:left="2410" w:hanging="2410"/>
        <w:jc w:val="both"/>
      </w:pPr>
      <w:r>
        <w:t>Data Server</w:t>
      </w:r>
      <w:r>
        <w:tab/>
        <w:t xml:space="preserve">Term used to represent an organisation producing encrypted ENCs </w:t>
      </w:r>
      <w:r w:rsidR="00E2213D">
        <w:t xml:space="preserve">and datasets, </w:t>
      </w:r>
      <w:r>
        <w:t>or issuing Cell</w:t>
      </w:r>
      <w:r w:rsidR="00E2213D">
        <w:t xml:space="preserve">/Data </w:t>
      </w:r>
      <w:r>
        <w:t xml:space="preserve">Permits to Users. </w:t>
      </w:r>
    </w:p>
    <w:p w14:paraId="1E5BA5EC" w14:textId="77777777" w:rsidR="008948E6" w:rsidRDefault="008948E6" w:rsidP="00AD00D1">
      <w:pPr>
        <w:spacing w:after="120"/>
        <w:ind w:left="2410" w:hanging="2410"/>
        <w:jc w:val="both"/>
      </w:pPr>
      <w:r>
        <w:t>ECS</w:t>
      </w:r>
      <w:r>
        <w:tab/>
        <w:t xml:space="preserve">Electronic Chart System, an electronic navigational aid utilising ENCs. </w:t>
      </w:r>
    </w:p>
    <w:p w14:paraId="3CF9043C" w14:textId="77777777" w:rsidR="008948E6" w:rsidRDefault="008948E6" w:rsidP="00AD00D1">
      <w:pPr>
        <w:spacing w:after="120"/>
        <w:ind w:left="2410" w:hanging="2410"/>
        <w:jc w:val="both"/>
      </w:pPr>
      <w:r>
        <w:t>ECDIS</w:t>
      </w:r>
      <w:r>
        <w:tab/>
        <w:t>Electronic Chart Display System, type approved navigation system utilising ENCs compliant with IMO ECDIS Performance Standards and IEC 61174.</w:t>
      </w:r>
    </w:p>
    <w:p w14:paraId="38243FCC" w14:textId="77777777" w:rsidR="008948E6" w:rsidRDefault="008948E6" w:rsidP="00AD00D1">
      <w:pPr>
        <w:spacing w:after="120"/>
        <w:ind w:left="2410" w:hanging="2410"/>
        <w:jc w:val="both"/>
      </w:pPr>
      <w:r>
        <w:t>ENC</w:t>
      </w:r>
      <w:r>
        <w:tab/>
        <w:t xml:space="preserve">Electronic Navigational Chart as defined by the ENC Product Specification in IHO S-57 Data Transfer Format. </w:t>
      </w:r>
    </w:p>
    <w:p w14:paraId="61B05252" w14:textId="2140D0F2" w:rsidR="008948E6" w:rsidRDefault="008948E6" w:rsidP="00AD00D1">
      <w:pPr>
        <w:spacing w:after="120"/>
        <w:ind w:left="2410" w:hanging="2410"/>
        <w:jc w:val="both"/>
      </w:pPr>
      <w:r>
        <w:t>EPS</w:t>
      </w:r>
      <w:r>
        <w:tab/>
        <w:t xml:space="preserve">ENC </w:t>
      </w:r>
      <w:r w:rsidR="00145F64">
        <w:t xml:space="preserve">or dataset </w:t>
      </w:r>
      <w:r>
        <w:t xml:space="preserve">Processing System. An application </w:t>
      </w:r>
      <w:r w:rsidR="00656DCC">
        <w:t>or set</w:t>
      </w:r>
      <w:r w:rsidR="00395BBF">
        <w:t xml:space="preserve"> of applications </w:t>
      </w:r>
      <w:r>
        <w:t xml:space="preserve">developed or used by </w:t>
      </w:r>
      <w:r w:rsidR="00BB62E3">
        <w:t>the Company</w:t>
      </w:r>
      <w:r w:rsidR="009F16A2">
        <w:t xml:space="preserve"> </w:t>
      </w:r>
      <w:r>
        <w:t xml:space="preserve">to process </w:t>
      </w:r>
      <w:r w:rsidR="009F16A2">
        <w:t xml:space="preserve">and operate on </w:t>
      </w:r>
      <w:r>
        <w:t xml:space="preserve">protected </w:t>
      </w:r>
      <w:r w:rsidR="00E2213D">
        <w:t xml:space="preserve">datasets </w:t>
      </w:r>
      <w:r>
        <w:t xml:space="preserve">to display the chart information. </w:t>
      </w:r>
    </w:p>
    <w:p w14:paraId="4452EC21" w14:textId="77777777" w:rsidR="008948E6" w:rsidRDefault="008948E6" w:rsidP="00AD00D1">
      <w:pPr>
        <w:spacing w:after="120"/>
        <w:ind w:left="2410" w:hanging="2410"/>
        <w:jc w:val="both"/>
      </w:pPr>
      <w:r>
        <w:t>HW_ID</w:t>
      </w:r>
      <w:r>
        <w:tab/>
        <w:t xml:space="preserve">Unique hardware ID known only internally to the EPS application. </w:t>
      </w:r>
    </w:p>
    <w:p w14:paraId="06FFB779" w14:textId="733802AA" w:rsidR="008948E6" w:rsidRDefault="008948E6" w:rsidP="00AD00D1">
      <w:pPr>
        <w:spacing w:after="120"/>
        <w:ind w:left="2410" w:hanging="2410"/>
        <w:jc w:val="both"/>
      </w:pPr>
      <w:r>
        <w:t>IHO</w:t>
      </w:r>
      <w:r>
        <w:tab/>
        <w:t xml:space="preserve">International Hydrographic Organization. </w:t>
      </w:r>
      <w:r w:rsidR="00321868">
        <w:t xml:space="preserve">The </w:t>
      </w:r>
      <w:r>
        <w:t>IHO is an Intergovernmental Organization headquartered in the Principality of Monaco.</w:t>
      </w:r>
    </w:p>
    <w:p w14:paraId="1B2E63B1" w14:textId="09E96D28" w:rsidR="008948E6" w:rsidRDefault="008948E6" w:rsidP="00AD00D1">
      <w:pPr>
        <w:spacing w:after="120"/>
        <w:ind w:left="2410" w:hanging="2410"/>
        <w:jc w:val="both"/>
      </w:pPr>
      <w:r>
        <w:t>M_ID</w:t>
      </w:r>
      <w:r>
        <w:tab/>
      </w:r>
      <w:r w:rsidR="00E2213D">
        <w:t>M</w:t>
      </w:r>
      <w:r>
        <w:t>anufacturer’s identity provided by the Scheme Administrator.</w:t>
      </w:r>
    </w:p>
    <w:p w14:paraId="5DB342C2" w14:textId="5B0D3E31" w:rsidR="008948E6" w:rsidRDefault="008948E6" w:rsidP="00AD00D1">
      <w:pPr>
        <w:spacing w:after="120"/>
        <w:ind w:left="2410" w:hanging="2410"/>
        <w:jc w:val="both"/>
      </w:pPr>
      <w:r>
        <w:t>M_KEY</w:t>
      </w:r>
      <w:r>
        <w:tab/>
      </w:r>
      <w:r w:rsidR="002B7B16">
        <w:t>M</w:t>
      </w:r>
      <w:r>
        <w:t xml:space="preserve">anufacturer’s key provided by the Scheme Administrator.  Used to create User Permit. </w:t>
      </w:r>
    </w:p>
    <w:p w14:paraId="4114F4ED" w14:textId="77777777" w:rsidR="008948E6" w:rsidRDefault="008948E6" w:rsidP="00AD00D1">
      <w:pPr>
        <w:spacing w:after="120"/>
        <w:ind w:left="2410" w:hanging="2410"/>
        <w:jc w:val="both"/>
      </w:pPr>
      <w:r>
        <w:t>OEM</w:t>
      </w:r>
      <w:r>
        <w:tab/>
        <w:t>Original Equipment Manufacturer</w:t>
      </w:r>
      <w:r w:rsidR="007A07DF">
        <w:t>.</w:t>
      </w:r>
    </w:p>
    <w:p w14:paraId="5C0509E1" w14:textId="7B1A3023" w:rsidR="008948E6" w:rsidRDefault="008948E6" w:rsidP="00AD00D1">
      <w:pPr>
        <w:spacing w:after="120"/>
        <w:ind w:left="2410" w:hanging="2410"/>
        <w:jc w:val="both"/>
      </w:pPr>
      <w:r>
        <w:t>Proprietary Information</w:t>
      </w:r>
      <w:r>
        <w:tab/>
        <w:t>All information defined in the IHO S-63</w:t>
      </w:r>
      <w:r w:rsidR="009D2DBF">
        <w:t xml:space="preserve"> and </w:t>
      </w:r>
      <w:r w:rsidR="002B7B16">
        <w:t>S-100</w:t>
      </w:r>
      <w:r>
        <w:t xml:space="preserve"> Data Protection Scheme</w:t>
      </w:r>
      <w:r w:rsidR="002B7B16">
        <w:t>s</w:t>
      </w:r>
      <w:r>
        <w:t xml:space="preserve"> required by the OEM to participate in the </w:t>
      </w:r>
      <w:r>
        <w:lastRenderedPageBreak/>
        <w:t>protection scheme. It includes the Manufacturer ID and Manufacturer Key (M_ID and M_KEY), SA Certificate and Public Key, User Permit, Hardware ID (HW_ID), Cell</w:t>
      </w:r>
      <w:r w:rsidR="002B7B16">
        <w:t>/Data</w:t>
      </w:r>
      <w:r>
        <w:t xml:space="preserve"> Permits and Data Server Certificate information, and any other information supplied by or on behalf of </w:t>
      </w:r>
      <w:r w:rsidR="00B53142">
        <w:t>the IHO</w:t>
      </w:r>
      <w:r>
        <w:t>, related to the operation of the Data Protection Scheme</w:t>
      </w:r>
      <w:r w:rsidR="00D937E9">
        <w:t>s</w:t>
      </w:r>
      <w:r>
        <w:t>, and marked as confidential.</w:t>
      </w:r>
    </w:p>
    <w:p w14:paraId="4858D827" w14:textId="732C7D4E" w:rsidR="008948E6" w:rsidRDefault="008948E6" w:rsidP="00AD00D1">
      <w:pPr>
        <w:spacing w:after="120"/>
        <w:ind w:left="2410" w:hanging="2410"/>
        <w:jc w:val="both"/>
      </w:pPr>
      <w:r>
        <w:t>SENC</w:t>
      </w:r>
      <w:r>
        <w:tab/>
        <w:t xml:space="preserve">System ENC, the OEM’s chosen data format which is created from the decrypted </w:t>
      </w:r>
      <w:r w:rsidR="002B7B16">
        <w:t>dataset i</w:t>
      </w:r>
      <w:r>
        <w:t xml:space="preserve">nformation, and which the EPS application software uses. The SENC format applies both to the internal system format used by </w:t>
      </w:r>
      <w:r w:rsidR="002B7B16">
        <w:t>User application</w:t>
      </w:r>
      <w:r>
        <w:t>, or used by the Data Server service delivery system.</w:t>
      </w:r>
    </w:p>
    <w:p w14:paraId="13691ABA" w14:textId="7AF5F89E" w:rsidR="008948E6" w:rsidRDefault="008948E6" w:rsidP="00AD00D1">
      <w:pPr>
        <w:spacing w:after="120"/>
        <w:ind w:left="2410" w:hanging="2410"/>
        <w:jc w:val="both"/>
      </w:pPr>
      <w:r>
        <w:t xml:space="preserve">SA </w:t>
      </w:r>
      <w:r>
        <w:tab/>
        <w:t xml:space="preserve">Scheme Administrator. </w:t>
      </w:r>
      <w:r w:rsidR="00B53142">
        <w:t xml:space="preserve">The IHO </w:t>
      </w:r>
      <w:r>
        <w:t xml:space="preserve">is Scheme Administrator responsible for administrating the </w:t>
      </w:r>
      <w:r w:rsidR="00BD6432">
        <w:t xml:space="preserve">IHO S-63 and S-100 </w:t>
      </w:r>
      <w:r>
        <w:t>Data Protection Scheme, and its operational use on behalf of the IHO.</w:t>
      </w:r>
    </w:p>
    <w:p w14:paraId="4232FAC8" w14:textId="494FD243" w:rsidR="008948E6" w:rsidRDefault="008948E6" w:rsidP="00AD00D1">
      <w:pPr>
        <w:spacing w:after="120"/>
        <w:ind w:left="2410" w:hanging="2410"/>
        <w:jc w:val="both"/>
      </w:pPr>
      <w:r>
        <w:t>User</w:t>
      </w:r>
      <w:r>
        <w:tab/>
        <w:t xml:space="preserve">The person(s) who purchases protected </w:t>
      </w:r>
      <w:r w:rsidR="009661FE">
        <w:t xml:space="preserve">ENC or </w:t>
      </w:r>
      <w:r w:rsidR="002B7B16">
        <w:t xml:space="preserve">datasets </w:t>
      </w:r>
      <w:r>
        <w:t>and/or operates the EPS; this excludes personnel employed or hired by the Company to service the EPS</w:t>
      </w:r>
      <w:r w:rsidR="007A07DF">
        <w:t>.</w:t>
      </w:r>
    </w:p>
    <w:p w14:paraId="38CBA0C0" w14:textId="77777777" w:rsidR="008948E6" w:rsidRDefault="008948E6" w:rsidP="00AD00D1">
      <w:pPr>
        <w:spacing w:after="120"/>
        <w:ind w:left="2410" w:hanging="2410"/>
        <w:jc w:val="both"/>
      </w:pPr>
      <w:r>
        <w:t>User Permit</w:t>
      </w:r>
      <w:r>
        <w:tab/>
        <w:t>Encrypted form of Hardware ID as defined in Proprietary Information and in IHO S-63</w:t>
      </w:r>
      <w:r w:rsidR="002B7B16">
        <w:t>/S</w:t>
      </w:r>
      <w:r w:rsidR="00435385">
        <w:t>-101</w:t>
      </w:r>
      <w:r>
        <w:t xml:space="preserve"> Data Protection Scheme.</w:t>
      </w:r>
    </w:p>
    <w:p w14:paraId="76E2B446" w14:textId="77777777" w:rsidR="008948E6" w:rsidRDefault="008948E6">
      <w:pPr>
        <w:jc w:val="both"/>
      </w:pPr>
    </w:p>
    <w:p w14:paraId="722AC90E" w14:textId="77777777" w:rsidR="008948E6" w:rsidRDefault="008948E6">
      <w:pPr>
        <w:jc w:val="both"/>
      </w:pPr>
    </w:p>
    <w:p w14:paraId="6E700004" w14:textId="77777777" w:rsidR="008948E6" w:rsidRDefault="008948E6">
      <w:pPr>
        <w:pStyle w:val="Heading1"/>
        <w:spacing w:after="120"/>
        <w:jc w:val="both"/>
        <w:rPr>
          <w:kern w:val="28"/>
          <w:sz w:val="28"/>
          <w:szCs w:val="28"/>
        </w:rPr>
      </w:pPr>
      <w:r>
        <w:rPr>
          <w:kern w:val="28"/>
          <w:sz w:val="28"/>
          <w:szCs w:val="28"/>
        </w:rPr>
        <w:br w:type="page"/>
      </w:r>
      <w:r>
        <w:rPr>
          <w:kern w:val="28"/>
          <w:sz w:val="28"/>
          <w:szCs w:val="28"/>
        </w:rPr>
        <w:lastRenderedPageBreak/>
        <w:t xml:space="preserve">DUTIES OF THE COMPANY </w:t>
      </w:r>
    </w:p>
    <w:p w14:paraId="59BD82E0" w14:textId="77777777" w:rsidR="008948E6" w:rsidRDefault="008948E6">
      <w:pPr>
        <w:jc w:val="both"/>
      </w:pPr>
    </w:p>
    <w:p w14:paraId="5652BB18" w14:textId="77777777" w:rsidR="008948E6" w:rsidRDefault="008948E6">
      <w:pPr>
        <w:jc w:val="both"/>
      </w:pPr>
      <w:r>
        <w:t>General Requirements:</w:t>
      </w:r>
    </w:p>
    <w:p w14:paraId="3EE05AE4" w14:textId="5A6B59E0" w:rsidR="008948E6" w:rsidRDefault="008948E6">
      <w:pPr>
        <w:pStyle w:val="Heading2"/>
        <w:numPr>
          <w:ilvl w:val="1"/>
          <w:numId w:val="3"/>
        </w:numPr>
        <w:tabs>
          <w:tab w:val="clear" w:pos="851"/>
          <w:tab w:val="clear" w:pos="1836"/>
          <w:tab w:val="num" w:pos="600"/>
        </w:tabs>
        <w:spacing w:before="240" w:after="60"/>
        <w:ind w:left="0" w:firstLine="0"/>
        <w:jc w:val="both"/>
        <w:rPr>
          <w:rFonts w:ascii="Times New Roman" w:hAnsi="Times New Roman"/>
          <w:b w:val="0"/>
          <w:bCs/>
          <w:i w:val="0"/>
          <w:iCs/>
          <w:sz w:val="24"/>
        </w:rPr>
      </w:pPr>
      <w:r>
        <w:rPr>
          <w:rFonts w:ascii="Times New Roman" w:hAnsi="Times New Roman"/>
          <w:b w:val="0"/>
          <w:i w:val="0"/>
          <w:sz w:val="24"/>
        </w:rPr>
        <w:t>Ensure, by utilising the IHO S-63</w:t>
      </w:r>
      <w:r w:rsidR="000F77F3">
        <w:rPr>
          <w:rFonts w:ascii="Times New Roman" w:hAnsi="Times New Roman"/>
          <w:b w:val="0"/>
          <w:i w:val="0"/>
          <w:sz w:val="24"/>
        </w:rPr>
        <w:t xml:space="preserve"> and S-100</w:t>
      </w:r>
      <w:r>
        <w:rPr>
          <w:rFonts w:ascii="Times New Roman" w:hAnsi="Times New Roman"/>
          <w:b w:val="0"/>
          <w:i w:val="0"/>
          <w:sz w:val="24"/>
        </w:rPr>
        <w:t xml:space="preserve"> standard</w:t>
      </w:r>
      <w:r w:rsidR="000F77F3">
        <w:rPr>
          <w:rFonts w:ascii="Times New Roman" w:hAnsi="Times New Roman"/>
          <w:b w:val="0"/>
          <w:i w:val="0"/>
          <w:sz w:val="24"/>
        </w:rPr>
        <w:t>s</w:t>
      </w:r>
      <w:r>
        <w:rPr>
          <w:rFonts w:ascii="Times New Roman" w:hAnsi="Times New Roman"/>
          <w:b w:val="0"/>
          <w:i w:val="0"/>
          <w:sz w:val="24"/>
        </w:rPr>
        <w:t xml:space="preserve">, </w:t>
      </w:r>
      <w:r w:rsidR="000F77F3">
        <w:rPr>
          <w:rFonts w:ascii="Times New Roman" w:hAnsi="Times New Roman"/>
          <w:b w:val="0"/>
          <w:i w:val="0"/>
          <w:sz w:val="24"/>
        </w:rPr>
        <w:t>available</w:t>
      </w:r>
      <w:r>
        <w:rPr>
          <w:rFonts w:ascii="Times New Roman" w:hAnsi="Times New Roman"/>
          <w:b w:val="0"/>
          <w:i w:val="0"/>
          <w:sz w:val="24"/>
        </w:rPr>
        <w:t xml:space="preserve"> guidance notes and </w:t>
      </w:r>
      <w:r w:rsidR="000F77F3">
        <w:rPr>
          <w:rFonts w:ascii="Times New Roman" w:hAnsi="Times New Roman"/>
          <w:b w:val="0"/>
          <w:i w:val="0"/>
          <w:sz w:val="24"/>
        </w:rPr>
        <w:t>Test</w:t>
      </w:r>
      <w:r>
        <w:rPr>
          <w:rFonts w:ascii="Times New Roman" w:hAnsi="Times New Roman"/>
          <w:b w:val="0"/>
          <w:i w:val="0"/>
          <w:sz w:val="24"/>
        </w:rPr>
        <w:t xml:space="preserve"> Data Set</w:t>
      </w:r>
      <w:r w:rsidR="000F77F3">
        <w:rPr>
          <w:rFonts w:ascii="Times New Roman" w:hAnsi="Times New Roman"/>
          <w:b w:val="0"/>
          <w:i w:val="0"/>
          <w:sz w:val="24"/>
        </w:rPr>
        <w:t>s</w:t>
      </w:r>
      <w:r>
        <w:rPr>
          <w:rFonts w:ascii="Times New Roman" w:hAnsi="Times New Roman"/>
          <w:b w:val="0"/>
          <w:i w:val="0"/>
          <w:sz w:val="24"/>
        </w:rPr>
        <w:t>, that their EPS fulfils the requirements of, and is compliant with the S-63</w:t>
      </w:r>
      <w:r w:rsidR="006A52B3">
        <w:rPr>
          <w:rFonts w:ascii="Times New Roman" w:hAnsi="Times New Roman"/>
          <w:b w:val="0"/>
          <w:i w:val="0"/>
          <w:sz w:val="24"/>
        </w:rPr>
        <w:t xml:space="preserve"> and</w:t>
      </w:r>
      <w:r w:rsidR="008449BC">
        <w:rPr>
          <w:rFonts w:ascii="Times New Roman" w:hAnsi="Times New Roman"/>
          <w:b w:val="0"/>
          <w:i w:val="0"/>
          <w:sz w:val="24"/>
        </w:rPr>
        <w:t xml:space="preserve"> </w:t>
      </w:r>
      <w:r w:rsidR="000F77F3">
        <w:rPr>
          <w:rFonts w:ascii="Times New Roman" w:hAnsi="Times New Roman"/>
          <w:b w:val="0"/>
          <w:i w:val="0"/>
          <w:sz w:val="24"/>
        </w:rPr>
        <w:t>S-100</w:t>
      </w:r>
      <w:r>
        <w:rPr>
          <w:rFonts w:ascii="Times New Roman" w:hAnsi="Times New Roman"/>
          <w:b w:val="0"/>
          <w:i w:val="0"/>
          <w:sz w:val="24"/>
        </w:rPr>
        <w:t xml:space="preserve"> Data Protection Scheme</w:t>
      </w:r>
      <w:r w:rsidR="000F77F3">
        <w:rPr>
          <w:rFonts w:ascii="Times New Roman" w:hAnsi="Times New Roman"/>
          <w:b w:val="0"/>
          <w:i w:val="0"/>
          <w:sz w:val="24"/>
        </w:rPr>
        <w:t>s</w:t>
      </w:r>
      <w:r>
        <w:rPr>
          <w:rFonts w:ascii="Times New Roman" w:hAnsi="Times New Roman"/>
          <w:b w:val="0"/>
          <w:i w:val="0"/>
          <w:sz w:val="24"/>
        </w:rPr>
        <w:t xml:space="preserve"> and the technical requirements of this Agreement.</w:t>
      </w:r>
    </w:p>
    <w:p w14:paraId="400BA822" w14:textId="45CDAE1C" w:rsidR="008948E6" w:rsidRDefault="008948E6">
      <w:pPr>
        <w:pStyle w:val="Heading2"/>
        <w:numPr>
          <w:ilvl w:val="1"/>
          <w:numId w:val="3"/>
        </w:numPr>
        <w:tabs>
          <w:tab w:val="clear" w:pos="851"/>
          <w:tab w:val="clear" w:pos="1836"/>
          <w:tab w:val="left" w:pos="0"/>
          <w:tab w:val="num" w:pos="60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Not state, or infer in any way, that </w:t>
      </w:r>
      <w:r w:rsidR="00B53142">
        <w:rPr>
          <w:rFonts w:ascii="Times New Roman" w:hAnsi="Times New Roman"/>
          <w:b w:val="0"/>
          <w:bCs/>
          <w:i w:val="0"/>
          <w:iCs/>
          <w:sz w:val="24"/>
        </w:rPr>
        <w:t xml:space="preserve">the </w:t>
      </w:r>
      <w:r>
        <w:rPr>
          <w:rFonts w:ascii="Times New Roman" w:hAnsi="Times New Roman"/>
          <w:b w:val="0"/>
          <w:bCs/>
          <w:i w:val="0"/>
          <w:iCs/>
          <w:sz w:val="24"/>
        </w:rPr>
        <w:t xml:space="preserve">IHO, has formally approved the Company’s implementation of the </w:t>
      </w:r>
      <w:r w:rsidR="00130A34" w:rsidRPr="00DD1E9D">
        <w:rPr>
          <w:rFonts w:ascii="Times New Roman" w:hAnsi="Times New Roman"/>
          <w:b w:val="0"/>
          <w:bCs/>
          <w:i w:val="0"/>
          <w:iCs/>
          <w:sz w:val="24"/>
        </w:rPr>
        <w:t xml:space="preserve">IHO S-63 </w:t>
      </w:r>
      <w:r w:rsidR="00130A34">
        <w:rPr>
          <w:rFonts w:ascii="Times New Roman" w:hAnsi="Times New Roman"/>
          <w:b w:val="0"/>
          <w:bCs/>
          <w:i w:val="0"/>
          <w:iCs/>
          <w:sz w:val="24"/>
        </w:rPr>
        <w:t xml:space="preserve">or S-100 </w:t>
      </w:r>
      <w:r>
        <w:rPr>
          <w:rFonts w:ascii="Times New Roman" w:hAnsi="Times New Roman"/>
          <w:b w:val="0"/>
          <w:bCs/>
          <w:i w:val="0"/>
          <w:iCs/>
          <w:sz w:val="24"/>
        </w:rPr>
        <w:t xml:space="preserve">Data Protection Scheme; however, the Company is able to state that they believe that their EPS is compatible with </w:t>
      </w:r>
      <w:r w:rsidR="000F77F3">
        <w:rPr>
          <w:rFonts w:ascii="Times New Roman" w:hAnsi="Times New Roman"/>
          <w:b w:val="0"/>
          <w:bCs/>
          <w:i w:val="0"/>
          <w:iCs/>
          <w:sz w:val="24"/>
        </w:rPr>
        <w:t xml:space="preserve">either or both of </w:t>
      </w:r>
      <w:r>
        <w:rPr>
          <w:rFonts w:ascii="Times New Roman" w:hAnsi="Times New Roman"/>
          <w:b w:val="0"/>
          <w:bCs/>
          <w:i w:val="0"/>
          <w:iCs/>
          <w:sz w:val="24"/>
        </w:rPr>
        <w:t xml:space="preserve">the IHO S-63 </w:t>
      </w:r>
      <w:r w:rsidR="000F77F3">
        <w:rPr>
          <w:rFonts w:ascii="Times New Roman" w:hAnsi="Times New Roman"/>
          <w:b w:val="0"/>
          <w:bCs/>
          <w:i w:val="0"/>
          <w:iCs/>
          <w:sz w:val="24"/>
        </w:rPr>
        <w:t xml:space="preserve">and S-100 </w:t>
      </w:r>
      <w:r>
        <w:rPr>
          <w:rFonts w:ascii="Times New Roman" w:hAnsi="Times New Roman"/>
          <w:b w:val="0"/>
          <w:bCs/>
          <w:i w:val="0"/>
          <w:iCs/>
          <w:sz w:val="24"/>
        </w:rPr>
        <w:t>Data Protection Scheme</w:t>
      </w:r>
      <w:r w:rsidR="000F77F3">
        <w:rPr>
          <w:rFonts w:ascii="Times New Roman" w:hAnsi="Times New Roman"/>
          <w:b w:val="0"/>
          <w:bCs/>
          <w:i w:val="0"/>
          <w:iCs/>
          <w:sz w:val="24"/>
        </w:rPr>
        <w:t>s</w:t>
      </w:r>
      <w:r>
        <w:rPr>
          <w:rFonts w:ascii="Times New Roman" w:hAnsi="Times New Roman"/>
          <w:b w:val="0"/>
          <w:bCs/>
          <w:i w:val="0"/>
          <w:iCs/>
          <w:sz w:val="24"/>
        </w:rPr>
        <w:t>.</w:t>
      </w:r>
    </w:p>
    <w:p w14:paraId="1A3DE8E3" w14:textId="16AC1F61" w:rsidR="008948E6" w:rsidRDefault="008948E6">
      <w:pPr>
        <w:pStyle w:val="Heading2"/>
        <w:keepNext w:val="0"/>
        <w:tabs>
          <w:tab w:val="clear" w:pos="851"/>
          <w:tab w:val="clear" w:pos="1836"/>
          <w:tab w:val="left" w:pos="0"/>
          <w:tab w:val="num" w:pos="60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Notify the SA immediately of any breach or suspected breach of the </w:t>
      </w:r>
      <w:r w:rsidR="004228C2" w:rsidRPr="00DD1E9D">
        <w:rPr>
          <w:rFonts w:ascii="Times New Roman" w:hAnsi="Times New Roman"/>
          <w:b w:val="0"/>
          <w:bCs/>
          <w:i w:val="0"/>
          <w:iCs/>
          <w:sz w:val="24"/>
        </w:rPr>
        <w:t xml:space="preserve">S-63 </w:t>
      </w:r>
      <w:r w:rsidR="004228C2">
        <w:rPr>
          <w:rFonts w:ascii="Times New Roman" w:hAnsi="Times New Roman"/>
          <w:b w:val="0"/>
          <w:bCs/>
          <w:i w:val="0"/>
          <w:iCs/>
          <w:sz w:val="24"/>
        </w:rPr>
        <w:t xml:space="preserve">or S-100 </w:t>
      </w:r>
      <w:r w:rsidR="004228C2" w:rsidRPr="00DD1E9D">
        <w:rPr>
          <w:rFonts w:ascii="Times New Roman" w:hAnsi="Times New Roman"/>
          <w:b w:val="0"/>
          <w:bCs/>
          <w:i w:val="0"/>
          <w:iCs/>
          <w:sz w:val="24"/>
        </w:rPr>
        <w:t>Data Protection Scheme</w:t>
      </w:r>
      <w:r w:rsidR="009759E4">
        <w:rPr>
          <w:rFonts w:ascii="Times New Roman" w:hAnsi="Times New Roman"/>
          <w:b w:val="0"/>
          <w:bCs/>
          <w:i w:val="0"/>
          <w:iCs/>
          <w:sz w:val="24"/>
        </w:rPr>
        <w:t xml:space="preserve"> </w:t>
      </w:r>
      <w:r>
        <w:rPr>
          <w:rFonts w:ascii="Times New Roman" w:hAnsi="Times New Roman"/>
          <w:b w:val="0"/>
          <w:bCs/>
          <w:i w:val="0"/>
          <w:iCs/>
          <w:sz w:val="24"/>
        </w:rPr>
        <w:t xml:space="preserve">that it becomes aware of.  In such cases, the Company shall immediately supply the SA with any necessary detail of the nature of the breach, when it happened, and what </w:t>
      </w:r>
      <w:r w:rsidR="000F77F3">
        <w:rPr>
          <w:rFonts w:ascii="Times New Roman" w:hAnsi="Times New Roman"/>
          <w:b w:val="0"/>
          <w:bCs/>
          <w:i w:val="0"/>
          <w:iCs/>
          <w:sz w:val="24"/>
        </w:rPr>
        <w:t xml:space="preserve">dataset </w:t>
      </w:r>
      <w:r>
        <w:rPr>
          <w:rFonts w:ascii="Times New Roman" w:hAnsi="Times New Roman"/>
          <w:b w:val="0"/>
          <w:bCs/>
          <w:i w:val="0"/>
          <w:iCs/>
          <w:sz w:val="24"/>
        </w:rPr>
        <w:t>information or Proprietary Information is involved in the breach and provide assistance to the SA to identify the cause of any breach.</w:t>
      </w:r>
    </w:p>
    <w:p w14:paraId="541BF959" w14:textId="77777777" w:rsidR="008948E6" w:rsidRDefault="008948E6">
      <w:pPr>
        <w:pStyle w:val="Heading2"/>
        <w:keepNext w:val="0"/>
        <w:numPr>
          <w:ilvl w:val="1"/>
          <w:numId w:val="3"/>
        </w:numPr>
        <w:tabs>
          <w:tab w:val="clear" w:pos="851"/>
          <w:tab w:val="clear" w:pos="1836"/>
          <w:tab w:val="left" w:pos="0"/>
          <w:tab w:val="num" w:pos="60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Return to the SA any Proprietary Information that is revoked from the Company by the SA and without further notice discontinue any further use of it. </w:t>
      </w:r>
    </w:p>
    <w:p w14:paraId="50399D9A" w14:textId="77777777" w:rsidR="008948E6" w:rsidRPr="00AD00D1" w:rsidRDefault="008948E6">
      <w:pPr>
        <w:rPr>
          <w:lang w:val="en-US"/>
        </w:rPr>
      </w:pPr>
    </w:p>
    <w:p w14:paraId="4D6007B8" w14:textId="77777777" w:rsidR="008948E6" w:rsidRPr="00AD00D1" w:rsidRDefault="008948E6">
      <w:pPr>
        <w:rPr>
          <w:lang w:val="en-US"/>
        </w:rPr>
      </w:pPr>
      <w:r w:rsidRPr="00AD00D1">
        <w:rPr>
          <w:lang w:val="en-US"/>
        </w:rPr>
        <w:t>Technical requirements:</w:t>
      </w:r>
    </w:p>
    <w:p w14:paraId="7814F176" w14:textId="77777777" w:rsidR="008948E6" w:rsidRPr="00AD00D1" w:rsidRDefault="008948E6">
      <w:pPr>
        <w:rPr>
          <w:lang w:val="en-US"/>
        </w:rPr>
      </w:pPr>
    </w:p>
    <w:p w14:paraId="568030FB" w14:textId="77777777" w:rsidR="008948E6" w:rsidRDefault="008948E6">
      <w:pPr>
        <w:jc w:val="both"/>
      </w:pPr>
      <w:r>
        <w:t>The Company must:</w:t>
      </w:r>
    </w:p>
    <w:p w14:paraId="0EE3E36E" w14:textId="77777777" w:rsidR="008948E6" w:rsidRDefault="008948E6">
      <w:pPr>
        <w:pStyle w:val="Heading2"/>
        <w:tabs>
          <w:tab w:val="clear" w:pos="851"/>
          <w:tab w:val="left" w:pos="600"/>
        </w:tabs>
        <w:spacing w:before="240" w:after="60"/>
        <w:ind w:left="578" w:hanging="578"/>
        <w:jc w:val="both"/>
        <w:rPr>
          <w:rFonts w:ascii="Times New Roman" w:hAnsi="Times New Roman"/>
          <w:b w:val="0"/>
          <w:bCs/>
          <w:i w:val="0"/>
          <w:iCs/>
          <w:sz w:val="24"/>
        </w:rPr>
      </w:pPr>
      <w:r>
        <w:rPr>
          <w:rFonts w:ascii="Times New Roman" w:hAnsi="Times New Roman"/>
          <w:b w:val="0"/>
          <w:bCs/>
          <w:i w:val="0"/>
          <w:iCs/>
          <w:sz w:val="24"/>
        </w:rPr>
        <w:t>Protect the data contained within the SENC so that it is:</w:t>
      </w:r>
    </w:p>
    <w:p w14:paraId="5798A90F" w14:textId="77777777" w:rsidR="008948E6" w:rsidRDefault="008948E6">
      <w:pPr>
        <w:jc w:val="both"/>
      </w:pPr>
    </w:p>
    <w:p w14:paraId="169A83D6" w14:textId="643C907F" w:rsidR="008948E6" w:rsidRDefault="0098708C">
      <w:pPr>
        <w:ind w:left="567"/>
        <w:jc w:val="both"/>
      </w:pPr>
      <w:r>
        <w:t xml:space="preserve">Copy </w:t>
      </w:r>
      <w:r w:rsidR="008948E6">
        <w:t xml:space="preserve">and write protected within the EPS (i.e. the SENC becomes useless if copied from one EPS to any other EPS, or if the SENC is amended) </w:t>
      </w:r>
    </w:p>
    <w:p w14:paraId="40C064FC" w14:textId="77777777" w:rsidR="008948E6" w:rsidRDefault="008948E6">
      <w:pPr>
        <w:ind w:left="567" w:hanging="567"/>
        <w:jc w:val="both"/>
      </w:pPr>
    </w:p>
    <w:p w14:paraId="2FEEF2E3" w14:textId="77777777" w:rsidR="008948E6" w:rsidRDefault="008948E6">
      <w:pPr>
        <w:ind w:left="567"/>
        <w:jc w:val="both"/>
      </w:pPr>
      <w:r>
        <w:t xml:space="preserve">and/or </w:t>
      </w:r>
    </w:p>
    <w:p w14:paraId="7CE8B20C" w14:textId="77777777" w:rsidR="008948E6" w:rsidRDefault="008948E6">
      <w:pPr>
        <w:ind w:left="567" w:hanging="567"/>
        <w:jc w:val="both"/>
      </w:pPr>
    </w:p>
    <w:p w14:paraId="0603706C" w14:textId="77777777" w:rsidR="008948E6" w:rsidRDefault="008948E6">
      <w:pPr>
        <w:ind w:left="567"/>
        <w:jc w:val="both"/>
      </w:pPr>
      <w:r>
        <w:t>Stored in a way that makes it very hard for a user to determine its contents.</w:t>
      </w:r>
    </w:p>
    <w:p w14:paraId="4CFC8EAA" w14:textId="02804430" w:rsidR="008948E6" w:rsidRDefault="008948E6">
      <w:pPr>
        <w:pStyle w:val="Heading2"/>
        <w:keepNext w:val="0"/>
        <w:tabs>
          <w:tab w:val="clear" w:pos="851"/>
          <w:tab w:val="clear" w:pos="1836"/>
          <w:tab w:val="left" w:pos="60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ab/>
        <w:t xml:space="preserve">Not provide any information to Users, whether as part of the EPS, system documentation, or otherwise, concerning where the temporary unprotected </w:t>
      </w:r>
      <w:r w:rsidR="0098708C">
        <w:rPr>
          <w:rFonts w:ascii="Times New Roman" w:hAnsi="Times New Roman"/>
          <w:b w:val="0"/>
          <w:bCs/>
          <w:i w:val="0"/>
          <w:iCs/>
          <w:sz w:val="24"/>
        </w:rPr>
        <w:t xml:space="preserve">dataset </w:t>
      </w:r>
      <w:r>
        <w:rPr>
          <w:rFonts w:ascii="Times New Roman" w:hAnsi="Times New Roman"/>
          <w:b w:val="0"/>
          <w:bCs/>
          <w:i w:val="0"/>
          <w:iCs/>
          <w:sz w:val="24"/>
        </w:rPr>
        <w:t>file is located within the EPS.</w:t>
      </w:r>
    </w:p>
    <w:p w14:paraId="0FF9E8C7" w14:textId="1437BDC3"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Not provide to Users a SENC to </w:t>
      </w:r>
      <w:r w:rsidR="0098708C">
        <w:rPr>
          <w:rFonts w:ascii="Times New Roman" w:hAnsi="Times New Roman"/>
          <w:b w:val="0"/>
          <w:bCs/>
          <w:i w:val="0"/>
          <w:iCs/>
          <w:sz w:val="24"/>
        </w:rPr>
        <w:t xml:space="preserve">Dataset </w:t>
      </w:r>
      <w:r>
        <w:rPr>
          <w:rFonts w:ascii="Times New Roman" w:hAnsi="Times New Roman"/>
          <w:b w:val="0"/>
          <w:bCs/>
          <w:i w:val="0"/>
          <w:iCs/>
          <w:sz w:val="24"/>
        </w:rPr>
        <w:t xml:space="preserve">conversion programme that exports </w:t>
      </w:r>
      <w:r w:rsidR="0098708C">
        <w:rPr>
          <w:rFonts w:ascii="Times New Roman" w:hAnsi="Times New Roman"/>
          <w:b w:val="0"/>
          <w:bCs/>
          <w:i w:val="0"/>
          <w:iCs/>
          <w:sz w:val="24"/>
        </w:rPr>
        <w:t xml:space="preserve">datasets </w:t>
      </w:r>
      <w:r>
        <w:rPr>
          <w:rFonts w:ascii="Times New Roman" w:hAnsi="Times New Roman"/>
          <w:b w:val="0"/>
          <w:bCs/>
          <w:i w:val="0"/>
          <w:iCs/>
          <w:sz w:val="24"/>
        </w:rPr>
        <w:t xml:space="preserve">originally secured </w:t>
      </w:r>
      <w:r w:rsidR="009759E4">
        <w:rPr>
          <w:rFonts w:ascii="Times New Roman" w:hAnsi="Times New Roman"/>
          <w:b w:val="0"/>
          <w:bCs/>
          <w:i w:val="0"/>
          <w:iCs/>
          <w:sz w:val="24"/>
        </w:rPr>
        <w:t>using any of the IHO data protection schemes</w:t>
      </w:r>
      <w:r>
        <w:rPr>
          <w:rFonts w:ascii="Times New Roman" w:hAnsi="Times New Roman"/>
          <w:b w:val="0"/>
          <w:bCs/>
          <w:i w:val="0"/>
          <w:iCs/>
          <w:sz w:val="24"/>
        </w:rPr>
        <w:t>, either in written form or incorporated into the system, or in any way suggest to Users how such a programme could be constructed.</w:t>
      </w:r>
    </w:p>
    <w:p w14:paraId="0163C5AE" w14:textId="77777777" w:rsidR="0087505A" w:rsidRPr="00AD00D1" w:rsidRDefault="0087505A" w:rsidP="00AD00D1">
      <w:pPr>
        <w:rPr>
          <w:b/>
          <w:i/>
        </w:rPr>
      </w:pPr>
    </w:p>
    <w:p w14:paraId="6BA35E34" w14:textId="397798C3"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lastRenderedPageBreak/>
        <w:t xml:space="preserve">Provide a secure form of unique identification for each unit of the EPS manufactured.  This “Hardware ID”, as defined in </w:t>
      </w:r>
      <w:r w:rsidR="009759E4">
        <w:rPr>
          <w:rFonts w:ascii="Times New Roman" w:hAnsi="Times New Roman"/>
          <w:b w:val="0"/>
          <w:bCs/>
          <w:i w:val="0"/>
          <w:iCs/>
          <w:sz w:val="24"/>
        </w:rPr>
        <w:t>the IHO protection schemes</w:t>
      </w:r>
      <w:r>
        <w:rPr>
          <w:rFonts w:ascii="Times New Roman" w:hAnsi="Times New Roman"/>
          <w:b w:val="0"/>
          <w:bCs/>
          <w:i w:val="0"/>
          <w:iCs/>
          <w:sz w:val="24"/>
        </w:rPr>
        <w:t xml:space="preserve">, must not be produced using sequential numbers. The “Hardware ID” must be stored within the EPS in a secure way.  </w:t>
      </w:r>
    </w:p>
    <w:p w14:paraId="7561E15B" w14:textId="0B0B9D72"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Keep a register of all Hardware IDs and User Permits (as defined in IHO </w:t>
      </w:r>
      <w:r w:rsidR="0087505A">
        <w:rPr>
          <w:rFonts w:ascii="Times New Roman" w:hAnsi="Times New Roman"/>
          <w:b w:val="0"/>
          <w:bCs/>
          <w:i w:val="0"/>
          <w:iCs/>
          <w:sz w:val="24"/>
        </w:rPr>
        <w:t>protection schemes</w:t>
      </w:r>
      <w:r>
        <w:rPr>
          <w:rFonts w:ascii="Times New Roman" w:hAnsi="Times New Roman"/>
          <w:b w:val="0"/>
          <w:bCs/>
          <w:i w:val="0"/>
          <w:iCs/>
          <w:sz w:val="24"/>
        </w:rPr>
        <w:t>) created, and if requested by the SA supply a copy of the register to the SA within 15 working days.</w:t>
      </w:r>
    </w:p>
    <w:p w14:paraId="470F5E2A" w14:textId="77777777"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Not provide any information to Users, whether as part of the EPS, system documentation, or otherwise, concerning the disclosure or manipulation of the “Hardware ID” information. </w:t>
      </w:r>
    </w:p>
    <w:p w14:paraId="339C3FB5" w14:textId="57A3D782"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Produce a User Permit (as defined in IHO </w:t>
      </w:r>
      <w:r w:rsidR="0087505A">
        <w:rPr>
          <w:rFonts w:ascii="Times New Roman" w:hAnsi="Times New Roman"/>
          <w:b w:val="0"/>
          <w:bCs/>
          <w:i w:val="0"/>
          <w:iCs/>
          <w:sz w:val="24"/>
        </w:rPr>
        <w:t>protection schemes</w:t>
      </w:r>
      <w:r>
        <w:rPr>
          <w:rFonts w:ascii="Times New Roman" w:hAnsi="Times New Roman"/>
          <w:b w:val="0"/>
          <w:bCs/>
          <w:i w:val="0"/>
          <w:iCs/>
          <w:sz w:val="24"/>
        </w:rPr>
        <w:t xml:space="preserve">) for each applicable EPS manufactured, and ensure this User Permit is freely available to the User. </w:t>
      </w:r>
    </w:p>
    <w:p w14:paraId="0C44E36A" w14:textId="77777777" w:rsidR="008948E6" w:rsidRDefault="008948E6">
      <w:pPr>
        <w:jc w:val="both"/>
        <w:rPr>
          <w:bCs/>
          <w:iCs/>
        </w:rPr>
      </w:pPr>
    </w:p>
    <w:p w14:paraId="49D5191F" w14:textId="11192EF1" w:rsidR="008948E6" w:rsidRDefault="008948E6">
      <w:pPr>
        <w:pStyle w:val="BodyText"/>
      </w:pPr>
      <w:r>
        <w:t xml:space="preserve">The Company must furthermore ensure that all of their EPS incorporating the IHO </w:t>
      </w:r>
      <w:r w:rsidR="0087505A">
        <w:t>protection schemes</w:t>
      </w:r>
      <w:r>
        <w:t xml:space="preserve"> performs the following tasks and meets the following requirements when decrypting </w:t>
      </w:r>
      <w:r w:rsidR="0087505A">
        <w:t xml:space="preserve">datasets </w:t>
      </w:r>
      <w:r>
        <w:t xml:space="preserve">protected by the </w:t>
      </w:r>
      <w:r w:rsidR="0087505A">
        <w:t>s</w:t>
      </w:r>
      <w:r>
        <w:t>cheme:</w:t>
      </w:r>
    </w:p>
    <w:p w14:paraId="0F319C45" w14:textId="0E2A7CFD" w:rsidR="008948E6" w:rsidRDefault="008948E6">
      <w:pPr>
        <w:pStyle w:val="Heading2"/>
        <w:keepNext w:val="0"/>
        <w:tabs>
          <w:tab w:val="clear" w:pos="851"/>
          <w:tab w:val="clear" w:pos="1836"/>
          <w:tab w:val="left" w:pos="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Authenticate the SA Digital Certificate prior to loading of the protected </w:t>
      </w:r>
      <w:r w:rsidR="0087505A">
        <w:rPr>
          <w:rFonts w:ascii="Times New Roman" w:hAnsi="Times New Roman"/>
          <w:b w:val="0"/>
          <w:bCs/>
          <w:i w:val="0"/>
          <w:iCs/>
          <w:sz w:val="24"/>
        </w:rPr>
        <w:t xml:space="preserve">dataset </w:t>
      </w:r>
      <w:r>
        <w:rPr>
          <w:rFonts w:ascii="Times New Roman" w:hAnsi="Times New Roman"/>
          <w:b w:val="0"/>
          <w:bCs/>
          <w:i w:val="0"/>
          <w:iCs/>
          <w:sz w:val="24"/>
        </w:rPr>
        <w:t xml:space="preserve">information, and prominently display an appropriate message to inform the User if the SA Digital Certificate is invalid. </w:t>
      </w:r>
    </w:p>
    <w:p w14:paraId="7D44CD04" w14:textId="0F09BA8C" w:rsidR="008948E6" w:rsidRDefault="008948E6">
      <w:pPr>
        <w:pStyle w:val="Heading2"/>
        <w:keepNext w:val="0"/>
        <w:tabs>
          <w:tab w:val="clear" w:pos="851"/>
          <w:tab w:val="clear" w:pos="1836"/>
          <w:tab w:val="left" w:pos="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Allow the User to view the SA Digital Certificate / Public Key (as defined in IHO </w:t>
      </w:r>
      <w:r w:rsidR="0087505A">
        <w:rPr>
          <w:rFonts w:ascii="Times New Roman" w:hAnsi="Times New Roman"/>
          <w:b w:val="0"/>
          <w:bCs/>
          <w:i w:val="0"/>
          <w:iCs/>
          <w:sz w:val="24"/>
        </w:rPr>
        <w:t>protection schemes</w:t>
      </w:r>
      <w:r>
        <w:rPr>
          <w:rFonts w:ascii="Times New Roman" w:hAnsi="Times New Roman"/>
          <w:b w:val="0"/>
          <w:bCs/>
          <w:i w:val="0"/>
          <w:iCs/>
          <w:sz w:val="24"/>
        </w:rPr>
        <w:t xml:space="preserve">), and to enter a new official Digital Certificate/Public Key issued by the SA. </w:t>
      </w:r>
    </w:p>
    <w:p w14:paraId="537A1D5F" w14:textId="3B525B91" w:rsidR="008948E6" w:rsidRDefault="008948E6">
      <w:pPr>
        <w:pStyle w:val="Heading2"/>
        <w:keepNext w:val="0"/>
        <w:tabs>
          <w:tab w:val="clear" w:pos="851"/>
          <w:tab w:val="clear" w:pos="1836"/>
          <w:tab w:val="left" w:pos="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Authenticate the Data Server Certificate contained in the Digital Signature file using the SA Digital Certificate/Public Key information. Authentication must be completed for all </w:t>
      </w:r>
      <w:r w:rsidR="002459D2">
        <w:rPr>
          <w:rFonts w:ascii="Times New Roman" w:hAnsi="Times New Roman"/>
          <w:b w:val="0"/>
          <w:bCs/>
          <w:i w:val="0"/>
          <w:iCs/>
          <w:sz w:val="24"/>
        </w:rPr>
        <w:t xml:space="preserve">dataset </w:t>
      </w:r>
      <w:r>
        <w:rPr>
          <w:rFonts w:ascii="Times New Roman" w:hAnsi="Times New Roman"/>
          <w:b w:val="0"/>
          <w:bCs/>
          <w:i w:val="0"/>
          <w:iCs/>
          <w:sz w:val="24"/>
        </w:rPr>
        <w:t xml:space="preserve">information prior to loading and processing of encrypted </w:t>
      </w:r>
      <w:r w:rsidR="002459D2">
        <w:rPr>
          <w:rFonts w:ascii="Times New Roman" w:hAnsi="Times New Roman"/>
          <w:b w:val="0"/>
          <w:bCs/>
          <w:i w:val="0"/>
          <w:iCs/>
          <w:sz w:val="24"/>
        </w:rPr>
        <w:t>datasets</w:t>
      </w:r>
      <w:r>
        <w:rPr>
          <w:rFonts w:ascii="Times New Roman" w:hAnsi="Times New Roman"/>
          <w:b w:val="0"/>
          <w:bCs/>
          <w:i w:val="0"/>
          <w:iCs/>
          <w:sz w:val="24"/>
        </w:rPr>
        <w:t>. EPS must prominently display an appropriate message to inform the User if the Data Server Certificate is not correctly authenticated.</w:t>
      </w:r>
    </w:p>
    <w:p w14:paraId="0EC5965D" w14:textId="370A7D3E" w:rsidR="008948E6" w:rsidRDefault="008948E6">
      <w:pPr>
        <w:pStyle w:val="Heading2"/>
        <w:keepNext w:val="0"/>
        <w:tabs>
          <w:tab w:val="clear" w:pos="851"/>
          <w:tab w:val="clear" w:pos="1836"/>
          <w:tab w:val="left" w:pos="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Following authentication of the Data Server Certificate, extract the Data Server Public Key from the certificate and use it to verify the signatures of the </w:t>
      </w:r>
      <w:r w:rsidR="002459D2">
        <w:rPr>
          <w:rFonts w:ascii="Times New Roman" w:hAnsi="Times New Roman"/>
          <w:b w:val="0"/>
          <w:bCs/>
          <w:i w:val="0"/>
          <w:iCs/>
          <w:sz w:val="24"/>
        </w:rPr>
        <w:t xml:space="preserve">dataset </w:t>
      </w:r>
      <w:r>
        <w:rPr>
          <w:rFonts w:ascii="Times New Roman" w:hAnsi="Times New Roman"/>
          <w:b w:val="0"/>
          <w:bCs/>
          <w:i w:val="0"/>
          <w:iCs/>
          <w:sz w:val="24"/>
        </w:rPr>
        <w:t xml:space="preserve">files.  Verification must be completed prior to loading and processing the encrypted </w:t>
      </w:r>
      <w:r w:rsidR="002459D2">
        <w:rPr>
          <w:rFonts w:ascii="Times New Roman" w:hAnsi="Times New Roman"/>
          <w:b w:val="0"/>
          <w:bCs/>
          <w:i w:val="0"/>
          <w:iCs/>
          <w:sz w:val="24"/>
        </w:rPr>
        <w:t>dataset</w:t>
      </w:r>
      <w:r>
        <w:rPr>
          <w:rFonts w:ascii="Times New Roman" w:hAnsi="Times New Roman"/>
          <w:b w:val="0"/>
          <w:bCs/>
          <w:i w:val="0"/>
          <w:iCs/>
          <w:sz w:val="24"/>
        </w:rPr>
        <w:t>s. EPS must prominently display an appropriate message to inform the User if a</w:t>
      </w:r>
      <w:r w:rsidR="002459D2">
        <w:rPr>
          <w:rFonts w:ascii="Times New Roman" w:hAnsi="Times New Roman"/>
          <w:b w:val="0"/>
          <w:bCs/>
          <w:i w:val="0"/>
          <w:iCs/>
          <w:sz w:val="24"/>
        </w:rPr>
        <w:t xml:space="preserve"> dataset digital </w:t>
      </w:r>
      <w:r>
        <w:rPr>
          <w:rFonts w:ascii="Times New Roman" w:hAnsi="Times New Roman"/>
          <w:b w:val="0"/>
          <w:bCs/>
          <w:i w:val="0"/>
          <w:iCs/>
          <w:sz w:val="24"/>
        </w:rPr>
        <w:t>signature is found to be invalid.</w:t>
      </w:r>
    </w:p>
    <w:p w14:paraId="4D2620E3" w14:textId="7370610D"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Decrypt the </w:t>
      </w:r>
      <w:r w:rsidR="002459D2">
        <w:rPr>
          <w:rFonts w:ascii="Times New Roman" w:hAnsi="Times New Roman"/>
          <w:b w:val="0"/>
          <w:bCs/>
          <w:i w:val="0"/>
          <w:iCs/>
          <w:sz w:val="24"/>
        </w:rPr>
        <w:t xml:space="preserve">dataset file </w:t>
      </w:r>
      <w:r>
        <w:rPr>
          <w:rFonts w:ascii="Times New Roman" w:hAnsi="Times New Roman"/>
          <w:b w:val="0"/>
          <w:bCs/>
          <w:i w:val="0"/>
          <w:iCs/>
          <w:sz w:val="24"/>
        </w:rPr>
        <w:t xml:space="preserve">using the appropriate Cell Key. </w:t>
      </w:r>
      <w:r w:rsidR="00F210C1">
        <w:rPr>
          <w:rFonts w:ascii="Times New Roman" w:hAnsi="Times New Roman"/>
          <w:b w:val="0"/>
          <w:bCs/>
          <w:i w:val="0"/>
          <w:iCs/>
          <w:sz w:val="24"/>
        </w:rPr>
        <w:t xml:space="preserve">For S-63 Data Protection, validate </w:t>
      </w:r>
      <w:r>
        <w:rPr>
          <w:rFonts w:ascii="Times New Roman" w:hAnsi="Times New Roman"/>
          <w:b w:val="0"/>
          <w:bCs/>
          <w:i w:val="0"/>
          <w:iCs/>
          <w:sz w:val="24"/>
        </w:rPr>
        <w:t xml:space="preserve">the ENC Checksum after decryption and before conversion into SENC format. EPS must prominently display an appropriate message to inform the User if the ENC checksum is not correct. </w:t>
      </w:r>
    </w:p>
    <w:p w14:paraId="4AC879A8" w14:textId="4E899FA8"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lastRenderedPageBreak/>
        <w:t xml:space="preserve">Only hold decrypted </w:t>
      </w:r>
      <w:r w:rsidR="00F210C1">
        <w:rPr>
          <w:rFonts w:ascii="Times New Roman" w:hAnsi="Times New Roman"/>
          <w:b w:val="0"/>
          <w:bCs/>
          <w:i w:val="0"/>
          <w:iCs/>
          <w:sz w:val="24"/>
        </w:rPr>
        <w:t xml:space="preserve">dataset </w:t>
      </w:r>
      <w:r>
        <w:rPr>
          <w:rFonts w:ascii="Times New Roman" w:hAnsi="Times New Roman"/>
          <w:b w:val="0"/>
          <w:bCs/>
          <w:i w:val="0"/>
          <w:iCs/>
          <w:sz w:val="24"/>
        </w:rPr>
        <w:t xml:space="preserve">information temporarily before conversion to SENC.  </w:t>
      </w:r>
      <w:r w:rsidR="003C7C01">
        <w:rPr>
          <w:rFonts w:ascii="Times New Roman" w:hAnsi="Times New Roman"/>
          <w:b w:val="0"/>
          <w:bCs/>
          <w:i w:val="0"/>
          <w:iCs/>
          <w:sz w:val="24"/>
        </w:rPr>
        <w:t xml:space="preserve">Dataset information </w:t>
      </w:r>
      <w:r>
        <w:rPr>
          <w:rFonts w:ascii="Times New Roman" w:hAnsi="Times New Roman"/>
          <w:b w:val="0"/>
          <w:bCs/>
          <w:i w:val="0"/>
          <w:iCs/>
          <w:sz w:val="24"/>
        </w:rPr>
        <w:t>must only be stored in its encrypted state, or as a SENC.  It must not be stored in a decrypted state.</w:t>
      </w:r>
    </w:p>
    <w:p w14:paraId="07F01008" w14:textId="7C9CE208"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Delete the decrypted</w:t>
      </w:r>
      <w:r w:rsidR="003C7C01">
        <w:rPr>
          <w:rFonts w:ascii="Times New Roman" w:hAnsi="Times New Roman"/>
          <w:b w:val="0"/>
          <w:bCs/>
          <w:i w:val="0"/>
          <w:iCs/>
          <w:sz w:val="24"/>
        </w:rPr>
        <w:t xml:space="preserve"> dataset</w:t>
      </w:r>
      <w:r>
        <w:rPr>
          <w:rFonts w:ascii="Times New Roman" w:hAnsi="Times New Roman"/>
          <w:b w:val="0"/>
          <w:bCs/>
          <w:i w:val="0"/>
          <w:iCs/>
          <w:sz w:val="24"/>
        </w:rPr>
        <w:t xml:space="preserve"> information immediately upon successful conversion to SENC.  If the SENC conversion fails, the system must delete the decrypted </w:t>
      </w:r>
      <w:r w:rsidR="003C7C01">
        <w:rPr>
          <w:rFonts w:ascii="Times New Roman" w:hAnsi="Times New Roman"/>
          <w:b w:val="0"/>
          <w:bCs/>
          <w:i w:val="0"/>
          <w:iCs/>
          <w:sz w:val="24"/>
        </w:rPr>
        <w:t xml:space="preserve">dataset </w:t>
      </w:r>
      <w:r>
        <w:rPr>
          <w:rFonts w:ascii="Times New Roman" w:hAnsi="Times New Roman"/>
          <w:b w:val="0"/>
          <w:bCs/>
          <w:i w:val="0"/>
          <w:iCs/>
          <w:sz w:val="24"/>
        </w:rPr>
        <w:t xml:space="preserve">information immediately and further processing must be on the encrypted </w:t>
      </w:r>
      <w:r w:rsidR="003C7C01">
        <w:rPr>
          <w:rFonts w:ascii="Times New Roman" w:hAnsi="Times New Roman"/>
          <w:b w:val="0"/>
          <w:bCs/>
          <w:i w:val="0"/>
          <w:iCs/>
          <w:sz w:val="24"/>
        </w:rPr>
        <w:t>dataset files</w:t>
      </w:r>
      <w:r>
        <w:rPr>
          <w:rFonts w:ascii="Times New Roman" w:hAnsi="Times New Roman"/>
          <w:b w:val="0"/>
          <w:bCs/>
          <w:i w:val="0"/>
          <w:iCs/>
          <w:sz w:val="24"/>
        </w:rPr>
        <w:t>. EPS must prominently display an appropriate message to inform the User about the problem.</w:t>
      </w:r>
    </w:p>
    <w:p w14:paraId="1FA3A8E6" w14:textId="29985727"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Do not provide within the EPS a facility to copy the temporary unprotected </w:t>
      </w:r>
      <w:r w:rsidR="003C7C01">
        <w:rPr>
          <w:rFonts w:ascii="Times New Roman" w:hAnsi="Times New Roman"/>
          <w:b w:val="0"/>
          <w:bCs/>
          <w:i w:val="0"/>
          <w:iCs/>
          <w:sz w:val="24"/>
        </w:rPr>
        <w:t xml:space="preserve">dataset </w:t>
      </w:r>
      <w:r>
        <w:rPr>
          <w:rFonts w:ascii="Times New Roman" w:hAnsi="Times New Roman"/>
          <w:b w:val="0"/>
          <w:bCs/>
          <w:i w:val="0"/>
          <w:iCs/>
          <w:sz w:val="24"/>
        </w:rPr>
        <w:t>files that exist after decryption and before conversion to SENC.</w:t>
      </w:r>
    </w:p>
    <w:p w14:paraId="6493368D" w14:textId="77777777"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Store Cell Permits </w:t>
      </w:r>
      <w:r w:rsidR="003C7C01">
        <w:rPr>
          <w:rFonts w:ascii="Times New Roman" w:hAnsi="Times New Roman"/>
          <w:b w:val="0"/>
          <w:bCs/>
          <w:i w:val="0"/>
          <w:iCs/>
          <w:sz w:val="24"/>
        </w:rPr>
        <w:t xml:space="preserve">and Permits </w:t>
      </w:r>
      <w:r>
        <w:rPr>
          <w:rFonts w:ascii="Times New Roman" w:hAnsi="Times New Roman"/>
          <w:b w:val="0"/>
          <w:bCs/>
          <w:i w:val="0"/>
          <w:iCs/>
          <w:sz w:val="24"/>
        </w:rPr>
        <w:t>as defined in the Proprietary Information in the same format they were received.</w:t>
      </w:r>
    </w:p>
    <w:p w14:paraId="7EA0A57F" w14:textId="708BB289"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Conduct the system date and subscription status checks </w:t>
      </w:r>
      <w:r w:rsidR="00D929CD">
        <w:rPr>
          <w:rFonts w:ascii="Times New Roman" w:hAnsi="Times New Roman"/>
          <w:b w:val="0"/>
          <w:bCs/>
          <w:i w:val="0"/>
          <w:iCs/>
          <w:sz w:val="24"/>
        </w:rPr>
        <w:t xml:space="preserve">as </w:t>
      </w:r>
      <w:r>
        <w:rPr>
          <w:rFonts w:ascii="Times New Roman" w:hAnsi="Times New Roman"/>
          <w:b w:val="0"/>
          <w:bCs/>
          <w:i w:val="0"/>
          <w:iCs/>
          <w:sz w:val="24"/>
        </w:rPr>
        <w:t xml:space="preserve">detailed in the </w:t>
      </w:r>
      <w:bookmarkStart w:id="0" w:name="_GoBack"/>
      <w:bookmarkEnd w:id="0"/>
      <w:r w:rsidR="00D929CD">
        <w:rPr>
          <w:rFonts w:ascii="Times New Roman" w:hAnsi="Times New Roman"/>
          <w:b w:val="0"/>
          <w:bCs/>
          <w:i w:val="0"/>
          <w:iCs/>
          <w:sz w:val="24"/>
        </w:rPr>
        <w:t>protection schemes documentation</w:t>
      </w:r>
      <w:r>
        <w:rPr>
          <w:rFonts w:ascii="Times New Roman" w:hAnsi="Times New Roman"/>
          <w:b w:val="0"/>
          <w:bCs/>
          <w:i w:val="0"/>
          <w:iCs/>
          <w:sz w:val="24"/>
        </w:rPr>
        <w:t xml:space="preserve">, and provide prominent warnings also detailed in the </w:t>
      </w:r>
      <w:r w:rsidR="00D929CD">
        <w:rPr>
          <w:rFonts w:ascii="Times New Roman" w:hAnsi="Times New Roman"/>
          <w:b w:val="0"/>
          <w:bCs/>
          <w:i w:val="0"/>
          <w:iCs/>
          <w:sz w:val="24"/>
        </w:rPr>
        <w:t>standards</w:t>
      </w:r>
      <w:r>
        <w:rPr>
          <w:rFonts w:ascii="Times New Roman" w:hAnsi="Times New Roman"/>
          <w:b w:val="0"/>
          <w:bCs/>
          <w:i w:val="0"/>
          <w:iCs/>
          <w:sz w:val="24"/>
        </w:rPr>
        <w:t xml:space="preserve"> when appropriate.</w:t>
      </w:r>
    </w:p>
    <w:p w14:paraId="73F9F703" w14:textId="39BF0766"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EPS must provide support of all error messages or equivalent detailed in the </w:t>
      </w:r>
      <w:r w:rsidR="00AD00D1">
        <w:rPr>
          <w:rFonts w:ascii="Times New Roman" w:hAnsi="Times New Roman"/>
          <w:b w:val="0"/>
          <w:bCs/>
          <w:i w:val="0"/>
          <w:iCs/>
          <w:sz w:val="24"/>
        </w:rPr>
        <w:t>protection</w:t>
      </w:r>
      <w:r w:rsidR="00D929CD">
        <w:rPr>
          <w:rFonts w:ascii="Times New Roman" w:hAnsi="Times New Roman"/>
          <w:b w:val="0"/>
          <w:bCs/>
          <w:i w:val="0"/>
          <w:iCs/>
          <w:sz w:val="24"/>
        </w:rPr>
        <w:t xml:space="preserve"> scheme</w:t>
      </w:r>
      <w:r>
        <w:rPr>
          <w:rFonts w:ascii="Times New Roman" w:hAnsi="Times New Roman"/>
          <w:b w:val="0"/>
          <w:bCs/>
          <w:i w:val="0"/>
          <w:iCs/>
          <w:sz w:val="24"/>
        </w:rPr>
        <w:t xml:space="preserve"> </w:t>
      </w:r>
      <w:r w:rsidR="00D929CD">
        <w:rPr>
          <w:rFonts w:ascii="Times New Roman" w:hAnsi="Times New Roman"/>
          <w:b w:val="0"/>
          <w:bCs/>
          <w:i w:val="0"/>
          <w:iCs/>
          <w:sz w:val="24"/>
        </w:rPr>
        <w:t>documentation</w:t>
      </w:r>
      <w:r>
        <w:rPr>
          <w:rFonts w:ascii="Times New Roman" w:hAnsi="Times New Roman"/>
          <w:b w:val="0"/>
          <w:bCs/>
          <w:i w:val="0"/>
          <w:iCs/>
          <w:sz w:val="24"/>
        </w:rPr>
        <w:t>.</w:t>
      </w:r>
    </w:p>
    <w:p w14:paraId="57863449" w14:textId="1CFF0058" w:rsidR="008948E6" w:rsidRPr="0008266D" w:rsidRDefault="0008266D" w:rsidP="00F345E5">
      <w:pPr>
        <w:pStyle w:val="Heading2"/>
        <w:keepNext w:val="0"/>
        <w:numPr>
          <w:ilvl w:val="0"/>
          <w:numId w:val="0"/>
        </w:numPr>
        <w:tabs>
          <w:tab w:val="clear" w:pos="851"/>
        </w:tabs>
        <w:spacing w:before="240" w:after="60"/>
        <w:jc w:val="both"/>
        <w:rPr>
          <w:rFonts w:ascii="Times New Roman" w:hAnsi="Times New Roman"/>
          <w:b w:val="0"/>
          <w:bCs/>
          <w:i w:val="0"/>
          <w:iCs/>
          <w:sz w:val="24"/>
        </w:rPr>
      </w:pPr>
      <w:r w:rsidRPr="0008266D">
        <w:rPr>
          <w:rFonts w:ascii="Times New Roman" w:hAnsi="Times New Roman"/>
          <w:b w:val="0"/>
          <w:bCs/>
          <w:i w:val="0"/>
          <w:iCs/>
          <w:sz w:val="24"/>
        </w:rPr>
        <w:t xml:space="preserve">The Company must inform the </w:t>
      </w:r>
      <w:r w:rsidR="00B53142">
        <w:rPr>
          <w:rFonts w:ascii="Times New Roman" w:hAnsi="Times New Roman"/>
          <w:b w:val="0"/>
          <w:bCs/>
          <w:i w:val="0"/>
          <w:iCs/>
          <w:sz w:val="24"/>
        </w:rPr>
        <w:t xml:space="preserve">IHO </w:t>
      </w:r>
      <w:r w:rsidRPr="0008266D">
        <w:rPr>
          <w:rFonts w:ascii="Times New Roman" w:hAnsi="Times New Roman"/>
          <w:b w:val="0"/>
          <w:bCs/>
          <w:i w:val="0"/>
          <w:iCs/>
          <w:sz w:val="24"/>
        </w:rPr>
        <w:t>of any change of the administrative and/or technical point of contact designated in the M_ID and M_KEY Request</w:t>
      </w:r>
      <w:r w:rsidR="00F345E5">
        <w:rPr>
          <w:rFonts w:ascii="Times New Roman" w:hAnsi="Times New Roman"/>
          <w:b w:val="0"/>
          <w:bCs/>
          <w:i w:val="0"/>
          <w:iCs/>
          <w:sz w:val="24"/>
        </w:rPr>
        <w:t xml:space="preserve"> Form</w:t>
      </w:r>
      <w:r w:rsidRPr="0008266D">
        <w:rPr>
          <w:rFonts w:ascii="Times New Roman" w:hAnsi="Times New Roman"/>
          <w:b w:val="0"/>
          <w:bCs/>
          <w:i w:val="0"/>
          <w:iCs/>
          <w:sz w:val="24"/>
        </w:rPr>
        <w:t>.</w:t>
      </w:r>
    </w:p>
    <w:p w14:paraId="5290BAA5" w14:textId="77777777" w:rsidR="008948E6" w:rsidRDefault="008948E6">
      <w:pPr>
        <w:pStyle w:val="Heading1"/>
        <w:numPr>
          <w:ilvl w:val="0"/>
          <w:numId w:val="3"/>
        </w:numPr>
        <w:rPr>
          <w:sz w:val="28"/>
        </w:rPr>
      </w:pPr>
      <w:r>
        <w:rPr>
          <w:sz w:val="28"/>
        </w:rPr>
        <w:t>DUTIES OF THE SA</w:t>
      </w:r>
    </w:p>
    <w:p w14:paraId="15553BE3" w14:textId="77777777" w:rsidR="008948E6" w:rsidRDefault="008948E6"/>
    <w:p w14:paraId="01E7352E" w14:textId="04E1E3E9" w:rsidR="008948E6" w:rsidRDefault="008948E6">
      <w:r>
        <w:t>3.1</w:t>
      </w:r>
      <w:r>
        <w:tab/>
      </w:r>
      <w:r w:rsidR="00B53142">
        <w:t xml:space="preserve">The IHO </w:t>
      </w:r>
      <w:r>
        <w:t xml:space="preserve">acting as SA will maintain the S-63 </w:t>
      </w:r>
      <w:r w:rsidR="00D929CD">
        <w:t xml:space="preserve">and S-100 </w:t>
      </w:r>
      <w:r>
        <w:t>Data Protection Scheme</w:t>
      </w:r>
      <w:r w:rsidR="00D929CD">
        <w:t>s</w:t>
      </w:r>
      <w:r>
        <w:t xml:space="preserve"> using the procedures set out in the standard</w:t>
      </w:r>
      <w:r w:rsidR="00D929CD">
        <w:t>s</w:t>
      </w:r>
      <w:r>
        <w:t>.</w:t>
      </w:r>
    </w:p>
    <w:p w14:paraId="1DEFE4A7" w14:textId="77777777" w:rsidR="008948E6" w:rsidRDefault="008948E6"/>
    <w:p w14:paraId="1723A454" w14:textId="17246CA3" w:rsidR="008948E6" w:rsidRDefault="008948E6">
      <w:r>
        <w:t>3.2</w:t>
      </w:r>
      <w:r>
        <w:tab/>
      </w:r>
      <w:r w:rsidR="00B53142">
        <w:t xml:space="preserve">The IHO </w:t>
      </w:r>
      <w:r>
        <w:t xml:space="preserve">acting as SA will inform the Company of any changes in the Proprietary Information and / or to the </w:t>
      </w:r>
      <w:r w:rsidR="00D929CD">
        <w:t>Data Protection Schemes</w:t>
      </w:r>
      <w:r>
        <w:t>.</w:t>
      </w:r>
    </w:p>
    <w:p w14:paraId="4D63E3D6" w14:textId="77777777" w:rsidR="008948E6" w:rsidRDefault="008948E6"/>
    <w:p w14:paraId="0C2860DD" w14:textId="200BC934" w:rsidR="008948E6" w:rsidRDefault="008948E6">
      <w:r>
        <w:t xml:space="preserve">3.3 </w:t>
      </w:r>
      <w:r>
        <w:tab/>
      </w:r>
      <w:r w:rsidR="00B53142">
        <w:t xml:space="preserve">The IHO </w:t>
      </w:r>
      <w:r>
        <w:t>acting as SA will treat as confidential any proprietary information that is marked as such which is disclosed to the SA by the Company in accordance with this Agreement.</w:t>
      </w:r>
    </w:p>
    <w:p w14:paraId="0418A2C7" w14:textId="77777777" w:rsidR="008948E6" w:rsidRDefault="008948E6"/>
    <w:p w14:paraId="40297161" w14:textId="77777777" w:rsidR="008948E6" w:rsidRDefault="008948E6">
      <w:pPr>
        <w:pStyle w:val="Heading1"/>
        <w:tabs>
          <w:tab w:val="left" w:pos="432"/>
        </w:tabs>
        <w:jc w:val="both"/>
        <w:rPr>
          <w:kern w:val="28"/>
          <w:sz w:val="28"/>
          <w:szCs w:val="28"/>
        </w:rPr>
      </w:pPr>
      <w:r>
        <w:rPr>
          <w:kern w:val="28"/>
          <w:sz w:val="28"/>
          <w:szCs w:val="28"/>
        </w:rPr>
        <w:t>WARRANTY</w:t>
      </w:r>
    </w:p>
    <w:p w14:paraId="10EF5BDA" w14:textId="77777777" w:rsidR="008948E6" w:rsidRDefault="008948E6">
      <w:pPr>
        <w:jc w:val="both"/>
      </w:pPr>
    </w:p>
    <w:p w14:paraId="49A363DB" w14:textId="543C0CE6" w:rsidR="008948E6" w:rsidRDefault="008948E6">
      <w:pPr>
        <w:jc w:val="both"/>
      </w:pPr>
      <w:r>
        <w:t xml:space="preserve">4.1 </w:t>
      </w:r>
      <w:r>
        <w:tab/>
      </w:r>
      <w:r w:rsidR="00B53142">
        <w:t xml:space="preserve">The IHO </w:t>
      </w:r>
      <w:r>
        <w:t xml:space="preserve">warrants that </w:t>
      </w:r>
      <w:r w:rsidR="00B53142">
        <w:t>the IHO</w:t>
      </w:r>
      <w:r>
        <w:t xml:space="preserve"> has taken all reasonable care in constructing and documenting the IHO S-63 </w:t>
      </w:r>
      <w:r w:rsidR="00D929CD">
        <w:t xml:space="preserve">and S-100 </w:t>
      </w:r>
      <w:r>
        <w:t>Data Protection Scheme</w:t>
      </w:r>
      <w:r w:rsidR="00D929CD">
        <w:t>s</w:t>
      </w:r>
      <w:r>
        <w:t>, but does not warrant that it is fit for any purpose, whether made known to it or otherwise.</w:t>
      </w:r>
    </w:p>
    <w:p w14:paraId="1C3AA21A" w14:textId="77777777" w:rsidR="008948E6" w:rsidRDefault="008948E6">
      <w:pPr>
        <w:jc w:val="both"/>
      </w:pPr>
    </w:p>
    <w:p w14:paraId="1069753F" w14:textId="70562AB4" w:rsidR="008948E6" w:rsidRDefault="008948E6">
      <w:pPr>
        <w:jc w:val="both"/>
      </w:pPr>
      <w:r>
        <w:t xml:space="preserve">4.2  </w:t>
      </w:r>
      <w:r>
        <w:tab/>
      </w:r>
      <w:r w:rsidR="00D929CD">
        <w:t>T</w:t>
      </w:r>
      <w:r w:rsidR="00B53142">
        <w:t xml:space="preserve">he </w:t>
      </w:r>
      <w:r>
        <w:t>IHO</w:t>
      </w:r>
      <w:r w:rsidR="00B53142">
        <w:t xml:space="preserve"> </w:t>
      </w:r>
      <w:r w:rsidR="00A5139D">
        <w:t>does not</w:t>
      </w:r>
      <w:r>
        <w:t xml:space="preserve"> offer</w:t>
      </w:r>
      <w:r w:rsidR="00B53142">
        <w:t xml:space="preserve"> any</w:t>
      </w:r>
      <w:r>
        <w:t xml:space="preserve"> warranty on the accuracy, completeness, and reliability of how the Company has implemented or Users are operating the Data Protection Scheme in their EPS.</w:t>
      </w:r>
    </w:p>
    <w:p w14:paraId="38C3B566" w14:textId="77777777" w:rsidR="008948E6" w:rsidRDefault="008948E6">
      <w:pPr>
        <w:jc w:val="both"/>
      </w:pPr>
    </w:p>
    <w:p w14:paraId="4712D6C8" w14:textId="77777777" w:rsidR="008948E6" w:rsidRDefault="008948E6">
      <w:pPr>
        <w:pStyle w:val="Heading1"/>
        <w:tabs>
          <w:tab w:val="left" w:pos="432"/>
        </w:tabs>
        <w:jc w:val="both"/>
        <w:rPr>
          <w:kern w:val="28"/>
          <w:sz w:val="28"/>
          <w:szCs w:val="28"/>
        </w:rPr>
      </w:pPr>
      <w:r>
        <w:rPr>
          <w:kern w:val="28"/>
          <w:sz w:val="28"/>
          <w:szCs w:val="28"/>
        </w:rPr>
        <w:t>LIABILITY</w:t>
      </w:r>
    </w:p>
    <w:p w14:paraId="38C6907F" w14:textId="77777777" w:rsidR="008948E6" w:rsidRDefault="008948E6">
      <w:pPr>
        <w:jc w:val="both"/>
      </w:pPr>
    </w:p>
    <w:p w14:paraId="34A229CF" w14:textId="09AD7CFE" w:rsidR="008948E6" w:rsidRDefault="008948E6">
      <w:pPr>
        <w:jc w:val="both"/>
      </w:pPr>
      <w:r>
        <w:t>5.1</w:t>
      </w:r>
      <w:r>
        <w:tab/>
      </w:r>
      <w:r w:rsidR="00B53142">
        <w:t xml:space="preserve">Nor the </w:t>
      </w:r>
      <w:r>
        <w:t>IHO</w:t>
      </w:r>
      <w:r w:rsidR="00B53142">
        <w:t xml:space="preserve"> </w:t>
      </w:r>
      <w:r w:rsidR="0087547E">
        <w:t xml:space="preserve">nor </w:t>
      </w:r>
      <w:r>
        <w:t xml:space="preserve">its licensors accept </w:t>
      </w:r>
      <w:r w:rsidR="00B53142">
        <w:t>any</w:t>
      </w:r>
      <w:r>
        <w:t xml:space="preserve"> liability for any loss or damages for any IHO S-63</w:t>
      </w:r>
      <w:r w:rsidR="00AC5B95">
        <w:t xml:space="preserve"> </w:t>
      </w:r>
      <w:r w:rsidR="00B551AE">
        <w:t>and</w:t>
      </w:r>
      <w:r w:rsidR="00A5139D">
        <w:t xml:space="preserve"> S-100</w:t>
      </w:r>
      <w:r>
        <w:t xml:space="preserve"> Data Protection Scheme implementation work undertaken by the Company or its sub-contractors, or for any operational use by Users of the EPS incorporating the </w:t>
      </w:r>
      <w:r w:rsidR="0069114E" w:rsidRPr="00DD1E9D">
        <w:t xml:space="preserve">S-63 </w:t>
      </w:r>
      <w:r w:rsidR="0069114E">
        <w:t xml:space="preserve">and S-100 </w:t>
      </w:r>
      <w:r>
        <w:t>Data Protection Scheme.</w:t>
      </w:r>
    </w:p>
    <w:p w14:paraId="4C2AC397" w14:textId="77777777" w:rsidR="008948E6" w:rsidRDefault="008948E6">
      <w:pPr>
        <w:jc w:val="both"/>
      </w:pPr>
    </w:p>
    <w:p w14:paraId="1F9E4615" w14:textId="5FA0D7EA" w:rsidR="008948E6" w:rsidRDefault="00B53142">
      <w:pPr>
        <w:jc w:val="both"/>
      </w:pPr>
      <w:r>
        <w:t>5.2</w:t>
      </w:r>
      <w:r w:rsidR="008948E6">
        <w:tab/>
        <w:t xml:space="preserve">The Company acknowledges that no promise, presentation or warranty has been made or given by </w:t>
      </w:r>
      <w:r>
        <w:t xml:space="preserve">the </w:t>
      </w:r>
      <w:r w:rsidR="008948E6">
        <w:t>IHO, its licensors or by any person or company on their behalf regarding the profitably of, or any other consequences or benefits to be obtained from, the disclosure, delivery or use of the Proprietary Information disclosed in accordance with this Agreement. The Company has relied on their own skills and judgement to use the Proprietary Information as a basis for their own development of an EPS compliant with the Data Protection Scheme</w:t>
      </w:r>
      <w:r w:rsidR="00A5139D">
        <w:t>s</w:t>
      </w:r>
      <w:r w:rsidR="008948E6">
        <w:t>.</w:t>
      </w:r>
    </w:p>
    <w:p w14:paraId="15F35F62" w14:textId="77777777" w:rsidR="008948E6" w:rsidRDefault="008948E6">
      <w:pPr>
        <w:jc w:val="both"/>
      </w:pPr>
    </w:p>
    <w:p w14:paraId="349EFE94" w14:textId="38881C53" w:rsidR="008948E6" w:rsidRDefault="008948E6">
      <w:pPr>
        <w:jc w:val="both"/>
      </w:pPr>
      <w:r>
        <w:t>5.3</w:t>
      </w:r>
      <w:r>
        <w:tab/>
        <w:t>The pr</w:t>
      </w:r>
      <w:r w:rsidR="0087547E">
        <w:t xml:space="preserve">ovisions set out in Clause 5.2 </w:t>
      </w:r>
      <w:r>
        <w:t>remain valid even if the SA has undertaken tests of the Company’s EPS to verify the Company’s implementation of the technical requirements of the Data Protection Scheme</w:t>
      </w:r>
      <w:r w:rsidR="00A5139D">
        <w:t>s</w:t>
      </w:r>
      <w:r>
        <w:t xml:space="preserve"> and this Agreement.    </w:t>
      </w:r>
    </w:p>
    <w:p w14:paraId="529954A6" w14:textId="77777777" w:rsidR="008948E6" w:rsidRDefault="008948E6">
      <w:pPr>
        <w:jc w:val="both"/>
      </w:pPr>
    </w:p>
    <w:p w14:paraId="5F5138D2" w14:textId="45D7C68F" w:rsidR="008948E6" w:rsidRDefault="00B53142">
      <w:pPr>
        <w:jc w:val="both"/>
      </w:pPr>
      <w:r>
        <w:t>5.4</w:t>
      </w:r>
      <w:r w:rsidR="008948E6">
        <w:tab/>
        <w:t xml:space="preserve">No condition or warranty is given that the IHO S-63 </w:t>
      </w:r>
      <w:r w:rsidR="00A5139D">
        <w:t xml:space="preserve">or S-100 </w:t>
      </w:r>
      <w:r w:rsidR="008948E6">
        <w:t>Data Protection Scheme</w:t>
      </w:r>
      <w:r w:rsidR="00A5139D">
        <w:t>s</w:t>
      </w:r>
      <w:r w:rsidR="008948E6">
        <w:t xml:space="preserve"> or any part of it will be entirely error free, but </w:t>
      </w:r>
      <w:r>
        <w:t xml:space="preserve">the IHO </w:t>
      </w:r>
      <w:r w:rsidR="008948E6">
        <w:t xml:space="preserve">hereby undertakes that it will take all reasonable steps to correct as soon as reasonably possible errors which are brought to its attention.  </w:t>
      </w:r>
      <w:r>
        <w:t xml:space="preserve">The </w:t>
      </w:r>
      <w:r w:rsidR="008948E6">
        <w:t xml:space="preserve">IHO will maintain the </w:t>
      </w:r>
      <w:r w:rsidR="00A5139D">
        <w:t xml:space="preserve">S-63 and S-100 </w:t>
      </w:r>
      <w:r w:rsidR="008948E6">
        <w:t>Data Protection Scheme</w:t>
      </w:r>
      <w:r w:rsidR="00A5139D">
        <w:t>s</w:t>
      </w:r>
      <w:r w:rsidR="008948E6">
        <w:t xml:space="preserve"> using the </w:t>
      </w:r>
      <w:r w:rsidR="00A5139D">
        <w:t xml:space="preserve">rules of </w:t>
      </w:r>
      <w:r w:rsidR="008948E6">
        <w:t xml:space="preserve">procedure defined in the IHO </w:t>
      </w:r>
      <w:r w:rsidR="00A5139D">
        <w:t>Hydrographic Services and Standards Committee (HSSC).</w:t>
      </w:r>
    </w:p>
    <w:p w14:paraId="49FDCC4C" w14:textId="77777777" w:rsidR="008948E6" w:rsidRDefault="008948E6">
      <w:pPr>
        <w:jc w:val="both"/>
        <w:rPr>
          <w:iCs/>
        </w:rPr>
      </w:pPr>
    </w:p>
    <w:p w14:paraId="28934AB0" w14:textId="67EA18C6" w:rsidR="008948E6" w:rsidRDefault="00B53142">
      <w:pPr>
        <w:jc w:val="both"/>
        <w:rPr>
          <w:i/>
        </w:rPr>
      </w:pPr>
      <w:r>
        <w:rPr>
          <w:iCs/>
        </w:rPr>
        <w:t>5.5</w:t>
      </w:r>
      <w:r w:rsidR="008948E6">
        <w:rPr>
          <w:iCs/>
        </w:rPr>
        <w:tab/>
      </w:r>
      <w:r w:rsidR="008948E6">
        <w:t xml:space="preserve">Therefore, neither </w:t>
      </w:r>
      <w:r w:rsidR="00F33434">
        <w:t xml:space="preserve">the </w:t>
      </w:r>
      <w:r w:rsidR="008948E6">
        <w:t>IHO</w:t>
      </w:r>
      <w:r>
        <w:t xml:space="preserve"> </w:t>
      </w:r>
      <w:r w:rsidR="008948E6">
        <w:t>nor its licensors or any other related company or person will in any circumstances be liable for any damages whatsoever, including, but not limited to, without limitation - damages for loss of business, business interruption or other direct, indirect or consequential loss, arising out of the use or inability to use the Proprietary Information. This exclusion of liability is without prejudice to laws, which cannot legally be excluded or restricted.</w:t>
      </w:r>
    </w:p>
    <w:p w14:paraId="35A51BED" w14:textId="77777777" w:rsidR="008948E6" w:rsidRDefault="008948E6">
      <w:pPr>
        <w:jc w:val="both"/>
      </w:pPr>
    </w:p>
    <w:p w14:paraId="1A2D32B5" w14:textId="77777777" w:rsidR="008948E6" w:rsidRDefault="008948E6">
      <w:pPr>
        <w:pStyle w:val="Heading1"/>
        <w:tabs>
          <w:tab w:val="left" w:pos="432"/>
        </w:tabs>
        <w:jc w:val="both"/>
        <w:rPr>
          <w:kern w:val="28"/>
          <w:sz w:val="28"/>
          <w:szCs w:val="28"/>
        </w:rPr>
      </w:pPr>
      <w:r>
        <w:rPr>
          <w:kern w:val="28"/>
          <w:sz w:val="28"/>
          <w:szCs w:val="28"/>
        </w:rPr>
        <w:t>INTELLECTUAL PROPERTY RIGHTS</w:t>
      </w:r>
    </w:p>
    <w:p w14:paraId="52FF1AE7" w14:textId="77777777" w:rsidR="008948E6" w:rsidRDefault="008948E6">
      <w:pPr>
        <w:jc w:val="both"/>
      </w:pPr>
    </w:p>
    <w:p w14:paraId="1FB7DEE5" w14:textId="77777777" w:rsidR="008948E6" w:rsidRDefault="008948E6">
      <w:pPr>
        <w:jc w:val="both"/>
      </w:pPr>
      <w:r>
        <w:t>6.1</w:t>
      </w:r>
      <w:r>
        <w:tab/>
        <w:t xml:space="preserve">IHO hereby represents and warrants that it is the sole owner of all, or has properly licensed necessary, rights, title and interest to the Proprietary Information or constructs in the IHO S-63 </w:t>
      </w:r>
      <w:r w:rsidR="00473F47">
        <w:t xml:space="preserve">and S-100 </w:t>
      </w:r>
      <w:r>
        <w:t>Data Protection Scheme</w:t>
      </w:r>
      <w:r w:rsidR="00473F47">
        <w:t>s</w:t>
      </w:r>
      <w:r>
        <w:t xml:space="preserve">, including copyrights, trademarks and other proprietary rights. </w:t>
      </w:r>
    </w:p>
    <w:p w14:paraId="6BEEBBE6" w14:textId="77777777" w:rsidR="008948E6" w:rsidRDefault="008948E6">
      <w:pPr>
        <w:jc w:val="both"/>
      </w:pPr>
    </w:p>
    <w:p w14:paraId="40AB560C" w14:textId="1AC54424" w:rsidR="008948E6" w:rsidRDefault="007A07DF">
      <w:pPr>
        <w:jc w:val="both"/>
      </w:pPr>
      <w:r>
        <w:t>6.2</w:t>
      </w:r>
      <w:r w:rsidR="008948E6">
        <w:tab/>
        <w:t xml:space="preserve">Except for the rights to use the </w:t>
      </w:r>
      <w:r w:rsidR="00473F47">
        <w:t xml:space="preserve">S-63 and/or S-100 </w:t>
      </w:r>
      <w:r w:rsidR="008948E6">
        <w:t>Data Protection Scheme</w:t>
      </w:r>
      <w:r w:rsidR="00473F47">
        <w:t>s</w:t>
      </w:r>
      <w:r w:rsidR="008948E6">
        <w:t xml:space="preserve"> in accordance with this Agreement, the Company shall have no rights in respect of the Intellectual Property relating to the Data Protection Scheme</w:t>
      </w:r>
      <w:r w:rsidR="00473F47">
        <w:t>s</w:t>
      </w:r>
      <w:r w:rsidR="008948E6">
        <w:t xml:space="preserve"> and the Proprietary </w:t>
      </w:r>
      <w:r w:rsidR="008948E6">
        <w:lastRenderedPageBreak/>
        <w:t xml:space="preserve">Information. The Company hereby acknowledges that it shall not acquire any rights in respect thereof and that all such rights shall belong to </w:t>
      </w:r>
      <w:r w:rsidR="00F33434">
        <w:t xml:space="preserve">the </w:t>
      </w:r>
      <w:r w:rsidR="008948E6">
        <w:t xml:space="preserve">IHO or its licensors. </w:t>
      </w:r>
    </w:p>
    <w:p w14:paraId="0810EEFE" w14:textId="77777777" w:rsidR="008948E6" w:rsidRDefault="008948E6">
      <w:pPr>
        <w:jc w:val="both"/>
      </w:pPr>
    </w:p>
    <w:p w14:paraId="0CAD3794" w14:textId="1CD3EC40" w:rsidR="008948E6" w:rsidRDefault="008948E6">
      <w:pPr>
        <w:jc w:val="both"/>
      </w:pPr>
      <w:r>
        <w:t>6.3</w:t>
      </w:r>
      <w:r>
        <w:tab/>
        <w:t xml:space="preserve">The Company shall not at any time claim or seek to claim or otherwise hold itself out as owning or holding any proprietary rights, including Intellectual Property Rights relating to the IHO S-63 </w:t>
      </w:r>
      <w:r w:rsidR="00473F47">
        <w:t xml:space="preserve">and S-100 </w:t>
      </w:r>
      <w:r>
        <w:t>Data Protection Scheme</w:t>
      </w:r>
      <w:r w:rsidR="00473F47">
        <w:t>s</w:t>
      </w:r>
      <w:r>
        <w:t xml:space="preserve">, Proprietary Information and associated documentation provided by </w:t>
      </w:r>
      <w:r w:rsidR="00B53142">
        <w:t>the IHO</w:t>
      </w:r>
      <w:r>
        <w:t xml:space="preserve">. </w:t>
      </w:r>
    </w:p>
    <w:p w14:paraId="6C39F02B" w14:textId="77777777" w:rsidR="008948E6" w:rsidRDefault="008948E6">
      <w:pPr>
        <w:jc w:val="both"/>
      </w:pPr>
    </w:p>
    <w:p w14:paraId="05BFA5CC" w14:textId="706FF61D" w:rsidR="008948E6" w:rsidRDefault="008948E6">
      <w:pPr>
        <w:jc w:val="both"/>
      </w:pPr>
      <w:r>
        <w:t>6.4</w:t>
      </w:r>
      <w:r>
        <w:tab/>
        <w:t xml:space="preserve">The </w:t>
      </w:r>
      <w:r w:rsidR="00B53142">
        <w:t xml:space="preserve">IHO </w:t>
      </w:r>
      <w:r>
        <w:t xml:space="preserve">acting as the SA hereby confirms that there will be no charge to the Company (e.g. royalties or fees) for the use of the IHO S-63 </w:t>
      </w:r>
      <w:r w:rsidR="00473F47">
        <w:t xml:space="preserve">and S-100 </w:t>
      </w:r>
      <w:r>
        <w:t>Data Protection Scheme</w:t>
      </w:r>
      <w:r w:rsidR="00473F47">
        <w:t>s</w:t>
      </w:r>
      <w:r>
        <w:t>.</w:t>
      </w:r>
    </w:p>
    <w:p w14:paraId="24484679" w14:textId="77777777" w:rsidR="008948E6" w:rsidRDefault="008948E6">
      <w:pPr>
        <w:jc w:val="both"/>
      </w:pPr>
    </w:p>
    <w:p w14:paraId="03C44EC0" w14:textId="77777777" w:rsidR="008948E6" w:rsidRDefault="008948E6">
      <w:pPr>
        <w:pStyle w:val="Heading1"/>
        <w:tabs>
          <w:tab w:val="left" w:pos="432"/>
        </w:tabs>
        <w:jc w:val="both"/>
        <w:rPr>
          <w:kern w:val="28"/>
          <w:sz w:val="28"/>
          <w:szCs w:val="28"/>
        </w:rPr>
      </w:pPr>
      <w:r>
        <w:rPr>
          <w:kern w:val="28"/>
          <w:sz w:val="28"/>
          <w:szCs w:val="28"/>
        </w:rPr>
        <w:t>CONFIDENTIALITY</w:t>
      </w:r>
    </w:p>
    <w:p w14:paraId="1D0DD778" w14:textId="77777777" w:rsidR="008948E6" w:rsidRDefault="008948E6">
      <w:pPr>
        <w:jc w:val="both"/>
      </w:pPr>
    </w:p>
    <w:p w14:paraId="370FE784" w14:textId="77777777" w:rsidR="008948E6" w:rsidRDefault="008948E6">
      <w:pPr>
        <w:jc w:val="both"/>
      </w:pPr>
      <w:r>
        <w:t xml:space="preserve">7.1  </w:t>
      </w:r>
      <w:r>
        <w:tab/>
        <w:t xml:space="preserve">The Company undertakes to securely store the M_KEY information provided by the SA in accordance with this Agreement and to make all possible efforts to protect this information against disclosure to a third party. Disclosure to a third party may only be made with prior written consent from the SA.   </w:t>
      </w:r>
    </w:p>
    <w:p w14:paraId="78319362" w14:textId="77777777" w:rsidR="008948E6" w:rsidRDefault="008948E6">
      <w:pPr>
        <w:jc w:val="both"/>
      </w:pPr>
    </w:p>
    <w:p w14:paraId="20F00E0A" w14:textId="7D0F4DC9" w:rsidR="008948E6" w:rsidRDefault="008948E6">
      <w:pPr>
        <w:jc w:val="both"/>
      </w:pPr>
      <w:r>
        <w:t xml:space="preserve">7.2  </w:t>
      </w:r>
      <w:r>
        <w:tab/>
        <w:t xml:space="preserve">If the consent to disclose information mentioned in 7.1 above is granted, then disclosure shall only be made when such third parties have accepted in written form the same obligations of confidence to those contained in this Agreement and this is approved by </w:t>
      </w:r>
      <w:r w:rsidR="00306EB5">
        <w:t xml:space="preserve">the </w:t>
      </w:r>
      <w:r w:rsidR="00B53142">
        <w:t xml:space="preserve">IHO </w:t>
      </w:r>
      <w:r>
        <w:t xml:space="preserve">prior to the disclosure. </w:t>
      </w:r>
    </w:p>
    <w:p w14:paraId="34575DCA" w14:textId="77777777" w:rsidR="008948E6" w:rsidRDefault="008948E6">
      <w:pPr>
        <w:jc w:val="both"/>
      </w:pPr>
    </w:p>
    <w:p w14:paraId="16B5E527" w14:textId="4E0B4D7D" w:rsidR="008948E6" w:rsidRDefault="008948E6">
      <w:pPr>
        <w:jc w:val="both"/>
      </w:pPr>
      <w:r>
        <w:t xml:space="preserve">7.3  </w:t>
      </w:r>
      <w:r>
        <w:tab/>
        <w:t xml:space="preserve">The Company undertakes to ensure the dissemination of M_KEY information within its own organisation and/or according to the above mentioned consent of </w:t>
      </w:r>
      <w:r w:rsidR="00306EB5">
        <w:t xml:space="preserve">the </w:t>
      </w:r>
      <w:r w:rsidR="00B53142">
        <w:t xml:space="preserve">IHO </w:t>
      </w:r>
      <w:r>
        <w:t xml:space="preserve">to third parties is on a strict “need to know” basis. </w:t>
      </w:r>
    </w:p>
    <w:p w14:paraId="5B24C9AE" w14:textId="77777777" w:rsidR="008948E6" w:rsidRDefault="008948E6">
      <w:pPr>
        <w:jc w:val="both"/>
      </w:pPr>
    </w:p>
    <w:p w14:paraId="2D5A011D" w14:textId="77777777" w:rsidR="008948E6" w:rsidRDefault="008948E6">
      <w:pPr>
        <w:pStyle w:val="Heading1"/>
        <w:tabs>
          <w:tab w:val="left" w:pos="432"/>
        </w:tabs>
        <w:jc w:val="both"/>
        <w:rPr>
          <w:kern w:val="28"/>
          <w:sz w:val="28"/>
          <w:szCs w:val="28"/>
        </w:rPr>
      </w:pPr>
      <w:r>
        <w:rPr>
          <w:kern w:val="28"/>
          <w:sz w:val="28"/>
          <w:szCs w:val="28"/>
        </w:rPr>
        <w:t>TERMINATION</w:t>
      </w:r>
    </w:p>
    <w:p w14:paraId="70E97466" w14:textId="77777777" w:rsidR="008948E6" w:rsidRDefault="008948E6">
      <w:pPr>
        <w:jc w:val="both"/>
      </w:pPr>
    </w:p>
    <w:p w14:paraId="4723561B" w14:textId="64C5466C" w:rsidR="008948E6" w:rsidRDefault="008948E6">
      <w:pPr>
        <w:jc w:val="both"/>
      </w:pPr>
      <w:r>
        <w:t xml:space="preserve">8.1   </w:t>
      </w:r>
      <w:r>
        <w:tab/>
        <w:t xml:space="preserve">The </w:t>
      </w:r>
      <w:r w:rsidR="00B53142">
        <w:t xml:space="preserve">IHO </w:t>
      </w:r>
      <w:r>
        <w:t xml:space="preserve">acting as SA has the right, without giving the Company any right to claim for indemnification, damages etc. to terminate this Agreement with immediate effect and withdraw the Company’s permission to use the Proprietary Information and participate in the S-63 </w:t>
      </w:r>
      <w:r w:rsidR="00B636D0">
        <w:t>or</w:t>
      </w:r>
      <w:r w:rsidR="00473F47">
        <w:t xml:space="preserve"> S-100 </w:t>
      </w:r>
      <w:r>
        <w:t xml:space="preserve">Data Protection </w:t>
      </w:r>
      <w:r w:rsidR="00473F47">
        <w:t xml:space="preserve">Schemes </w:t>
      </w:r>
      <w:r>
        <w:t>giving the Company a minimum of one calendar month notice if :</w:t>
      </w:r>
    </w:p>
    <w:p w14:paraId="31AB16C3" w14:textId="77777777" w:rsidR="008948E6" w:rsidRDefault="008948E6">
      <w:pPr>
        <w:jc w:val="both"/>
      </w:pPr>
    </w:p>
    <w:p w14:paraId="0B94FF39" w14:textId="77777777" w:rsidR="008948E6" w:rsidRDefault="008948E6">
      <w:pPr>
        <w:jc w:val="both"/>
      </w:pPr>
      <w:r>
        <w:t xml:space="preserve">8.1.1   The Company has compromised the S-63 </w:t>
      </w:r>
      <w:r w:rsidR="00A335F5">
        <w:t xml:space="preserve">or the S-100 </w:t>
      </w:r>
      <w:r>
        <w:t>Data Protection Scheme</w:t>
      </w:r>
      <w:r w:rsidR="00A335F5">
        <w:t>s</w:t>
      </w:r>
      <w:r>
        <w:t xml:space="preserve"> by disclosing Proprietary Information marked as confidential.</w:t>
      </w:r>
    </w:p>
    <w:p w14:paraId="6E0FF303" w14:textId="77777777" w:rsidR="008948E6" w:rsidRDefault="008948E6">
      <w:pPr>
        <w:jc w:val="both"/>
      </w:pPr>
    </w:p>
    <w:p w14:paraId="74EABAF7" w14:textId="7F2B7B91" w:rsidR="008948E6" w:rsidRDefault="008948E6">
      <w:pPr>
        <w:jc w:val="both"/>
      </w:pPr>
      <w:r>
        <w:t xml:space="preserve">8.1.2   The SA has detected significant errors or inadequacies in the implementation of the S-63 </w:t>
      </w:r>
      <w:r w:rsidR="00A335F5">
        <w:t xml:space="preserve">or S-100 </w:t>
      </w:r>
      <w:r>
        <w:t>Data Protection Scheme</w:t>
      </w:r>
      <w:r w:rsidR="00A335F5">
        <w:t>s</w:t>
      </w:r>
      <w:r w:rsidR="00CB688F">
        <w:t xml:space="preserve"> </w:t>
      </w:r>
      <w:r>
        <w:t>within the Company’s EPS related to the technical requirements set out in this Agreement or to the security of the Proprietary Information provided under the terms and conditions of this Agreement and</w:t>
      </w:r>
      <w:r>
        <w:rPr>
          <w:i/>
          <w:iCs/>
          <w:szCs w:val="20"/>
        </w:rPr>
        <w:t xml:space="preserve"> </w:t>
      </w:r>
      <w:r>
        <w:t xml:space="preserve">if the infringements are not </w:t>
      </w:r>
      <w:r>
        <w:lastRenderedPageBreak/>
        <w:t xml:space="preserve">rectified within 60 working days for new EPS units and within one year for existing EPS units of the notification of the infringement or as otherwise so agreed with the SA.  </w:t>
      </w:r>
    </w:p>
    <w:p w14:paraId="6C137FC0" w14:textId="77777777" w:rsidR="008948E6" w:rsidRDefault="008948E6">
      <w:pPr>
        <w:jc w:val="both"/>
      </w:pPr>
    </w:p>
    <w:p w14:paraId="4318E9DA" w14:textId="77777777" w:rsidR="008948E6" w:rsidRDefault="008948E6">
      <w:pPr>
        <w:jc w:val="both"/>
      </w:pPr>
      <w:r>
        <w:t xml:space="preserve">8.2   </w:t>
      </w:r>
      <w:r>
        <w:tab/>
        <w:t>The Company may terminate this Agreement at any time giving the SA a minimum of one calendar month notice.</w:t>
      </w:r>
    </w:p>
    <w:p w14:paraId="2DD028D6" w14:textId="77777777" w:rsidR="008948E6" w:rsidRDefault="008948E6">
      <w:pPr>
        <w:jc w:val="both"/>
      </w:pPr>
    </w:p>
    <w:p w14:paraId="25BB6F03" w14:textId="77777777" w:rsidR="008948E6" w:rsidRDefault="008948E6">
      <w:pPr>
        <w:jc w:val="both"/>
      </w:pPr>
      <w:r>
        <w:t xml:space="preserve">8.3  </w:t>
      </w:r>
      <w:r>
        <w:tab/>
        <w:t xml:space="preserve">Upon termination, except for any pre-existing rights, the rights to use the Proprietary Information, and all related information, will be withdrawn. </w:t>
      </w:r>
    </w:p>
    <w:p w14:paraId="229E94B1" w14:textId="77777777" w:rsidR="008948E6" w:rsidRDefault="008948E6">
      <w:pPr>
        <w:jc w:val="both"/>
      </w:pPr>
    </w:p>
    <w:p w14:paraId="38BB1288" w14:textId="77777777" w:rsidR="008948E6" w:rsidRDefault="008948E6">
      <w:pPr>
        <w:jc w:val="both"/>
      </w:pPr>
      <w:r>
        <w:t xml:space="preserve">8.4   </w:t>
      </w:r>
      <w:r>
        <w:tab/>
        <w:t xml:space="preserve">Upon termination of this Agreement the Company undertakes to return to the SA all documents and copies of the Proprietary Information, and all other information in connection hereto which is disclosed in accordance with the terms and conditions of this Agreement.  The Company also undertakes to permanently destroy all electronic records from media, discs or other devices retained after the disclosure. </w:t>
      </w:r>
    </w:p>
    <w:p w14:paraId="7BC2C923" w14:textId="77777777" w:rsidR="008948E6" w:rsidRDefault="008948E6">
      <w:pPr>
        <w:jc w:val="both"/>
      </w:pPr>
    </w:p>
    <w:p w14:paraId="7AAB4CD5" w14:textId="77777777" w:rsidR="008948E6" w:rsidRDefault="008948E6">
      <w:pPr>
        <w:pStyle w:val="Heading1"/>
        <w:tabs>
          <w:tab w:val="left" w:pos="432"/>
        </w:tabs>
        <w:jc w:val="both"/>
        <w:rPr>
          <w:kern w:val="28"/>
          <w:sz w:val="28"/>
          <w:szCs w:val="28"/>
        </w:rPr>
      </w:pPr>
      <w:r>
        <w:rPr>
          <w:kern w:val="28"/>
          <w:sz w:val="28"/>
          <w:szCs w:val="28"/>
        </w:rPr>
        <w:t>LAW AND JURISDICTION</w:t>
      </w:r>
    </w:p>
    <w:p w14:paraId="18AF70CE" w14:textId="77777777" w:rsidR="008948E6" w:rsidRDefault="008948E6">
      <w:pPr>
        <w:jc w:val="both"/>
      </w:pPr>
    </w:p>
    <w:p w14:paraId="1D875831" w14:textId="77777777" w:rsidR="008948E6" w:rsidRDefault="008948E6">
      <w:pPr>
        <w:jc w:val="both"/>
      </w:pPr>
      <w:r>
        <w:t>9.1</w:t>
      </w:r>
      <w:r>
        <w:tab/>
        <w:t>The following is agreed:</w:t>
      </w:r>
    </w:p>
    <w:p w14:paraId="6C4F22F8" w14:textId="77777777" w:rsidR="008948E6" w:rsidRDefault="008948E6">
      <w:pPr>
        <w:jc w:val="both"/>
      </w:pPr>
    </w:p>
    <w:p w14:paraId="32FD75C3" w14:textId="548BE361" w:rsidR="008948E6" w:rsidRDefault="008948E6">
      <w:pPr>
        <w:jc w:val="both"/>
      </w:pPr>
      <w:r>
        <w:t xml:space="preserve">9.1.1 </w:t>
      </w:r>
      <w:r>
        <w:tab/>
        <w:t xml:space="preserve">The Company agrees that any legal proceedings that it institutes against the </w:t>
      </w:r>
      <w:r w:rsidR="00B53142">
        <w:t xml:space="preserve">IHO </w:t>
      </w:r>
      <w:r>
        <w:t>acting as the SA by the Company shall be brought in the courts of Monaco and that in this event this Agreement shall be governed by and interpreted in accordance with laws of the Principality of Monaco.</w:t>
      </w:r>
    </w:p>
    <w:p w14:paraId="409B8272" w14:textId="77777777" w:rsidR="008948E6" w:rsidRDefault="008948E6">
      <w:pPr>
        <w:jc w:val="both"/>
      </w:pPr>
    </w:p>
    <w:p w14:paraId="28E829A1" w14:textId="0DD87822" w:rsidR="008948E6" w:rsidRDefault="008948E6">
      <w:pPr>
        <w:jc w:val="both"/>
      </w:pPr>
      <w:r>
        <w:t xml:space="preserve">9.1.2  </w:t>
      </w:r>
      <w:r>
        <w:tab/>
        <w:t xml:space="preserve">The </w:t>
      </w:r>
      <w:r w:rsidR="00B53142">
        <w:t xml:space="preserve">IHO </w:t>
      </w:r>
      <w:r>
        <w:t>acting as the SA agrees that any legal proceedings that it institutes against the Company shall be brought in the courts of the Company’s country of domicile and that in this event this Agreement shall be governed by and interpreted in accordance with laws of the Company’s country of domicile.</w:t>
      </w:r>
    </w:p>
    <w:p w14:paraId="6D91D3A3" w14:textId="77777777" w:rsidR="008948E6" w:rsidRDefault="008948E6">
      <w:pPr>
        <w:jc w:val="both"/>
      </w:pPr>
    </w:p>
    <w:p w14:paraId="0E70FF5E" w14:textId="4ECED11B" w:rsidR="008948E6" w:rsidRDefault="008948E6">
      <w:pPr>
        <w:jc w:val="both"/>
      </w:pPr>
      <w:r>
        <w:t>9.2</w:t>
      </w:r>
      <w:r>
        <w:tab/>
        <w:t>This Agreement super</w:t>
      </w:r>
      <w:r w:rsidR="002812E6">
        <w:t>s</w:t>
      </w:r>
      <w:r>
        <w:t xml:space="preserve">edes any previous agreements between the Company and the </w:t>
      </w:r>
      <w:r w:rsidR="00306EB5" w:rsidRPr="00306EB5">
        <w:t xml:space="preserve">IHO or the former International Hydrographic Bureau (IHB) </w:t>
      </w:r>
      <w:r>
        <w:t xml:space="preserve">in regard to a security scheme for ENCs </w:t>
      </w:r>
      <w:r w:rsidR="00A335F5">
        <w:t xml:space="preserve">or datasets </w:t>
      </w:r>
      <w:r>
        <w:t>and takes effect when signed by both parties, and is done in two equal counterparts, retained by each of the parties.</w:t>
      </w:r>
    </w:p>
    <w:p w14:paraId="20016309" w14:textId="77777777" w:rsidR="0008266D" w:rsidRDefault="0008266D" w:rsidP="00C3703F">
      <w:pPr>
        <w:spacing w:before="120" w:after="120"/>
        <w:jc w:val="both"/>
      </w:pPr>
    </w:p>
    <w:tbl>
      <w:tblPr>
        <w:tblW w:w="9180" w:type="dxa"/>
        <w:tblLook w:val="04A0" w:firstRow="1" w:lastRow="0" w:firstColumn="1" w:lastColumn="0" w:noHBand="0" w:noVBand="1"/>
      </w:tblPr>
      <w:tblGrid>
        <w:gridCol w:w="4503"/>
        <w:gridCol w:w="4677"/>
      </w:tblGrid>
      <w:tr w:rsidR="00BA75E3" w14:paraId="67C98DF6" w14:textId="77777777" w:rsidTr="00306EB5">
        <w:tc>
          <w:tcPr>
            <w:tcW w:w="4503" w:type="dxa"/>
            <w:tcBorders>
              <w:right w:val="single" w:sz="4" w:space="0" w:color="auto"/>
            </w:tcBorders>
          </w:tcPr>
          <w:p w14:paraId="70411859" w14:textId="77777777" w:rsidR="00BA75E3" w:rsidRDefault="00BA75E3" w:rsidP="00636B64">
            <w:pPr>
              <w:spacing w:before="120" w:after="120"/>
              <w:ind w:right="176"/>
              <w:jc w:val="both"/>
            </w:pPr>
            <w:r>
              <w:t>Signed by:</w:t>
            </w:r>
          </w:p>
          <w:p w14:paraId="0C50047F" w14:textId="77777777" w:rsidR="00BA75E3" w:rsidRDefault="00BA75E3" w:rsidP="00636B64">
            <w:pPr>
              <w:spacing w:before="120" w:after="120"/>
              <w:ind w:right="176"/>
              <w:jc w:val="both"/>
            </w:pPr>
            <w:r>
              <w:t xml:space="preserve"> </w:t>
            </w:r>
            <w:r>
              <w:rPr>
                <w:noProof/>
              </w:rPr>
              <w:t>«Full Name»</w:t>
            </w:r>
            <w:r>
              <w:t>:</w:t>
            </w:r>
          </w:p>
        </w:tc>
        <w:tc>
          <w:tcPr>
            <w:tcW w:w="4677" w:type="dxa"/>
            <w:tcBorders>
              <w:left w:val="single" w:sz="4" w:space="0" w:color="auto"/>
            </w:tcBorders>
          </w:tcPr>
          <w:p w14:paraId="74C940D8" w14:textId="77777777" w:rsidR="00BA75E3" w:rsidRDefault="00BA75E3" w:rsidP="00636B64">
            <w:pPr>
              <w:spacing w:before="120" w:after="120"/>
              <w:jc w:val="both"/>
            </w:pPr>
            <w:r>
              <w:t>Signed by:</w:t>
            </w:r>
          </w:p>
        </w:tc>
      </w:tr>
      <w:tr w:rsidR="00BA75E3" w14:paraId="28833BA7" w14:textId="77777777" w:rsidTr="00306EB5">
        <w:tc>
          <w:tcPr>
            <w:tcW w:w="4503" w:type="dxa"/>
            <w:tcBorders>
              <w:bottom w:val="dashed" w:sz="4" w:space="0" w:color="auto"/>
              <w:right w:val="single" w:sz="4" w:space="0" w:color="auto"/>
            </w:tcBorders>
          </w:tcPr>
          <w:p w14:paraId="3A57FAFF" w14:textId="77777777" w:rsidR="00BA75E3" w:rsidRDefault="00BA75E3" w:rsidP="00636B64">
            <w:pPr>
              <w:spacing w:before="120" w:after="120"/>
              <w:ind w:right="176"/>
              <w:jc w:val="both"/>
            </w:pPr>
          </w:p>
          <w:p w14:paraId="5C44E04D" w14:textId="77777777" w:rsidR="00BA75E3" w:rsidRDefault="00BA75E3" w:rsidP="00636B64">
            <w:pPr>
              <w:spacing w:before="120" w:after="120"/>
              <w:ind w:right="176"/>
              <w:jc w:val="both"/>
            </w:pPr>
          </w:p>
          <w:p w14:paraId="595DD7BE" w14:textId="77777777" w:rsidR="00BA75E3" w:rsidRDefault="00BA75E3" w:rsidP="00636B64">
            <w:pPr>
              <w:spacing w:before="120" w:after="120"/>
              <w:ind w:right="176"/>
              <w:jc w:val="both"/>
            </w:pPr>
          </w:p>
          <w:p w14:paraId="002A71D6" w14:textId="77777777" w:rsidR="00BA75E3" w:rsidRDefault="00BA75E3" w:rsidP="00636B64">
            <w:pPr>
              <w:spacing w:before="120" w:after="120"/>
              <w:ind w:right="176"/>
              <w:jc w:val="both"/>
            </w:pPr>
          </w:p>
        </w:tc>
        <w:tc>
          <w:tcPr>
            <w:tcW w:w="4677" w:type="dxa"/>
            <w:tcBorders>
              <w:left w:val="single" w:sz="4" w:space="0" w:color="auto"/>
              <w:bottom w:val="dashed" w:sz="4" w:space="0" w:color="auto"/>
            </w:tcBorders>
          </w:tcPr>
          <w:p w14:paraId="775DE21A" w14:textId="77777777" w:rsidR="00BA75E3" w:rsidRDefault="00BA75E3" w:rsidP="00636B64">
            <w:pPr>
              <w:spacing w:before="120" w:after="120"/>
              <w:jc w:val="both"/>
            </w:pPr>
          </w:p>
          <w:p w14:paraId="67B7E499" w14:textId="77777777" w:rsidR="00BA75E3" w:rsidRDefault="00BA75E3" w:rsidP="00636B64">
            <w:pPr>
              <w:spacing w:before="120" w:after="120"/>
              <w:jc w:val="both"/>
            </w:pPr>
          </w:p>
          <w:p w14:paraId="14C9B20D" w14:textId="77777777" w:rsidR="00BA75E3" w:rsidRDefault="00BA75E3" w:rsidP="00636B64">
            <w:pPr>
              <w:spacing w:before="120" w:after="120"/>
              <w:jc w:val="both"/>
            </w:pPr>
          </w:p>
          <w:p w14:paraId="18C068DA" w14:textId="77777777" w:rsidR="00BA75E3" w:rsidRDefault="00BA75E3" w:rsidP="00636B64">
            <w:pPr>
              <w:spacing w:before="120" w:after="120"/>
              <w:jc w:val="both"/>
            </w:pPr>
          </w:p>
        </w:tc>
      </w:tr>
      <w:tr w:rsidR="00BA75E3" w14:paraId="222F15BC" w14:textId="77777777" w:rsidTr="00306EB5">
        <w:tc>
          <w:tcPr>
            <w:tcW w:w="4503" w:type="dxa"/>
            <w:tcBorders>
              <w:top w:val="dashed" w:sz="4" w:space="0" w:color="auto"/>
              <w:right w:val="single" w:sz="4" w:space="0" w:color="auto"/>
            </w:tcBorders>
          </w:tcPr>
          <w:p w14:paraId="4D9441F2" w14:textId="77777777" w:rsidR="00BA75E3" w:rsidRDefault="00BA75E3" w:rsidP="00636B64">
            <w:pPr>
              <w:spacing w:before="120" w:after="120"/>
              <w:ind w:right="176"/>
              <w:jc w:val="both"/>
            </w:pPr>
            <w:r>
              <w:lastRenderedPageBreak/>
              <w:t>Authorised Signatory for and on behalf of</w:t>
            </w:r>
            <w:r>
              <w:br/>
              <w:t xml:space="preserve"> </w:t>
            </w:r>
            <w:r>
              <w:rPr>
                <w:noProof/>
              </w:rPr>
              <w:t>«Name of Company»</w:t>
            </w:r>
          </w:p>
        </w:tc>
        <w:tc>
          <w:tcPr>
            <w:tcW w:w="4677" w:type="dxa"/>
            <w:tcBorders>
              <w:top w:val="dashed" w:sz="4" w:space="0" w:color="auto"/>
              <w:left w:val="single" w:sz="4" w:space="0" w:color="auto"/>
            </w:tcBorders>
          </w:tcPr>
          <w:p w14:paraId="4BB2B74E" w14:textId="77777777" w:rsidR="00BA75E3" w:rsidRDefault="00BA75E3" w:rsidP="00306EB5">
            <w:pPr>
              <w:spacing w:before="120" w:after="120"/>
              <w:jc w:val="both"/>
            </w:pPr>
            <w:r>
              <w:t>Authorised S</w:t>
            </w:r>
            <w:r w:rsidR="00306EB5">
              <w:t xml:space="preserve">ignatory for and on behalf of </w:t>
            </w:r>
            <w:r w:rsidR="00306EB5">
              <w:br/>
              <w:t>t</w:t>
            </w:r>
            <w:r>
              <w:t xml:space="preserve">he International Hydrographic </w:t>
            </w:r>
            <w:r w:rsidR="00306EB5">
              <w:t>Organization</w:t>
            </w:r>
          </w:p>
        </w:tc>
      </w:tr>
      <w:tr w:rsidR="00BA75E3" w14:paraId="761BBA4A" w14:textId="77777777" w:rsidTr="00306EB5">
        <w:tc>
          <w:tcPr>
            <w:tcW w:w="4503" w:type="dxa"/>
            <w:tcBorders>
              <w:right w:val="single" w:sz="4" w:space="0" w:color="auto"/>
            </w:tcBorders>
          </w:tcPr>
          <w:p w14:paraId="0361A471" w14:textId="77777777" w:rsidR="00BA75E3" w:rsidRDefault="00BA75E3" w:rsidP="00636B64">
            <w:pPr>
              <w:spacing w:before="120" w:after="120"/>
              <w:ind w:right="176"/>
              <w:jc w:val="both"/>
            </w:pPr>
            <w:r>
              <w:t xml:space="preserve">Date: </w:t>
            </w:r>
            <w:r>
              <w:rPr>
                <w:noProof/>
              </w:rPr>
              <w:t>«Date»</w:t>
            </w:r>
          </w:p>
        </w:tc>
        <w:tc>
          <w:tcPr>
            <w:tcW w:w="4677" w:type="dxa"/>
            <w:tcBorders>
              <w:left w:val="single" w:sz="4" w:space="0" w:color="auto"/>
            </w:tcBorders>
          </w:tcPr>
          <w:p w14:paraId="53EE400B" w14:textId="77777777" w:rsidR="00BA75E3" w:rsidRDefault="00BA75E3" w:rsidP="00636B64">
            <w:pPr>
              <w:spacing w:before="120" w:after="120"/>
              <w:jc w:val="both"/>
            </w:pPr>
            <w:r>
              <w:t>Date:</w:t>
            </w:r>
          </w:p>
        </w:tc>
      </w:tr>
    </w:tbl>
    <w:p w14:paraId="20C68FFD" w14:textId="77777777" w:rsidR="008948E6" w:rsidRDefault="008948E6" w:rsidP="00BA75E3">
      <w:pPr>
        <w:jc w:val="both"/>
      </w:pPr>
    </w:p>
    <w:sectPr w:rsidR="008948E6">
      <w:footerReference w:type="default" r:id="rId8"/>
      <w:pgSz w:w="12240" w:h="15840"/>
      <w:pgMar w:top="1440" w:right="1800" w:bottom="1440" w:left="180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9FBC7" w16cid:durableId="210FAE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139C7" w14:textId="77777777" w:rsidR="00FF1A0D" w:rsidRDefault="00FF1A0D">
      <w:r>
        <w:separator/>
      </w:r>
    </w:p>
  </w:endnote>
  <w:endnote w:type="continuationSeparator" w:id="0">
    <w:p w14:paraId="7AA8A8A1" w14:textId="77777777" w:rsidR="00FF1A0D" w:rsidRDefault="00FF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24975" w14:textId="77777777" w:rsidR="008948E6" w:rsidRDefault="008948E6">
    <w:pPr>
      <w:pStyle w:val="Footer"/>
      <w:tabs>
        <w:tab w:val="clear" w:pos="8306"/>
        <w:tab w:val="right" w:pos="8640"/>
      </w:tabs>
      <w:rPr>
        <w:lang w:val="nb-NO"/>
      </w:rPr>
    </w:pPr>
    <w:r>
      <w:rPr>
        <w:lang w:val="nb-NO"/>
      </w:rPr>
      <w:tab/>
    </w:r>
    <w:r>
      <w:rPr>
        <w:lang w:val="nb-NO"/>
      </w:rPr>
      <w:tab/>
      <w:t xml:space="preserve">Page </w:t>
    </w:r>
    <w:r>
      <w:rPr>
        <w:rStyle w:val="PageNumber"/>
      </w:rPr>
      <w:fldChar w:fldCharType="begin"/>
    </w:r>
    <w:r>
      <w:rPr>
        <w:rStyle w:val="PageNumber"/>
      </w:rPr>
      <w:instrText xml:space="preserve"> PAGE </w:instrText>
    </w:r>
    <w:r>
      <w:rPr>
        <w:rStyle w:val="PageNumber"/>
      </w:rPr>
      <w:fldChar w:fldCharType="separate"/>
    </w:r>
    <w:r w:rsidR="00AD00D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D00D1">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B0B6F" w14:textId="77777777" w:rsidR="00FF1A0D" w:rsidRDefault="00FF1A0D">
      <w:r>
        <w:separator/>
      </w:r>
    </w:p>
  </w:footnote>
  <w:footnote w:type="continuationSeparator" w:id="0">
    <w:p w14:paraId="5A822F4F" w14:textId="77777777" w:rsidR="00FF1A0D" w:rsidRDefault="00FF1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306"/>
    <w:multiLevelType w:val="hybridMultilevel"/>
    <w:tmpl w:val="E8DCD076"/>
    <w:lvl w:ilvl="0" w:tplc="131EABBA">
      <w:start w:val="1"/>
      <w:numFmt w:val="decimal"/>
      <w:lvlText w:val="5.%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8E2FD9"/>
    <w:multiLevelType w:val="multilevel"/>
    <w:tmpl w:val="3CD4F6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AE54EE8"/>
    <w:multiLevelType w:val="multilevel"/>
    <w:tmpl w:val="5188269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31891E7F"/>
    <w:multiLevelType w:val="multilevel"/>
    <w:tmpl w:val="DB923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3"/>
  </w:num>
  <w:num w:numId="3">
    <w:abstractNumId w:val="1"/>
  </w:num>
  <w:num w:numId="4">
    <w:abstractNumId w:val="1"/>
  </w:num>
  <w:num w:numId="5">
    <w:abstractNumId w:val="1"/>
  </w:num>
  <w:num w:numId="6">
    <w:abstractNumId w:val="1"/>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E6"/>
    <w:rsid w:val="0008266D"/>
    <w:rsid w:val="000F77F3"/>
    <w:rsid w:val="00130A34"/>
    <w:rsid w:val="00145F64"/>
    <w:rsid w:val="00172DF7"/>
    <w:rsid w:val="00204F18"/>
    <w:rsid w:val="002459D2"/>
    <w:rsid w:val="002546F1"/>
    <w:rsid w:val="002812E6"/>
    <w:rsid w:val="002B7B16"/>
    <w:rsid w:val="00306EB5"/>
    <w:rsid w:val="00321868"/>
    <w:rsid w:val="00362A65"/>
    <w:rsid w:val="00395BBF"/>
    <w:rsid w:val="003C7C01"/>
    <w:rsid w:val="004228C2"/>
    <w:rsid w:val="00435385"/>
    <w:rsid w:val="00473F47"/>
    <w:rsid w:val="0057499B"/>
    <w:rsid w:val="00636B64"/>
    <w:rsid w:val="00656DCC"/>
    <w:rsid w:val="0069114E"/>
    <w:rsid w:val="006A52B3"/>
    <w:rsid w:val="00762501"/>
    <w:rsid w:val="00771A47"/>
    <w:rsid w:val="007A07DF"/>
    <w:rsid w:val="007A1BB2"/>
    <w:rsid w:val="007C3DA4"/>
    <w:rsid w:val="007D231A"/>
    <w:rsid w:val="008449BC"/>
    <w:rsid w:val="0087505A"/>
    <w:rsid w:val="0087547E"/>
    <w:rsid w:val="008948E6"/>
    <w:rsid w:val="008D638E"/>
    <w:rsid w:val="008F39B1"/>
    <w:rsid w:val="008F6180"/>
    <w:rsid w:val="009661FE"/>
    <w:rsid w:val="009759E4"/>
    <w:rsid w:val="0098708C"/>
    <w:rsid w:val="009D2DBF"/>
    <w:rsid w:val="009F16A2"/>
    <w:rsid w:val="009F6AAC"/>
    <w:rsid w:val="00A335F5"/>
    <w:rsid w:val="00A5139D"/>
    <w:rsid w:val="00A669FB"/>
    <w:rsid w:val="00AA7A2D"/>
    <w:rsid w:val="00AC5B95"/>
    <w:rsid w:val="00AD00D1"/>
    <w:rsid w:val="00B20785"/>
    <w:rsid w:val="00B53142"/>
    <w:rsid w:val="00B551AE"/>
    <w:rsid w:val="00B636D0"/>
    <w:rsid w:val="00B83F3E"/>
    <w:rsid w:val="00B90DF2"/>
    <w:rsid w:val="00BA75E3"/>
    <w:rsid w:val="00BB62E3"/>
    <w:rsid w:val="00BD025E"/>
    <w:rsid w:val="00BD6432"/>
    <w:rsid w:val="00BE5AFE"/>
    <w:rsid w:val="00C35281"/>
    <w:rsid w:val="00C3703F"/>
    <w:rsid w:val="00C75D0D"/>
    <w:rsid w:val="00CB688F"/>
    <w:rsid w:val="00CD4C6D"/>
    <w:rsid w:val="00D33518"/>
    <w:rsid w:val="00D929CD"/>
    <w:rsid w:val="00D937E9"/>
    <w:rsid w:val="00E2213D"/>
    <w:rsid w:val="00E503A5"/>
    <w:rsid w:val="00F210C1"/>
    <w:rsid w:val="00F33434"/>
    <w:rsid w:val="00F345E5"/>
    <w:rsid w:val="00FF1A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9ECE5"/>
  <w15:chartTrackingRefBased/>
  <w15:docId w15:val="{12C78430-4657-A443-A5AA-208C32FA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7"/>
      </w:numPr>
      <w:tabs>
        <w:tab w:val="left" w:pos="851"/>
      </w:tabs>
      <w:spacing w:before="120" w:after="120"/>
      <w:outlineLvl w:val="1"/>
    </w:pPr>
    <w:rPr>
      <w:rFonts w:ascii="Arial" w:hAnsi="Arial"/>
      <w:b/>
      <w:i/>
      <w:sz w:val="28"/>
      <w:lang w:eastAsia="nb-NO"/>
    </w:rPr>
  </w:style>
  <w:style w:type="paragraph" w:styleId="Heading3">
    <w:name w:val="heading 3"/>
    <w:basedOn w:val="Normal"/>
    <w:next w:val="Normal"/>
    <w:autoRedefine/>
    <w:qFormat/>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jc w:val="center"/>
    </w:pPr>
    <w:rPr>
      <w:rFonts w:ascii="Arial" w:hAnsi="Arial" w:cs="Arial"/>
      <w:b/>
      <w:bCs/>
      <w:sz w:val="36"/>
      <w:szCs w:val="36"/>
    </w:rPr>
  </w:style>
  <w:style w:type="paragraph" w:customStyle="1" w:styleId="BalloonText1">
    <w:name w:val="Balloon Text1"/>
    <w:basedOn w:val="Normal"/>
    <w:semiHidden/>
    <w:rPr>
      <w:rFonts w:ascii="Tahoma" w:hAnsi="Tahoma" w:cs="Tahoma"/>
      <w:sz w:val="16"/>
      <w:szCs w:val="16"/>
    </w:rPr>
  </w:style>
  <w:style w:type="paragraph" w:styleId="BodyText">
    <w:name w:val="Body Text"/>
    <w:basedOn w:val="Normal"/>
    <w:pPr>
      <w:jc w:val="both"/>
    </w:pPr>
    <w:rPr>
      <w:bCs/>
      <w:iCs/>
    </w:rPr>
  </w:style>
  <w:style w:type="table" w:styleId="TableGrid">
    <w:name w:val="Table Grid"/>
    <w:basedOn w:val="TableNormal"/>
    <w:rsid w:val="00C37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8266D"/>
    <w:rPr>
      <w:rFonts w:ascii="Tahoma" w:hAnsi="Tahoma" w:cs="Tahoma"/>
      <w:sz w:val="16"/>
      <w:szCs w:val="16"/>
    </w:rPr>
  </w:style>
  <w:style w:type="character" w:customStyle="1" w:styleId="BalloonTextChar">
    <w:name w:val="Balloon Text Char"/>
    <w:link w:val="BalloonText"/>
    <w:rsid w:val="0008266D"/>
    <w:rPr>
      <w:rFonts w:ascii="Tahoma" w:hAnsi="Tahoma" w:cs="Tahoma"/>
      <w:sz w:val="16"/>
      <w:szCs w:val="16"/>
      <w:lang w:val="en-GB" w:eastAsia="en-US"/>
    </w:rPr>
  </w:style>
  <w:style w:type="character" w:styleId="CommentReference">
    <w:name w:val="annotation reference"/>
    <w:basedOn w:val="DefaultParagraphFont"/>
    <w:rsid w:val="00F210C1"/>
    <w:rPr>
      <w:sz w:val="16"/>
      <w:szCs w:val="16"/>
    </w:rPr>
  </w:style>
  <w:style w:type="paragraph" w:styleId="CommentText">
    <w:name w:val="annotation text"/>
    <w:basedOn w:val="Normal"/>
    <w:link w:val="CommentTextChar"/>
    <w:rsid w:val="00F210C1"/>
    <w:rPr>
      <w:sz w:val="20"/>
      <w:szCs w:val="20"/>
    </w:rPr>
  </w:style>
  <w:style w:type="character" w:customStyle="1" w:styleId="CommentTextChar">
    <w:name w:val="Comment Text Char"/>
    <w:basedOn w:val="DefaultParagraphFont"/>
    <w:link w:val="CommentText"/>
    <w:rsid w:val="00F210C1"/>
    <w:rPr>
      <w:lang w:val="en-GB" w:eastAsia="en-US"/>
    </w:rPr>
  </w:style>
  <w:style w:type="paragraph" w:styleId="CommentSubject">
    <w:name w:val="annotation subject"/>
    <w:basedOn w:val="CommentText"/>
    <w:next w:val="CommentText"/>
    <w:link w:val="CommentSubjectChar"/>
    <w:rsid w:val="00F210C1"/>
    <w:rPr>
      <w:b/>
      <w:bCs/>
    </w:rPr>
  </w:style>
  <w:style w:type="character" w:customStyle="1" w:styleId="CommentSubjectChar">
    <w:name w:val="Comment Subject Char"/>
    <w:basedOn w:val="CommentTextChar"/>
    <w:link w:val="CommentSubject"/>
    <w:rsid w:val="00F210C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8210">
      <w:bodyDiv w:val="1"/>
      <w:marLeft w:val="0"/>
      <w:marRight w:val="0"/>
      <w:marTop w:val="0"/>
      <w:marBottom w:val="0"/>
      <w:divBdr>
        <w:top w:val="none" w:sz="0" w:space="0" w:color="auto"/>
        <w:left w:val="none" w:sz="0" w:space="0" w:color="auto"/>
        <w:bottom w:val="none" w:sz="0" w:space="0" w:color="auto"/>
        <w:right w:val="none" w:sz="0" w:space="0" w:color="auto"/>
      </w:divBdr>
    </w:div>
    <w:div w:id="188632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C4FE0-8CF4-496B-80A3-7378426B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3020</Words>
  <Characters>15916</Characters>
  <Application>Microsoft Office Word</Application>
  <DocSecurity>0</DocSecurity>
  <Lines>132</Lines>
  <Paragraphs>37</Paragraphs>
  <ScaleCrop>false</ScaleCrop>
  <HeadingPairs>
    <vt:vector size="6" baseType="variant">
      <vt:variant>
        <vt:lpstr>Title</vt:lpstr>
      </vt:variant>
      <vt:variant>
        <vt:i4>1</vt:i4>
      </vt:variant>
      <vt:variant>
        <vt:lpstr>Tittel</vt:lpstr>
      </vt:variant>
      <vt:variant>
        <vt:i4>1</vt:i4>
      </vt:variant>
      <vt:variant>
        <vt:lpstr>Titre</vt:lpstr>
      </vt:variant>
      <vt:variant>
        <vt:i4>1</vt:i4>
      </vt:variant>
    </vt:vector>
  </HeadingPairs>
  <TitlesOfParts>
    <vt:vector size="3" baseType="lpstr">
      <vt:lpstr>International Hydrographic Organization</vt:lpstr>
      <vt:lpstr>International Hydrographic Organization</vt:lpstr>
      <vt:lpstr>International Hydrographic Organization</vt:lpstr>
    </vt:vector>
  </TitlesOfParts>
  <Company>ECC AS</Company>
  <LinksUpToDate>false</LinksUpToDate>
  <CharactersWithSpaces>18899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Hydrographic Organization</dc:title>
  <dc:subject/>
  <dc:creator>Robert Sandvik</dc:creator>
  <cp:keywords/>
  <cp:lastModifiedBy>Anthony Pharaoh</cp:lastModifiedBy>
  <cp:revision>2</cp:revision>
  <cp:lastPrinted>2019-05-21T11:28:00Z</cp:lastPrinted>
  <dcterms:created xsi:type="dcterms:W3CDTF">2019-12-04T09:11:00Z</dcterms:created>
  <dcterms:modified xsi:type="dcterms:W3CDTF">2019-12-04T09:11:00Z</dcterms:modified>
</cp:coreProperties>
</file>

<file path=docProps/custom.xml><?xml version="1.0" encoding="utf-8"?>
<Properties xmlns="http://schemas.openxmlformats.org/officeDocument/2006/custom-properties" xmlns:vt="http://schemas.openxmlformats.org/officeDocument/2006/docPropsVTypes"/>
</file>