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B82CF" w14:textId="30681F95" w:rsidR="00056364" w:rsidRDefault="00AC1B93" w:rsidP="00056364">
      <w:pPr>
        <w:jc w:val="center"/>
      </w:pPr>
      <w:bookmarkStart w:id="0" w:name="_GoBack"/>
      <w:bookmarkEnd w:id="0"/>
      <w:r>
        <w:rPr>
          <w:rStyle w:val="fontstyle01"/>
        </w:rPr>
        <w:t>Paper for Consideration by DQWG</w:t>
      </w:r>
    </w:p>
    <w:p w14:paraId="21D6300B" w14:textId="77777777" w:rsidR="00056364" w:rsidRDefault="000563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3"/>
        <w:gridCol w:w="5989"/>
      </w:tblGrid>
      <w:tr w:rsidR="00056364" w:rsidRPr="00056364" w14:paraId="6D540C24" w14:textId="77777777" w:rsidTr="00056364">
        <w:trPr>
          <w:trHeight w:val="103"/>
        </w:trPr>
        <w:tc>
          <w:tcPr>
            <w:tcW w:w="2713" w:type="dxa"/>
          </w:tcPr>
          <w:p w14:paraId="30FDDE9A" w14:textId="77777777" w:rsidR="00056364" w:rsidRPr="00056364" w:rsidRDefault="00056364" w:rsidP="00056364">
            <w:pPr>
              <w:autoSpaceDE w:val="0"/>
              <w:autoSpaceDN w:val="0"/>
              <w:adjustRightInd w:val="0"/>
              <w:rPr>
                <w:rFonts w:ascii="Arial" w:hAnsi="Arial" w:cs="Arial"/>
                <w:color w:val="000000"/>
              </w:rPr>
            </w:pPr>
            <w:r w:rsidRPr="00056364">
              <w:rPr>
                <w:rFonts w:ascii="Arial" w:hAnsi="Arial" w:cs="Arial"/>
                <w:b/>
                <w:bCs/>
                <w:i/>
                <w:iCs/>
                <w:color w:val="000000"/>
              </w:rPr>
              <w:t xml:space="preserve">Submitted by: </w:t>
            </w:r>
          </w:p>
        </w:tc>
        <w:tc>
          <w:tcPr>
            <w:tcW w:w="5989" w:type="dxa"/>
          </w:tcPr>
          <w:p w14:paraId="16519429" w14:textId="09D635A5" w:rsidR="003E70F1" w:rsidRDefault="00E363D0" w:rsidP="00056364">
            <w:pPr>
              <w:autoSpaceDE w:val="0"/>
              <w:autoSpaceDN w:val="0"/>
              <w:adjustRightInd w:val="0"/>
              <w:rPr>
                <w:rFonts w:ascii="Arial" w:hAnsi="Arial" w:cs="Arial"/>
                <w:color w:val="000000"/>
              </w:rPr>
            </w:pPr>
            <w:r>
              <w:rPr>
                <w:rFonts w:ascii="Arial" w:hAnsi="Arial" w:cs="Arial"/>
                <w:color w:val="000000"/>
              </w:rPr>
              <w:t>Nautical Cartography Working Group (NCWG)</w:t>
            </w:r>
            <w:r w:rsidR="003E70F1">
              <w:rPr>
                <w:rFonts w:ascii="Arial" w:hAnsi="Arial" w:cs="Arial"/>
                <w:color w:val="000000"/>
              </w:rPr>
              <w:t xml:space="preserve"> </w:t>
            </w:r>
          </w:p>
          <w:p w14:paraId="52ADB70B" w14:textId="77777777" w:rsidR="00056364" w:rsidRPr="00056364" w:rsidRDefault="003E70F1" w:rsidP="00056364">
            <w:pPr>
              <w:autoSpaceDE w:val="0"/>
              <w:autoSpaceDN w:val="0"/>
              <w:adjustRightInd w:val="0"/>
              <w:rPr>
                <w:rFonts w:ascii="Arial" w:hAnsi="Arial" w:cs="Arial"/>
                <w:color w:val="000000"/>
              </w:rPr>
            </w:pPr>
            <w:r>
              <w:rPr>
                <w:rFonts w:ascii="Arial" w:hAnsi="Arial" w:cs="Arial"/>
                <w:color w:val="000000"/>
              </w:rPr>
              <w:t>(Chair and Vice Chair)</w:t>
            </w:r>
          </w:p>
        </w:tc>
      </w:tr>
      <w:tr w:rsidR="00056364" w:rsidRPr="00056364" w14:paraId="5509907D" w14:textId="77777777" w:rsidTr="00056364">
        <w:trPr>
          <w:trHeight w:val="103"/>
        </w:trPr>
        <w:tc>
          <w:tcPr>
            <w:tcW w:w="2713" w:type="dxa"/>
          </w:tcPr>
          <w:p w14:paraId="4C62B78A" w14:textId="77777777" w:rsidR="00056364" w:rsidRPr="00056364" w:rsidRDefault="00056364" w:rsidP="00056364">
            <w:pPr>
              <w:autoSpaceDE w:val="0"/>
              <w:autoSpaceDN w:val="0"/>
              <w:adjustRightInd w:val="0"/>
              <w:rPr>
                <w:rFonts w:ascii="Arial" w:hAnsi="Arial" w:cs="Arial"/>
                <w:color w:val="000000"/>
              </w:rPr>
            </w:pPr>
            <w:r w:rsidRPr="00056364">
              <w:rPr>
                <w:rFonts w:ascii="Arial" w:hAnsi="Arial" w:cs="Arial"/>
                <w:b/>
                <w:bCs/>
                <w:i/>
                <w:iCs/>
                <w:color w:val="000000"/>
              </w:rPr>
              <w:t xml:space="preserve">Executive Summary: </w:t>
            </w:r>
          </w:p>
        </w:tc>
        <w:tc>
          <w:tcPr>
            <w:tcW w:w="5989" w:type="dxa"/>
          </w:tcPr>
          <w:p w14:paraId="022809B8" w14:textId="0763DD5C" w:rsidR="00056364" w:rsidRPr="00056364" w:rsidRDefault="00E363D0" w:rsidP="00056364">
            <w:pPr>
              <w:autoSpaceDE w:val="0"/>
              <w:autoSpaceDN w:val="0"/>
              <w:adjustRightInd w:val="0"/>
              <w:rPr>
                <w:rFonts w:ascii="Arial" w:hAnsi="Arial" w:cs="Arial"/>
                <w:color w:val="000000"/>
              </w:rPr>
            </w:pPr>
            <w:r>
              <w:rPr>
                <w:rFonts w:ascii="Arial" w:hAnsi="Arial" w:cs="Arial"/>
                <w:color w:val="000000"/>
              </w:rPr>
              <w:t>P</w:t>
            </w:r>
            <w:r w:rsidR="00BD3401">
              <w:rPr>
                <w:rFonts w:ascii="Arial" w:hAnsi="Arial" w:cs="Arial"/>
                <w:color w:val="000000"/>
              </w:rPr>
              <w:t xml:space="preserve">roposal for </w:t>
            </w:r>
            <w:r>
              <w:rPr>
                <w:rFonts w:ascii="Arial" w:hAnsi="Arial" w:cs="Arial"/>
                <w:color w:val="000000"/>
              </w:rPr>
              <w:t>revised definition of swept wrecks</w:t>
            </w:r>
          </w:p>
        </w:tc>
      </w:tr>
      <w:tr w:rsidR="00056364" w:rsidRPr="00056364" w14:paraId="07CF1A91" w14:textId="77777777" w:rsidTr="00056364">
        <w:trPr>
          <w:trHeight w:val="248"/>
        </w:trPr>
        <w:tc>
          <w:tcPr>
            <w:tcW w:w="2713" w:type="dxa"/>
          </w:tcPr>
          <w:p w14:paraId="6AF8F18A" w14:textId="77777777" w:rsidR="00056364" w:rsidRPr="00056364" w:rsidRDefault="00056364" w:rsidP="00056364">
            <w:pPr>
              <w:autoSpaceDE w:val="0"/>
              <w:autoSpaceDN w:val="0"/>
              <w:adjustRightInd w:val="0"/>
              <w:rPr>
                <w:rFonts w:ascii="Arial" w:hAnsi="Arial" w:cs="Arial"/>
                <w:color w:val="000000"/>
              </w:rPr>
            </w:pPr>
            <w:r w:rsidRPr="00056364">
              <w:rPr>
                <w:rFonts w:ascii="Arial" w:hAnsi="Arial" w:cs="Arial"/>
                <w:b/>
                <w:bCs/>
                <w:i/>
                <w:iCs/>
                <w:color w:val="000000"/>
              </w:rPr>
              <w:t xml:space="preserve">Related Documents: </w:t>
            </w:r>
          </w:p>
        </w:tc>
        <w:tc>
          <w:tcPr>
            <w:tcW w:w="5989" w:type="dxa"/>
          </w:tcPr>
          <w:p w14:paraId="6B571BB7" w14:textId="5C38D438" w:rsidR="00056364" w:rsidRPr="00E363D0" w:rsidRDefault="00E363D0" w:rsidP="00E363D0">
            <w:pPr>
              <w:pStyle w:val="Default"/>
              <w:rPr>
                <w:rFonts w:ascii="Helvetica Black" w:hAnsi="Helvetica Black" w:cs="Helvetica Black"/>
                <w:lang w:val="en-GB"/>
              </w:rPr>
            </w:pPr>
            <w:r>
              <w:rPr>
                <w:bCs/>
              </w:rPr>
              <w:t xml:space="preserve">S-4 </w:t>
            </w:r>
            <w:r>
              <w:rPr>
                <w:sz w:val="22"/>
                <w:szCs w:val="22"/>
              </w:rPr>
              <w:t>R</w:t>
            </w:r>
            <w:r w:rsidRPr="00E363D0">
              <w:rPr>
                <w:sz w:val="22"/>
                <w:szCs w:val="22"/>
              </w:rPr>
              <w:t xml:space="preserve">egulations of the IHO for </w:t>
            </w:r>
            <w:r>
              <w:rPr>
                <w:sz w:val="22"/>
                <w:szCs w:val="22"/>
              </w:rPr>
              <w:t>I</w:t>
            </w:r>
            <w:r w:rsidRPr="00E363D0">
              <w:rPr>
                <w:sz w:val="22"/>
                <w:szCs w:val="22"/>
              </w:rPr>
              <w:t xml:space="preserve">nternational (INT) </w:t>
            </w:r>
            <w:r>
              <w:rPr>
                <w:sz w:val="22"/>
                <w:szCs w:val="22"/>
              </w:rPr>
              <w:t>C</w:t>
            </w:r>
            <w:r w:rsidRPr="00E363D0">
              <w:rPr>
                <w:sz w:val="22"/>
                <w:szCs w:val="22"/>
              </w:rPr>
              <w:t xml:space="preserve">harts and </w:t>
            </w:r>
            <w:r>
              <w:rPr>
                <w:sz w:val="22"/>
                <w:szCs w:val="22"/>
              </w:rPr>
              <w:t>C</w:t>
            </w:r>
            <w:r w:rsidRPr="00E363D0">
              <w:rPr>
                <w:sz w:val="22"/>
                <w:szCs w:val="22"/>
              </w:rPr>
              <w:t xml:space="preserve">hart </w:t>
            </w:r>
            <w:r>
              <w:rPr>
                <w:sz w:val="22"/>
                <w:szCs w:val="22"/>
              </w:rPr>
              <w:t>S</w:t>
            </w:r>
            <w:r w:rsidRPr="00E363D0">
              <w:rPr>
                <w:sz w:val="22"/>
                <w:szCs w:val="22"/>
              </w:rPr>
              <w:t>pecifications of the IHO</w:t>
            </w:r>
          </w:p>
        </w:tc>
      </w:tr>
      <w:tr w:rsidR="00056364" w:rsidRPr="00056364" w14:paraId="059B0E4A" w14:textId="77777777" w:rsidTr="00056364">
        <w:trPr>
          <w:trHeight w:val="103"/>
        </w:trPr>
        <w:tc>
          <w:tcPr>
            <w:tcW w:w="2713" w:type="dxa"/>
          </w:tcPr>
          <w:p w14:paraId="2F3AF37C" w14:textId="77777777" w:rsidR="00056364" w:rsidRPr="00056364" w:rsidRDefault="00056364" w:rsidP="00056364">
            <w:pPr>
              <w:autoSpaceDE w:val="0"/>
              <w:autoSpaceDN w:val="0"/>
              <w:adjustRightInd w:val="0"/>
              <w:rPr>
                <w:rFonts w:ascii="Arial" w:hAnsi="Arial" w:cs="Arial"/>
                <w:color w:val="000000"/>
              </w:rPr>
            </w:pPr>
            <w:r w:rsidRPr="00056364">
              <w:rPr>
                <w:rFonts w:ascii="Arial" w:hAnsi="Arial" w:cs="Arial"/>
                <w:b/>
                <w:bCs/>
                <w:i/>
                <w:iCs/>
                <w:color w:val="000000"/>
              </w:rPr>
              <w:t xml:space="preserve">Related Projects: </w:t>
            </w:r>
          </w:p>
        </w:tc>
        <w:tc>
          <w:tcPr>
            <w:tcW w:w="5989" w:type="dxa"/>
          </w:tcPr>
          <w:p w14:paraId="039BA87A" w14:textId="3741B30E" w:rsidR="00056364" w:rsidRPr="00E363D0" w:rsidRDefault="00E363D0" w:rsidP="00056364">
            <w:pPr>
              <w:autoSpaceDE w:val="0"/>
              <w:autoSpaceDN w:val="0"/>
              <w:adjustRightInd w:val="0"/>
              <w:rPr>
                <w:rFonts w:ascii="Arial" w:hAnsi="Arial" w:cs="Arial"/>
                <w:color w:val="000000"/>
              </w:rPr>
            </w:pPr>
            <w:r w:rsidRPr="00E363D0">
              <w:rPr>
                <w:rFonts w:ascii="Arial" w:hAnsi="Arial" w:cs="Arial"/>
                <w:bCs/>
              </w:rPr>
              <w:t>NCWG Work Plan:</w:t>
            </w:r>
            <w:r>
              <w:rPr>
                <w:rFonts w:ascii="Arial" w:hAnsi="Arial" w:cs="Arial"/>
                <w:bCs/>
              </w:rPr>
              <w:t xml:space="preserve"> A.</w:t>
            </w:r>
            <w:r w:rsidRPr="00E363D0">
              <w:rPr>
                <w:rFonts w:ascii="Arial" w:hAnsi="Arial" w:cs="Arial"/>
                <w:bCs/>
              </w:rPr>
              <w:t xml:space="preserve"> </w:t>
            </w:r>
            <w:r w:rsidRPr="00E363D0">
              <w:rPr>
                <w:rFonts w:ascii="Arial" w:hAnsi="Arial" w:cs="Arial"/>
                <w:color w:val="000000"/>
              </w:rPr>
              <w:t>Maintain and extend Publication S-4 'Chart Specifications of the IHO &amp; Regulations of the IHO for INT Charts' (IHO Task 2.2.1)</w:t>
            </w:r>
          </w:p>
        </w:tc>
      </w:tr>
    </w:tbl>
    <w:p w14:paraId="287FE8AD" w14:textId="77777777" w:rsidR="00056364" w:rsidRDefault="00056364" w:rsidP="00056364">
      <w:pPr>
        <w:pStyle w:val="Default"/>
        <w:rPr>
          <w:b/>
          <w:bCs/>
          <w:sz w:val="22"/>
          <w:szCs w:val="22"/>
        </w:rPr>
      </w:pPr>
    </w:p>
    <w:p w14:paraId="4E0E0CBD" w14:textId="77777777" w:rsidR="00056364" w:rsidRDefault="00056364" w:rsidP="00056364">
      <w:pPr>
        <w:pStyle w:val="Default"/>
        <w:rPr>
          <w:b/>
          <w:bCs/>
          <w:sz w:val="22"/>
          <w:szCs w:val="22"/>
        </w:rPr>
      </w:pPr>
    </w:p>
    <w:p w14:paraId="0C0B8AFA" w14:textId="34B425B2" w:rsidR="00056364" w:rsidRDefault="00056364" w:rsidP="000456AC">
      <w:pPr>
        <w:pStyle w:val="Default"/>
        <w:jc w:val="both"/>
        <w:rPr>
          <w:b/>
          <w:bCs/>
          <w:sz w:val="22"/>
          <w:szCs w:val="22"/>
        </w:rPr>
      </w:pPr>
      <w:r>
        <w:rPr>
          <w:b/>
          <w:bCs/>
          <w:sz w:val="22"/>
          <w:szCs w:val="22"/>
        </w:rPr>
        <w:t xml:space="preserve">Introduction / Background </w:t>
      </w:r>
    </w:p>
    <w:p w14:paraId="7E16FB79" w14:textId="580F36C7" w:rsidR="001E772C" w:rsidRPr="00D2300A" w:rsidRDefault="001E772C" w:rsidP="000456AC">
      <w:pPr>
        <w:pStyle w:val="Default"/>
        <w:jc w:val="both"/>
        <w:rPr>
          <w:color w:val="auto"/>
          <w:sz w:val="22"/>
          <w:szCs w:val="22"/>
        </w:rPr>
      </w:pPr>
      <w:r w:rsidRPr="00D2300A">
        <w:rPr>
          <w:color w:val="auto"/>
          <w:sz w:val="22"/>
          <w:szCs w:val="22"/>
        </w:rPr>
        <w:t xml:space="preserve">NCWG members have discussed </w:t>
      </w:r>
      <w:r w:rsidR="00AF0E0C">
        <w:rPr>
          <w:color w:val="auto"/>
          <w:sz w:val="22"/>
          <w:szCs w:val="22"/>
        </w:rPr>
        <w:t>revising</w:t>
      </w:r>
      <w:r w:rsidRPr="00D2300A">
        <w:rPr>
          <w:color w:val="auto"/>
          <w:sz w:val="22"/>
          <w:szCs w:val="22"/>
        </w:rPr>
        <w:t xml:space="preserve"> the wording in S-4 for swept wrecks </w:t>
      </w:r>
      <w:r w:rsidR="00AF0E0C">
        <w:rPr>
          <w:color w:val="auto"/>
          <w:sz w:val="22"/>
          <w:szCs w:val="22"/>
        </w:rPr>
        <w:t xml:space="preserve">to reflect the </w:t>
      </w:r>
      <w:r w:rsidR="00D2300A" w:rsidRPr="00D2300A">
        <w:rPr>
          <w:color w:val="auto"/>
          <w:sz w:val="22"/>
          <w:szCs w:val="22"/>
        </w:rPr>
        <w:t xml:space="preserve">changes in technology used to </w:t>
      </w:r>
      <w:r w:rsidR="00D2300A">
        <w:rPr>
          <w:color w:val="auto"/>
          <w:sz w:val="22"/>
          <w:szCs w:val="22"/>
        </w:rPr>
        <w:t>survey wrecks and obstructions. At the 6</w:t>
      </w:r>
      <w:r w:rsidR="00D2300A" w:rsidRPr="00D2300A">
        <w:rPr>
          <w:color w:val="auto"/>
          <w:sz w:val="22"/>
          <w:szCs w:val="22"/>
          <w:vertAlign w:val="superscript"/>
        </w:rPr>
        <w:t>th</w:t>
      </w:r>
      <w:r w:rsidR="00D2300A">
        <w:rPr>
          <w:color w:val="auto"/>
          <w:sz w:val="22"/>
          <w:szCs w:val="22"/>
        </w:rPr>
        <w:t xml:space="preserve"> NCWG meeting, members agreed proposed new wording</w:t>
      </w:r>
      <w:r w:rsidR="00092103">
        <w:rPr>
          <w:color w:val="auto"/>
          <w:sz w:val="22"/>
          <w:szCs w:val="22"/>
        </w:rPr>
        <w:t xml:space="preserve"> which indicates t</w:t>
      </w:r>
      <w:r w:rsidR="009F28C4">
        <w:rPr>
          <w:color w:val="auto"/>
          <w:sz w:val="22"/>
          <w:szCs w:val="22"/>
        </w:rPr>
        <w:t>he</w:t>
      </w:r>
      <w:r w:rsidR="00092103">
        <w:rPr>
          <w:color w:val="auto"/>
          <w:sz w:val="22"/>
          <w:szCs w:val="22"/>
        </w:rPr>
        <w:t xml:space="preserve"> uncertainty of the least depth indicated, rather than the specific methodology used</w:t>
      </w:r>
      <w:r w:rsidR="00D2300A">
        <w:rPr>
          <w:color w:val="auto"/>
          <w:sz w:val="22"/>
          <w:szCs w:val="22"/>
        </w:rPr>
        <w:t xml:space="preserve">. </w:t>
      </w:r>
    </w:p>
    <w:p w14:paraId="5D3CDFC4" w14:textId="77777777" w:rsidR="00237FE9" w:rsidRDefault="00237FE9" w:rsidP="000456AC">
      <w:pPr>
        <w:pStyle w:val="Default"/>
        <w:ind w:firstLine="360"/>
        <w:jc w:val="both"/>
        <w:rPr>
          <w:sz w:val="22"/>
          <w:szCs w:val="22"/>
        </w:rPr>
      </w:pPr>
    </w:p>
    <w:p w14:paraId="03613CCC" w14:textId="77777777" w:rsidR="00056364" w:rsidRDefault="00056364" w:rsidP="000456AC">
      <w:pPr>
        <w:pStyle w:val="Default"/>
        <w:jc w:val="both"/>
        <w:rPr>
          <w:sz w:val="22"/>
          <w:szCs w:val="22"/>
        </w:rPr>
      </w:pPr>
      <w:r>
        <w:rPr>
          <w:b/>
          <w:bCs/>
          <w:sz w:val="22"/>
          <w:szCs w:val="22"/>
        </w:rPr>
        <w:t xml:space="preserve">Analysis / Discussion </w:t>
      </w:r>
    </w:p>
    <w:p w14:paraId="7ABE416D" w14:textId="4AAFF6E7" w:rsidR="00D2300A" w:rsidRPr="00D2300A" w:rsidRDefault="00D2300A" w:rsidP="00AF0E0C">
      <w:pPr>
        <w:spacing w:after="160" w:line="256" w:lineRule="auto"/>
        <w:jc w:val="both"/>
        <w:rPr>
          <w:rFonts w:ascii="Arial" w:hAnsi="Arial" w:cs="Arial"/>
        </w:rPr>
      </w:pPr>
      <w:r w:rsidRPr="00D2300A">
        <w:rPr>
          <w:rFonts w:ascii="Arial" w:hAnsi="Arial" w:cs="Arial"/>
        </w:rPr>
        <w:t>There is a need to adjust the definition of the swept symbols K2, K27 and K42 to allow for modern best survey practice as well as past techniques and future techniques not yet developed. To this end we recommend that the definition should be system independent and focus on the fact that the depth has been found to the highest reliability and with least uncertainty. This aligns with the ethos of the S-44 survey standards in regard of being independent of technology.</w:t>
      </w:r>
    </w:p>
    <w:p w14:paraId="6FE0E6F6" w14:textId="49AB6D77" w:rsidR="00D2300A" w:rsidRPr="00D2300A" w:rsidRDefault="00D2300A" w:rsidP="00AF0E0C">
      <w:pPr>
        <w:spacing w:after="160" w:line="256" w:lineRule="auto"/>
        <w:jc w:val="both"/>
        <w:rPr>
          <w:rFonts w:ascii="Arial" w:hAnsi="Arial" w:cs="Arial"/>
        </w:rPr>
      </w:pPr>
      <w:r w:rsidRPr="00D2300A">
        <w:rPr>
          <w:rFonts w:ascii="Arial" w:hAnsi="Arial" w:cs="Arial"/>
        </w:rPr>
        <w:t xml:space="preserve">The mariner should not need to be concerned with the method employed to obtain a depth, they need to be able to understand the level of uncertainty.  It is also considered that depths on wrecks </w:t>
      </w:r>
      <w:r w:rsidR="00092103">
        <w:rPr>
          <w:rFonts w:ascii="Arial" w:hAnsi="Arial" w:cs="Arial"/>
        </w:rPr>
        <w:t>measured</w:t>
      </w:r>
      <w:r w:rsidRPr="00D2300A">
        <w:rPr>
          <w:rFonts w:ascii="Arial" w:hAnsi="Arial" w:cs="Arial"/>
        </w:rPr>
        <w:t xml:space="preserve"> using appropriate MBES water column data analysis can be at least as reliable (if not more so) than wire sweeping</w:t>
      </w:r>
      <w:r w:rsidR="00AF0E0C">
        <w:rPr>
          <w:rFonts w:ascii="Arial" w:hAnsi="Arial" w:cs="Arial"/>
        </w:rPr>
        <w:t xml:space="preserve">. </w:t>
      </w:r>
    </w:p>
    <w:p w14:paraId="22095432" w14:textId="5A825DB1" w:rsidR="00D2300A" w:rsidRPr="00D2300A" w:rsidRDefault="00D2300A" w:rsidP="00AF0E0C">
      <w:pPr>
        <w:spacing w:after="160" w:line="256" w:lineRule="auto"/>
        <w:jc w:val="both"/>
        <w:rPr>
          <w:rFonts w:ascii="Arial" w:hAnsi="Arial" w:cs="Arial"/>
        </w:rPr>
      </w:pPr>
      <w:r w:rsidRPr="00D2300A">
        <w:rPr>
          <w:rFonts w:ascii="Arial" w:hAnsi="Arial" w:cs="Arial"/>
        </w:rPr>
        <w:t xml:space="preserve">To avoid introducing a new symbol to S-4, </w:t>
      </w:r>
      <w:r w:rsidR="00AF0E0C">
        <w:rPr>
          <w:rFonts w:ascii="Arial" w:hAnsi="Arial" w:cs="Arial"/>
        </w:rPr>
        <w:t>NCWG proposes to</w:t>
      </w:r>
      <w:r w:rsidRPr="00D2300A">
        <w:rPr>
          <w:rFonts w:ascii="Arial" w:hAnsi="Arial" w:cs="Arial"/>
        </w:rPr>
        <w:t xml:space="preserve"> change the definitions of the current symbols. </w:t>
      </w:r>
    </w:p>
    <w:p w14:paraId="5AEFBA22" w14:textId="77777777" w:rsidR="00D2300A" w:rsidRPr="009B65CE" w:rsidRDefault="00D2300A" w:rsidP="00D2300A">
      <w:pPr>
        <w:spacing w:after="160" w:line="256" w:lineRule="auto"/>
        <w:rPr>
          <w:rFonts w:eastAsia="Calibri"/>
          <w:lang w:val="en-GB"/>
        </w:rPr>
      </w:pPr>
      <w:r w:rsidRPr="00D2300A">
        <w:rPr>
          <w:rFonts w:ascii="Arial" w:hAnsi="Arial" w:cs="Arial"/>
        </w:rPr>
        <w:t>For wrecks and obstructions, it would seem sensible to have 3 levels of uncertainty</w:t>
      </w:r>
      <w:r w:rsidRPr="009B65CE">
        <w:rPr>
          <w:rFonts w:eastAsia="Calibri"/>
          <w:lang w:val="en-GB"/>
        </w:rPr>
        <w:t xml:space="preserve">: </w:t>
      </w:r>
    </w:p>
    <w:p w14:paraId="39C49E7E" w14:textId="13F799DB" w:rsidR="00D2300A" w:rsidRPr="009B65CE" w:rsidRDefault="00D2300A" w:rsidP="00D2300A">
      <w:pPr>
        <w:numPr>
          <w:ilvl w:val="0"/>
          <w:numId w:val="8"/>
        </w:numPr>
        <w:spacing w:after="160" w:line="256" w:lineRule="auto"/>
        <w:contextualSpacing/>
        <w:rPr>
          <w:rFonts w:eastAsia="Calibri"/>
          <w:lang w:val="en-GB"/>
        </w:rPr>
      </w:pPr>
      <w:r w:rsidRPr="00D2300A">
        <w:rPr>
          <w:rFonts w:ascii="Arial" w:hAnsi="Arial" w:cs="Arial"/>
        </w:rPr>
        <w:t>Lowest confidence, highest uncertainty. Depth not reliable or estimated. Currently covered by symbols K3 &amp; K3</w:t>
      </w:r>
      <w:r>
        <w:rPr>
          <w:rFonts w:ascii="Arial" w:hAnsi="Arial" w:cs="Arial"/>
        </w:rPr>
        <w:t>0</w:t>
      </w:r>
    </w:p>
    <w:p w14:paraId="47011014" w14:textId="77777777" w:rsidR="00D2300A" w:rsidRPr="009B65CE" w:rsidRDefault="00D2300A" w:rsidP="00D2300A">
      <w:pPr>
        <w:spacing w:after="160" w:line="256" w:lineRule="auto"/>
        <w:ind w:left="720"/>
        <w:contextualSpacing/>
        <w:rPr>
          <w:rFonts w:eastAsia="Calibri"/>
          <w:lang w:val="en-GB"/>
        </w:rPr>
      </w:pPr>
      <w:r w:rsidRPr="009B65CE">
        <w:rPr>
          <w:rFonts w:eastAsia="Calibri"/>
          <w:noProof/>
        </w:rPr>
        <w:drawing>
          <wp:inline distT="0" distB="0" distL="0" distR="0" wp14:anchorId="7654373E" wp14:editId="323FC4A9">
            <wp:extent cx="1308806" cy="333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5694" cy="335130"/>
                    </a:xfrm>
                    <a:prstGeom prst="rect">
                      <a:avLst/>
                    </a:prstGeom>
                    <a:noFill/>
                    <a:ln>
                      <a:noFill/>
                    </a:ln>
                  </pic:spPr>
                </pic:pic>
              </a:graphicData>
            </a:graphic>
          </wp:inline>
        </w:drawing>
      </w:r>
    </w:p>
    <w:p w14:paraId="0ED2B3F9" w14:textId="77777777" w:rsidR="00D2300A" w:rsidRPr="00D2300A" w:rsidRDefault="00D2300A" w:rsidP="00D2300A">
      <w:pPr>
        <w:numPr>
          <w:ilvl w:val="0"/>
          <w:numId w:val="8"/>
        </w:numPr>
        <w:spacing w:after="160" w:line="256" w:lineRule="auto"/>
        <w:contextualSpacing/>
        <w:rPr>
          <w:rFonts w:ascii="Arial" w:hAnsi="Arial" w:cs="Arial"/>
        </w:rPr>
      </w:pPr>
      <w:r w:rsidRPr="00D2300A">
        <w:rPr>
          <w:rFonts w:ascii="Arial" w:hAnsi="Arial" w:cs="Arial"/>
        </w:rPr>
        <w:t>Moderate confidence, average uncertainty. Reasonably reliable. Currently covered by symbols K26 &amp; K41</w:t>
      </w:r>
    </w:p>
    <w:p w14:paraId="444F0FBA" w14:textId="77777777" w:rsidR="00D2300A" w:rsidRPr="009B65CE" w:rsidRDefault="00D2300A" w:rsidP="00D2300A">
      <w:pPr>
        <w:spacing w:after="160" w:line="256" w:lineRule="auto"/>
        <w:ind w:left="720"/>
        <w:contextualSpacing/>
        <w:rPr>
          <w:rFonts w:eastAsia="Calibri"/>
          <w:lang w:val="en-GB"/>
        </w:rPr>
      </w:pPr>
      <w:r w:rsidRPr="009B65CE">
        <w:rPr>
          <w:rFonts w:eastAsia="Calibri"/>
          <w:noProof/>
        </w:rPr>
        <w:drawing>
          <wp:inline distT="0" distB="0" distL="0" distR="0" wp14:anchorId="5D93525A" wp14:editId="401296D0">
            <wp:extent cx="1016611" cy="352425"/>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0667" cy="353831"/>
                    </a:xfrm>
                    <a:prstGeom prst="rect">
                      <a:avLst/>
                    </a:prstGeom>
                    <a:noFill/>
                    <a:ln>
                      <a:noFill/>
                    </a:ln>
                  </pic:spPr>
                </pic:pic>
              </a:graphicData>
            </a:graphic>
          </wp:inline>
        </w:drawing>
      </w:r>
    </w:p>
    <w:p w14:paraId="281B3C39" w14:textId="77777777" w:rsidR="00D2300A" w:rsidRPr="00D2300A" w:rsidRDefault="00D2300A" w:rsidP="00D2300A">
      <w:pPr>
        <w:numPr>
          <w:ilvl w:val="0"/>
          <w:numId w:val="8"/>
        </w:numPr>
        <w:spacing w:after="160" w:line="256" w:lineRule="auto"/>
        <w:contextualSpacing/>
        <w:rPr>
          <w:rFonts w:ascii="Arial" w:hAnsi="Arial" w:cs="Arial"/>
        </w:rPr>
      </w:pPr>
      <w:r w:rsidRPr="00D2300A">
        <w:rPr>
          <w:rFonts w:ascii="Arial" w:hAnsi="Arial" w:cs="Arial"/>
        </w:rPr>
        <w:t>Highest confidence, lowest uncertainty. Most reliable. Depth measured using best currently available methods. Currently covered by symbols. K2, K27, K42</w:t>
      </w:r>
    </w:p>
    <w:p w14:paraId="37E20E88" w14:textId="77777777" w:rsidR="00D2300A" w:rsidRPr="009B65CE" w:rsidRDefault="00D2300A" w:rsidP="00D2300A">
      <w:pPr>
        <w:spacing w:after="160" w:line="256" w:lineRule="auto"/>
        <w:ind w:left="720"/>
        <w:contextualSpacing/>
        <w:rPr>
          <w:rFonts w:eastAsia="Calibri"/>
          <w:lang w:val="en-GB"/>
        </w:rPr>
      </w:pPr>
      <w:r w:rsidRPr="009B65CE">
        <w:rPr>
          <w:rFonts w:eastAsia="Calibri"/>
          <w:noProof/>
        </w:rPr>
        <w:drawing>
          <wp:inline distT="0" distB="0" distL="0" distR="0" wp14:anchorId="497D78FB" wp14:editId="6E5C91F7">
            <wp:extent cx="952500" cy="400326"/>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381" cy="405740"/>
                    </a:xfrm>
                    <a:prstGeom prst="rect">
                      <a:avLst/>
                    </a:prstGeom>
                    <a:noFill/>
                    <a:ln>
                      <a:noFill/>
                    </a:ln>
                  </pic:spPr>
                </pic:pic>
              </a:graphicData>
            </a:graphic>
          </wp:inline>
        </w:drawing>
      </w:r>
    </w:p>
    <w:p w14:paraId="5B3DE016" w14:textId="77777777" w:rsidR="001B425B" w:rsidRDefault="001B425B" w:rsidP="000456AC">
      <w:pPr>
        <w:pStyle w:val="Default"/>
        <w:jc w:val="both"/>
        <w:rPr>
          <w:b/>
          <w:bCs/>
          <w:sz w:val="22"/>
          <w:szCs w:val="22"/>
        </w:rPr>
      </w:pPr>
    </w:p>
    <w:p w14:paraId="6FCA80BC" w14:textId="7FB948C2" w:rsidR="00056364" w:rsidRDefault="00056364" w:rsidP="000456AC">
      <w:pPr>
        <w:pStyle w:val="Default"/>
        <w:jc w:val="both"/>
        <w:rPr>
          <w:b/>
          <w:bCs/>
          <w:sz w:val="22"/>
          <w:szCs w:val="22"/>
        </w:rPr>
      </w:pPr>
      <w:r>
        <w:rPr>
          <w:b/>
          <w:bCs/>
          <w:sz w:val="22"/>
          <w:szCs w:val="22"/>
        </w:rPr>
        <w:t xml:space="preserve">Conclusions </w:t>
      </w:r>
    </w:p>
    <w:p w14:paraId="0318F2D3" w14:textId="77777777" w:rsidR="00D2300A" w:rsidRPr="009B65CE" w:rsidRDefault="00D2300A" w:rsidP="00D2300A">
      <w:pPr>
        <w:tabs>
          <w:tab w:val="left" w:pos="1134"/>
        </w:tabs>
        <w:spacing w:after="160" w:line="256" w:lineRule="auto"/>
        <w:ind w:left="1134" w:hanging="1134"/>
        <w:rPr>
          <w:rFonts w:ascii="Times" w:eastAsia="Calibri" w:hAnsi="Times" w:cs="Times"/>
          <w:color w:val="000000"/>
          <w:sz w:val="21"/>
          <w:szCs w:val="21"/>
          <w:lang w:val="en-GB" w:eastAsia="fi-FI"/>
        </w:rPr>
      </w:pPr>
      <w:r w:rsidRPr="009B65CE">
        <w:rPr>
          <w:rFonts w:ascii="Times" w:eastAsia="Calibri" w:hAnsi="Times" w:cs="Times"/>
          <w:b/>
          <w:bCs/>
          <w:color w:val="000000"/>
          <w:sz w:val="21"/>
          <w:szCs w:val="21"/>
          <w:lang w:val="en-GB" w:eastAsia="fi-FI"/>
        </w:rPr>
        <w:lastRenderedPageBreak/>
        <w:t>B-415 SWEPT DEPTHS AND AREAS; AREAS INVESTIGATED FOR DEEP DRAUGHT VESSELS</w:t>
      </w:r>
    </w:p>
    <w:p w14:paraId="6F2831DD" w14:textId="77777777" w:rsidR="00D2300A" w:rsidRPr="009B65CE" w:rsidRDefault="00D2300A" w:rsidP="00D2300A">
      <w:pPr>
        <w:autoSpaceDE w:val="0"/>
        <w:autoSpaceDN w:val="0"/>
        <w:adjustRightInd w:val="0"/>
        <w:spacing w:after="120" w:line="211" w:lineRule="atLeast"/>
        <w:ind w:left="1120"/>
        <w:jc w:val="both"/>
        <w:rPr>
          <w:rFonts w:ascii="Times" w:eastAsia="Calibri" w:hAnsi="Times" w:cs="Times"/>
          <w:color w:val="000000"/>
          <w:sz w:val="21"/>
          <w:szCs w:val="21"/>
          <w:lang w:val="en-GB" w:eastAsia="fi-FI"/>
        </w:rPr>
      </w:pPr>
      <w:r w:rsidRPr="009B65CE">
        <w:rPr>
          <w:rFonts w:eastAsia="Calibri"/>
          <w:noProof/>
        </w:rPr>
        <w:drawing>
          <wp:anchor distT="0" distB="0" distL="114300" distR="114300" simplePos="0" relativeHeight="251659264" behindDoc="0" locked="0" layoutInCell="1" allowOverlap="1" wp14:anchorId="230472D9" wp14:editId="7CB6B1D1">
            <wp:simplePos x="0" y="0"/>
            <wp:positionH relativeFrom="column">
              <wp:posOffset>3108325</wp:posOffset>
            </wp:positionH>
            <wp:positionV relativeFrom="paragraph">
              <wp:posOffset>31115</wp:posOffset>
            </wp:positionV>
            <wp:extent cx="183515" cy="134620"/>
            <wp:effectExtent l="0" t="0" r="6985" b="0"/>
            <wp:wrapNone/>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515" cy="134620"/>
                    </a:xfrm>
                    <a:prstGeom prst="rect">
                      <a:avLst/>
                    </a:prstGeom>
                    <a:noFill/>
                  </pic:spPr>
                </pic:pic>
              </a:graphicData>
            </a:graphic>
            <wp14:sizeRelH relativeFrom="margin">
              <wp14:pctWidth>0</wp14:pctWidth>
            </wp14:sizeRelH>
            <wp14:sizeRelV relativeFrom="margin">
              <wp14:pctHeight>0</wp14:pctHeight>
            </wp14:sizeRelV>
          </wp:anchor>
        </w:drawing>
      </w:r>
      <w:r w:rsidRPr="009B65CE">
        <w:rPr>
          <w:rFonts w:eastAsia="Calibri"/>
          <w:noProof/>
        </w:rPr>
        <w:drawing>
          <wp:anchor distT="0" distB="0" distL="114300" distR="114300" simplePos="0" relativeHeight="251660288" behindDoc="0" locked="0" layoutInCell="1" allowOverlap="1" wp14:anchorId="07D0879B" wp14:editId="65EEEF57">
            <wp:simplePos x="0" y="0"/>
            <wp:positionH relativeFrom="column">
              <wp:posOffset>3172460</wp:posOffset>
            </wp:positionH>
            <wp:positionV relativeFrom="paragraph">
              <wp:posOffset>230505</wp:posOffset>
            </wp:positionV>
            <wp:extent cx="864235" cy="295910"/>
            <wp:effectExtent l="0" t="0" r="0" b="8890"/>
            <wp:wrapSquare wrapText="bothSides"/>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235" cy="295910"/>
                    </a:xfrm>
                    <a:prstGeom prst="rect">
                      <a:avLst/>
                    </a:prstGeom>
                    <a:noFill/>
                  </pic:spPr>
                </pic:pic>
              </a:graphicData>
            </a:graphic>
            <wp14:sizeRelH relativeFrom="margin">
              <wp14:pctWidth>0</wp14:pctWidth>
            </wp14:sizeRelH>
            <wp14:sizeRelV relativeFrom="margin">
              <wp14:pctHeight>0</wp14:pctHeight>
            </wp14:sizeRelV>
          </wp:anchor>
        </w:drawing>
      </w:r>
      <w:r w:rsidRPr="009B65CE">
        <w:rPr>
          <w:rFonts w:ascii="Times" w:eastAsia="Calibri" w:hAnsi="Times" w:cs="Times"/>
          <w:b/>
          <w:bCs/>
          <w:color w:val="000000"/>
          <w:sz w:val="21"/>
          <w:szCs w:val="21"/>
          <w:lang w:val="en-GB" w:eastAsia="fi-FI"/>
        </w:rPr>
        <w:t xml:space="preserve">Swept depths </w:t>
      </w:r>
      <w:r w:rsidRPr="009B65CE">
        <w:rPr>
          <w:rFonts w:ascii="Times" w:eastAsia="Calibri" w:hAnsi="Times" w:cs="Times"/>
          <w:color w:val="000000"/>
          <w:sz w:val="21"/>
          <w:szCs w:val="21"/>
          <w:lang w:val="en-GB" w:eastAsia="fi-FI"/>
        </w:rPr>
        <w:t>must be shown by the symbol _   K2, for example:</w:t>
      </w:r>
    </w:p>
    <w:p w14:paraId="740DD860" w14:textId="77777777" w:rsidR="00D2300A" w:rsidRPr="009B65CE" w:rsidRDefault="00D2300A" w:rsidP="00D2300A">
      <w:pPr>
        <w:autoSpaceDE w:val="0"/>
        <w:autoSpaceDN w:val="0"/>
        <w:adjustRightInd w:val="0"/>
        <w:spacing w:after="120" w:line="211" w:lineRule="atLeast"/>
        <w:ind w:left="1120"/>
        <w:jc w:val="center"/>
        <w:rPr>
          <w:rFonts w:ascii="Times" w:eastAsia="Calibri" w:hAnsi="Times" w:cs="Times"/>
          <w:color w:val="000000"/>
          <w:sz w:val="21"/>
          <w:szCs w:val="21"/>
          <w:lang w:val="en-GB" w:eastAsia="fi-FI"/>
        </w:rPr>
      </w:pPr>
    </w:p>
    <w:p w14:paraId="5232BF34" w14:textId="77777777" w:rsidR="00D2300A" w:rsidRPr="009B65CE" w:rsidRDefault="00D2300A" w:rsidP="00D2300A">
      <w:pPr>
        <w:autoSpaceDE w:val="0"/>
        <w:autoSpaceDN w:val="0"/>
        <w:adjustRightInd w:val="0"/>
        <w:spacing w:after="120" w:line="211" w:lineRule="atLeast"/>
        <w:ind w:left="1120"/>
        <w:jc w:val="both"/>
        <w:rPr>
          <w:rFonts w:ascii="Times" w:eastAsia="Calibri" w:hAnsi="Times" w:cs="Times"/>
          <w:color w:val="000000"/>
          <w:sz w:val="21"/>
          <w:szCs w:val="21"/>
          <w:lang w:val="en-GB" w:eastAsia="fi-FI"/>
        </w:rPr>
      </w:pPr>
    </w:p>
    <w:p w14:paraId="7FDE101E" w14:textId="77777777" w:rsidR="00D2300A" w:rsidRPr="009B65CE" w:rsidRDefault="00D2300A" w:rsidP="00D2300A">
      <w:pPr>
        <w:autoSpaceDE w:val="0"/>
        <w:autoSpaceDN w:val="0"/>
        <w:adjustRightInd w:val="0"/>
        <w:spacing w:after="120" w:line="211" w:lineRule="atLeast"/>
        <w:ind w:left="1120"/>
        <w:jc w:val="both"/>
        <w:rPr>
          <w:rFonts w:ascii="Times" w:eastAsia="Calibri" w:hAnsi="Times" w:cs="Times"/>
          <w:color w:val="000000"/>
          <w:sz w:val="21"/>
          <w:szCs w:val="21"/>
          <w:lang w:val="en-GB" w:eastAsia="fi-FI"/>
        </w:rPr>
      </w:pPr>
      <w:r w:rsidRPr="009B65CE">
        <w:rPr>
          <w:rFonts w:ascii="Times" w:eastAsia="Calibri" w:hAnsi="Times" w:cs="Times"/>
          <w:color w:val="000000"/>
          <w:sz w:val="21"/>
          <w:szCs w:val="21"/>
          <w:lang w:val="en-GB" w:eastAsia="fi-FI"/>
        </w:rPr>
        <w:t xml:space="preserve">The use of the symbol </w:t>
      </w:r>
      <w:r w:rsidRPr="009B65CE">
        <w:rPr>
          <w:rFonts w:eastAsia="Calibri"/>
          <w:noProof/>
        </w:rPr>
        <w:drawing>
          <wp:inline distT="0" distB="0" distL="0" distR="0" wp14:anchorId="1A60D8FD" wp14:editId="10712978">
            <wp:extent cx="209550" cy="114300"/>
            <wp:effectExtent l="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9B65CE">
        <w:rPr>
          <w:rFonts w:ascii="Times" w:eastAsia="Calibri" w:hAnsi="Times" w:cs="Times"/>
          <w:color w:val="000000"/>
          <w:sz w:val="21"/>
          <w:szCs w:val="21"/>
          <w:lang w:val="en-GB" w:eastAsia="fi-FI"/>
        </w:rPr>
        <w:t xml:space="preserve">must be confined to areas </w:t>
      </w:r>
      <w:r w:rsidRPr="009B65CE">
        <w:rPr>
          <w:rFonts w:ascii="Times" w:eastAsia="Calibri" w:hAnsi="Times" w:cs="Times"/>
          <w:color w:val="FF0000"/>
          <w:sz w:val="21"/>
          <w:szCs w:val="21"/>
          <w:lang w:val="en-GB" w:eastAsia="fi-FI"/>
        </w:rPr>
        <w:t>investigated using the most reliable currently available survey techniques, resulting in a depth with the least uncertainty. While a depth can never be guaranteed, the use of this symbol should be reserved for investigations that leave little doubt that the minimum depth has been determined. Examples include properly controlled mechanical/wire sweeping &amp; collection and analysis of sonar water column data.</w:t>
      </w:r>
      <w:r w:rsidRPr="009B65CE">
        <w:rPr>
          <w:rFonts w:ascii="Times" w:eastAsia="Calibri" w:hAnsi="Times" w:cs="Times"/>
          <w:color w:val="000000"/>
          <w:sz w:val="21"/>
          <w:szCs w:val="21"/>
          <w:lang w:val="en-GB" w:eastAsia="fi-FI"/>
        </w:rPr>
        <w:t xml:space="preserve">     </w:t>
      </w:r>
    </w:p>
    <w:p w14:paraId="051D5420" w14:textId="77777777" w:rsidR="00D2300A" w:rsidRPr="009B65CE" w:rsidRDefault="00D2300A" w:rsidP="00D2300A">
      <w:pPr>
        <w:autoSpaceDE w:val="0"/>
        <w:autoSpaceDN w:val="0"/>
        <w:adjustRightInd w:val="0"/>
        <w:spacing w:after="120" w:line="211" w:lineRule="atLeast"/>
        <w:ind w:left="1120"/>
        <w:jc w:val="both"/>
        <w:rPr>
          <w:rFonts w:ascii="Times" w:eastAsia="Calibri" w:hAnsi="Times" w:cs="Times"/>
          <w:color w:val="000000"/>
          <w:sz w:val="21"/>
          <w:szCs w:val="21"/>
          <w:lang w:val="en-GB" w:eastAsia="fi-FI"/>
        </w:rPr>
      </w:pPr>
    </w:p>
    <w:p w14:paraId="5131019A" w14:textId="7D0B21F6" w:rsidR="00D2300A" w:rsidRPr="009B65CE" w:rsidRDefault="00D2300A" w:rsidP="00D2300A">
      <w:pPr>
        <w:autoSpaceDE w:val="0"/>
        <w:autoSpaceDN w:val="0"/>
        <w:adjustRightInd w:val="0"/>
        <w:spacing w:after="120" w:line="211" w:lineRule="atLeast"/>
        <w:ind w:left="709" w:hanging="709"/>
        <w:jc w:val="both"/>
        <w:rPr>
          <w:rFonts w:ascii="Times" w:hAnsi="Times" w:cs="Times"/>
          <w:szCs w:val="24"/>
          <w:lang w:eastAsia="fi-FI"/>
        </w:rPr>
      </w:pPr>
      <w:r w:rsidRPr="009B65CE">
        <w:rPr>
          <w:rFonts w:ascii="Times" w:hAnsi="Times" w:cs="Times"/>
          <w:b/>
          <w:bCs/>
          <w:color w:val="000000"/>
          <w:sz w:val="21"/>
          <w:szCs w:val="21"/>
          <w:lang w:eastAsia="fi-FI"/>
        </w:rPr>
        <w:t xml:space="preserve">B-422.3 A wreck which has been </w:t>
      </w:r>
      <w:r w:rsidRPr="009B65CE">
        <w:rPr>
          <w:rFonts w:ascii="Times" w:hAnsi="Times" w:cs="Times"/>
          <w:b/>
          <w:bCs/>
          <w:strike/>
          <w:color w:val="000000"/>
          <w:sz w:val="21"/>
          <w:szCs w:val="21"/>
          <w:lang w:eastAsia="fi-FI"/>
        </w:rPr>
        <w:t>wire</w:t>
      </w:r>
      <w:r w:rsidRPr="009B65CE">
        <w:rPr>
          <w:rFonts w:ascii="Times" w:hAnsi="Times" w:cs="Times"/>
          <w:b/>
          <w:bCs/>
          <w:color w:val="000000"/>
          <w:sz w:val="21"/>
          <w:szCs w:val="21"/>
          <w:lang w:eastAsia="fi-FI"/>
        </w:rPr>
        <w:t xml:space="preserve"> swept</w:t>
      </w:r>
      <w:r w:rsidRPr="009B65CE">
        <w:rPr>
          <w:rFonts w:ascii="Times" w:hAnsi="Times" w:cs="Times"/>
          <w:color w:val="000000"/>
          <w:sz w:val="21"/>
          <w:szCs w:val="21"/>
          <w:lang w:eastAsia="fi-FI"/>
        </w:rPr>
        <w:t xml:space="preserve">, </w:t>
      </w:r>
      <w:r w:rsidRPr="009B65CE">
        <w:rPr>
          <w:rFonts w:ascii="Times" w:hAnsi="Times" w:cs="Times"/>
          <w:color w:val="FF0000"/>
          <w:sz w:val="21"/>
          <w:szCs w:val="21"/>
          <w:lang w:eastAsia="fi-FI"/>
        </w:rPr>
        <w:t xml:space="preserve">by </w:t>
      </w:r>
      <w:r w:rsidRPr="009B65CE">
        <w:rPr>
          <w:rFonts w:ascii="Times" w:hAnsi="Times" w:cs="Times"/>
          <w:color w:val="FF0000"/>
          <w:sz w:val="21"/>
          <w:szCs w:val="21"/>
          <w:lang w:val="nl-NL" w:eastAsia="fi-FI"/>
        </w:rPr>
        <w:t xml:space="preserve">investigation using the most reliable currently available survey techniques, resulting in a depth with the least uncertainty and leaving little doubt that the minimum depth has been determined. This </w:t>
      </w:r>
      <w:r w:rsidRPr="009B65CE">
        <w:rPr>
          <w:rFonts w:ascii="Times" w:hAnsi="Times" w:cs="Times"/>
          <w:color w:val="000000"/>
          <w:sz w:val="21"/>
          <w:szCs w:val="21"/>
          <w:lang w:val="nl-NL" w:eastAsia="fi-FI"/>
        </w:rPr>
        <w:t xml:space="preserve">must be </w:t>
      </w:r>
      <w:r w:rsidRPr="009B65CE">
        <w:rPr>
          <w:rFonts w:ascii="Times" w:hAnsi="Times" w:cs="Times"/>
          <w:color w:val="000000"/>
          <w:sz w:val="21"/>
          <w:szCs w:val="21"/>
          <w:lang w:eastAsia="fi-FI"/>
        </w:rPr>
        <w:t xml:space="preserve">shown by sounding numerals showing the </w:t>
      </w:r>
      <w:r w:rsidRPr="009B65CE">
        <w:rPr>
          <w:rFonts w:ascii="Times" w:hAnsi="Times" w:cs="Times"/>
          <w:color w:val="FF0000"/>
          <w:sz w:val="21"/>
          <w:szCs w:val="21"/>
          <w:lang w:eastAsia="fi-FI"/>
        </w:rPr>
        <w:t xml:space="preserve">measured </w:t>
      </w:r>
      <w:r w:rsidRPr="009B65CE">
        <w:rPr>
          <w:rFonts w:ascii="Times" w:hAnsi="Times" w:cs="Times"/>
          <w:color w:val="000000"/>
          <w:sz w:val="21"/>
          <w:szCs w:val="21"/>
          <w:lang w:eastAsia="fi-FI"/>
        </w:rPr>
        <w:t>depth surrounded by a danger line, with the abbreviation ‘</w:t>
      </w:r>
      <w:r w:rsidRPr="009B65CE">
        <w:rPr>
          <w:rFonts w:ascii="Helvetica" w:hAnsi="Helvetica" w:cs="Helvetica"/>
          <w:i/>
          <w:iCs/>
          <w:color w:val="000000"/>
          <w:sz w:val="16"/>
          <w:szCs w:val="16"/>
          <w:lang w:eastAsia="fi-FI"/>
        </w:rPr>
        <w:t>Wk</w:t>
      </w:r>
      <w:r w:rsidRPr="009B65CE">
        <w:rPr>
          <w:rFonts w:ascii="Times" w:hAnsi="Times" w:cs="Times"/>
          <w:color w:val="000000"/>
          <w:sz w:val="21"/>
          <w:szCs w:val="21"/>
          <w:lang w:eastAsia="fi-FI"/>
        </w:rPr>
        <w:t>’; the swept symbol K2 must be inserted under the danger line, for example:</w:t>
      </w:r>
      <w:r w:rsidRPr="009B65CE">
        <w:rPr>
          <w:rFonts w:ascii="Times" w:hAnsi="Times" w:cs="Times"/>
          <w:szCs w:val="24"/>
          <w:lang w:eastAsia="fi-FI"/>
        </w:rPr>
        <w:t xml:space="preserve">  </w:t>
      </w:r>
    </w:p>
    <w:p w14:paraId="601750B4" w14:textId="3E509D9A" w:rsidR="00D2300A" w:rsidRDefault="00D2300A" w:rsidP="00974037">
      <w:pPr>
        <w:autoSpaceDE w:val="0"/>
        <w:autoSpaceDN w:val="0"/>
        <w:adjustRightInd w:val="0"/>
        <w:rPr>
          <w:rFonts w:ascii="Times New Roman" w:hAnsi="Times New Roman"/>
          <w:color w:val="000000"/>
          <w:szCs w:val="24"/>
          <w:lang w:eastAsia="fi-FI"/>
        </w:rPr>
      </w:pPr>
      <w:r w:rsidRPr="009B65CE">
        <w:rPr>
          <w:rFonts w:ascii="Times New Roman" w:hAnsi="Times New Roman"/>
          <w:color w:val="000000"/>
          <w:szCs w:val="24"/>
          <w:lang w:eastAsia="fi-FI"/>
        </w:rPr>
        <w:t xml:space="preserve">                         </w:t>
      </w:r>
      <w:r w:rsidR="00974037">
        <w:rPr>
          <w:rFonts w:ascii="Times New Roman" w:hAnsi="Times New Roman"/>
          <w:color w:val="000000"/>
          <w:szCs w:val="24"/>
          <w:lang w:eastAsia="fi-FI"/>
        </w:rPr>
        <w:tab/>
      </w:r>
      <w:r w:rsidR="00974037">
        <w:rPr>
          <w:rFonts w:ascii="Times New Roman" w:hAnsi="Times New Roman"/>
          <w:color w:val="000000"/>
          <w:szCs w:val="24"/>
          <w:lang w:eastAsia="fi-FI"/>
        </w:rPr>
        <w:tab/>
      </w:r>
      <w:r w:rsidR="00974037">
        <w:rPr>
          <w:rFonts w:ascii="Times New Roman" w:hAnsi="Times New Roman"/>
          <w:color w:val="000000"/>
          <w:szCs w:val="24"/>
          <w:lang w:eastAsia="fi-FI"/>
        </w:rPr>
        <w:tab/>
      </w:r>
      <w:r w:rsidRPr="009B65CE">
        <w:rPr>
          <w:rFonts w:ascii="Times New Roman" w:hAnsi="Times New Roman"/>
          <w:color w:val="000000"/>
          <w:szCs w:val="24"/>
          <w:lang w:eastAsia="fi-FI"/>
        </w:rPr>
        <w:t xml:space="preserve">      </w:t>
      </w:r>
      <w:r w:rsidRPr="009B65CE">
        <w:rPr>
          <w:rFonts w:ascii="Times New Roman" w:hAnsi="Times New Roman"/>
          <w:noProof/>
          <w:color w:val="000000"/>
          <w:szCs w:val="24"/>
        </w:rPr>
        <w:drawing>
          <wp:inline distT="0" distB="0" distL="0" distR="0" wp14:anchorId="6050A5FA" wp14:editId="5D0970D4">
            <wp:extent cx="1980438" cy="476308"/>
            <wp:effectExtent l="0" t="0" r="127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8445" cy="480639"/>
                    </a:xfrm>
                    <a:prstGeom prst="rect">
                      <a:avLst/>
                    </a:prstGeom>
                    <a:noFill/>
                    <a:ln>
                      <a:noFill/>
                    </a:ln>
                  </pic:spPr>
                </pic:pic>
              </a:graphicData>
            </a:graphic>
          </wp:inline>
        </w:drawing>
      </w:r>
    </w:p>
    <w:p w14:paraId="0C7BB61E" w14:textId="25A63466" w:rsidR="00092103" w:rsidRDefault="00092103" w:rsidP="00D2300A">
      <w:pPr>
        <w:autoSpaceDE w:val="0"/>
        <w:autoSpaceDN w:val="0"/>
        <w:adjustRightInd w:val="0"/>
        <w:jc w:val="center"/>
        <w:rPr>
          <w:rFonts w:ascii="Times New Roman" w:hAnsi="Times New Roman"/>
          <w:color w:val="000000"/>
          <w:szCs w:val="24"/>
          <w:lang w:eastAsia="fi-FI"/>
        </w:rPr>
      </w:pPr>
    </w:p>
    <w:p w14:paraId="2FACE401" w14:textId="3554FB18" w:rsidR="00092103" w:rsidRDefault="00092103" w:rsidP="00092103">
      <w:pPr>
        <w:autoSpaceDE w:val="0"/>
        <w:autoSpaceDN w:val="0"/>
        <w:adjustRightInd w:val="0"/>
        <w:spacing w:after="120" w:line="211" w:lineRule="atLeast"/>
        <w:ind w:left="709" w:hanging="709"/>
        <w:jc w:val="both"/>
        <w:rPr>
          <w:rFonts w:ascii="Times" w:hAnsi="Times" w:cs="Times"/>
          <w:color w:val="000000"/>
          <w:sz w:val="21"/>
          <w:szCs w:val="21"/>
          <w:lang w:eastAsia="fi-FI"/>
        </w:rPr>
      </w:pPr>
      <w:r w:rsidRPr="009B65CE">
        <w:rPr>
          <w:rFonts w:ascii="Times" w:hAnsi="Times" w:cs="Times"/>
          <w:b/>
          <w:bCs/>
          <w:color w:val="000000"/>
          <w:sz w:val="21"/>
          <w:szCs w:val="21"/>
          <w:lang w:eastAsia="fi-FI"/>
        </w:rPr>
        <w:t>B-422.</w:t>
      </w:r>
      <w:r>
        <w:rPr>
          <w:rFonts w:ascii="Times" w:hAnsi="Times" w:cs="Times"/>
          <w:b/>
          <w:bCs/>
          <w:color w:val="000000"/>
          <w:sz w:val="21"/>
          <w:szCs w:val="21"/>
          <w:lang w:eastAsia="fi-FI"/>
        </w:rPr>
        <w:t>4</w:t>
      </w:r>
      <w:r w:rsidRPr="009B65CE">
        <w:rPr>
          <w:rFonts w:ascii="Times" w:hAnsi="Times" w:cs="Times"/>
          <w:b/>
          <w:bCs/>
          <w:color w:val="000000"/>
          <w:sz w:val="21"/>
          <w:szCs w:val="21"/>
          <w:lang w:eastAsia="fi-FI"/>
        </w:rPr>
        <w:t xml:space="preserve"> </w:t>
      </w:r>
      <w:r>
        <w:rPr>
          <w:rFonts w:ascii="Times" w:hAnsi="Times" w:cs="Times"/>
          <w:b/>
          <w:bCs/>
          <w:color w:val="000000"/>
          <w:sz w:val="21"/>
          <w:szCs w:val="21"/>
          <w:lang w:eastAsia="fi-FI"/>
        </w:rPr>
        <w:t>A wreck over which the least depth that is known has</w:t>
      </w:r>
      <w:r w:rsidR="0092229E">
        <w:rPr>
          <w:rFonts w:ascii="Times" w:hAnsi="Times" w:cs="Times"/>
          <w:b/>
          <w:bCs/>
          <w:color w:val="000000"/>
          <w:sz w:val="21"/>
          <w:szCs w:val="21"/>
          <w:lang w:eastAsia="fi-FI"/>
        </w:rPr>
        <w:t xml:space="preserve"> been found</w:t>
      </w:r>
      <w:r w:rsidRPr="009B65CE">
        <w:rPr>
          <w:rFonts w:ascii="Times" w:hAnsi="Times" w:cs="Times"/>
          <w:color w:val="000000"/>
          <w:sz w:val="21"/>
          <w:szCs w:val="21"/>
          <w:lang w:eastAsia="fi-FI"/>
        </w:rPr>
        <w:t xml:space="preserve"> </w:t>
      </w:r>
      <w:r w:rsidRPr="009B65CE">
        <w:rPr>
          <w:rFonts w:ascii="Times" w:hAnsi="Times" w:cs="Times"/>
          <w:color w:val="FF0000"/>
          <w:sz w:val="21"/>
          <w:szCs w:val="21"/>
          <w:lang w:eastAsia="fi-FI"/>
        </w:rPr>
        <w:t xml:space="preserve">by </w:t>
      </w:r>
      <w:r w:rsidRPr="009B65CE">
        <w:rPr>
          <w:rFonts w:ascii="Times" w:hAnsi="Times" w:cs="Times"/>
          <w:color w:val="FF0000"/>
          <w:sz w:val="21"/>
          <w:szCs w:val="21"/>
          <w:lang w:val="nl-NL" w:eastAsia="fi-FI"/>
        </w:rPr>
        <w:t xml:space="preserve">investigation using reliable survey techniques, resulting in a depth with </w:t>
      </w:r>
      <w:r w:rsidR="0092229E">
        <w:rPr>
          <w:rFonts w:ascii="Times" w:hAnsi="Times" w:cs="Times"/>
          <w:color w:val="FF0000"/>
          <w:sz w:val="21"/>
          <w:szCs w:val="21"/>
          <w:lang w:val="nl-NL" w:eastAsia="fi-FI"/>
        </w:rPr>
        <w:t xml:space="preserve">average </w:t>
      </w:r>
      <w:r w:rsidRPr="009B65CE">
        <w:rPr>
          <w:rFonts w:ascii="Times" w:hAnsi="Times" w:cs="Times"/>
          <w:color w:val="FF0000"/>
          <w:sz w:val="21"/>
          <w:szCs w:val="21"/>
          <w:lang w:val="nl-NL" w:eastAsia="fi-FI"/>
        </w:rPr>
        <w:t xml:space="preserve"> uncertainty and </w:t>
      </w:r>
      <w:r w:rsidR="0092229E">
        <w:rPr>
          <w:rFonts w:ascii="Times" w:hAnsi="Times" w:cs="Times"/>
          <w:color w:val="FF0000"/>
          <w:sz w:val="21"/>
          <w:szCs w:val="21"/>
          <w:lang w:val="nl-NL" w:eastAsia="fi-FI"/>
        </w:rPr>
        <w:t>with moderate confidence</w:t>
      </w:r>
      <w:r w:rsidRPr="009B65CE">
        <w:rPr>
          <w:rFonts w:ascii="Times" w:hAnsi="Times" w:cs="Times"/>
          <w:color w:val="FF0000"/>
          <w:sz w:val="21"/>
          <w:szCs w:val="21"/>
          <w:lang w:val="nl-NL" w:eastAsia="fi-FI"/>
        </w:rPr>
        <w:t xml:space="preserve"> that the minimum depth has been determined. This </w:t>
      </w:r>
      <w:r w:rsidRPr="009B65CE">
        <w:rPr>
          <w:rFonts w:ascii="Times" w:hAnsi="Times" w:cs="Times"/>
          <w:color w:val="000000"/>
          <w:sz w:val="21"/>
          <w:szCs w:val="21"/>
          <w:lang w:val="nl-NL" w:eastAsia="fi-FI"/>
        </w:rPr>
        <w:t xml:space="preserve">must be </w:t>
      </w:r>
      <w:r w:rsidRPr="009B65CE">
        <w:rPr>
          <w:rFonts w:ascii="Times" w:hAnsi="Times" w:cs="Times"/>
          <w:color w:val="000000"/>
          <w:sz w:val="21"/>
          <w:szCs w:val="21"/>
          <w:lang w:eastAsia="fi-FI"/>
        </w:rPr>
        <w:t xml:space="preserve">shown </w:t>
      </w:r>
      <w:r w:rsidR="0092229E">
        <w:rPr>
          <w:rFonts w:ascii="Times" w:hAnsi="Times" w:cs="Times"/>
          <w:color w:val="000000"/>
          <w:sz w:val="21"/>
          <w:szCs w:val="21"/>
          <w:lang w:eastAsia="fi-FI"/>
        </w:rPr>
        <w:t>as in B422.3 but without the swept symbol K2, for example:</w:t>
      </w:r>
    </w:p>
    <w:p w14:paraId="73B1AE34" w14:textId="78676B9F" w:rsidR="0092229E" w:rsidRDefault="00974037" w:rsidP="00974037">
      <w:pPr>
        <w:autoSpaceDE w:val="0"/>
        <w:autoSpaceDN w:val="0"/>
        <w:adjustRightInd w:val="0"/>
        <w:spacing w:after="120" w:line="211" w:lineRule="atLeast"/>
        <w:ind w:left="709"/>
        <w:jc w:val="center"/>
        <w:rPr>
          <w:rFonts w:ascii="Times" w:hAnsi="Times" w:cs="Times"/>
          <w:szCs w:val="24"/>
          <w:lang w:eastAsia="fi-FI"/>
        </w:rPr>
      </w:pPr>
      <w:r>
        <w:rPr>
          <w:noProof/>
        </w:rPr>
        <w:drawing>
          <wp:inline distT="0" distB="0" distL="0" distR="0" wp14:anchorId="3298A900" wp14:editId="57B4FBB0">
            <wp:extent cx="2236306" cy="37297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6102" b="23182"/>
                    <a:stretch/>
                  </pic:blipFill>
                  <pic:spPr bwMode="auto">
                    <a:xfrm>
                      <a:off x="0" y="0"/>
                      <a:ext cx="2348933" cy="391758"/>
                    </a:xfrm>
                    <a:prstGeom prst="rect">
                      <a:avLst/>
                    </a:prstGeom>
                    <a:ln>
                      <a:noFill/>
                    </a:ln>
                    <a:extLst>
                      <a:ext uri="{53640926-AAD7-44D8-BBD7-CCE9431645EC}">
                        <a14:shadowObscured xmlns:a14="http://schemas.microsoft.com/office/drawing/2010/main"/>
                      </a:ext>
                    </a:extLst>
                  </pic:spPr>
                </pic:pic>
              </a:graphicData>
            </a:graphic>
          </wp:inline>
        </w:drawing>
      </w:r>
    </w:p>
    <w:p w14:paraId="5BE05CAC" w14:textId="77777777" w:rsidR="0092229E" w:rsidRPr="009B65CE" w:rsidRDefault="0092229E" w:rsidP="00092103">
      <w:pPr>
        <w:autoSpaceDE w:val="0"/>
        <w:autoSpaceDN w:val="0"/>
        <w:adjustRightInd w:val="0"/>
        <w:spacing w:after="120" w:line="211" w:lineRule="atLeast"/>
        <w:ind w:left="709" w:hanging="709"/>
        <w:jc w:val="both"/>
        <w:rPr>
          <w:rFonts w:ascii="Times" w:hAnsi="Times" w:cs="Times"/>
          <w:szCs w:val="24"/>
          <w:lang w:eastAsia="fi-FI"/>
        </w:rPr>
      </w:pPr>
    </w:p>
    <w:p w14:paraId="16B3D002" w14:textId="79D3BEBC" w:rsidR="00092103" w:rsidRPr="00974037" w:rsidRDefault="00092103" w:rsidP="00092103">
      <w:pPr>
        <w:autoSpaceDE w:val="0"/>
        <w:autoSpaceDN w:val="0"/>
        <w:adjustRightInd w:val="0"/>
        <w:spacing w:after="120" w:line="211" w:lineRule="atLeast"/>
        <w:ind w:left="709" w:hanging="709"/>
        <w:jc w:val="both"/>
        <w:rPr>
          <w:rFonts w:ascii="Times" w:hAnsi="Times" w:cs="Times"/>
          <w:color w:val="FF0000"/>
          <w:sz w:val="21"/>
          <w:szCs w:val="21"/>
          <w:lang w:eastAsia="fi-FI"/>
        </w:rPr>
      </w:pPr>
      <w:r w:rsidRPr="009B65CE">
        <w:rPr>
          <w:rFonts w:ascii="Times" w:hAnsi="Times" w:cs="Times"/>
          <w:b/>
          <w:bCs/>
          <w:color w:val="000000"/>
          <w:sz w:val="21"/>
          <w:szCs w:val="21"/>
          <w:lang w:eastAsia="fi-FI"/>
        </w:rPr>
        <w:t xml:space="preserve">B-422.3 A wreck </w:t>
      </w:r>
      <w:r w:rsidR="0092229E">
        <w:rPr>
          <w:rFonts w:ascii="Times" w:hAnsi="Times" w:cs="Times"/>
          <w:b/>
          <w:bCs/>
          <w:color w:val="000000"/>
          <w:sz w:val="21"/>
          <w:szCs w:val="21"/>
          <w:lang w:eastAsia="fi-FI"/>
        </w:rPr>
        <w:t>estimated safe clearance</w:t>
      </w:r>
      <w:r w:rsidRPr="009B65CE">
        <w:rPr>
          <w:rFonts w:ascii="Times" w:hAnsi="Times" w:cs="Times"/>
          <w:color w:val="000000"/>
          <w:sz w:val="21"/>
          <w:szCs w:val="21"/>
          <w:lang w:eastAsia="fi-FI"/>
        </w:rPr>
        <w:t xml:space="preserve">, </w:t>
      </w:r>
      <w:r w:rsidR="0092229E">
        <w:rPr>
          <w:rFonts w:ascii="Times" w:hAnsi="Times" w:cs="Times"/>
          <w:color w:val="000000"/>
          <w:sz w:val="21"/>
          <w:szCs w:val="21"/>
          <w:lang w:eastAsia="fi-FI"/>
        </w:rPr>
        <w:t xml:space="preserve">For a wreck (in water less than 200m deep) over which the least depth </w:t>
      </w:r>
      <w:r w:rsidR="0092229E" w:rsidRPr="00974037">
        <w:rPr>
          <w:rFonts w:ascii="Times" w:hAnsi="Times" w:cs="Times"/>
          <w:color w:val="FF0000"/>
          <w:sz w:val="21"/>
          <w:szCs w:val="21"/>
          <w:lang w:eastAsia="fi-FI"/>
        </w:rPr>
        <w:t xml:space="preserve">is not reliable </w:t>
      </w:r>
      <w:proofErr w:type="gramStart"/>
      <w:r w:rsidR="0092229E" w:rsidRPr="00974037">
        <w:rPr>
          <w:rFonts w:ascii="Times" w:hAnsi="Times" w:cs="Times"/>
          <w:color w:val="FF0000"/>
          <w:sz w:val="21"/>
          <w:szCs w:val="21"/>
          <w:lang w:eastAsia="fi-FI"/>
        </w:rPr>
        <w:t xml:space="preserve">or </w:t>
      </w:r>
      <w:r w:rsidR="00974037" w:rsidRPr="00974037">
        <w:rPr>
          <w:rFonts w:ascii="Times" w:hAnsi="Times" w:cs="Times"/>
          <w:color w:val="FF0000"/>
          <w:sz w:val="21"/>
          <w:szCs w:val="21"/>
          <w:lang w:eastAsia="fi-FI"/>
        </w:rPr>
        <w:t xml:space="preserve"> has</w:t>
      </w:r>
      <w:proofErr w:type="gramEnd"/>
      <w:r w:rsidR="00974037" w:rsidRPr="00974037">
        <w:rPr>
          <w:rFonts w:ascii="Times" w:hAnsi="Times" w:cs="Times"/>
          <w:color w:val="FF0000"/>
          <w:sz w:val="21"/>
          <w:szCs w:val="21"/>
          <w:lang w:eastAsia="fi-FI"/>
        </w:rPr>
        <w:t xml:space="preserve"> been </w:t>
      </w:r>
      <w:r w:rsidR="0092229E" w:rsidRPr="00974037">
        <w:rPr>
          <w:rFonts w:ascii="Times" w:hAnsi="Times" w:cs="Times"/>
          <w:color w:val="FF0000"/>
          <w:sz w:val="21"/>
          <w:szCs w:val="21"/>
          <w:lang w:eastAsia="fi-FI"/>
        </w:rPr>
        <w:t xml:space="preserve">estimated, </w:t>
      </w:r>
      <w:r w:rsidR="0092229E">
        <w:rPr>
          <w:rFonts w:ascii="Times" w:hAnsi="Times" w:cs="Times"/>
          <w:color w:val="000000"/>
          <w:sz w:val="21"/>
          <w:szCs w:val="21"/>
          <w:lang w:eastAsia="fi-FI"/>
        </w:rPr>
        <w:t>a safe clearance depth must be estimated i</w:t>
      </w:r>
      <w:r w:rsidR="00974037">
        <w:rPr>
          <w:rFonts w:ascii="Times" w:hAnsi="Times" w:cs="Times"/>
          <w:color w:val="000000"/>
          <w:sz w:val="21"/>
          <w:szCs w:val="21"/>
          <w:lang w:eastAsia="fi-FI"/>
        </w:rPr>
        <w:t>f</w:t>
      </w:r>
      <w:r w:rsidR="0092229E">
        <w:rPr>
          <w:rFonts w:ascii="Times" w:hAnsi="Times" w:cs="Times"/>
          <w:color w:val="000000"/>
          <w:sz w:val="21"/>
          <w:szCs w:val="21"/>
          <w:lang w:eastAsia="fi-FI"/>
        </w:rPr>
        <w:t xml:space="preserve"> possible. </w:t>
      </w:r>
      <w:r w:rsidR="00554008" w:rsidRPr="009B65CE">
        <w:rPr>
          <w:rFonts w:ascii="Times" w:hAnsi="Times" w:cs="Times"/>
          <w:color w:val="FF0000"/>
          <w:sz w:val="21"/>
          <w:szCs w:val="21"/>
          <w:lang w:val="nl-NL" w:eastAsia="fi-FI"/>
        </w:rPr>
        <w:t xml:space="preserve">This </w:t>
      </w:r>
      <w:r w:rsidR="00554008" w:rsidRPr="00554008">
        <w:rPr>
          <w:rFonts w:ascii="Times" w:hAnsi="Times" w:cs="Times"/>
          <w:color w:val="FF0000"/>
          <w:sz w:val="21"/>
          <w:szCs w:val="21"/>
          <w:lang w:val="nl-NL" w:eastAsia="fi-FI"/>
        </w:rPr>
        <w:t xml:space="preserve">must be </w:t>
      </w:r>
      <w:r w:rsidR="00554008" w:rsidRPr="00554008">
        <w:rPr>
          <w:rFonts w:ascii="Times" w:hAnsi="Times" w:cs="Times"/>
          <w:color w:val="FF0000"/>
          <w:sz w:val="21"/>
          <w:szCs w:val="21"/>
          <w:lang w:eastAsia="fi-FI"/>
        </w:rPr>
        <w:t xml:space="preserve">shown as in B422.4 and </w:t>
      </w:r>
      <w:r w:rsidR="00974037" w:rsidRPr="00554008">
        <w:rPr>
          <w:rFonts w:ascii="Times" w:hAnsi="Times" w:cs="Times"/>
          <w:color w:val="FF0000"/>
          <w:sz w:val="21"/>
          <w:szCs w:val="21"/>
          <w:lang w:eastAsia="fi-FI"/>
        </w:rPr>
        <w:t xml:space="preserve"> </w:t>
      </w:r>
      <w:r w:rsidR="00974037" w:rsidRPr="00974037">
        <w:rPr>
          <w:rFonts w:ascii="Times" w:hAnsi="Times" w:cs="Times"/>
          <w:color w:val="FF0000"/>
          <w:sz w:val="21"/>
          <w:szCs w:val="21"/>
          <w:lang w:eastAsia="fi-FI"/>
        </w:rPr>
        <w:t>safe clearance bar K3 must be shown, for example:</w:t>
      </w:r>
    </w:p>
    <w:p w14:paraId="7434FBCD" w14:textId="177409CF" w:rsidR="00092103" w:rsidRDefault="00974037" w:rsidP="00974037">
      <w:pPr>
        <w:autoSpaceDE w:val="0"/>
        <w:autoSpaceDN w:val="0"/>
        <w:adjustRightInd w:val="0"/>
        <w:jc w:val="center"/>
        <w:rPr>
          <w:rFonts w:ascii="Times New Roman" w:hAnsi="Times New Roman"/>
          <w:color w:val="000000"/>
          <w:szCs w:val="24"/>
          <w:lang w:eastAsia="fi-FI"/>
        </w:rPr>
      </w:pPr>
      <w:r>
        <w:rPr>
          <w:noProof/>
        </w:rPr>
        <w:drawing>
          <wp:inline distT="0" distB="0" distL="0" distR="0" wp14:anchorId="59A8FC2D" wp14:editId="1708235C">
            <wp:extent cx="1997050" cy="490743"/>
            <wp:effectExtent l="0" t="0" r="381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52352" cy="504332"/>
                    </a:xfrm>
                    <a:prstGeom prst="rect">
                      <a:avLst/>
                    </a:prstGeom>
                  </pic:spPr>
                </pic:pic>
              </a:graphicData>
            </a:graphic>
          </wp:inline>
        </w:drawing>
      </w:r>
    </w:p>
    <w:p w14:paraId="695D6F05" w14:textId="77777777" w:rsidR="00092103" w:rsidRPr="009B65CE" w:rsidRDefault="00092103" w:rsidP="00D2300A">
      <w:pPr>
        <w:autoSpaceDE w:val="0"/>
        <w:autoSpaceDN w:val="0"/>
        <w:adjustRightInd w:val="0"/>
        <w:jc w:val="center"/>
        <w:rPr>
          <w:rFonts w:ascii="Times New Roman" w:hAnsi="Times New Roman"/>
          <w:color w:val="000000"/>
          <w:szCs w:val="24"/>
          <w:lang w:eastAsia="fi-FI"/>
        </w:rPr>
      </w:pPr>
    </w:p>
    <w:p w14:paraId="797FE879" w14:textId="77777777" w:rsidR="00D2300A" w:rsidRPr="009B65CE" w:rsidRDefault="00D2300A" w:rsidP="00D2300A">
      <w:pPr>
        <w:autoSpaceDE w:val="0"/>
        <w:autoSpaceDN w:val="0"/>
        <w:adjustRightInd w:val="0"/>
        <w:rPr>
          <w:rFonts w:ascii="Times New Roman" w:hAnsi="Times New Roman"/>
          <w:color w:val="000000"/>
          <w:szCs w:val="24"/>
          <w:lang w:eastAsia="fi-FI"/>
        </w:rPr>
      </w:pPr>
    </w:p>
    <w:p w14:paraId="11F927A5" w14:textId="77777777" w:rsidR="00F1670F" w:rsidRDefault="00F1670F" w:rsidP="00D2300A">
      <w:pPr>
        <w:autoSpaceDE w:val="0"/>
        <w:autoSpaceDN w:val="0"/>
        <w:adjustRightInd w:val="0"/>
        <w:rPr>
          <w:rFonts w:ascii="Times New Roman" w:hAnsi="Times New Roman"/>
          <w:color w:val="000000"/>
          <w:szCs w:val="24"/>
          <w:lang w:eastAsia="fi-FI"/>
        </w:rPr>
      </w:pPr>
    </w:p>
    <w:p w14:paraId="2FBAF69C" w14:textId="77777777" w:rsidR="00F1670F" w:rsidRDefault="00F1670F" w:rsidP="00D2300A">
      <w:pPr>
        <w:autoSpaceDE w:val="0"/>
        <w:autoSpaceDN w:val="0"/>
        <w:adjustRightInd w:val="0"/>
        <w:rPr>
          <w:rFonts w:ascii="Times New Roman" w:hAnsi="Times New Roman"/>
          <w:color w:val="000000"/>
          <w:szCs w:val="24"/>
          <w:lang w:eastAsia="fi-FI"/>
        </w:rPr>
      </w:pPr>
    </w:p>
    <w:p w14:paraId="6212797C" w14:textId="77777777" w:rsidR="00F1670F" w:rsidRDefault="00F1670F" w:rsidP="00D2300A">
      <w:pPr>
        <w:autoSpaceDE w:val="0"/>
        <w:autoSpaceDN w:val="0"/>
        <w:adjustRightInd w:val="0"/>
        <w:rPr>
          <w:rFonts w:ascii="Times New Roman" w:hAnsi="Times New Roman"/>
          <w:color w:val="000000"/>
          <w:szCs w:val="24"/>
          <w:lang w:eastAsia="fi-FI"/>
        </w:rPr>
      </w:pPr>
    </w:p>
    <w:p w14:paraId="0F6417DC" w14:textId="77777777" w:rsidR="00F1670F" w:rsidRDefault="00F1670F" w:rsidP="00D2300A">
      <w:pPr>
        <w:autoSpaceDE w:val="0"/>
        <w:autoSpaceDN w:val="0"/>
        <w:adjustRightInd w:val="0"/>
        <w:rPr>
          <w:rFonts w:ascii="Times New Roman" w:hAnsi="Times New Roman"/>
          <w:color w:val="000000"/>
          <w:szCs w:val="24"/>
          <w:lang w:eastAsia="fi-FI"/>
        </w:rPr>
      </w:pPr>
    </w:p>
    <w:p w14:paraId="641F5A50" w14:textId="77777777" w:rsidR="00F1670F" w:rsidRDefault="00F1670F" w:rsidP="00D2300A">
      <w:pPr>
        <w:autoSpaceDE w:val="0"/>
        <w:autoSpaceDN w:val="0"/>
        <w:adjustRightInd w:val="0"/>
        <w:rPr>
          <w:rFonts w:ascii="Times New Roman" w:hAnsi="Times New Roman"/>
          <w:color w:val="000000"/>
          <w:szCs w:val="24"/>
          <w:lang w:eastAsia="fi-FI"/>
        </w:rPr>
      </w:pPr>
    </w:p>
    <w:p w14:paraId="0E787005" w14:textId="77777777" w:rsidR="00F1670F" w:rsidRDefault="00F1670F" w:rsidP="00D2300A">
      <w:pPr>
        <w:autoSpaceDE w:val="0"/>
        <w:autoSpaceDN w:val="0"/>
        <w:adjustRightInd w:val="0"/>
        <w:rPr>
          <w:rFonts w:ascii="Times New Roman" w:hAnsi="Times New Roman"/>
          <w:color w:val="000000"/>
          <w:szCs w:val="24"/>
          <w:lang w:eastAsia="fi-FI"/>
        </w:rPr>
      </w:pPr>
    </w:p>
    <w:p w14:paraId="45F93E29" w14:textId="77777777" w:rsidR="00F1670F" w:rsidRDefault="00F1670F" w:rsidP="00D2300A">
      <w:pPr>
        <w:autoSpaceDE w:val="0"/>
        <w:autoSpaceDN w:val="0"/>
        <w:adjustRightInd w:val="0"/>
        <w:rPr>
          <w:rFonts w:ascii="Times New Roman" w:hAnsi="Times New Roman"/>
          <w:color w:val="000000"/>
          <w:szCs w:val="24"/>
          <w:lang w:eastAsia="fi-FI"/>
        </w:rPr>
      </w:pPr>
    </w:p>
    <w:p w14:paraId="759A503A" w14:textId="77777777" w:rsidR="00F1670F" w:rsidRDefault="00F1670F" w:rsidP="00D2300A">
      <w:pPr>
        <w:autoSpaceDE w:val="0"/>
        <w:autoSpaceDN w:val="0"/>
        <w:adjustRightInd w:val="0"/>
        <w:rPr>
          <w:rFonts w:ascii="Times New Roman" w:hAnsi="Times New Roman"/>
          <w:color w:val="000000"/>
          <w:szCs w:val="24"/>
          <w:lang w:eastAsia="fi-FI"/>
        </w:rPr>
      </w:pPr>
    </w:p>
    <w:p w14:paraId="1E2F63E7" w14:textId="77777777" w:rsidR="00F1670F" w:rsidRDefault="00F1670F" w:rsidP="00D2300A">
      <w:pPr>
        <w:autoSpaceDE w:val="0"/>
        <w:autoSpaceDN w:val="0"/>
        <w:adjustRightInd w:val="0"/>
        <w:rPr>
          <w:rFonts w:ascii="Times New Roman" w:hAnsi="Times New Roman"/>
          <w:color w:val="000000"/>
          <w:szCs w:val="24"/>
          <w:lang w:eastAsia="fi-FI"/>
        </w:rPr>
      </w:pPr>
    </w:p>
    <w:p w14:paraId="0F5028D7" w14:textId="77777777" w:rsidR="00F1670F" w:rsidRDefault="00F1670F" w:rsidP="00D2300A">
      <w:pPr>
        <w:autoSpaceDE w:val="0"/>
        <w:autoSpaceDN w:val="0"/>
        <w:adjustRightInd w:val="0"/>
        <w:rPr>
          <w:rFonts w:ascii="Times New Roman" w:hAnsi="Times New Roman"/>
          <w:color w:val="000000"/>
          <w:szCs w:val="24"/>
          <w:lang w:eastAsia="fi-FI"/>
        </w:rPr>
      </w:pPr>
    </w:p>
    <w:p w14:paraId="2F77DC31" w14:textId="77777777" w:rsidR="00F1670F" w:rsidRDefault="00F1670F" w:rsidP="00D2300A">
      <w:pPr>
        <w:autoSpaceDE w:val="0"/>
        <w:autoSpaceDN w:val="0"/>
        <w:adjustRightInd w:val="0"/>
        <w:rPr>
          <w:rFonts w:ascii="Times New Roman" w:hAnsi="Times New Roman"/>
          <w:color w:val="000000"/>
          <w:szCs w:val="24"/>
          <w:lang w:eastAsia="fi-FI"/>
        </w:rPr>
      </w:pPr>
    </w:p>
    <w:p w14:paraId="55F89D61" w14:textId="77777777" w:rsidR="00F1670F" w:rsidRDefault="00F1670F" w:rsidP="00D2300A">
      <w:pPr>
        <w:autoSpaceDE w:val="0"/>
        <w:autoSpaceDN w:val="0"/>
        <w:adjustRightInd w:val="0"/>
        <w:rPr>
          <w:rFonts w:ascii="Times New Roman" w:hAnsi="Times New Roman"/>
          <w:color w:val="000000"/>
          <w:szCs w:val="24"/>
          <w:lang w:eastAsia="fi-FI"/>
        </w:rPr>
      </w:pPr>
    </w:p>
    <w:p w14:paraId="13B1B1F3" w14:textId="244714E0" w:rsidR="00D2300A" w:rsidRPr="00F1670F" w:rsidRDefault="00D2300A" w:rsidP="00D2300A">
      <w:pPr>
        <w:autoSpaceDE w:val="0"/>
        <w:autoSpaceDN w:val="0"/>
        <w:adjustRightInd w:val="0"/>
        <w:rPr>
          <w:rFonts w:ascii="Times New Roman" w:hAnsi="Times New Roman"/>
          <w:color w:val="000000"/>
          <w:szCs w:val="24"/>
          <w:lang w:eastAsia="fi-FI"/>
        </w:rPr>
      </w:pPr>
      <w:r w:rsidRPr="009B65CE">
        <w:rPr>
          <w:rFonts w:ascii="Times New Roman" w:hAnsi="Times New Roman"/>
          <w:color w:val="000000"/>
          <w:szCs w:val="24"/>
          <w:lang w:eastAsia="fi-FI"/>
        </w:rPr>
        <w:lastRenderedPageBreak/>
        <w:t>B-422.9</w:t>
      </w:r>
    </w:p>
    <w:tbl>
      <w:tblPr>
        <w:tblStyle w:val="TableGrid"/>
        <w:tblW w:w="0" w:type="auto"/>
        <w:tblLook w:val="04A0" w:firstRow="1" w:lastRow="0" w:firstColumn="1" w:lastColumn="0" w:noHBand="0" w:noVBand="1"/>
      </w:tblPr>
      <w:tblGrid>
        <w:gridCol w:w="4986"/>
        <w:gridCol w:w="4364"/>
      </w:tblGrid>
      <w:tr w:rsidR="00974037" w14:paraId="6A25F3AA" w14:textId="77777777" w:rsidTr="00974037">
        <w:tc>
          <w:tcPr>
            <w:tcW w:w="4675" w:type="dxa"/>
          </w:tcPr>
          <w:p w14:paraId="6F7843BE" w14:textId="34562CF4" w:rsidR="00974037" w:rsidRDefault="00974037" w:rsidP="00D2300A">
            <w:pPr>
              <w:autoSpaceDE w:val="0"/>
              <w:autoSpaceDN w:val="0"/>
              <w:adjustRightInd w:val="0"/>
              <w:rPr>
                <w:rFonts w:ascii="Times New Roman" w:hAnsi="Times New Roman"/>
                <w:color w:val="000000"/>
                <w:szCs w:val="24"/>
                <w:lang w:val="en-GB" w:eastAsia="en-GB"/>
              </w:rPr>
            </w:pPr>
            <w:r>
              <w:rPr>
                <w:noProof/>
              </w:rPr>
              <w:drawing>
                <wp:inline distT="0" distB="0" distL="0" distR="0" wp14:anchorId="69075E76" wp14:editId="5ABFBC31">
                  <wp:extent cx="3028950" cy="2381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28950" cy="2381250"/>
                          </a:xfrm>
                          <a:prstGeom prst="rect">
                            <a:avLst/>
                          </a:prstGeom>
                        </pic:spPr>
                      </pic:pic>
                    </a:graphicData>
                  </a:graphic>
                </wp:inline>
              </w:drawing>
            </w:r>
          </w:p>
        </w:tc>
        <w:tc>
          <w:tcPr>
            <w:tcW w:w="4675" w:type="dxa"/>
          </w:tcPr>
          <w:p w14:paraId="05DDCE4F" w14:textId="77777777" w:rsidR="00974037" w:rsidRDefault="00974037" w:rsidP="00D2300A">
            <w:pPr>
              <w:autoSpaceDE w:val="0"/>
              <w:autoSpaceDN w:val="0"/>
              <w:adjustRightInd w:val="0"/>
              <w:rPr>
                <w:rFonts w:ascii="Times New Roman" w:hAnsi="Times New Roman"/>
                <w:color w:val="000000"/>
                <w:szCs w:val="24"/>
                <w:lang w:val="en-GB" w:eastAsia="en-GB"/>
              </w:rPr>
            </w:pPr>
          </w:p>
          <w:p w14:paraId="3021DC93" w14:textId="77777777" w:rsidR="00974037" w:rsidRDefault="00974037" w:rsidP="00D2300A">
            <w:pPr>
              <w:autoSpaceDE w:val="0"/>
              <w:autoSpaceDN w:val="0"/>
              <w:adjustRightInd w:val="0"/>
              <w:rPr>
                <w:rFonts w:ascii="Times New Roman" w:hAnsi="Times New Roman"/>
                <w:color w:val="000000"/>
                <w:szCs w:val="24"/>
                <w:lang w:val="en-GB" w:eastAsia="en-GB"/>
              </w:rPr>
            </w:pPr>
            <w:r w:rsidRPr="00974037">
              <w:rPr>
                <w:rFonts w:ascii="Arial Black" w:hAnsi="Arial Black"/>
                <w:color w:val="000000"/>
                <w:szCs w:val="24"/>
                <w:lang w:val="en-GB" w:eastAsia="en-GB"/>
              </w:rPr>
              <w:t>K40</w:t>
            </w:r>
            <w:r>
              <w:rPr>
                <w:rFonts w:ascii="Times New Roman" w:hAnsi="Times New Roman"/>
                <w:color w:val="000000"/>
                <w:szCs w:val="24"/>
                <w:lang w:val="en-GB" w:eastAsia="en-GB"/>
              </w:rPr>
              <w:t xml:space="preserve"> (depth unknown)</w:t>
            </w:r>
          </w:p>
          <w:p w14:paraId="124653E8" w14:textId="77777777" w:rsidR="00974037" w:rsidRDefault="00974037" w:rsidP="00D2300A">
            <w:pPr>
              <w:autoSpaceDE w:val="0"/>
              <w:autoSpaceDN w:val="0"/>
              <w:adjustRightInd w:val="0"/>
              <w:rPr>
                <w:rFonts w:ascii="Times New Roman" w:hAnsi="Times New Roman"/>
                <w:color w:val="000000"/>
                <w:szCs w:val="24"/>
                <w:lang w:val="en-GB" w:eastAsia="en-GB"/>
              </w:rPr>
            </w:pPr>
          </w:p>
          <w:p w14:paraId="46411C78" w14:textId="77777777" w:rsidR="00974037" w:rsidRDefault="00974037" w:rsidP="00D2300A">
            <w:pPr>
              <w:autoSpaceDE w:val="0"/>
              <w:autoSpaceDN w:val="0"/>
              <w:adjustRightInd w:val="0"/>
              <w:rPr>
                <w:rFonts w:ascii="Times New Roman" w:hAnsi="Times New Roman"/>
                <w:color w:val="000000"/>
                <w:szCs w:val="24"/>
                <w:lang w:val="en-GB" w:eastAsia="en-GB"/>
              </w:rPr>
            </w:pPr>
          </w:p>
          <w:p w14:paraId="281F309E" w14:textId="77777777" w:rsidR="00974037" w:rsidRDefault="00974037" w:rsidP="00D2300A">
            <w:pPr>
              <w:autoSpaceDE w:val="0"/>
              <w:autoSpaceDN w:val="0"/>
              <w:adjustRightInd w:val="0"/>
              <w:rPr>
                <w:rFonts w:ascii="Arial" w:hAnsi="Arial" w:cs="Arial"/>
              </w:rPr>
            </w:pPr>
            <w:r w:rsidRPr="00F1670F">
              <w:rPr>
                <w:rFonts w:ascii="Arial Black" w:hAnsi="Arial Black"/>
                <w:color w:val="000000"/>
                <w:szCs w:val="24"/>
                <w:lang w:val="en-GB" w:eastAsia="en-GB"/>
              </w:rPr>
              <w:t>K41</w:t>
            </w:r>
            <w:r>
              <w:rPr>
                <w:rFonts w:ascii="Times New Roman" w:hAnsi="Times New Roman"/>
                <w:color w:val="000000"/>
                <w:szCs w:val="24"/>
                <w:lang w:val="en-GB" w:eastAsia="en-GB"/>
              </w:rPr>
              <w:t xml:space="preserve"> (</w:t>
            </w:r>
            <w:r w:rsidR="00F1670F" w:rsidRPr="00D2300A">
              <w:rPr>
                <w:rFonts w:ascii="Arial" w:hAnsi="Arial" w:cs="Arial"/>
              </w:rPr>
              <w:t>Moderate confidence, average uncertainty. Reasonably reliable</w:t>
            </w:r>
            <w:r w:rsidR="00F1670F">
              <w:rPr>
                <w:rFonts w:ascii="Arial" w:hAnsi="Arial" w:cs="Arial"/>
              </w:rPr>
              <w:t>)</w:t>
            </w:r>
          </w:p>
          <w:p w14:paraId="398B59C2" w14:textId="77777777" w:rsidR="00F1670F" w:rsidRDefault="00F1670F" w:rsidP="00D2300A">
            <w:pPr>
              <w:autoSpaceDE w:val="0"/>
              <w:autoSpaceDN w:val="0"/>
              <w:adjustRightInd w:val="0"/>
              <w:rPr>
                <w:rFonts w:ascii="Arial" w:hAnsi="Arial" w:cs="Arial"/>
              </w:rPr>
            </w:pPr>
          </w:p>
          <w:p w14:paraId="55D93B2C" w14:textId="4B6A468E" w:rsidR="00F1670F" w:rsidRDefault="00F1670F" w:rsidP="00D2300A">
            <w:pPr>
              <w:autoSpaceDE w:val="0"/>
              <w:autoSpaceDN w:val="0"/>
              <w:adjustRightInd w:val="0"/>
              <w:rPr>
                <w:rFonts w:ascii="Arial" w:hAnsi="Arial" w:cs="Arial"/>
              </w:rPr>
            </w:pPr>
            <w:r w:rsidRPr="00F1670F">
              <w:rPr>
                <w:rFonts w:ascii="Arial Black" w:hAnsi="Arial Black"/>
                <w:color w:val="000000"/>
                <w:szCs w:val="24"/>
                <w:lang w:val="en-GB" w:eastAsia="en-GB"/>
              </w:rPr>
              <w:t>K27</w:t>
            </w:r>
            <w:r>
              <w:rPr>
                <w:rFonts w:ascii="Times New Roman" w:hAnsi="Times New Roman"/>
                <w:color w:val="000000"/>
                <w:szCs w:val="24"/>
                <w:lang w:val="en-GB" w:eastAsia="en-GB"/>
              </w:rPr>
              <w:t xml:space="preserve"> (</w:t>
            </w:r>
            <w:r w:rsidRPr="00D2300A">
              <w:rPr>
                <w:rFonts w:ascii="Arial" w:hAnsi="Arial" w:cs="Arial"/>
              </w:rPr>
              <w:t>Highest confidence, lowest uncertainty. Most reliable. Depth measured using best currently available methods.</w:t>
            </w:r>
            <w:r>
              <w:rPr>
                <w:rFonts w:ascii="Arial" w:hAnsi="Arial" w:cs="Arial"/>
              </w:rPr>
              <w:t>)</w:t>
            </w:r>
          </w:p>
          <w:p w14:paraId="73CBBD31" w14:textId="6B7CF1CE" w:rsidR="00F1670F" w:rsidRDefault="00F1670F" w:rsidP="00D2300A">
            <w:pPr>
              <w:autoSpaceDE w:val="0"/>
              <w:autoSpaceDN w:val="0"/>
              <w:adjustRightInd w:val="0"/>
              <w:rPr>
                <w:rFonts w:ascii="Times New Roman" w:hAnsi="Times New Roman"/>
                <w:color w:val="000000"/>
                <w:szCs w:val="24"/>
                <w:lang w:val="en-GB" w:eastAsia="en-GB"/>
              </w:rPr>
            </w:pPr>
            <w:r w:rsidRPr="00F1670F">
              <w:rPr>
                <w:rFonts w:ascii="Arial Black" w:hAnsi="Arial Black"/>
                <w:color w:val="000000"/>
                <w:szCs w:val="24"/>
                <w:lang w:val="en-GB" w:eastAsia="en-GB"/>
              </w:rPr>
              <w:t>K30 K3</w:t>
            </w:r>
            <w:r>
              <w:rPr>
                <w:rFonts w:ascii="Arial Black" w:hAnsi="Arial Black"/>
                <w:color w:val="000000"/>
                <w:szCs w:val="24"/>
                <w:lang w:val="en-GB" w:eastAsia="en-GB"/>
              </w:rPr>
              <w:t xml:space="preserve"> (</w:t>
            </w:r>
            <w:r w:rsidRPr="00D2300A">
              <w:rPr>
                <w:rFonts w:ascii="Arial" w:hAnsi="Arial" w:cs="Arial"/>
              </w:rPr>
              <w:t>Lowest confidence, highest uncertainty. Depth not reliable or estimated</w:t>
            </w:r>
            <w:r>
              <w:rPr>
                <w:rFonts w:ascii="Arial" w:hAnsi="Arial" w:cs="Arial"/>
              </w:rPr>
              <w:t>)</w:t>
            </w:r>
          </w:p>
        </w:tc>
      </w:tr>
    </w:tbl>
    <w:p w14:paraId="56672870" w14:textId="6B40AAD7" w:rsidR="00092103" w:rsidRDefault="00092103" w:rsidP="00D2300A">
      <w:pPr>
        <w:autoSpaceDE w:val="0"/>
        <w:autoSpaceDN w:val="0"/>
        <w:adjustRightInd w:val="0"/>
        <w:rPr>
          <w:rFonts w:ascii="Times New Roman" w:hAnsi="Times New Roman"/>
          <w:color w:val="000000"/>
          <w:szCs w:val="24"/>
          <w:lang w:val="en-GB" w:eastAsia="en-GB"/>
        </w:rPr>
      </w:pPr>
    </w:p>
    <w:p w14:paraId="32F5C907" w14:textId="44D50DB9" w:rsidR="00092103" w:rsidRDefault="00092103" w:rsidP="00D2300A">
      <w:pPr>
        <w:autoSpaceDE w:val="0"/>
        <w:autoSpaceDN w:val="0"/>
        <w:adjustRightInd w:val="0"/>
        <w:rPr>
          <w:rFonts w:ascii="Times New Roman" w:hAnsi="Times New Roman"/>
          <w:color w:val="000000"/>
          <w:szCs w:val="24"/>
          <w:lang w:val="en-GB" w:eastAsia="en-GB"/>
        </w:rPr>
      </w:pPr>
    </w:p>
    <w:p w14:paraId="3F20B69D" w14:textId="650A80BF" w:rsidR="00092103" w:rsidRDefault="00092103" w:rsidP="00D2300A">
      <w:pPr>
        <w:autoSpaceDE w:val="0"/>
        <w:autoSpaceDN w:val="0"/>
        <w:adjustRightInd w:val="0"/>
        <w:rPr>
          <w:rFonts w:ascii="Times New Roman" w:hAnsi="Times New Roman"/>
          <w:color w:val="000000"/>
          <w:szCs w:val="24"/>
          <w:lang w:val="en-GB" w:eastAsia="en-GB"/>
        </w:rPr>
      </w:pPr>
    </w:p>
    <w:p w14:paraId="5EFA05D0" w14:textId="38BDE204" w:rsidR="00092103" w:rsidRDefault="00092103" w:rsidP="00D2300A">
      <w:pPr>
        <w:autoSpaceDE w:val="0"/>
        <w:autoSpaceDN w:val="0"/>
        <w:adjustRightInd w:val="0"/>
        <w:rPr>
          <w:rFonts w:ascii="Times New Roman" w:hAnsi="Times New Roman"/>
          <w:color w:val="000000"/>
          <w:szCs w:val="24"/>
          <w:lang w:val="en-GB" w:eastAsia="en-GB"/>
        </w:rPr>
      </w:pPr>
    </w:p>
    <w:p w14:paraId="67948B0B" w14:textId="300BE4E7" w:rsidR="00092103" w:rsidRPr="009B65CE" w:rsidRDefault="00092103" w:rsidP="00D2300A">
      <w:pPr>
        <w:autoSpaceDE w:val="0"/>
        <w:autoSpaceDN w:val="0"/>
        <w:adjustRightInd w:val="0"/>
        <w:rPr>
          <w:rFonts w:ascii="Times New Roman" w:hAnsi="Times New Roman"/>
          <w:color w:val="000000"/>
          <w:szCs w:val="24"/>
          <w:lang w:eastAsia="fi-FI"/>
        </w:rPr>
      </w:pPr>
    </w:p>
    <w:p w14:paraId="02293D15" w14:textId="77777777" w:rsidR="00D2300A" w:rsidRDefault="00D2300A" w:rsidP="000456AC">
      <w:pPr>
        <w:pStyle w:val="Default"/>
        <w:jc w:val="both"/>
        <w:rPr>
          <w:b/>
          <w:bCs/>
          <w:sz w:val="22"/>
          <w:szCs w:val="22"/>
        </w:rPr>
      </w:pPr>
    </w:p>
    <w:p w14:paraId="6CE0FD4E" w14:textId="77777777" w:rsidR="00544E18" w:rsidRDefault="00544E18" w:rsidP="000456AC">
      <w:pPr>
        <w:pStyle w:val="Default"/>
        <w:jc w:val="both"/>
        <w:rPr>
          <w:b/>
          <w:bCs/>
          <w:sz w:val="22"/>
          <w:szCs w:val="22"/>
        </w:rPr>
      </w:pPr>
    </w:p>
    <w:p w14:paraId="0E629918" w14:textId="77777777" w:rsidR="00056364" w:rsidRDefault="00056364" w:rsidP="000456AC">
      <w:pPr>
        <w:pStyle w:val="Default"/>
        <w:jc w:val="both"/>
        <w:rPr>
          <w:sz w:val="22"/>
          <w:szCs w:val="22"/>
        </w:rPr>
      </w:pPr>
      <w:r>
        <w:rPr>
          <w:b/>
          <w:bCs/>
          <w:sz w:val="22"/>
          <w:szCs w:val="22"/>
        </w:rPr>
        <w:t xml:space="preserve">Recommendation </w:t>
      </w:r>
    </w:p>
    <w:p w14:paraId="16EC60C1" w14:textId="5FB1741B" w:rsidR="00544E18" w:rsidRDefault="00C4253D" w:rsidP="000456AC">
      <w:pPr>
        <w:pStyle w:val="Default"/>
        <w:jc w:val="both"/>
        <w:rPr>
          <w:sz w:val="22"/>
          <w:szCs w:val="22"/>
        </w:rPr>
      </w:pPr>
      <w:r>
        <w:rPr>
          <w:sz w:val="22"/>
          <w:szCs w:val="22"/>
        </w:rPr>
        <w:t>Accept these changes to S-4</w:t>
      </w:r>
    </w:p>
    <w:p w14:paraId="35C02945" w14:textId="77777777" w:rsidR="003A7FD6" w:rsidRDefault="003A7FD6" w:rsidP="000456AC">
      <w:pPr>
        <w:pStyle w:val="Default"/>
        <w:jc w:val="both"/>
        <w:rPr>
          <w:sz w:val="22"/>
          <w:szCs w:val="22"/>
        </w:rPr>
      </w:pPr>
    </w:p>
    <w:p w14:paraId="054893F9" w14:textId="7F2D7ED8" w:rsidR="00056364" w:rsidRDefault="00056364" w:rsidP="000456AC">
      <w:pPr>
        <w:pStyle w:val="Default"/>
        <w:jc w:val="both"/>
        <w:rPr>
          <w:b/>
          <w:bCs/>
          <w:sz w:val="22"/>
          <w:szCs w:val="22"/>
        </w:rPr>
      </w:pPr>
      <w:r>
        <w:rPr>
          <w:b/>
          <w:bCs/>
          <w:sz w:val="22"/>
          <w:szCs w:val="22"/>
        </w:rPr>
        <w:t xml:space="preserve">Justification and Impacts </w:t>
      </w:r>
    </w:p>
    <w:p w14:paraId="0F682619" w14:textId="20999F4B" w:rsidR="00C4253D" w:rsidRDefault="00C4253D" w:rsidP="000456AC">
      <w:pPr>
        <w:pStyle w:val="Default"/>
        <w:jc w:val="both"/>
        <w:rPr>
          <w:sz w:val="22"/>
          <w:szCs w:val="22"/>
        </w:rPr>
      </w:pPr>
      <w:r w:rsidRPr="003A7FD6">
        <w:rPr>
          <w:sz w:val="22"/>
          <w:szCs w:val="22"/>
        </w:rPr>
        <w:t>INT1 will be amended in due course to reflect these changes</w:t>
      </w:r>
    </w:p>
    <w:p w14:paraId="4C61725A" w14:textId="77777777" w:rsidR="00747FDC" w:rsidRPr="00747FDC" w:rsidRDefault="00747FDC" w:rsidP="000456AC">
      <w:pPr>
        <w:pStyle w:val="Default"/>
        <w:jc w:val="both"/>
        <w:rPr>
          <w:sz w:val="22"/>
          <w:szCs w:val="22"/>
        </w:rPr>
      </w:pPr>
    </w:p>
    <w:p w14:paraId="516CB7B1" w14:textId="57A3F805" w:rsidR="00056364" w:rsidRDefault="00056364" w:rsidP="000456AC">
      <w:pPr>
        <w:pStyle w:val="Default"/>
        <w:jc w:val="both"/>
        <w:rPr>
          <w:sz w:val="22"/>
          <w:szCs w:val="22"/>
        </w:rPr>
      </w:pPr>
      <w:r>
        <w:rPr>
          <w:b/>
          <w:bCs/>
          <w:sz w:val="22"/>
          <w:szCs w:val="22"/>
        </w:rPr>
        <w:t xml:space="preserve">Action required of </w:t>
      </w:r>
      <w:r w:rsidR="00AC1B93">
        <w:rPr>
          <w:b/>
          <w:bCs/>
          <w:sz w:val="22"/>
          <w:szCs w:val="22"/>
        </w:rPr>
        <w:t>DQ</w:t>
      </w:r>
      <w:r>
        <w:rPr>
          <w:b/>
          <w:bCs/>
          <w:sz w:val="22"/>
          <w:szCs w:val="22"/>
        </w:rPr>
        <w:t xml:space="preserve">WG </w:t>
      </w:r>
    </w:p>
    <w:p w14:paraId="52CFE8B3" w14:textId="2AAA4D10" w:rsidR="00056364" w:rsidRDefault="00056364" w:rsidP="000456AC">
      <w:pPr>
        <w:pStyle w:val="Default"/>
        <w:jc w:val="both"/>
        <w:rPr>
          <w:sz w:val="22"/>
          <w:szCs w:val="22"/>
        </w:rPr>
      </w:pPr>
      <w:r>
        <w:rPr>
          <w:sz w:val="22"/>
          <w:szCs w:val="22"/>
        </w:rPr>
        <w:t xml:space="preserve">The </w:t>
      </w:r>
      <w:r w:rsidR="00AC1B93">
        <w:rPr>
          <w:sz w:val="22"/>
          <w:szCs w:val="22"/>
        </w:rPr>
        <w:t>DQ</w:t>
      </w:r>
      <w:r>
        <w:rPr>
          <w:sz w:val="22"/>
          <w:szCs w:val="22"/>
        </w:rPr>
        <w:t xml:space="preserve">WG is invited to: </w:t>
      </w:r>
    </w:p>
    <w:p w14:paraId="625B2EE9" w14:textId="77777777" w:rsidR="00AC1B93" w:rsidRDefault="00AC1B93" w:rsidP="000456AC">
      <w:pPr>
        <w:pStyle w:val="Default"/>
        <w:jc w:val="both"/>
        <w:rPr>
          <w:sz w:val="22"/>
          <w:szCs w:val="22"/>
        </w:rPr>
      </w:pPr>
    </w:p>
    <w:p w14:paraId="0D1F0E58" w14:textId="77777777" w:rsidR="00456F89" w:rsidRDefault="00456F89" w:rsidP="000456AC">
      <w:pPr>
        <w:pStyle w:val="Default"/>
        <w:numPr>
          <w:ilvl w:val="0"/>
          <w:numId w:val="1"/>
        </w:numPr>
        <w:jc w:val="both"/>
        <w:rPr>
          <w:sz w:val="22"/>
          <w:szCs w:val="22"/>
        </w:rPr>
      </w:pPr>
      <w:r w:rsidRPr="00544E18">
        <w:rPr>
          <w:sz w:val="22"/>
          <w:szCs w:val="22"/>
        </w:rPr>
        <w:t>note this paper;</w:t>
      </w:r>
    </w:p>
    <w:p w14:paraId="7B760E59" w14:textId="77777777" w:rsidR="00A94916" w:rsidRPr="00A94916" w:rsidRDefault="00A94916" w:rsidP="000456AC">
      <w:pPr>
        <w:pStyle w:val="ListParagraph"/>
        <w:numPr>
          <w:ilvl w:val="0"/>
          <w:numId w:val="1"/>
        </w:numPr>
        <w:jc w:val="both"/>
        <w:rPr>
          <w:rFonts w:ascii="Arial" w:hAnsi="Arial" w:cs="Arial"/>
        </w:rPr>
      </w:pPr>
      <w:r w:rsidRPr="00A94916">
        <w:rPr>
          <w:rFonts w:ascii="Arial" w:hAnsi="Arial" w:cs="Arial"/>
        </w:rPr>
        <w:t>comment and provide feedback on the above recommendation</w:t>
      </w:r>
      <w:r w:rsidR="00E07B7B">
        <w:rPr>
          <w:rFonts w:ascii="Arial" w:hAnsi="Arial" w:cs="Arial"/>
        </w:rPr>
        <w:t>.</w:t>
      </w:r>
    </w:p>
    <w:p w14:paraId="7B115800" w14:textId="56513EB8" w:rsidR="00A94916" w:rsidRDefault="00A94916" w:rsidP="000456AC">
      <w:pPr>
        <w:pStyle w:val="Default"/>
        <w:ind w:left="360"/>
        <w:jc w:val="both"/>
        <w:rPr>
          <w:sz w:val="22"/>
          <w:szCs w:val="22"/>
        </w:rPr>
      </w:pPr>
    </w:p>
    <w:p w14:paraId="05DFF682" w14:textId="7C008EA6" w:rsidR="00AF0E0C" w:rsidRDefault="00AF0E0C" w:rsidP="000456AC">
      <w:pPr>
        <w:pStyle w:val="Default"/>
        <w:ind w:left="360"/>
        <w:jc w:val="both"/>
        <w:rPr>
          <w:sz w:val="22"/>
          <w:szCs w:val="22"/>
        </w:rPr>
      </w:pPr>
    </w:p>
    <w:p w14:paraId="3C6D63B3" w14:textId="4B96AB5C" w:rsidR="00AF0E0C" w:rsidRDefault="00AF0E0C">
      <w:pPr>
        <w:spacing w:after="160" w:line="259" w:lineRule="auto"/>
        <w:rPr>
          <w:rFonts w:ascii="Arial" w:hAnsi="Arial" w:cs="Arial"/>
          <w:color w:val="000000"/>
        </w:rPr>
      </w:pPr>
      <w:r>
        <w:br w:type="page"/>
      </w:r>
    </w:p>
    <w:p w14:paraId="6E38C063" w14:textId="7A7F4CD5" w:rsidR="00AF0E0C" w:rsidRDefault="00AF0E0C" w:rsidP="000456AC">
      <w:pPr>
        <w:pStyle w:val="Default"/>
        <w:ind w:left="360"/>
        <w:jc w:val="both"/>
        <w:rPr>
          <w:sz w:val="22"/>
          <w:szCs w:val="22"/>
        </w:rPr>
      </w:pPr>
      <w:r>
        <w:rPr>
          <w:sz w:val="22"/>
          <w:szCs w:val="22"/>
        </w:rPr>
        <w:lastRenderedPageBreak/>
        <w:t xml:space="preserve">Annex A </w:t>
      </w:r>
    </w:p>
    <w:p w14:paraId="00B374B4" w14:textId="7F90D176" w:rsidR="00AF0E0C" w:rsidRDefault="00AF0E0C" w:rsidP="000456AC">
      <w:pPr>
        <w:pStyle w:val="Default"/>
        <w:ind w:left="360"/>
        <w:jc w:val="both"/>
        <w:rPr>
          <w:sz w:val="22"/>
          <w:szCs w:val="22"/>
        </w:rPr>
      </w:pPr>
    </w:p>
    <w:p w14:paraId="71C0A549" w14:textId="204F5EC6" w:rsidR="00AF0E0C" w:rsidRDefault="00AF0E0C" w:rsidP="000456AC">
      <w:pPr>
        <w:pStyle w:val="Default"/>
        <w:ind w:left="360"/>
        <w:jc w:val="both"/>
        <w:rPr>
          <w:sz w:val="22"/>
          <w:szCs w:val="22"/>
        </w:rPr>
      </w:pPr>
      <w:r>
        <w:rPr>
          <w:sz w:val="22"/>
          <w:szCs w:val="22"/>
        </w:rPr>
        <w:t>Extract</w:t>
      </w:r>
      <w:r w:rsidR="003A7FD6">
        <w:rPr>
          <w:sz w:val="22"/>
          <w:szCs w:val="22"/>
        </w:rPr>
        <w:t>s</w:t>
      </w:r>
      <w:r>
        <w:rPr>
          <w:sz w:val="22"/>
          <w:szCs w:val="22"/>
        </w:rPr>
        <w:t xml:space="preserve"> from S-4 showing current depiction</w:t>
      </w:r>
    </w:p>
    <w:p w14:paraId="5710C710" w14:textId="39B1821C" w:rsidR="003A7FD6" w:rsidRDefault="003A7FD6" w:rsidP="000456AC">
      <w:pPr>
        <w:pStyle w:val="Default"/>
        <w:ind w:left="360"/>
        <w:jc w:val="both"/>
        <w:rPr>
          <w:sz w:val="22"/>
          <w:szCs w:val="22"/>
        </w:rPr>
      </w:pPr>
    </w:p>
    <w:p w14:paraId="69D94915" w14:textId="6B2381DF" w:rsidR="003A7FD6" w:rsidRDefault="003A7FD6" w:rsidP="000456AC">
      <w:pPr>
        <w:pStyle w:val="Default"/>
        <w:ind w:left="360"/>
        <w:jc w:val="both"/>
        <w:rPr>
          <w:sz w:val="22"/>
          <w:szCs w:val="22"/>
        </w:rPr>
      </w:pPr>
      <w:r>
        <w:rPr>
          <w:noProof/>
        </w:rPr>
        <w:drawing>
          <wp:inline distT="0" distB="0" distL="0" distR="0" wp14:anchorId="4C5C0BA2" wp14:editId="2DD8A44A">
            <wp:extent cx="5943600" cy="1851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851660"/>
                    </a:xfrm>
                    <a:prstGeom prst="rect">
                      <a:avLst/>
                    </a:prstGeom>
                  </pic:spPr>
                </pic:pic>
              </a:graphicData>
            </a:graphic>
          </wp:inline>
        </w:drawing>
      </w:r>
    </w:p>
    <w:p w14:paraId="4C3A43CB" w14:textId="124B8193" w:rsidR="003A7FD6" w:rsidRDefault="003A7FD6" w:rsidP="000456AC">
      <w:pPr>
        <w:pStyle w:val="Default"/>
        <w:ind w:left="360"/>
        <w:jc w:val="both"/>
        <w:rPr>
          <w:sz w:val="22"/>
          <w:szCs w:val="22"/>
        </w:rPr>
      </w:pPr>
    </w:p>
    <w:p w14:paraId="75B69C39" w14:textId="432326D5" w:rsidR="003A7FD6" w:rsidRDefault="003A7FD6" w:rsidP="000456AC">
      <w:pPr>
        <w:pStyle w:val="Default"/>
        <w:ind w:left="360"/>
        <w:jc w:val="both"/>
        <w:rPr>
          <w:sz w:val="22"/>
          <w:szCs w:val="22"/>
        </w:rPr>
      </w:pPr>
    </w:p>
    <w:p w14:paraId="36957FAA" w14:textId="77777777" w:rsidR="003A7FD6" w:rsidRDefault="003A7FD6" w:rsidP="000456AC">
      <w:pPr>
        <w:pStyle w:val="Default"/>
        <w:ind w:left="360"/>
        <w:jc w:val="both"/>
        <w:rPr>
          <w:sz w:val="22"/>
          <w:szCs w:val="22"/>
        </w:rPr>
      </w:pPr>
    </w:p>
    <w:p w14:paraId="687A7ADE" w14:textId="3DC89401" w:rsidR="00AF0E0C" w:rsidRDefault="00AF0E0C" w:rsidP="000456AC">
      <w:pPr>
        <w:pStyle w:val="Default"/>
        <w:ind w:left="360"/>
        <w:jc w:val="both"/>
        <w:rPr>
          <w:sz w:val="22"/>
          <w:szCs w:val="22"/>
        </w:rPr>
      </w:pPr>
    </w:p>
    <w:p w14:paraId="52E2BFC8" w14:textId="3C7C4FA5" w:rsidR="00AF0E0C" w:rsidRDefault="003A7FD6" w:rsidP="000456AC">
      <w:pPr>
        <w:pStyle w:val="Default"/>
        <w:ind w:left="360"/>
        <w:jc w:val="both"/>
        <w:rPr>
          <w:sz w:val="22"/>
          <w:szCs w:val="22"/>
        </w:rPr>
      </w:pPr>
      <w:r>
        <w:rPr>
          <w:noProof/>
        </w:rPr>
        <w:drawing>
          <wp:inline distT="0" distB="0" distL="0" distR="0" wp14:anchorId="3DD97859" wp14:editId="0D62EAE7">
            <wp:extent cx="5943600" cy="3161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161665"/>
                    </a:xfrm>
                    <a:prstGeom prst="rect">
                      <a:avLst/>
                    </a:prstGeom>
                  </pic:spPr>
                </pic:pic>
              </a:graphicData>
            </a:graphic>
          </wp:inline>
        </w:drawing>
      </w:r>
    </w:p>
    <w:p w14:paraId="080833D4" w14:textId="6A0F9A34" w:rsidR="00F1670F" w:rsidRDefault="00F1670F" w:rsidP="000456AC">
      <w:pPr>
        <w:pStyle w:val="Default"/>
        <w:ind w:left="360"/>
        <w:jc w:val="both"/>
        <w:rPr>
          <w:sz w:val="22"/>
          <w:szCs w:val="22"/>
        </w:rPr>
      </w:pPr>
    </w:p>
    <w:p w14:paraId="739BB7B2" w14:textId="37E31CB4" w:rsidR="00F1670F" w:rsidRPr="00544E18" w:rsidRDefault="00F1670F" w:rsidP="000456AC">
      <w:pPr>
        <w:pStyle w:val="Default"/>
        <w:ind w:left="360"/>
        <w:jc w:val="both"/>
        <w:rPr>
          <w:sz w:val="22"/>
          <w:szCs w:val="22"/>
        </w:rPr>
      </w:pPr>
      <w:r>
        <w:rPr>
          <w:noProof/>
        </w:rPr>
        <w:lastRenderedPageBreak/>
        <w:drawing>
          <wp:inline distT="0" distB="0" distL="0" distR="0" wp14:anchorId="1ED0F4BE" wp14:editId="63C5C102">
            <wp:extent cx="5943600" cy="20801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270" b="36518"/>
                    <a:stretch/>
                  </pic:blipFill>
                  <pic:spPr bwMode="auto">
                    <a:xfrm>
                      <a:off x="0" y="0"/>
                      <a:ext cx="5943600" cy="2080106"/>
                    </a:xfrm>
                    <a:prstGeom prst="rect">
                      <a:avLst/>
                    </a:prstGeom>
                    <a:ln>
                      <a:noFill/>
                    </a:ln>
                    <a:extLst>
                      <a:ext uri="{53640926-AAD7-44D8-BBD7-CCE9431645EC}">
                        <a14:shadowObscured xmlns:a14="http://schemas.microsoft.com/office/drawing/2010/main"/>
                      </a:ext>
                    </a:extLst>
                  </pic:spPr>
                </pic:pic>
              </a:graphicData>
            </a:graphic>
          </wp:inline>
        </w:drawing>
      </w:r>
    </w:p>
    <w:sectPr w:rsidR="00F1670F" w:rsidRPr="00544E18" w:rsidSect="00F21BF1">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83A54" w14:textId="77777777" w:rsidR="004F3408" w:rsidRDefault="004F3408" w:rsidP="00BB5BE1">
      <w:r>
        <w:separator/>
      </w:r>
    </w:p>
  </w:endnote>
  <w:endnote w:type="continuationSeparator" w:id="0">
    <w:p w14:paraId="7F7CBE4D" w14:textId="77777777" w:rsidR="004F3408" w:rsidRDefault="004F3408" w:rsidP="00BB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Black">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F104B" w14:textId="77777777" w:rsidR="004F3408" w:rsidRDefault="004F3408" w:rsidP="00BB5BE1">
      <w:r>
        <w:separator/>
      </w:r>
    </w:p>
  </w:footnote>
  <w:footnote w:type="continuationSeparator" w:id="0">
    <w:p w14:paraId="5995C012" w14:textId="77777777" w:rsidR="004F3408" w:rsidRDefault="004F3408" w:rsidP="00BB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873F" w14:textId="4BCDA64C" w:rsidR="00BC280B" w:rsidRDefault="00BC280B">
    <w:pPr>
      <w:pStyle w:val="Header"/>
    </w:pPr>
    <w:r w:rsidRPr="00766A45">
      <w:rPr>
        <w:noProof/>
      </w:rPr>
      <mc:AlternateContent>
        <mc:Choice Requires="wps">
          <w:drawing>
            <wp:anchor distT="45720" distB="45720" distL="114300" distR="114300" simplePos="0" relativeHeight="251659264" behindDoc="0" locked="0" layoutInCell="1" allowOverlap="1" wp14:anchorId="2B42BA1A" wp14:editId="112FCEE8">
              <wp:simplePos x="0" y="0"/>
              <wp:positionH relativeFrom="margin">
                <wp:align>right</wp:align>
              </wp:positionH>
              <wp:positionV relativeFrom="paragraph">
                <wp:posOffset>-104775</wp:posOffset>
              </wp:positionV>
              <wp:extent cx="12763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w="9525">
                        <a:solidFill>
                          <a:srgbClr val="000000"/>
                        </a:solidFill>
                        <a:miter lim="800000"/>
                        <a:headEnd/>
                        <a:tailEnd/>
                      </a:ln>
                    </wps:spPr>
                    <wps:txbx>
                      <w:txbxContent>
                        <w:p w14:paraId="0CD4175B" w14:textId="325CB56C" w:rsidR="00BC280B" w:rsidRPr="00766A45" w:rsidRDefault="00BC280B" w:rsidP="00BC280B">
                          <w:pPr>
                            <w:rPr>
                              <w:b/>
                              <w:bCs/>
                              <w:lang w:val="nb-NO"/>
                            </w:rPr>
                          </w:pPr>
                          <w:r>
                            <w:rPr>
                              <w:b/>
                              <w:bCs/>
                              <w:lang w:val="nb-NO"/>
                            </w:rPr>
                            <w:t>N</w:t>
                          </w:r>
                          <w:r>
                            <w:rPr>
                              <w:b/>
                              <w:bCs/>
                              <w:lang w:val="nb-NO"/>
                            </w:rPr>
                            <w:t>CWG7-06.10A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2BA1A" id="_x0000_t202" coordsize="21600,21600" o:spt="202" path="m,l,21600r21600,l21600,xe">
              <v:stroke joinstyle="miter"/>
              <v:path gradientshapeok="t" o:connecttype="rect"/>
            </v:shapetype>
            <v:shape id="Text Box 2" o:spid="_x0000_s1026" type="#_x0000_t202" style="position:absolute;margin-left:49.3pt;margin-top:-8.25pt;width:100.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h/Iw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">
              <v:textbox>
                <w:txbxContent>
                  <w:p w14:paraId="0CD4175B" w14:textId="325CB56C" w:rsidR="00BC280B" w:rsidRPr="00766A45" w:rsidRDefault="00BC280B" w:rsidP="00BC280B">
                    <w:pPr>
                      <w:rPr>
                        <w:b/>
                        <w:bCs/>
                        <w:lang w:val="nb-NO"/>
                      </w:rPr>
                    </w:pPr>
                    <w:r>
                      <w:rPr>
                        <w:b/>
                        <w:bCs/>
                        <w:lang w:val="nb-NO"/>
                      </w:rPr>
                      <w:t>N</w:t>
                    </w:r>
                    <w:r>
                      <w:rPr>
                        <w:b/>
                        <w:bCs/>
                        <w:lang w:val="nb-NO"/>
                      </w:rPr>
                      <w:t>CWG7-06.10A</w:t>
                    </w:r>
                  </w:p>
                </w:txbxContent>
              </v:textbox>
              <w10:wrap type="square" anchorx="margin"/>
            </v:shape>
          </w:pict>
        </mc:Fallback>
      </mc:AlternateContent>
    </w:r>
  </w:p>
  <w:p w14:paraId="086D287E" w14:textId="77777777" w:rsidR="00BB5BE1" w:rsidRDefault="00BB5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5A"/>
    <w:multiLevelType w:val="hybridMultilevel"/>
    <w:tmpl w:val="76F659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9F81260"/>
    <w:multiLevelType w:val="hybridMultilevel"/>
    <w:tmpl w:val="1464A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370C3"/>
    <w:multiLevelType w:val="hybridMultilevel"/>
    <w:tmpl w:val="7D56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7569D"/>
    <w:multiLevelType w:val="hybridMultilevel"/>
    <w:tmpl w:val="06D476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C8340A1"/>
    <w:multiLevelType w:val="hybridMultilevel"/>
    <w:tmpl w:val="AD0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C78D8"/>
    <w:multiLevelType w:val="hybridMultilevel"/>
    <w:tmpl w:val="A268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22C36"/>
    <w:multiLevelType w:val="hybridMultilevel"/>
    <w:tmpl w:val="EAD82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A005F"/>
    <w:multiLevelType w:val="hybridMultilevel"/>
    <w:tmpl w:val="B6D6D62A"/>
    <w:lvl w:ilvl="0" w:tplc="04090001">
      <w:start w:val="1"/>
      <w:numFmt w:val="bullet"/>
      <w:lvlText w:val=""/>
      <w:lvlJc w:val="left"/>
      <w:pPr>
        <w:ind w:left="6030" w:hanging="360"/>
      </w:pPr>
      <w:rPr>
        <w:rFonts w:ascii="Symbol" w:hAnsi="Symbol" w:hint="default"/>
      </w:rPr>
    </w:lvl>
    <w:lvl w:ilvl="1" w:tplc="04090003" w:tentative="1">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64"/>
    <w:rsid w:val="00002119"/>
    <w:rsid w:val="000456AC"/>
    <w:rsid w:val="00056364"/>
    <w:rsid w:val="0008296A"/>
    <w:rsid w:val="000914F4"/>
    <w:rsid w:val="00092103"/>
    <w:rsid w:val="000A6455"/>
    <w:rsid w:val="00106BF5"/>
    <w:rsid w:val="0018202D"/>
    <w:rsid w:val="00185FD8"/>
    <w:rsid w:val="00191132"/>
    <w:rsid w:val="001B425B"/>
    <w:rsid w:val="001C69E6"/>
    <w:rsid w:val="001E446A"/>
    <w:rsid w:val="001E772C"/>
    <w:rsid w:val="0020260E"/>
    <w:rsid w:val="002060BA"/>
    <w:rsid w:val="00207D2A"/>
    <w:rsid w:val="00214BF5"/>
    <w:rsid w:val="0022124E"/>
    <w:rsid w:val="00237FE9"/>
    <w:rsid w:val="00260E9C"/>
    <w:rsid w:val="00272944"/>
    <w:rsid w:val="0029389A"/>
    <w:rsid w:val="00294488"/>
    <w:rsid w:val="00296A89"/>
    <w:rsid w:val="002F0369"/>
    <w:rsid w:val="003130A3"/>
    <w:rsid w:val="003239EB"/>
    <w:rsid w:val="0033644A"/>
    <w:rsid w:val="003A605D"/>
    <w:rsid w:val="003A7FD6"/>
    <w:rsid w:val="003E3953"/>
    <w:rsid w:val="003E455A"/>
    <w:rsid w:val="003E70F1"/>
    <w:rsid w:val="003F41A1"/>
    <w:rsid w:val="00410883"/>
    <w:rsid w:val="00451ADF"/>
    <w:rsid w:val="00456F89"/>
    <w:rsid w:val="00466DD0"/>
    <w:rsid w:val="00476469"/>
    <w:rsid w:val="0049267E"/>
    <w:rsid w:val="004C3D1A"/>
    <w:rsid w:val="004F3408"/>
    <w:rsid w:val="004F5B66"/>
    <w:rsid w:val="00503506"/>
    <w:rsid w:val="005200BC"/>
    <w:rsid w:val="00534612"/>
    <w:rsid w:val="00544E18"/>
    <w:rsid w:val="00554008"/>
    <w:rsid w:val="00581754"/>
    <w:rsid w:val="005834BD"/>
    <w:rsid w:val="00587F92"/>
    <w:rsid w:val="005A72D5"/>
    <w:rsid w:val="005F25EF"/>
    <w:rsid w:val="00600083"/>
    <w:rsid w:val="006265E7"/>
    <w:rsid w:val="00653BC0"/>
    <w:rsid w:val="00690249"/>
    <w:rsid w:val="006B7E36"/>
    <w:rsid w:val="006D112D"/>
    <w:rsid w:val="006E1142"/>
    <w:rsid w:val="006F2F19"/>
    <w:rsid w:val="007213AE"/>
    <w:rsid w:val="00735A15"/>
    <w:rsid w:val="00746EB8"/>
    <w:rsid w:val="00747FDC"/>
    <w:rsid w:val="00766DF2"/>
    <w:rsid w:val="007950A0"/>
    <w:rsid w:val="007A0B65"/>
    <w:rsid w:val="007B21B2"/>
    <w:rsid w:val="007C05B3"/>
    <w:rsid w:val="007C5355"/>
    <w:rsid w:val="007D1118"/>
    <w:rsid w:val="0080270C"/>
    <w:rsid w:val="00811235"/>
    <w:rsid w:val="008161CC"/>
    <w:rsid w:val="00885674"/>
    <w:rsid w:val="008B5869"/>
    <w:rsid w:val="008B65A2"/>
    <w:rsid w:val="008B66E5"/>
    <w:rsid w:val="008C0B04"/>
    <w:rsid w:val="008D003C"/>
    <w:rsid w:val="008E6A08"/>
    <w:rsid w:val="0092229E"/>
    <w:rsid w:val="00930DAE"/>
    <w:rsid w:val="00935E98"/>
    <w:rsid w:val="00944FD7"/>
    <w:rsid w:val="00974037"/>
    <w:rsid w:val="0097509C"/>
    <w:rsid w:val="00975573"/>
    <w:rsid w:val="0098739D"/>
    <w:rsid w:val="00990DF4"/>
    <w:rsid w:val="009917EB"/>
    <w:rsid w:val="00997510"/>
    <w:rsid w:val="009A14BD"/>
    <w:rsid w:val="009A2FB4"/>
    <w:rsid w:val="009C6456"/>
    <w:rsid w:val="009F28C4"/>
    <w:rsid w:val="00A4695C"/>
    <w:rsid w:val="00A872A6"/>
    <w:rsid w:val="00A94916"/>
    <w:rsid w:val="00AC1B93"/>
    <w:rsid w:val="00AF0E0C"/>
    <w:rsid w:val="00B22EE6"/>
    <w:rsid w:val="00B36ECE"/>
    <w:rsid w:val="00B44756"/>
    <w:rsid w:val="00B55D7A"/>
    <w:rsid w:val="00B643C6"/>
    <w:rsid w:val="00BB5431"/>
    <w:rsid w:val="00BB5BE1"/>
    <w:rsid w:val="00BC280B"/>
    <w:rsid w:val="00BC4FEB"/>
    <w:rsid w:val="00BD3401"/>
    <w:rsid w:val="00C308C1"/>
    <w:rsid w:val="00C4253D"/>
    <w:rsid w:val="00C85A07"/>
    <w:rsid w:val="00C9741E"/>
    <w:rsid w:val="00CA44A5"/>
    <w:rsid w:val="00CC324B"/>
    <w:rsid w:val="00CD4F18"/>
    <w:rsid w:val="00CE03D4"/>
    <w:rsid w:val="00CF78A0"/>
    <w:rsid w:val="00D2300A"/>
    <w:rsid w:val="00D354AC"/>
    <w:rsid w:val="00D65DC8"/>
    <w:rsid w:val="00DA4D1A"/>
    <w:rsid w:val="00DB235E"/>
    <w:rsid w:val="00DB58F4"/>
    <w:rsid w:val="00DC2CDB"/>
    <w:rsid w:val="00DF6440"/>
    <w:rsid w:val="00E07B7B"/>
    <w:rsid w:val="00E363D0"/>
    <w:rsid w:val="00E66B3C"/>
    <w:rsid w:val="00E779ED"/>
    <w:rsid w:val="00EA2C76"/>
    <w:rsid w:val="00EB6C00"/>
    <w:rsid w:val="00EE326F"/>
    <w:rsid w:val="00F013E8"/>
    <w:rsid w:val="00F1670F"/>
    <w:rsid w:val="00F21BF1"/>
    <w:rsid w:val="00F276D4"/>
    <w:rsid w:val="00F566F1"/>
    <w:rsid w:val="00F800C6"/>
    <w:rsid w:val="00FD1BC4"/>
    <w:rsid w:val="00FD26CC"/>
    <w:rsid w:val="00FE3DB7"/>
    <w:rsid w:val="00FF11DA"/>
    <w:rsid w:val="00FF716B"/>
    <w:rsid w:val="16E38C27"/>
    <w:rsid w:val="222E6B42"/>
    <w:rsid w:val="23AA7AD1"/>
    <w:rsid w:val="278B6E9F"/>
    <w:rsid w:val="3665AC03"/>
    <w:rsid w:val="3D9720CC"/>
    <w:rsid w:val="4589E892"/>
    <w:rsid w:val="48F8445A"/>
    <w:rsid w:val="4F6C4F2E"/>
    <w:rsid w:val="50990440"/>
    <w:rsid w:val="527ADF96"/>
    <w:rsid w:val="7A47A36F"/>
    <w:rsid w:val="7ED99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C861F"/>
  <w15:docId w15:val="{50CD1562-8AD9-4FBD-83E0-B9295943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3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56364"/>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C3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D1A"/>
    <w:rPr>
      <w:rFonts w:ascii="Segoe UI" w:hAnsi="Segoe UI" w:cs="Segoe UI"/>
      <w:sz w:val="18"/>
      <w:szCs w:val="18"/>
    </w:rPr>
  </w:style>
  <w:style w:type="paragraph" w:styleId="Header">
    <w:name w:val="header"/>
    <w:basedOn w:val="Normal"/>
    <w:link w:val="HeaderChar"/>
    <w:uiPriority w:val="99"/>
    <w:unhideWhenUsed/>
    <w:rsid w:val="00BB5BE1"/>
    <w:pPr>
      <w:tabs>
        <w:tab w:val="center" w:pos="4513"/>
        <w:tab w:val="right" w:pos="9026"/>
      </w:tabs>
    </w:pPr>
  </w:style>
  <w:style w:type="character" w:customStyle="1" w:styleId="HeaderChar">
    <w:name w:val="Header Char"/>
    <w:basedOn w:val="DefaultParagraphFont"/>
    <w:link w:val="Header"/>
    <w:uiPriority w:val="99"/>
    <w:rsid w:val="00BB5BE1"/>
    <w:rPr>
      <w:rFonts w:ascii="Calibri" w:hAnsi="Calibri" w:cs="Calibri"/>
    </w:rPr>
  </w:style>
  <w:style w:type="paragraph" w:styleId="Footer">
    <w:name w:val="footer"/>
    <w:basedOn w:val="Normal"/>
    <w:link w:val="FooterChar"/>
    <w:uiPriority w:val="99"/>
    <w:unhideWhenUsed/>
    <w:rsid w:val="00BB5BE1"/>
    <w:pPr>
      <w:tabs>
        <w:tab w:val="center" w:pos="4513"/>
        <w:tab w:val="right" w:pos="9026"/>
      </w:tabs>
    </w:pPr>
  </w:style>
  <w:style w:type="character" w:customStyle="1" w:styleId="FooterChar">
    <w:name w:val="Footer Char"/>
    <w:basedOn w:val="DefaultParagraphFont"/>
    <w:link w:val="Footer"/>
    <w:uiPriority w:val="99"/>
    <w:rsid w:val="00BB5BE1"/>
    <w:rPr>
      <w:rFonts w:ascii="Calibri" w:hAnsi="Calibri" w:cs="Calibri"/>
    </w:rPr>
  </w:style>
  <w:style w:type="character" w:customStyle="1" w:styleId="fontstyle01">
    <w:name w:val="fontstyle01"/>
    <w:basedOn w:val="DefaultParagraphFont"/>
    <w:rsid w:val="00214BF5"/>
    <w:rPr>
      <w:rFonts w:ascii="Calibri" w:hAnsi="Calibri" w:cs="Calibri" w:hint="default"/>
      <w:b/>
      <w:bCs/>
      <w:i w:val="0"/>
      <w:iCs w:val="0"/>
      <w:color w:val="000000"/>
      <w:sz w:val="24"/>
      <w:szCs w:val="24"/>
    </w:rPr>
  </w:style>
  <w:style w:type="paragraph" w:styleId="ListParagraph">
    <w:name w:val="List Paragraph"/>
    <w:basedOn w:val="Normal"/>
    <w:uiPriority w:val="34"/>
    <w:qFormat/>
    <w:rsid w:val="00A94916"/>
    <w:pPr>
      <w:ind w:left="720"/>
      <w:contextualSpacing/>
    </w:pPr>
  </w:style>
  <w:style w:type="table" w:styleId="TableGrid">
    <w:name w:val="Table Grid"/>
    <w:basedOn w:val="TableNormal"/>
    <w:uiPriority w:val="39"/>
    <w:rsid w:val="0097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6820">
      <w:bodyDiv w:val="1"/>
      <w:marLeft w:val="0"/>
      <w:marRight w:val="0"/>
      <w:marTop w:val="0"/>
      <w:marBottom w:val="0"/>
      <w:divBdr>
        <w:top w:val="none" w:sz="0" w:space="0" w:color="auto"/>
        <w:left w:val="none" w:sz="0" w:space="0" w:color="auto"/>
        <w:bottom w:val="none" w:sz="0" w:space="0" w:color="auto"/>
        <w:right w:val="none" w:sz="0" w:space="0" w:color="auto"/>
      </w:divBdr>
    </w:div>
    <w:div w:id="2479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3" ma:contentTypeDescription="Create a new document." ma:contentTypeScope="" ma:versionID="12cbbdfed49b0d7b78ec443638a18625">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d6ea3ba30664ae375c2bac2a860f5493"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BCFD8-6900-4113-A0AC-8260F1B0E871}">
  <ds:schemaRefs>
    <ds:schemaRef ds:uri="http://schemas.microsoft.com/sharepoint/v3/contenttype/forms"/>
  </ds:schemaRefs>
</ds:datastoreItem>
</file>

<file path=customXml/itemProps2.xml><?xml version="1.0" encoding="utf-8"?>
<ds:datastoreItem xmlns:ds="http://schemas.openxmlformats.org/officeDocument/2006/customXml" ds:itemID="{BA2721F5-6C1F-465B-8438-FDCF7D809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51A1D-6FC3-4826-B140-ADE5728F54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Sheatsley</dc:creator>
  <cp:lastModifiedBy>Edward Hands</cp:lastModifiedBy>
  <cp:revision>3</cp:revision>
  <dcterms:created xsi:type="dcterms:W3CDTF">2021-11-09T11:27:00Z</dcterms:created>
  <dcterms:modified xsi:type="dcterms:W3CDTF">2021-11-09T11:36:00Z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y fmtid="{D5CDD505-2E9C-101B-9397-08002B2CF9AE}" pid="3" name="UKHO_SecurityClassification">
    <vt:lpwstr>1;#OFFICIAL|77777b58-be7e-4cc7-a0da-30387eb98d66</vt:lpwstr>
  </property>
  <property fmtid="{D5CDD505-2E9C-101B-9397-08002B2CF9AE}" pid="4" name="UKHO_OrganisationStructure">
    <vt:lpwstr/>
  </property>
  <property fmtid="{D5CDD505-2E9C-101B-9397-08002B2CF9AE}" pid="5" name="Document Type">
    <vt:lpwstr/>
  </property>
  <property fmtid="{D5CDD505-2E9C-101B-9397-08002B2CF9AE}" pid="6" name="_dlc_DocIdItemGuid">
    <vt:lpwstr>31c401db-bcd2-46e0-9cd7-2b0b686e62db</vt:lpwstr>
  </property>
  <property fmtid="{D5CDD505-2E9C-101B-9397-08002B2CF9AE}" pid="7" name="e67d8e2fe5874f33b9c970a84d227915">
    <vt:lpwstr/>
  </property>
  <property fmtid="{D5CDD505-2E9C-101B-9397-08002B2CF9AE}" pid="8" name="ProductsAndServices">
    <vt:lpwstr/>
  </property>
</Properties>
</file>