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E860" w14:textId="77777777" w:rsidR="00347805" w:rsidRDefault="00347805" w:rsidP="00347805">
      <w:pPr>
        <w:spacing w:after="60"/>
        <w:jc w:val="center"/>
        <w:rPr>
          <w:rFonts w:ascii="Arial" w:hAnsi="Arial" w:cs="Arial"/>
          <w:b/>
          <w:snapToGrid/>
          <w:sz w:val="22"/>
          <w:szCs w:val="22"/>
          <w:lang w:val="en-GB"/>
        </w:rPr>
      </w:pPr>
      <w:r>
        <w:rPr>
          <w:rFonts w:ascii="Arial" w:hAnsi="Arial" w:cs="Arial"/>
          <w:b/>
          <w:sz w:val="22"/>
          <w:szCs w:val="22"/>
          <w:lang w:val="en-GB"/>
        </w:rPr>
        <w:t>Paper for Consideration by NCWG</w:t>
      </w:r>
    </w:p>
    <w:p w14:paraId="70C2731B" w14:textId="77777777" w:rsidR="00347805" w:rsidRDefault="008779AB" w:rsidP="00347805">
      <w:pPr>
        <w:spacing w:after="60"/>
        <w:jc w:val="center"/>
        <w:rPr>
          <w:rFonts w:ascii="Arial" w:hAnsi="Arial" w:cs="Arial"/>
          <w:b/>
          <w:szCs w:val="24"/>
          <w:lang w:val="en-GB"/>
        </w:rPr>
      </w:pPr>
      <w:r>
        <w:rPr>
          <w:rFonts w:ascii="Arial" w:hAnsi="Arial" w:cs="Arial"/>
          <w:b/>
          <w:szCs w:val="24"/>
          <w:lang w:val="en-GB"/>
        </w:rPr>
        <w:t>Guidelines for coloured CATZOC diagrams</w:t>
      </w:r>
    </w:p>
    <w:p w14:paraId="6EC6C78B" w14:textId="77777777" w:rsidR="00347805" w:rsidRDefault="00347805" w:rsidP="00347805">
      <w:pPr>
        <w:jc w:val="center"/>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634"/>
        <w:gridCol w:w="6271"/>
      </w:tblGrid>
      <w:tr w:rsidR="00347805" w14:paraId="4856774A" w14:textId="77777777" w:rsidTr="00347805">
        <w:trPr>
          <w:jc w:val="center"/>
        </w:trPr>
        <w:tc>
          <w:tcPr>
            <w:tcW w:w="2634" w:type="dxa"/>
            <w:tcBorders>
              <w:top w:val="single" w:sz="4" w:space="0" w:color="auto"/>
              <w:left w:val="single" w:sz="4" w:space="0" w:color="auto"/>
              <w:bottom w:val="nil"/>
              <w:right w:val="nil"/>
            </w:tcBorders>
            <w:hideMark/>
          </w:tcPr>
          <w:p w14:paraId="5AE21FB2" w14:textId="77777777" w:rsidR="00347805" w:rsidRDefault="00347805">
            <w:pPr>
              <w:spacing w:line="276" w:lineRule="auto"/>
              <w:rPr>
                <w:rFonts w:ascii="Arial" w:hAnsi="Arial" w:cs="Arial"/>
                <w:b/>
                <w:i/>
                <w:sz w:val="22"/>
                <w:szCs w:val="22"/>
                <w:lang w:val="en-GB"/>
              </w:rPr>
            </w:pPr>
            <w:r>
              <w:rPr>
                <w:rFonts w:ascii="Arial" w:hAnsi="Arial" w:cs="Arial"/>
                <w:sz w:val="22"/>
                <w:szCs w:val="22"/>
                <w:lang w:val="en-GB"/>
              </w:rPr>
              <w:br w:type="page"/>
            </w:r>
            <w:r>
              <w:rPr>
                <w:rFonts w:ascii="Arial" w:hAnsi="Arial" w:cs="Arial"/>
                <w:b/>
                <w:i/>
                <w:sz w:val="22"/>
                <w:szCs w:val="22"/>
                <w:lang w:val="en-GB"/>
              </w:rPr>
              <w:t>Submitted by:</w:t>
            </w:r>
          </w:p>
        </w:tc>
        <w:tc>
          <w:tcPr>
            <w:tcW w:w="6271" w:type="dxa"/>
            <w:tcBorders>
              <w:top w:val="single" w:sz="4" w:space="0" w:color="auto"/>
              <w:left w:val="nil"/>
              <w:bottom w:val="nil"/>
              <w:right w:val="single" w:sz="4" w:space="0" w:color="auto"/>
            </w:tcBorders>
            <w:hideMark/>
          </w:tcPr>
          <w:p w14:paraId="2FE6E7C7" w14:textId="77777777" w:rsidR="00347805" w:rsidRDefault="00424562">
            <w:pPr>
              <w:spacing w:line="276" w:lineRule="auto"/>
              <w:rPr>
                <w:rFonts w:ascii="Arial" w:hAnsi="Arial" w:cs="Arial"/>
                <w:sz w:val="22"/>
                <w:szCs w:val="22"/>
                <w:lang w:val="en-GB"/>
              </w:rPr>
            </w:pPr>
            <w:r>
              <w:rPr>
                <w:rFonts w:ascii="Arial" w:hAnsi="Arial" w:cs="Arial"/>
                <w:sz w:val="22"/>
                <w:szCs w:val="22"/>
                <w:lang w:val="en-GB"/>
              </w:rPr>
              <w:t>The Netherlands</w:t>
            </w:r>
          </w:p>
        </w:tc>
      </w:tr>
      <w:tr w:rsidR="00347805" w14:paraId="15459917" w14:textId="77777777" w:rsidTr="00347805">
        <w:trPr>
          <w:jc w:val="center"/>
        </w:trPr>
        <w:tc>
          <w:tcPr>
            <w:tcW w:w="2634" w:type="dxa"/>
            <w:tcBorders>
              <w:top w:val="nil"/>
              <w:left w:val="single" w:sz="4" w:space="0" w:color="auto"/>
              <w:bottom w:val="nil"/>
              <w:right w:val="nil"/>
            </w:tcBorders>
            <w:hideMark/>
          </w:tcPr>
          <w:p w14:paraId="382B1BFD" w14:textId="77777777" w:rsidR="00347805" w:rsidRDefault="00347805">
            <w:pPr>
              <w:spacing w:line="276" w:lineRule="auto"/>
              <w:rPr>
                <w:rFonts w:ascii="Arial" w:hAnsi="Arial" w:cs="Arial"/>
                <w:b/>
                <w:i/>
                <w:sz w:val="22"/>
                <w:szCs w:val="22"/>
                <w:lang w:val="en-GB"/>
              </w:rPr>
            </w:pPr>
            <w:r>
              <w:rPr>
                <w:rFonts w:ascii="Arial" w:hAnsi="Arial" w:cs="Arial"/>
                <w:b/>
                <w:i/>
                <w:sz w:val="22"/>
                <w:szCs w:val="22"/>
                <w:lang w:val="en-GB"/>
              </w:rPr>
              <w:t>Executive Summary:</w:t>
            </w:r>
          </w:p>
        </w:tc>
        <w:tc>
          <w:tcPr>
            <w:tcW w:w="6271" w:type="dxa"/>
            <w:tcBorders>
              <w:top w:val="nil"/>
              <w:left w:val="nil"/>
              <w:bottom w:val="nil"/>
              <w:right w:val="single" w:sz="4" w:space="0" w:color="auto"/>
            </w:tcBorders>
            <w:hideMark/>
          </w:tcPr>
          <w:p w14:paraId="68DD8509" w14:textId="77777777" w:rsidR="00347805" w:rsidRDefault="00853DC3">
            <w:pPr>
              <w:spacing w:line="276" w:lineRule="auto"/>
              <w:rPr>
                <w:rFonts w:ascii="Arial" w:hAnsi="Arial" w:cs="Arial"/>
                <w:sz w:val="22"/>
                <w:szCs w:val="22"/>
                <w:lang w:val="en-GB"/>
              </w:rPr>
            </w:pPr>
            <w:r>
              <w:rPr>
                <w:rFonts w:ascii="Arial" w:hAnsi="Arial" w:cs="Arial"/>
                <w:sz w:val="22"/>
                <w:szCs w:val="22"/>
                <w:lang w:val="en-GB"/>
              </w:rPr>
              <w:t xml:space="preserve">Coloured </w:t>
            </w:r>
            <w:r w:rsidR="008779AB">
              <w:rPr>
                <w:rFonts w:ascii="Arial" w:hAnsi="Arial" w:cs="Arial"/>
                <w:sz w:val="22"/>
                <w:szCs w:val="22"/>
                <w:lang w:val="en-GB"/>
              </w:rPr>
              <w:t>ZOC diagrams</w:t>
            </w:r>
          </w:p>
        </w:tc>
      </w:tr>
      <w:tr w:rsidR="00347805" w14:paraId="5E4A68EC" w14:textId="77777777" w:rsidTr="00347805">
        <w:trPr>
          <w:jc w:val="center"/>
        </w:trPr>
        <w:tc>
          <w:tcPr>
            <w:tcW w:w="2634" w:type="dxa"/>
            <w:tcBorders>
              <w:top w:val="nil"/>
              <w:left w:val="single" w:sz="4" w:space="0" w:color="auto"/>
              <w:bottom w:val="nil"/>
              <w:right w:val="nil"/>
            </w:tcBorders>
            <w:hideMark/>
          </w:tcPr>
          <w:p w14:paraId="2A0ED3A2" w14:textId="77777777" w:rsidR="00347805" w:rsidRDefault="00347805">
            <w:pPr>
              <w:spacing w:line="276" w:lineRule="auto"/>
              <w:rPr>
                <w:rFonts w:ascii="Arial" w:hAnsi="Arial" w:cs="Arial"/>
                <w:b/>
                <w:i/>
                <w:sz w:val="22"/>
                <w:szCs w:val="22"/>
                <w:lang w:val="en-GB"/>
              </w:rPr>
            </w:pPr>
            <w:r>
              <w:rPr>
                <w:rFonts w:ascii="Arial" w:hAnsi="Arial" w:cs="Arial"/>
                <w:b/>
                <w:i/>
                <w:sz w:val="22"/>
                <w:szCs w:val="22"/>
                <w:lang w:val="en-GB"/>
              </w:rPr>
              <w:t>Related Documents:</w:t>
            </w:r>
          </w:p>
        </w:tc>
        <w:tc>
          <w:tcPr>
            <w:tcW w:w="6271" w:type="dxa"/>
            <w:tcBorders>
              <w:top w:val="nil"/>
              <w:left w:val="nil"/>
              <w:bottom w:val="nil"/>
              <w:right w:val="single" w:sz="4" w:space="0" w:color="auto"/>
            </w:tcBorders>
            <w:hideMark/>
          </w:tcPr>
          <w:p w14:paraId="15D9C43F" w14:textId="77777777" w:rsidR="00347805" w:rsidRDefault="008779AB">
            <w:pPr>
              <w:spacing w:line="276" w:lineRule="auto"/>
              <w:rPr>
                <w:rFonts w:ascii="Arial" w:hAnsi="Arial" w:cs="Arial"/>
                <w:sz w:val="22"/>
                <w:szCs w:val="22"/>
                <w:lang w:val="en-GB"/>
              </w:rPr>
            </w:pPr>
            <w:r>
              <w:rPr>
                <w:rFonts w:ascii="Arial" w:hAnsi="Arial" w:cs="Arial"/>
                <w:sz w:val="22"/>
                <w:szCs w:val="22"/>
                <w:lang w:val="en-GB"/>
              </w:rPr>
              <w:t>S4 B-297</w:t>
            </w:r>
          </w:p>
        </w:tc>
      </w:tr>
      <w:tr w:rsidR="00347805" w14:paraId="4C31DA3A" w14:textId="77777777" w:rsidTr="00347805">
        <w:trPr>
          <w:jc w:val="center"/>
        </w:trPr>
        <w:tc>
          <w:tcPr>
            <w:tcW w:w="2634" w:type="dxa"/>
            <w:tcBorders>
              <w:top w:val="nil"/>
              <w:left w:val="single" w:sz="4" w:space="0" w:color="auto"/>
              <w:bottom w:val="single" w:sz="4" w:space="0" w:color="auto"/>
              <w:right w:val="nil"/>
            </w:tcBorders>
            <w:hideMark/>
          </w:tcPr>
          <w:p w14:paraId="67A7FCE0" w14:textId="77777777" w:rsidR="00347805" w:rsidRDefault="00347805">
            <w:pPr>
              <w:spacing w:line="276" w:lineRule="auto"/>
              <w:rPr>
                <w:rFonts w:ascii="Arial" w:hAnsi="Arial" w:cs="Arial"/>
                <w:b/>
                <w:i/>
                <w:sz w:val="22"/>
                <w:szCs w:val="22"/>
                <w:lang w:val="en-GB"/>
              </w:rPr>
            </w:pPr>
            <w:r>
              <w:rPr>
                <w:rFonts w:ascii="Arial" w:hAnsi="Arial" w:cs="Arial"/>
                <w:b/>
                <w:i/>
                <w:sz w:val="22"/>
                <w:szCs w:val="22"/>
                <w:lang w:val="en-GB"/>
              </w:rPr>
              <w:t>Related Projects:</w:t>
            </w:r>
          </w:p>
        </w:tc>
        <w:tc>
          <w:tcPr>
            <w:tcW w:w="6271" w:type="dxa"/>
            <w:tcBorders>
              <w:top w:val="nil"/>
              <w:left w:val="nil"/>
              <w:bottom w:val="single" w:sz="4" w:space="0" w:color="auto"/>
              <w:right w:val="single" w:sz="4" w:space="0" w:color="auto"/>
            </w:tcBorders>
            <w:hideMark/>
          </w:tcPr>
          <w:p w14:paraId="329D00BB" w14:textId="77777777" w:rsidR="00347805" w:rsidRDefault="003633C7">
            <w:pPr>
              <w:spacing w:line="276" w:lineRule="auto"/>
              <w:rPr>
                <w:rFonts w:ascii="Arial" w:hAnsi="Arial" w:cs="Arial"/>
                <w:sz w:val="22"/>
                <w:szCs w:val="22"/>
                <w:lang w:val="en-GB"/>
              </w:rPr>
            </w:pPr>
            <w:r>
              <w:rPr>
                <w:rFonts w:ascii="Arial" w:hAnsi="Arial" w:cs="Arial"/>
                <w:sz w:val="22"/>
                <w:szCs w:val="22"/>
                <w:lang w:val="en-GB"/>
              </w:rPr>
              <w:t>NCWG5 agenda item 6.12 (2019)</w:t>
            </w:r>
          </w:p>
        </w:tc>
      </w:tr>
    </w:tbl>
    <w:p w14:paraId="2F8DCA2C" w14:textId="77777777" w:rsidR="00347805" w:rsidRDefault="00347805" w:rsidP="00347805">
      <w:pPr>
        <w:pStyle w:val="Heading2"/>
        <w:rPr>
          <w:rFonts w:ascii="Arial" w:hAnsi="Arial" w:cs="Arial"/>
          <w:sz w:val="22"/>
          <w:szCs w:val="22"/>
        </w:rPr>
      </w:pPr>
      <w:r>
        <w:rPr>
          <w:rFonts w:ascii="Arial" w:hAnsi="Arial" w:cs="Arial"/>
          <w:sz w:val="22"/>
          <w:szCs w:val="22"/>
        </w:rPr>
        <w:t>Introduction / Background</w:t>
      </w:r>
    </w:p>
    <w:p w14:paraId="6D91D16C" w14:textId="77777777" w:rsidR="00347805" w:rsidRDefault="00347805" w:rsidP="00347805">
      <w:pPr>
        <w:rPr>
          <w:rFonts w:ascii="Arial" w:hAnsi="Arial" w:cs="Arial"/>
          <w:b/>
          <w:sz w:val="22"/>
          <w:szCs w:val="22"/>
          <w:lang w:val="en-GB"/>
        </w:rPr>
      </w:pPr>
      <w:r>
        <w:rPr>
          <w:rFonts w:ascii="Arial" w:hAnsi="Arial" w:cs="Arial"/>
          <w:b/>
          <w:sz w:val="22"/>
          <w:szCs w:val="22"/>
          <w:lang w:val="en-GB"/>
        </w:rPr>
        <w:t>Introduction / Background</w:t>
      </w:r>
    </w:p>
    <w:p w14:paraId="0E1C1B77" w14:textId="77777777" w:rsidR="00EE3B21" w:rsidRDefault="00EE3B21" w:rsidP="005C22CB">
      <w:pPr>
        <w:rPr>
          <w:rFonts w:ascii="Arial" w:hAnsi="Arial" w:cs="Arial"/>
          <w:snapToGrid/>
          <w:sz w:val="22"/>
          <w:szCs w:val="22"/>
        </w:rPr>
      </w:pPr>
      <w:r>
        <w:rPr>
          <w:rFonts w:ascii="Arial" w:hAnsi="Arial" w:cs="Arial"/>
          <w:snapToGrid/>
          <w:sz w:val="22"/>
          <w:szCs w:val="22"/>
        </w:rPr>
        <w:t>A growing</w:t>
      </w:r>
      <w:r w:rsidR="00853DC3">
        <w:rPr>
          <w:rFonts w:ascii="Arial" w:hAnsi="Arial" w:cs="Arial"/>
          <w:snapToGrid/>
          <w:sz w:val="22"/>
          <w:szCs w:val="22"/>
        </w:rPr>
        <w:t xml:space="preserve"> number of paper charts contain </w:t>
      </w:r>
      <w:r>
        <w:rPr>
          <w:rFonts w:ascii="Arial" w:hAnsi="Arial" w:cs="Arial"/>
          <w:snapToGrid/>
          <w:sz w:val="22"/>
          <w:szCs w:val="22"/>
        </w:rPr>
        <w:t>ZOC-diagrams instead of source diagrams.</w:t>
      </w:r>
      <w:r w:rsidR="00853DC3">
        <w:rPr>
          <w:rFonts w:ascii="Arial" w:hAnsi="Arial" w:cs="Arial"/>
          <w:snapToGrid/>
          <w:sz w:val="22"/>
          <w:szCs w:val="22"/>
        </w:rPr>
        <w:t xml:space="preserve"> </w:t>
      </w:r>
      <w:r>
        <w:rPr>
          <w:rFonts w:ascii="Arial" w:hAnsi="Arial" w:cs="Arial"/>
          <w:snapToGrid/>
          <w:sz w:val="22"/>
          <w:szCs w:val="22"/>
        </w:rPr>
        <w:t>ZOC diagrams give an impression of the quality of data and are in closer agreement with the ENC’s as the source diagrams.</w:t>
      </w:r>
    </w:p>
    <w:p w14:paraId="67566830" w14:textId="77777777" w:rsidR="00EE3B21" w:rsidRDefault="00EE3B21" w:rsidP="005C22CB">
      <w:pPr>
        <w:rPr>
          <w:rFonts w:ascii="Arial" w:hAnsi="Arial" w:cs="Arial"/>
          <w:snapToGrid/>
          <w:sz w:val="22"/>
          <w:szCs w:val="22"/>
        </w:rPr>
      </w:pPr>
    </w:p>
    <w:p w14:paraId="78E7EFF9" w14:textId="77777777" w:rsidR="00BD28C7" w:rsidRDefault="0043067C" w:rsidP="005C22CB">
      <w:pPr>
        <w:rPr>
          <w:rFonts w:ascii="Arial" w:hAnsi="Arial" w:cs="Arial"/>
          <w:sz w:val="22"/>
          <w:szCs w:val="22"/>
          <w:lang w:val="en-GB"/>
        </w:rPr>
      </w:pPr>
      <w:r>
        <w:rPr>
          <w:rFonts w:ascii="Arial" w:hAnsi="Arial" w:cs="Arial"/>
          <w:sz w:val="22"/>
          <w:szCs w:val="22"/>
          <w:lang w:val="en-GB"/>
        </w:rPr>
        <w:t>In S4 chapter B-</w:t>
      </w:r>
      <w:proofErr w:type="gramStart"/>
      <w:r>
        <w:rPr>
          <w:rFonts w:ascii="Arial" w:hAnsi="Arial" w:cs="Arial"/>
          <w:sz w:val="22"/>
          <w:szCs w:val="22"/>
          <w:lang w:val="en-GB"/>
        </w:rPr>
        <w:t>297  the</w:t>
      </w:r>
      <w:proofErr w:type="gramEnd"/>
      <w:r>
        <w:rPr>
          <w:rFonts w:ascii="Arial" w:hAnsi="Arial" w:cs="Arial"/>
          <w:sz w:val="22"/>
          <w:szCs w:val="22"/>
          <w:lang w:val="en-GB"/>
        </w:rPr>
        <w:t xml:space="preserve"> rules for ZOC-diagrams are described. </w:t>
      </w:r>
    </w:p>
    <w:p w14:paraId="74EE0AEE" w14:textId="77777777" w:rsidR="00BD28C7" w:rsidRDefault="005A305C" w:rsidP="005C22CB">
      <w:pPr>
        <w:rPr>
          <w:rFonts w:ascii="Arial" w:hAnsi="Arial" w:cs="Arial"/>
          <w:sz w:val="22"/>
          <w:szCs w:val="22"/>
          <w:lang w:val="en-GB"/>
        </w:rPr>
      </w:pPr>
      <w:r>
        <w:rPr>
          <w:rFonts w:ascii="Arial" w:hAnsi="Arial" w:cs="Arial"/>
          <w:noProof/>
          <w:snapToGrid/>
          <w:sz w:val="22"/>
          <w:szCs w:val="22"/>
          <w:lang w:val="nl-NL" w:eastAsia="nl-NL"/>
        </w:rPr>
        <w:drawing>
          <wp:anchor distT="0" distB="0" distL="114300" distR="114300" simplePos="0" relativeHeight="251658240" behindDoc="1" locked="0" layoutInCell="1" allowOverlap="1" wp14:anchorId="1AA1F79E" wp14:editId="52A52637">
            <wp:simplePos x="0" y="0"/>
            <wp:positionH relativeFrom="column">
              <wp:posOffset>1073785</wp:posOffset>
            </wp:positionH>
            <wp:positionV relativeFrom="paragraph">
              <wp:posOffset>109220</wp:posOffset>
            </wp:positionV>
            <wp:extent cx="3513600" cy="4201200"/>
            <wp:effectExtent l="0" t="0" r="0" b="8890"/>
            <wp:wrapTight wrapText="bothSides">
              <wp:wrapPolygon edited="0">
                <wp:start x="0" y="0"/>
                <wp:lineTo x="0" y="21548"/>
                <wp:lineTo x="21432" y="21548"/>
                <wp:lineTo x="2143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4 B297 SD example.JPG"/>
                    <pic:cNvPicPr/>
                  </pic:nvPicPr>
                  <pic:blipFill>
                    <a:blip r:embed="rId8">
                      <a:extLst>
                        <a:ext uri="{28A0092B-C50C-407E-A947-70E740481C1C}">
                          <a14:useLocalDpi xmlns:a14="http://schemas.microsoft.com/office/drawing/2010/main" val="0"/>
                        </a:ext>
                      </a:extLst>
                    </a:blip>
                    <a:stretch>
                      <a:fillRect/>
                    </a:stretch>
                  </pic:blipFill>
                  <pic:spPr>
                    <a:xfrm>
                      <a:off x="0" y="0"/>
                      <a:ext cx="3513600" cy="4201200"/>
                    </a:xfrm>
                    <a:prstGeom prst="rect">
                      <a:avLst/>
                    </a:prstGeom>
                  </pic:spPr>
                </pic:pic>
              </a:graphicData>
            </a:graphic>
            <wp14:sizeRelH relativeFrom="margin">
              <wp14:pctWidth>0</wp14:pctWidth>
            </wp14:sizeRelH>
            <wp14:sizeRelV relativeFrom="margin">
              <wp14:pctHeight>0</wp14:pctHeight>
            </wp14:sizeRelV>
          </wp:anchor>
        </w:drawing>
      </w:r>
    </w:p>
    <w:p w14:paraId="6B2646D1" w14:textId="77777777" w:rsidR="00BD28C7" w:rsidRDefault="00BD28C7" w:rsidP="005C22CB">
      <w:pPr>
        <w:rPr>
          <w:rFonts w:ascii="Arial" w:hAnsi="Arial" w:cs="Arial"/>
          <w:sz w:val="22"/>
          <w:szCs w:val="22"/>
          <w:lang w:val="en-GB"/>
        </w:rPr>
      </w:pPr>
    </w:p>
    <w:p w14:paraId="3677B198" w14:textId="77777777" w:rsidR="00BD28C7" w:rsidRDefault="00BD28C7" w:rsidP="005C22CB">
      <w:pPr>
        <w:rPr>
          <w:rFonts w:ascii="Arial" w:hAnsi="Arial" w:cs="Arial"/>
          <w:sz w:val="22"/>
          <w:szCs w:val="22"/>
          <w:lang w:val="en-GB"/>
        </w:rPr>
      </w:pPr>
    </w:p>
    <w:p w14:paraId="28E4DCD3" w14:textId="77777777" w:rsidR="005A305C" w:rsidRDefault="005A305C" w:rsidP="005C22CB">
      <w:pPr>
        <w:rPr>
          <w:rFonts w:ascii="Arial" w:hAnsi="Arial" w:cs="Arial"/>
          <w:sz w:val="22"/>
          <w:szCs w:val="22"/>
          <w:lang w:val="en-GB"/>
        </w:rPr>
      </w:pPr>
    </w:p>
    <w:p w14:paraId="6EF864DD" w14:textId="77777777" w:rsidR="005A305C" w:rsidRDefault="005A305C" w:rsidP="005C22CB">
      <w:pPr>
        <w:rPr>
          <w:rFonts w:ascii="Arial" w:hAnsi="Arial" w:cs="Arial"/>
          <w:sz w:val="22"/>
          <w:szCs w:val="22"/>
          <w:lang w:val="en-GB"/>
        </w:rPr>
      </w:pPr>
    </w:p>
    <w:p w14:paraId="4A4266CC" w14:textId="77777777" w:rsidR="005A305C" w:rsidRDefault="005A305C" w:rsidP="005C22CB">
      <w:pPr>
        <w:rPr>
          <w:rFonts w:ascii="Arial" w:hAnsi="Arial" w:cs="Arial"/>
          <w:sz w:val="22"/>
          <w:szCs w:val="22"/>
          <w:lang w:val="en-GB"/>
        </w:rPr>
      </w:pPr>
    </w:p>
    <w:p w14:paraId="706E8B54" w14:textId="77777777" w:rsidR="005A305C" w:rsidRDefault="005A305C" w:rsidP="005C22CB">
      <w:pPr>
        <w:rPr>
          <w:rFonts w:ascii="Arial" w:hAnsi="Arial" w:cs="Arial"/>
          <w:sz w:val="22"/>
          <w:szCs w:val="22"/>
          <w:lang w:val="en-GB"/>
        </w:rPr>
      </w:pPr>
    </w:p>
    <w:p w14:paraId="5BE412F2" w14:textId="77777777" w:rsidR="005A305C" w:rsidRDefault="005A305C" w:rsidP="005C22CB">
      <w:pPr>
        <w:rPr>
          <w:rFonts w:ascii="Arial" w:hAnsi="Arial" w:cs="Arial"/>
          <w:sz w:val="22"/>
          <w:szCs w:val="22"/>
          <w:lang w:val="en-GB"/>
        </w:rPr>
      </w:pPr>
    </w:p>
    <w:p w14:paraId="57B7AA73" w14:textId="77777777" w:rsidR="005A305C" w:rsidRDefault="005A305C" w:rsidP="005C22CB">
      <w:pPr>
        <w:rPr>
          <w:rFonts w:ascii="Arial" w:hAnsi="Arial" w:cs="Arial"/>
          <w:sz w:val="22"/>
          <w:szCs w:val="22"/>
          <w:lang w:val="en-GB"/>
        </w:rPr>
      </w:pPr>
    </w:p>
    <w:p w14:paraId="3C12E421" w14:textId="77777777" w:rsidR="005A305C" w:rsidRDefault="005A305C" w:rsidP="005C22CB">
      <w:pPr>
        <w:rPr>
          <w:rFonts w:ascii="Arial" w:hAnsi="Arial" w:cs="Arial"/>
          <w:sz w:val="22"/>
          <w:szCs w:val="22"/>
          <w:lang w:val="en-GB"/>
        </w:rPr>
      </w:pPr>
    </w:p>
    <w:p w14:paraId="3BC6A479" w14:textId="77777777" w:rsidR="005A305C" w:rsidRDefault="005A305C" w:rsidP="005C22CB">
      <w:pPr>
        <w:rPr>
          <w:rFonts w:ascii="Arial" w:hAnsi="Arial" w:cs="Arial"/>
          <w:sz w:val="22"/>
          <w:szCs w:val="22"/>
          <w:lang w:val="en-GB"/>
        </w:rPr>
      </w:pPr>
    </w:p>
    <w:p w14:paraId="4EA091AB" w14:textId="77777777" w:rsidR="005A305C" w:rsidRDefault="005A305C" w:rsidP="005C22CB">
      <w:pPr>
        <w:rPr>
          <w:rFonts w:ascii="Arial" w:hAnsi="Arial" w:cs="Arial"/>
          <w:sz w:val="22"/>
          <w:szCs w:val="22"/>
          <w:lang w:val="en-GB"/>
        </w:rPr>
      </w:pPr>
    </w:p>
    <w:p w14:paraId="0101338D" w14:textId="77777777" w:rsidR="005A305C" w:rsidRDefault="005A305C" w:rsidP="005C22CB">
      <w:pPr>
        <w:rPr>
          <w:rFonts w:ascii="Arial" w:hAnsi="Arial" w:cs="Arial"/>
          <w:sz w:val="22"/>
          <w:szCs w:val="22"/>
          <w:lang w:val="en-GB"/>
        </w:rPr>
      </w:pPr>
    </w:p>
    <w:p w14:paraId="26236750" w14:textId="77777777" w:rsidR="005A305C" w:rsidRDefault="005A305C" w:rsidP="005C22CB">
      <w:pPr>
        <w:rPr>
          <w:rFonts w:ascii="Arial" w:hAnsi="Arial" w:cs="Arial"/>
          <w:sz w:val="22"/>
          <w:szCs w:val="22"/>
          <w:lang w:val="en-GB"/>
        </w:rPr>
      </w:pPr>
    </w:p>
    <w:p w14:paraId="373F3FA8" w14:textId="77777777" w:rsidR="005A305C" w:rsidRDefault="005A305C" w:rsidP="005C22CB">
      <w:pPr>
        <w:rPr>
          <w:rFonts w:ascii="Arial" w:hAnsi="Arial" w:cs="Arial"/>
          <w:sz w:val="22"/>
          <w:szCs w:val="22"/>
          <w:lang w:val="en-GB"/>
        </w:rPr>
      </w:pPr>
    </w:p>
    <w:p w14:paraId="1079DBF9" w14:textId="77777777" w:rsidR="005A305C" w:rsidRDefault="005A305C" w:rsidP="005C22CB">
      <w:pPr>
        <w:rPr>
          <w:rFonts w:ascii="Arial" w:hAnsi="Arial" w:cs="Arial"/>
          <w:sz w:val="22"/>
          <w:szCs w:val="22"/>
          <w:lang w:val="en-GB"/>
        </w:rPr>
      </w:pPr>
    </w:p>
    <w:p w14:paraId="2DF8A9A3" w14:textId="77777777" w:rsidR="005A305C" w:rsidRDefault="005A305C" w:rsidP="005C22CB">
      <w:pPr>
        <w:rPr>
          <w:rFonts w:ascii="Arial" w:hAnsi="Arial" w:cs="Arial"/>
          <w:sz w:val="22"/>
          <w:szCs w:val="22"/>
          <w:lang w:val="en-GB"/>
        </w:rPr>
      </w:pPr>
    </w:p>
    <w:p w14:paraId="3790A550" w14:textId="77777777" w:rsidR="005A305C" w:rsidRDefault="005A305C" w:rsidP="005C22CB">
      <w:pPr>
        <w:rPr>
          <w:rFonts w:ascii="Arial" w:hAnsi="Arial" w:cs="Arial"/>
          <w:sz w:val="22"/>
          <w:szCs w:val="22"/>
          <w:lang w:val="en-GB"/>
        </w:rPr>
      </w:pPr>
    </w:p>
    <w:p w14:paraId="4322B266" w14:textId="77777777" w:rsidR="005A305C" w:rsidRDefault="005A305C" w:rsidP="005C22CB">
      <w:pPr>
        <w:rPr>
          <w:rFonts w:ascii="Arial" w:hAnsi="Arial" w:cs="Arial"/>
          <w:sz w:val="22"/>
          <w:szCs w:val="22"/>
          <w:lang w:val="en-GB"/>
        </w:rPr>
      </w:pPr>
    </w:p>
    <w:p w14:paraId="2522BFB5" w14:textId="77777777" w:rsidR="005A305C" w:rsidRDefault="005A305C" w:rsidP="005C22CB">
      <w:pPr>
        <w:rPr>
          <w:rFonts w:ascii="Arial" w:hAnsi="Arial" w:cs="Arial"/>
          <w:sz w:val="22"/>
          <w:szCs w:val="22"/>
          <w:lang w:val="en-GB"/>
        </w:rPr>
      </w:pPr>
    </w:p>
    <w:p w14:paraId="412155A0" w14:textId="77777777" w:rsidR="005A305C" w:rsidRDefault="005A305C" w:rsidP="005C22CB">
      <w:pPr>
        <w:rPr>
          <w:rFonts w:ascii="Arial" w:hAnsi="Arial" w:cs="Arial"/>
          <w:sz w:val="22"/>
          <w:szCs w:val="22"/>
          <w:lang w:val="en-GB"/>
        </w:rPr>
      </w:pPr>
    </w:p>
    <w:p w14:paraId="36DEB0EB" w14:textId="77777777" w:rsidR="005A305C" w:rsidRDefault="005A305C" w:rsidP="005C22CB">
      <w:pPr>
        <w:rPr>
          <w:rFonts w:ascii="Arial" w:hAnsi="Arial" w:cs="Arial"/>
          <w:sz w:val="22"/>
          <w:szCs w:val="22"/>
          <w:lang w:val="en-GB"/>
        </w:rPr>
      </w:pPr>
    </w:p>
    <w:p w14:paraId="18360063" w14:textId="77777777" w:rsidR="005A305C" w:rsidRDefault="005A305C" w:rsidP="005C22CB">
      <w:pPr>
        <w:rPr>
          <w:rFonts w:ascii="Arial" w:hAnsi="Arial" w:cs="Arial"/>
          <w:sz w:val="22"/>
          <w:szCs w:val="22"/>
          <w:lang w:val="en-GB"/>
        </w:rPr>
      </w:pPr>
    </w:p>
    <w:p w14:paraId="6AB9A7B6" w14:textId="77777777" w:rsidR="005A305C" w:rsidRDefault="005A305C" w:rsidP="005C22CB">
      <w:pPr>
        <w:rPr>
          <w:rFonts w:ascii="Arial" w:hAnsi="Arial" w:cs="Arial"/>
          <w:sz w:val="22"/>
          <w:szCs w:val="22"/>
          <w:lang w:val="en-GB"/>
        </w:rPr>
      </w:pPr>
    </w:p>
    <w:p w14:paraId="6F63D179" w14:textId="77777777" w:rsidR="005A305C" w:rsidRDefault="005A305C" w:rsidP="005C22CB">
      <w:pPr>
        <w:rPr>
          <w:rFonts w:ascii="Arial" w:hAnsi="Arial" w:cs="Arial"/>
          <w:sz w:val="22"/>
          <w:szCs w:val="22"/>
          <w:lang w:val="en-GB"/>
        </w:rPr>
      </w:pPr>
    </w:p>
    <w:p w14:paraId="6367FF6C" w14:textId="77777777" w:rsidR="005A305C" w:rsidRDefault="005A305C" w:rsidP="005C22CB">
      <w:pPr>
        <w:rPr>
          <w:rFonts w:ascii="Arial" w:hAnsi="Arial" w:cs="Arial"/>
          <w:sz w:val="22"/>
          <w:szCs w:val="22"/>
          <w:lang w:val="en-GB"/>
        </w:rPr>
      </w:pPr>
    </w:p>
    <w:p w14:paraId="27BEC4CD" w14:textId="77777777" w:rsidR="005A305C" w:rsidRDefault="005A305C" w:rsidP="005C22CB">
      <w:pPr>
        <w:rPr>
          <w:rFonts w:ascii="Arial" w:hAnsi="Arial" w:cs="Arial"/>
          <w:sz w:val="22"/>
          <w:szCs w:val="22"/>
          <w:lang w:val="en-GB"/>
        </w:rPr>
      </w:pPr>
    </w:p>
    <w:p w14:paraId="5C90BBE5" w14:textId="77777777" w:rsidR="005A305C" w:rsidRDefault="005A305C" w:rsidP="005C22CB">
      <w:pPr>
        <w:rPr>
          <w:rFonts w:ascii="Arial" w:hAnsi="Arial" w:cs="Arial"/>
          <w:sz w:val="22"/>
          <w:szCs w:val="22"/>
          <w:lang w:val="en-GB"/>
        </w:rPr>
      </w:pPr>
    </w:p>
    <w:p w14:paraId="37852EB6" w14:textId="77777777" w:rsidR="005A305C" w:rsidRDefault="005A305C" w:rsidP="005C22CB">
      <w:pPr>
        <w:rPr>
          <w:rFonts w:ascii="Arial" w:hAnsi="Arial" w:cs="Arial"/>
          <w:sz w:val="22"/>
          <w:szCs w:val="22"/>
          <w:lang w:val="en-GB"/>
        </w:rPr>
      </w:pPr>
      <w:r>
        <w:rPr>
          <w:rFonts w:ascii="Arial" w:hAnsi="Arial" w:cs="Arial"/>
          <w:sz w:val="22"/>
          <w:szCs w:val="22"/>
          <w:lang w:val="en-GB"/>
        </w:rPr>
        <w:t xml:space="preserve">In the </w:t>
      </w:r>
      <w:r w:rsidR="00853DC3">
        <w:rPr>
          <w:rFonts w:ascii="Arial" w:hAnsi="Arial" w:cs="Arial"/>
          <w:sz w:val="22"/>
          <w:szCs w:val="22"/>
          <w:lang w:val="en-GB"/>
        </w:rPr>
        <w:t>S4-</w:t>
      </w:r>
      <w:r>
        <w:rPr>
          <w:rFonts w:ascii="Arial" w:hAnsi="Arial" w:cs="Arial"/>
          <w:sz w:val="22"/>
          <w:szCs w:val="22"/>
          <w:lang w:val="en-GB"/>
        </w:rPr>
        <w:t>guidelines the various CATZOC values are displayed in text. However: there could be an advantage to display the areas in colour. It can improve the readability but requires standardization.</w:t>
      </w:r>
    </w:p>
    <w:p w14:paraId="0B5DD2E3" w14:textId="77777777" w:rsidR="005A305C" w:rsidRDefault="005A305C" w:rsidP="005C22CB">
      <w:pPr>
        <w:rPr>
          <w:rFonts w:ascii="Arial" w:hAnsi="Arial" w:cs="Arial"/>
          <w:sz w:val="22"/>
          <w:szCs w:val="22"/>
          <w:lang w:val="en-GB"/>
        </w:rPr>
      </w:pPr>
    </w:p>
    <w:p w14:paraId="29700EFB" w14:textId="77777777" w:rsidR="005A305C" w:rsidRDefault="005A305C" w:rsidP="005C22CB">
      <w:pPr>
        <w:rPr>
          <w:rFonts w:ascii="Arial" w:hAnsi="Arial" w:cs="Arial"/>
          <w:sz w:val="22"/>
          <w:szCs w:val="22"/>
          <w:lang w:val="en-GB"/>
        </w:rPr>
      </w:pPr>
      <w:r>
        <w:rPr>
          <w:rFonts w:ascii="Arial" w:hAnsi="Arial" w:cs="Arial"/>
          <w:sz w:val="22"/>
          <w:szCs w:val="22"/>
          <w:lang w:val="en-GB"/>
        </w:rPr>
        <w:t>In NCWG5 2019 there was already a paper about this subject. Four years later the development of automated production of paper charts is progressin</w:t>
      </w:r>
      <w:r w:rsidR="00351987">
        <w:rPr>
          <w:rFonts w:ascii="Arial" w:hAnsi="Arial" w:cs="Arial"/>
          <w:sz w:val="22"/>
          <w:szCs w:val="22"/>
          <w:lang w:val="en-GB"/>
        </w:rPr>
        <w:t>g and generation of CATZOC diagrams could be easier when areas are defined in colours instead of text.</w:t>
      </w:r>
    </w:p>
    <w:p w14:paraId="4AFB75B8" w14:textId="77777777" w:rsidR="00351987" w:rsidRDefault="00351987" w:rsidP="005C22CB">
      <w:pPr>
        <w:rPr>
          <w:rFonts w:ascii="Arial" w:hAnsi="Arial" w:cs="Arial"/>
          <w:sz w:val="22"/>
          <w:szCs w:val="22"/>
          <w:lang w:val="en-GB"/>
        </w:rPr>
      </w:pPr>
    </w:p>
    <w:p w14:paraId="2BDFF913" w14:textId="77777777" w:rsidR="00351987" w:rsidRDefault="00351987" w:rsidP="005C22CB">
      <w:pPr>
        <w:rPr>
          <w:rFonts w:ascii="Arial" w:hAnsi="Arial" w:cs="Arial"/>
          <w:sz w:val="22"/>
          <w:szCs w:val="22"/>
          <w:lang w:val="en-GB"/>
        </w:rPr>
      </w:pPr>
      <w:r>
        <w:rPr>
          <w:rFonts w:ascii="Arial" w:hAnsi="Arial" w:cs="Arial"/>
          <w:sz w:val="22"/>
          <w:szCs w:val="22"/>
          <w:lang w:val="en-GB"/>
        </w:rPr>
        <w:t>Enough reason to make another attempt to allow CATZOC diagrams in standardized colours.</w:t>
      </w:r>
    </w:p>
    <w:p w14:paraId="4A631097" w14:textId="77777777" w:rsidR="005A305C" w:rsidRDefault="005A305C" w:rsidP="005C22CB">
      <w:pPr>
        <w:rPr>
          <w:rFonts w:ascii="Arial" w:hAnsi="Arial" w:cs="Arial"/>
          <w:sz w:val="22"/>
          <w:szCs w:val="22"/>
          <w:lang w:val="en-GB"/>
        </w:rPr>
      </w:pPr>
    </w:p>
    <w:p w14:paraId="55803DA8" w14:textId="77777777" w:rsidR="00F24D84" w:rsidRDefault="00F24D84" w:rsidP="00143F5D">
      <w:pPr>
        <w:rPr>
          <w:rFonts w:ascii="Arial" w:hAnsi="Arial" w:cs="Arial"/>
          <w:b/>
          <w:snapToGrid/>
          <w:sz w:val="22"/>
          <w:szCs w:val="22"/>
        </w:rPr>
      </w:pPr>
    </w:p>
    <w:p w14:paraId="33CA36D7" w14:textId="77777777" w:rsidR="00F24D84" w:rsidRDefault="00351987" w:rsidP="00143F5D">
      <w:pPr>
        <w:rPr>
          <w:rFonts w:ascii="Arial" w:hAnsi="Arial" w:cs="Arial"/>
          <w:b/>
          <w:snapToGrid/>
          <w:sz w:val="22"/>
          <w:szCs w:val="22"/>
        </w:rPr>
      </w:pPr>
      <w:r w:rsidRPr="00351987">
        <w:rPr>
          <w:rFonts w:ascii="Arial" w:hAnsi="Arial" w:cs="Arial"/>
          <w:noProof/>
          <w:snapToGrid/>
          <w:sz w:val="22"/>
          <w:szCs w:val="22"/>
          <w:lang w:val="nl-NL" w:eastAsia="nl-NL"/>
        </w:rPr>
        <w:lastRenderedPageBreak/>
        <mc:AlternateContent>
          <mc:Choice Requires="wps">
            <w:drawing>
              <wp:anchor distT="45720" distB="45720" distL="114300" distR="114300" simplePos="0" relativeHeight="251660288" behindDoc="0" locked="0" layoutInCell="1" allowOverlap="1" wp14:anchorId="24B7E034" wp14:editId="3D20E4A9">
                <wp:simplePos x="0" y="0"/>
                <wp:positionH relativeFrom="column">
                  <wp:posOffset>45085</wp:posOffset>
                </wp:positionH>
                <wp:positionV relativeFrom="paragraph">
                  <wp:posOffset>0</wp:posOffset>
                </wp:positionV>
                <wp:extent cx="6524625" cy="1404620"/>
                <wp:effectExtent l="0" t="0" r="28575" b="279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4620"/>
                        </a:xfrm>
                        <a:prstGeom prst="rect">
                          <a:avLst/>
                        </a:prstGeom>
                        <a:solidFill>
                          <a:srgbClr val="FFFFFF"/>
                        </a:solidFill>
                        <a:ln w="9525">
                          <a:solidFill>
                            <a:srgbClr val="000000"/>
                          </a:solidFill>
                          <a:miter lim="800000"/>
                          <a:headEnd/>
                          <a:tailEnd/>
                        </a:ln>
                      </wps:spPr>
                      <wps:txbx>
                        <w:txbxContent>
                          <w:p w14:paraId="7D7C19D0" w14:textId="77777777" w:rsidR="00351987" w:rsidRPr="00351987" w:rsidRDefault="00351987" w:rsidP="00351987">
                            <w:pPr>
                              <w:jc w:val="both"/>
                              <w:textAlignment w:val="baseline"/>
                              <w:rPr>
                                <w:rStyle w:val="eop"/>
                                <w:rFonts w:ascii="Arial" w:hAnsi="Arial" w:cs="Arial"/>
                                <w:sz w:val="20"/>
                                <w:u w:val="single"/>
                              </w:rPr>
                            </w:pPr>
                            <w:r w:rsidRPr="00351987">
                              <w:rPr>
                                <w:rStyle w:val="eop"/>
                                <w:rFonts w:ascii="Arial" w:hAnsi="Arial" w:cs="Arial"/>
                                <w:sz w:val="20"/>
                                <w:u w:val="single"/>
                              </w:rPr>
                              <w:t>Quote form final minutes NCWG5 (2019 Stockholm):</w:t>
                            </w:r>
                          </w:p>
                          <w:p w14:paraId="1CF72C89" w14:textId="77777777" w:rsidR="00351987" w:rsidRPr="00351987" w:rsidRDefault="00351987" w:rsidP="00351987">
                            <w:pPr>
                              <w:jc w:val="both"/>
                              <w:textAlignment w:val="baseline"/>
                              <w:rPr>
                                <w:rStyle w:val="eop"/>
                                <w:rFonts w:ascii="Arial" w:hAnsi="Arial" w:cs="Arial"/>
                                <w:sz w:val="20"/>
                              </w:rPr>
                            </w:pPr>
                          </w:p>
                          <w:p w14:paraId="517453DE" w14:textId="77777777" w:rsidR="00351987" w:rsidRPr="00351987" w:rsidRDefault="00351987" w:rsidP="00351987">
                            <w:pPr>
                              <w:pStyle w:val="paragraph"/>
                              <w:numPr>
                                <w:ilvl w:val="1"/>
                                <w:numId w:val="12"/>
                              </w:numPr>
                              <w:spacing w:before="0" w:beforeAutospacing="0" w:after="0" w:afterAutospacing="0"/>
                              <w:jc w:val="both"/>
                              <w:textAlignment w:val="baseline"/>
                              <w:rPr>
                                <w:rStyle w:val="eop"/>
                                <w:rFonts w:ascii="Arial" w:hAnsi="Arial" w:cs="Arial"/>
                                <w:b/>
                                <w:i/>
                                <w:color w:val="0070C0"/>
                                <w:sz w:val="20"/>
                                <w:szCs w:val="20"/>
                              </w:rPr>
                            </w:pPr>
                            <w:r w:rsidRPr="00351987">
                              <w:rPr>
                                <w:rStyle w:val="eop"/>
                                <w:rFonts w:ascii="Arial" w:hAnsi="Arial" w:cs="Arial"/>
                                <w:b/>
                                <w:i/>
                                <w:color w:val="0070C0"/>
                                <w:sz w:val="20"/>
                                <w:szCs w:val="20"/>
                              </w:rPr>
                              <w:t>Guidance for coloured CATZOCs</w:t>
                            </w:r>
                          </w:p>
                          <w:p w14:paraId="76C24C27" w14:textId="77777777" w:rsidR="00351987" w:rsidRPr="00351987" w:rsidRDefault="00351987" w:rsidP="00351987">
                            <w:pPr>
                              <w:pStyle w:val="paragraph"/>
                              <w:spacing w:before="0" w:beforeAutospacing="0" w:after="0" w:afterAutospacing="0"/>
                              <w:ind w:left="1080"/>
                              <w:jc w:val="both"/>
                              <w:textAlignment w:val="baseline"/>
                              <w:rPr>
                                <w:rStyle w:val="eop"/>
                                <w:rFonts w:ascii="Arial" w:hAnsi="Arial" w:cs="Arial"/>
                                <w:i/>
                                <w:color w:val="0070C0"/>
                                <w:sz w:val="20"/>
                                <w:szCs w:val="20"/>
                              </w:rPr>
                            </w:pPr>
                            <w:r w:rsidRPr="00351987">
                              <w:rPr>
                                <w:rStyle w:val="eop"/>
                                <w:rFonts w:ascii="Arial" w:hAnsi="Arial" w:cs="Arial"/>
                                <w:i/>
                                <w:color w:val="0070C0"/>
                                <w:sz w:val="20"/>
                                <w:szCs w:val="20"/>
                              </w:rPr>
                              <w:t>Docs: NCWG5-6.12A Guidelines for coloured CATZOC diagrams</w:t>
                            </w:r>
                          </w:p>
                          <w:p w14:paraId="16F07293" w14:textId="77777777" w:rsidR="00351987" w:rsidRPr="00351987" w:rsidRDefault="00351987" w:rsidP="00351987">
                            <w:pPr>
                              <w:pStyle w:val="paragraph"/>
                              <w:spacing w:before="0" w:beforeAutospacing="0" w:after="0" w:afterAutospacing="0"/>
                              <w:ind w:left="720"/>
                              <w:jc w:val="both"/>
                              <w:textAlignment w:val="baseline"/>
                              <w:rPr>
                                <w:rStyle w:val="eop"/>
                                <w:rFonts w:ascii="Arial" w:hAnsi="Arial" w:cs="Arial"/>
                                <w:i/>
                                <w:color w:val="0070C0"/>
                                <w:sz w:val="20"/>
                                <w:szCs w:val="20"/>
                              </w:rPr>
                            </w:pPr>
                          </w:p>
                          <w:p w14:paraId="2168355D" w14:textId="77777777" w:rsidR="00351987" w:rsidRPr="00351987" w:rsidRDefault="00351987" w:rsidP="00351987">
                            <w:pPr>
                              <w:pStyle w:val="paragraph"/>
                              <w:spacing w:before="0" w:beforeAutospacing="0" w:after="0" w:afterAutospacing="0"/>
                              <w:ind w:firstLine="720"/>
                              <w:jc w:val="both"/>
                              <w:textAlignment w:val="baseline"/>
                              <w:rPr>
                                <w:rStyle w:val="eop"/>
                                <w:rFonts w:ascii="Arial" w:hAnsi="Arial" w:cs="Arial"/>
                                <w:i/>
                                <w:color w:val="0070C0"/>
                                <w:sz w:val="20"/>
                                <w:szCs w:val="20"/>
                              </w:rPr>
                            </w:pPr>
                            <w:r w:rsidRPr="00351987">
                              <w:rPr>
                                <w:rStyle w:val="eop"/>
                                <w:rFonts w:ascii="Arial" w:hAnsi="Arial" w:cs="Arial"/>
                                <w:i/>
                                <w:color w:val="0070C0"/>
                                <w:sz w:val="20"/>
                                <w:szCs w:val="20"/>
                              </w:rPr>
                              <w:t>The Chair commented that he was pleased to see this submission by Netherlands. Members were invited to share details of their practices and a good discussion was had. The IHO Sec questioned whether the real focus of our efforts should be invested in data quality work regarding CATZOC depiction in ENCs as opposed to colours used on paper charts. The Chair commented that he considered the move from showing source diagrams to CATZOC diagrams a good thing as it brought the paper chart into closer agreement with ENCs.</w:t>
                            </w:r>
                          </w:p>
                          <w:p w14:paraId="35D400F6" w14:textId="77777777" w:rsidR="00351987" w:rsidRPr="00351987" w:rsidRDefault="00351987" w:rsidP="00351987">
                            <w:pPr>
                              <w:pStyle w:val="paragraph"/>
                              <w:spacing w:before="0" w:beforeAutospacing="0" w:after="0" w:afterAutospacing="0"/>
                              <w:ind w:firstLine="720"/>
                              <w:jc w:val="both"/>
                              <w:textAlignment w:val="baseline"/>
                              <w:rPr>
                                <w:rStyle w:val="eop"/>
                                <w:rFonts w:ascii="Arial" w:hAnsi="Arial" w:cs="Arial"/>
                                <w:i/>
                                <w:color w:val="0070C0"/>
                                <w:sz w:val="20"/>
                                <w:szCs w:val="20"/>
                              </w:rPr>
                            </w:pPr>
                            <w:r w:rsidRPr="00351987">
                              <w:rPr>
                                <w:rStyle w:val="eop"/>
                                <w:rFonts w:ascii="Arial" w:hAnsi="Arial" w:cs="Arial"/>
                                <w:i/>
                                <w:color w:val="0070C0"/>
                                <w:sz w:val="20"/>
                                <w:szCs w:val="20"/>
                              </w:rPr>
                              <w:t>ESRI commented that a CATZOC that included colours only would support automated production whereas CATZOCs that incorporated elements of text such as the example that the UK offered were more complex and made it difficult to automate.</w:t>
                            </w:r>
                          </w:p>
                          <w:p w14:paraId="21359E7B" w14:textId="77777777" w:rsidR="00351987" w:rsidRPr="00351987" w:rsidRDefault="00351987" w:rsidP="00351987">
                            <w:pPr>
                              <w:pStyle w:val="paragraph"/>
                              <w:spacing w:before="0" w:beforeAutospacing="0" w:after="0" w:afterAutospacing="0"/>
                              <w:jc w:val="both"/>
                              <w:textAlignment w:val="baseline"/>
                              <w:rPr>
                                <w:rStyle w:val="eop"/>
                                <w:rFonts w:ascii="Arial" w:hAnsi="Arial" w:cs="Arial"/>
                                <w:i/>
                                <w:color w:val="0070C0"/>
                                <w:sz w:val="20"/>
                                <w:szCs w:val="20"/>
                              </w:rPr>
                            </w:pPr>
                            <w:r w:rsidRPr="00351987">
                              <w:rPr>
                                <w:rStyle w:val="eop"/>
                                <w:rFonts w:ascii="Arial" w:hAnsi="Arial" w:cs="Arial"/>
                                <w:i/>
                                <w:color w:val="0070C0"/>
                                <w:sz w:val="20"/>
                                <w:szCs w:val="20"/>
                              </w:rPr>
                              <w:t>The chair concluded that this issue probably needs resolving before we get even more variations in the use of colour. The IHO Sec informed that a colour pattern had been adopted for INToGIS II for the CATZOC Layer ( from A1 – green – to D – red, and U – grey -). The chair asked members to vote on whether to make changes to S-4 or not.</w:t>
                            </w:r>
                          </w:p>
                          <w:p w14:paraId="210DA89B" w14:textId="77777777" w:rsidR="00351987" w:rsidRPr="00351987" w:rsidRDefault="00351987" w:rsidP="00351987">
                            <w:pPr>
                              <w:pStyle w:val="paragraph"/>
                              <w:spacing w:before="0" w:beforeAutospacing="0" w:after="0" w:afterAutospacing="0"/>
                              <w:jc w:val="both"/>
                              <w:textAlignment w:val="baseline"/>
                              <w:rPr>
                                <w:rStyle w:val="eop"/>
                                <w:rFonts w:ascii="Arial" w:hAnsi="Arial" w:cs="Arial"/>
                                <w:i/>
                                <w:color w:val="0070C0"/>
                                <w:sz w:val="20"/>
                                <w:szCs w:val="20"/>
                              </w:rPr>
                            </w:pPr>
                          </w:p>
                          <w:p w14:paraId="240A0692" w14:textId="77777777" w:rsidR="00351987" w:rsidRPr="00351987" w:rsidRDefault="00351987" w:rsidP="00351987">
                            <w:pPr>
                              <w:pStyle w:val="paragraph"/>
                              <w:spacing w:before="0" w:beforeAutospacing="0" w:after="0" w:afterAutospacing="0"/>
                              <w:jc w:val="both"/>
                              <w:textAlignment w:val="baseline"/>
                              <w:rPr>
                                <w:rStyle w:val="eop"/>
                                <w:rFonts w:ascii="Segoe UI" w:hAnsi="Segoe UI" w:cs="Segoe UI"/>
                                <w:i/>
                                <w:color w:val="0070C0"/>
                                <w:sz w:val="20"/>
                                <w:szCs w:val="20"/>
                              </w:rPr>
                            </w:pPr>
                            <w:r w:rsidRPr="00351987">
                              <w:rPr>
                                <w:rStyle w:val="eop"/>
                                <w:rFonts w:ascii="Arial" w:hAnsi="Arial" w:cs="Arial"/>
                                <w:b/>
                                <w:i/>
                                <w:color w:val="0070C0"/>
                                <w:sz w:val="20"/>
                                <w:szCs w:val="20"/>
                              </w:rPr>
                              <w:t>DECISION</w:t>
                            </w:r>
                            <w:r w:rsidRPr="00351987">
                              <w:rPr>
                                <w:rStyle w:val="eop"/>
                                <w:rFonts w:ascii="Arial" w:hAnsi="Arial" w:cs="Arial"/>
                                <w:i/>
                                <w:color w:val="0070C0"/>
                                <w:sz w:val="20"/>
                                <w:szCs w:val="20"/>
                              </w:rPr>
                              <w:t>: 10 nations voted against changing S-4 and 7 members voted for changing it. The vote concluded that no changes to S-4 will be made.</w:t>
                            </w:r>
                          </w:p>
                          <w:p w14:paraId="2FAAD4B9" w14:textId="77777777" w:rsidR="00351987" w:rsidRPr="00351987" w:rsidRDefault="00351987">
                            <w:pPr>
                              <w:rPr>
                                <w:color w:val="0070C0"/>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55pt;margin-top:0;width:51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">
                <v:textbox style="mso-fit-shape-to-text:t">
                  <w:txbxContent>
                    <w:p w:rsidR="00351987" w:rsidRPr="00351987" w:rsidRDefault="00351987" w:rsidP="00351987">
                      <w:pPr>
                        <w:jc w:val="both"/>
                        <w:textAlignment w:val="baseline"/>
                        <w:rPr>
                          <w:rStyle w:val="eop"/>
                          <w:rFonts w:ascii="Arial" w:hAnsi="Arial" w:cs="Arial"/>
                          <w:sz w:val="20"/>
                          <w:u w:val="single"/>
                        </w:rPr>
                      </w:pPr>
                      <w:r w:rsidRPr="00351987">
                        <w:rPr>
                          <w:rStyle w:val="eop"/>
                          <w:rFonts w:ascii="Arial" w:hAnsi="Arial" w:cs="Arial"/>
                          <w:sz w:val="20"/>
                          <w:u w:val="single"/>
                        </w:rPr>
                        <w:t>Quote form final minutes NCWG5 (2019 Stockholm):</w:t>
                      </w:r>
                    </w:p>
                    <w:p w:rsidR="00351987" w:rsidRPr="00351987" w:rsidRDefault="00351987" w:rsidP="00351987">
                      <w:pPr>
                        <w:jc w:val="both"/>
                        <w:textAlignment w:val="baseline"/>
                        <w:rPr>
                          <w:rStyle w:val="eop"/>
                          <w:rFonts w:ascii="Arial" w:hAnsi="Arial" w:cs="Arial"/>
                          <w:sz w:val="20"/>
                        </w:rPr>
                      </w:pPr>
                    </w:p>
                    <w:p w:rsidR="00351987" w:rsidRPr="00351987" w:rsidRDefault="00351987" w:rsidP="00351987">
                      <w:pPr>
                        <w:pStyle w:val="paragraph"/>
                        <w:numPr>
                          <w:ilvl w:val="1"/>
                          <w:numId w:val="12"/>
                        </w:numPr>
                        <w:spacing w:before="0" w:beforeAutospacing="0" w:after="0" w:afterAutospacing="0"/>
                        <w:jc w:val="both"/>
                        <w:textAlignment w:val="baseline"/>
                        <w:rPr>
                          <w:rStyle w:val="eop"/>
                          <w:rFonts w:ascii="Arial" w:hAnsi="Arial" w:cs="Arial"/>
                          <w:b/>
                          <w:i/>
                          <w:color w:val="0070C0"/>
                          <w:sz w:val="20"/>
                          <w:szCs w:val="20"/>
                        </w:rPr>
                      </w:pPr>
                      <w:r w:rsidRPr="00351987">
                        <w:rPr>
                          <w:rStyle w:val="eop"/>
                          <w:rFonts w:ascii="Arial" w:hAnsi="Arial" w:cs="Arial"/>
                          <w:b/>
                          <w:i/>
                          <w:color w:val="0070C0"/>
                          <w:sz w:val="20"/>
                          <w:szCs w:val="20"/>
                        </w:rPr>
                        <w:t>Guidance for coloured CATZOCs</w:t>
                      </w:r>
                    </w:p>
                    <w:p w:rsidR="00351987" w:rsidRPr="00351987" w:rsidRDefault="00351987" w:rsidP="00351987">
                      <w:pPr>
                        <w:pStyle w:val="paragraph"/>
                        <w:spacing w:before="0" w:beforeAutospacing="0" w:after="0" w:afterAutospacing="0"/>
                        <w:ind w:left="1080"/>
                        <w:jc w:val="both"/>
                        <w:textAlignment w:val="baseline"/>
                        <w:rPr>
                          <w:rStyle w:val="eop"/>
                          <w:rFonts w:ascii="Arial" w:hAnsi="Arial" w:cs="Arial"/>
                          <w:i/>
                          <w:color w:val="0070C0"/>
                          <w:sz w:val="20"/>
                          <w:szCs w:val="20"/>
                        </w:rPr>
                      </w:pPr>
                      <w:r w:rsidRPr="00351987">
                        <w:rPr>
                          <w:rStyle w:val="eop"/>
                          <w:rFonts w:ascii="Arial" w:hAnsi="Arial" w:cs="Arial"/>
                          <w:i/>
                          <w:color w:val="0070C0"/>
                          <w:sz w:val="20"/>
                          <w:szCs w:val="20"/>
                        </w:rPr>
                        <w:t>Docs: NCWG5-6.12A Guidelines for coloured CATZOC diagrams</w:t>
                      </w:r>
                    </w:p>
                    <w:p w:rsidR="00351987" w:rsidRPr="00351987" w:rsidRDefault="00351987" w:rsidP="00351987">
                      <w:pPr>
                        <w:pStyle w:val="paragraph"/>
                        <w:spacing w:before="0" w:beforeAutospacing="0" w:after="0" w:afterAutospacing="0"/>
                        <w:ind w:left="720"/>
                        <w:jc w:val="both"/>
                        <w:textAlignment w:val="baseline"/>
                        <w:rPr>
                          <w:rStyle w:val="eop"/>
                          <w:rFonts w:ascii="Arial" w:hAnsi="Arial" w:cs="Arial"/>
                          <w:i/>
                          <w:color w:val="0070C0"/>
                          <w:sz w:val="20"/>
                          <w:szCs w:val="20"/>
                        </w:rPr>
                      </w:pPr>
                    </w:p>
                    <w:p w:rsidR="00351987" w:rsidRPr="00351987" w:rsidRDefault="00351987" w:rsidP="00351987">
                      <w:pPr>
                        <w:pStyle w:val="paragraph"/>
                        <w:spacing w:before="0" w:beforeAutospacing="0" w:after="0" w:afterAutospacing="0"/>
                        <w:ind w:firstLine="720"/>
                        <w:jc w:val="both"/>
                        <w:textAlignment w:val="baseline"/>
                        <w:rPr>
                          <w:rStyle w:val="eop"/>
                          <w:rFonts w:ascii="Arial" w:hAnsi="Arial" w:cs="Arial"/>
                          <w:i/>
                          <w:color w:val="0070C0"/>
                          <w:sz w:val="20"/>
                          <w:szCs w:val="20"/>
                        </w:rPr>
                      </w:pPr>
                      <w:r w:rsidRPr="00351987">
                        <w:rPr>
                          <w:rStyle w:val="eop"/>
                          <w:rFonts w:ascii="Arial" w:hAnsi="Arial" w:cs="Arial"/>
                          <w:i/>
                          <w:color w:val="0070C0"/>
                          <w:sz w:val="20"/>
                          <w:szCs w:val="20"/>
                        </w:rPr>
                        <w:t>The Chair commented that he was pleased to see this submission by Netherlands. Members were invited to share details of their practices and a good discussion was had. The IHO Sec questioned whether the real focus of our efforts should be invested in data quality work regarding CATZOC depiction in ENCs as opposed to colours used on paper charts. The Chair commented that he considered the move from showing source diagrams to CATZOC diagrams a good thing as it brought the paper chart into closer agreement with ENCs.</w:t>
                      </w:r>
                    </w:p>
                    <w:p w:rsidR="00351987" w:rsidRPr="00351987" w:rsidRDefault="00351987" w:rsidP="00351987">
                      <w:pPr>
                        <w:pStyle w:val="paragraph"/>
                        <w:spacing w:before="0" w:beforeAutospacing="0" w:after="0" w:afterAutospacing="0"/>
                        <w:ind w:firstLine="720"/>
                        <w:jc w:val="both"/>
                        <w:textAlignment w:val="baseline"/>
                        <w:rPr>
                          <w:rStyle w:val="eop"/>
                          <w:rFonts w:ascii="Arial" w:hAnsi="Arial" w:cs="Arial"/>
                          <w:i/>
                          <w:color w:val="0070C0"/>
                          <w:sz w:val="20"/>
                          <w:szCs w:val="20"/>
                        </w:rPr>
                      </w:pPr>
                      <w:r w:rsidRPr="00351987">
                        <w:rPr>
                          <w:rStyle w:val="eop"/>
                          <w:rFonts w:ascii="Arial" w:hAnsi="Arial" w:cs="Arial"/>
                          <w:i/>
                          <w:color w:val="0070C0"/>
                          <w:sz w:val="20"/>
                          <w:szCs w:val="20"/>
                        </w:rPr>
                        <w:t>ESRI commented that a CATZOC that included colours only would support automated production whereas CATZOCs that incorporated elements of text such as the example that the UK offered were more complex and made it difficult to automate.</w:t>
                      </w:r>
                    </w:p>
                    <w:p w:rsidR="00351987" w:rsidRPr="00351987" w:rsidRDefault="00351987" w:rsidP="00351987">
                      <w:pPr>
                        <w:pStyle w:val="paragraph"/>
                        <w:spacing w:before="0" w:beforeAutospacing="0" w:after="0" w:afterAutospacing="0"/>
                        <w:jc w:val="both"/>
                        <w:textAlignment w:val="baseline"/>
                        <w:rPr>
                          <w:rStyle w:val="eop"/>
                          <w:rFonts w:ascii="Arial" w:hAnsi="Arial" w:cs="Arial"/>
                          <w:i/>
                          <w:color w:val="0070C0"/>
                          <w:sz w:val="20"/>
                          <w:szCs w:val="20"/>
                        </w:rPr>
                      </w:pPr>
                      <w:r w:rsidRPr="00351987">
                        <w:rPr>
                          <w:rStyle w:val="eop"/>
                          <w:rFonts w:ascii="Arial" w:hAnsi="Arial" w:cs="Arial"/>
                          <w:i/>
                          <w:color w:val="0070C0"/>
                          <w:sz w:val="20"/>
                          <w:szCs w:val="20"/>
                        </w:rPr>
                        <w:t xml:space="preserve">The chair concluded that this issue probably needs resolving before we get even more variations in the use of colour. The IHO Sec informed that a colour pattern had been adopted for </w:t>
                      </w:r>
                      <w:proofErr w:type="spellStart"/>
                      <w:r w:rsidRPr="00351987">
                        <w:rPr>
                          <w:rStyle w:val="eop"/>
                          <w:rFonts w:ascii="Arial" w:hAnsi="Arial" w:cs="Arial"/>
                          <w:i/>
                          <w:color w:val="0070C0"/>
                          <w:sz w:val="20"/>
                          <w:szCs w:val="20"/>
                        </w:rPr>
                        <w:t>INToGIS</w:t>
                      </w:r>
                      <w:proofErr w:type="spellEnd"/>
                      <w:r w:rsidRPr="00351987">
                        <w:rPr>
                          <w:rStyle w:val="eop"/>
                          <w:rFonts w:ascii="Arial" w:hAnsi="Arial" w:cs="Arial"/>
                          <w:i/>
                          <w:color w:val="0070C0"/>
                          <w:sz w:val="20"/>
                          <w:szCs w:val="20"/>
                        </w:rPr>
                        <w:t xml:space="preserve"> II for the CATZOC Layer ( from A1 – green – to D – red, and U – grey -). The chair asked members to vote on whether to make changes to S-4 or not.</w:t>
                      </w:r>
                    </w:p>
                    <w:p w:rsidR="00351987" w:rsidRPr="00351987" w:rsidRDefault="00351987" w:rsidP="00351987">
                      <w:pPr>
                        <w:pStyle w:val="paragraph"/>
                        <w:spacing w:before="0" w:beforeAutospacing="0" w:after="0" w:afterAutospacing="0"/>
                        <w:jc w:val="both"/>
                        <w:textAlignment w:val="baseline"/>
                        <w:rPr>
                          <w:rStyle w:val="eop"/>
                          <w:rFonts w:ascii="Arial" w:hAnsi="Arial" w:cs="Arial"/>
                          <w:i/>
                          <w:color w:val="0070C0"/>
                          <w:sz w:val="20"/>
                          <w:szCs w:val="20"/>
                        </w:rPr>
                      </w:pPr>
                    </w:p>
                    <w:p w:rsidR="00351987" w:rsidRPr="00351987" w:rsidRDefault="00351987" w:rsidP="00351987">
                      <w:pPr>
                        <w:pStyle w:val="paragraph"/>
                        <w:spacing w:before="0" w:beforeAutospacing="0" w:after="0" w:afterAutospacing="0"/>
                        <w:jc w:val="both"/>
                        <w:textAlignment w:val="baseline"/>
                        <w:rPr>
                          <w:rStyle w:val="eop"/>
                          <w:rFonts w:ascii="Segoe UI" w:hAnsi="Segoe UI" w:cs="Segoe UI"/>
                          <w:i/>
                          <w:color w:val="0070C0"/>
                          <w:sz w:val="20"/>
                          <w:szCs w:val="20"/>
                        </w:rPr>
                      </w:pPr>
                      <w:r w:rsidRPr="00351987">
                        <w:rPr>
                          <w:rStyle w:val="eop"/>
                          <w:rFonts w:ascii="Arial" w:hAnsi="Arial" w:cs="Arial"/>
                          <w:b/>
                          <w:i/>
                          <w:color w:val="0070C0"/>
                          <w:sz w:val="20"/>
                          <w:szCs w:val="20"/>
                        </w:rPr>
                        <w:t>DECISION</w:t>
                      </w:r>
                      <w:r w:rsidRPr="00351987">
                        <w:rPr>
                          <w:rStyle w:val="eop"/>
                          <w:rFonts w:ascii="Arial" w:hAnsi="Arial" w:cs="Arial"/>
                          <w:i/>
                          <w:color w:val="0070C0"/>
                          <w:sz w:val="20"/>
                          <w:szCs w:val="20"/>
                        </w:rPr>
                        <w:t>: 10 nations voted against changing S-4 and 7 members voted for changing it. The vote concluded that no changes to S-4 will be made.</w:t>
                      </w:r>
                    </w:p>
                    <w:p w:rsidR="00351987" w:rsidRPr="00351987" w:rsidRDefault="00351987">
                      <w:pPr>
                        <w:rPr>
                          <w:color w:val="0070C0"/>
                          <w:lang w:val="en-GB"/>
                        </w:rPr>
                      </w:pPr>
                    </w:p>
                  </w:txbxContent>
                </v:textbox>
                <w10:wrap type="square"/>
              </v:shape>
            </w:pict>
          </mc:Fallback>
        </mc:AlternateContent>
      </w:r>
    </w:p>
    <w:p w14:paraId="47AF9433" w14:textId="77777777" w:rsidR="00F56128" w:rsidRPr="00F56128" w:rsidRDefault="008050A7" w:rsidP="00143F5D">
      <w:pPr>
        <w:rPr>
          <w:rFonts w:ascii="Arial" w:hAnsi="Arial" w:cs="Arial"/>
          <w:b/>
          <w:snapToGrid/>
          <w:sz w:val="22"/>
          <w:szCs w:val="22"/>
        </w:rPr>
      </w:pPr>
      <w:r>
        <w:rPr>
          <w:rFonts w:ascii="Arial" w:hAnsi="Arial" w:cs="Arial"/>
          <w:b/>
          <w:snapToGrid/>
          <w:sz w:val="22"/>
          <w:szCs w:val="22"/>
        </w:rPr>
        <w:t>Analysis / Discussion:</w:t>
      </w:r>
    </w:p>
    <w:p w14:paraId="35D53DF2" w14:textId="77777777" w:rsidR="00FB58A9" w:rsidRDefault="00FB58A9" w:rsidP="00351987">
      <w:pPr>
        <w:rPr>
          <w:rFonts w:ascii="Arial" w:hAnsi="Arial" w:cs="Arial"/>
          <w:snapToGrid/>
          <w:sz w:val="22"/>
          <w:szCs w:val="22"/>
        </w:rPr>
      </w:pPr>
    </w:p>
    <w:p w14:paraId="50B64973" w14:textId="77777777" w:rsidR="00351987" w:rsidRDefault="00351987" w:rsidP="00351987">
      <w:pPr>
        <w:rPr>
          <w:rFonts w:ascii="Arial" w:hAnsi="Arial" w:cs="Arial"/>
          <w:sz w:val="22"/>
          <w:szCs w:val="22"/>
          <w:lang w:val="en-GB"/>
        </w:rPr>
      </w:pPr>
      <w:proofErr w:type="gramStart"/>
      <w:r>
        <w:rPr>
          <w:rFonts w:ascii="Arial" w:hAnsi="Arial" w:cs="Arial"/>
          <w:sz w:val="22"/>
          <w:szCs w:val="22"/>
          <w:lang w:val="en-GB"/>
        </w:rPr>
        <w:t>Looking  in</w:t>
      </w:r>
      <w:proofErr w:type="gramEnd"/>
      <w:r>
        <w:rPr>
          <w:rFonts w:ascii="Arial" w:hAnsi="Arial" w:cs="Arial"/>
          <w:sz w:val="22"/>
          <w:szCs w:val="22"/>
          <w:lang w:val="en-GB"/>
        </w:rPr>
        <w:t xml:space="preserve"> various nautical charts some CATZOC diagrams are displayed in colours. An example is the </w:t>
      </w:r>
      <w:proofErr w:type="gramStart"/>
      <w:r>
        <w:rPr>
          <w:rFonts w:ascii="Arial" w:hAnsi="Arial" w:cs="Arial"/>
          <w:sz w:val="22"/>
          <w:szCs w:val="22"/>
          <w:lang w:val="en-GB"/>
        </w:rPr>
        <w:t>following  diagram</w:t>
      </w:r>
      <w:proofErr w:type="gramEnd"/>
      <w:r>
        <w:rPr>
          <w:rFonts w:ascii="Arial" w:hAnsi="Arial" w:cs="Arial"/>
          <w:sz w:val="22"/>
          <w:szCs w:val="22"/>
          <w:lang w:val="en-GB"/>
        </w:rPr>
        <w:t>:</w:t>
      </w:r>
    </w:p>
    <w:p w14:paraId="7C2CA720" w14:textId="77777777" w:rsidR="00351987" w:rsidRDefault="00351987" w:rsidP="00351987">
      <w:pPr>
        <w:rPr>
          <w:rFonts w:ascii="Arial" w:hAnsi="Arial" w:cs="Arial"/>
          <w:sz w:val="22"/>
          <w:szCs w:val="22"/>
          <w:lang w:val="en-GB"/>
        </w:rPr>
      </w:pPr>
    </w:p>
    <w:p w14:paraId="58147B79" w14:textId="77777777" w:rsidR="00351987" w:rsidRDefault="00351987" w:rsidP="00351987">
      <w:pPr>
        <w:rPr>
          <w:rFonts w:ascii="Arial" w:hAnsi="Arial" w:cs="Arial"/>
          <w:sz w:val="22"/>
          <w:szCs w:val="22"/>
          <w:lang w:val="en-GB"/>
        </w:rPr>
      </w:pPr>
      <w:r>
        <w:rPr>
          <w:rFonts w:ascii="Arial" w:hAnsi="Arial" w:cs="Arial"/>
          <w:sz w:val="22"/>
          <w:szCs w:val="22"/>
          <w:lang w:val="en-GB"/>
        </w:rPr>
        <w:t>(Notice the blue area where CATZOC=C)</w:t>
      </w:r>
    </w:p>
    <w:p w14:paraId="24D1ACBF" w14:textId="77777777" w:rsidR="00351987" w:rsidRDefault="00351987" w:rsidP="00351987">
      <w:pPr>
        <w:rPr>
          <w:rFonts w:ascii="Arial" w:hAnsi="Arial" w:cs="Arial"/>
          <w:sz w:val="22"/>
          <w:szCs w:val="22"/>
          <w:lang w:val="en-GB"/>
        </w:rPr>
      </w:pPr>
    </w:p>
    <w:p w14:paraId="1ADCE26C" w14:textId="77777777" w:rsidR="00351987" w:rsidRDefault="00351987" w:rsidP="00351987">
      <w:pPr>
        <w:rPr>
          <w:rFonts w:ascii="Arial" w:hAnsi="Arial" w:cs="Arial"/>
          <w:sz w:val="22"/>
          <w:szCs w:val="22"/>
          <w:lang w:val="en-GB"/>
        </w:rPr>
      </w:pPr>
      <w:r>
        <w:rPr>
          <w:rFonts w:ascii="Arial" w:hAnsi="Arial" w:cs="Arial"/>
          <w:noProof/>
          <w:snapToGrid/>
          <w:sz w:val="22"/>
          <w:szCs w:val="22"/>
          <w:lang w:val="nl-NL" w:eastAsia="nl-NL"/>
        </w:rPr>
        <w:drawing>
          <wp:inline distT="0" distB="0" distL="0" distR="0" wp14:anchorId="38FCF78A" wp14:editId="5BB14777">
            <wp:extent cx="3019425" cy="2092650"/>
            <wp:effectExtent l="0" t="0" r="0" b="317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TZOC v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9679" cy="2120548"/>
                    </a:xfrm>
                    <a:prstGeom prst="rect">
                      <a:avLst/>
                    </a:prstGeom>
                  </pic:spPr>
                </pic:pic>
              </a:graphicData>
            </a:graphic>
          </wp:inline>
        </w:drawing>
      </w:r>
    </w:p>
    <w:p w14:paraId="26E70434" w14:textId="77777777" w:rsidR="00351987" w:rsidRPr="003C6C15" w:rsidRDefault="00351987" w:rsidP="00351987">
      <w:pPr>
        <w:rPr>
          <w:rFonts w:ascii="Arial" w:hAnsi="Arial" w:cs="Arial"/>
          <w:sz w:val="22"/>
          <w:szCs w:val="22"/>
          <w:lang w:val="en-GB"/>
        </w:rPr>
      </w:pPr>
    </w:p>
    <w:p w14:paraId="079916DC" w14:textId="77777777" w:rsidR="00351987" w:rsidRDefault="00351987" w:rsidP="00351987">
      <w:pPr>
        <w:widowControl/>
        <w:rPr>
          <w:rFonts w:ascii="Arial" w:hAnsi="Arial" w:cs="Arial"/>
          <w:snapToGrid/>
          <w:sz w:val="22"/>
          <w:szCs w:val="22"/>
        </w:rPr>
      </w:pPr>
      <w:r>
        <w:rPr>
          <w:rFonts w:ascii="Arial" w:hAnsi="Arial" w:cs="Arial"/>
          <w:snapToGrid/>
          <w:sz w:val="22"/>
          <w:szCs w:val="22"/>
        </w:rPr>
        <w:t xml:space="preserve">Another example with other </w:t>
      </w:r>
      <w:proofErr w:type="spellStart"/>
      <w:r>
        <w:rPr>
          <w:rFonts w:ascii="Arial" w:hAnsi="Arial" w:cs="Arial"/>
          <w:snapToGrid/>
          <w:sz w:val="22"/>
          <w:szCs w:val="22"/>
        </w:rPr>
        <w:t>colours</w:t>
      </w:r>
      <w:proofErr w:type="spellEnd"/>
      <w:r>
        <w:rPr>
          <w:rFonts w:ascii="Arial" w:hAnsi="Arial" w:cs="Arial"/>
          <w:snapToGrid/>
          <w:sz w:val="22"/>
          <w:szCs w:val="22"/>
        </w:rPr>
        <w:t xml:space="preserve"> and for a national chart. (</w:t>
      </w:r>
      <w:proofErr w:type="gramStart"/>
      <w:r>
        <w:rPr>
          <w:rFonts w:ascii="Arial" w:hAnsi="Arial" w:cs="Arial"/>
          <w:snapToGrid/>
          <w:sz w:val="22"/>
          <w:szCs w:val="22"/>
        </w:rPr>
        <w:t>this</w:t>
      </w:r>
      <w:proofErr w:type="gramEnd"/>
      <w:r>
        <w:rPr>
          <w:rFonts w:ascii="Arial" w:hAnsi="Arial" w:cs="Arial"/>
          <w:snapToGrid/>
          <w:sz w:val="22"/>
          <w:szCs w:val="22"/>
        </w:rPr>
        <w:t xml:space="preserve"> is not an official CATZOC diagram but has the same meaning. The blue area can be translated as CATZOC=A1/A2)</w:t>
      </w:r>
    </w:p>
    <w:p w14:paraId="170EB2D7" w14:textId="77777777" w:rsidR="00FB58A9" w:rsidRDefault="00FB58A9" w:rsidP="00351987">
      <w:pPr>
        <w:widowControl/>
        <w:rPr>
          <w:rFonts w:ascii="Arial" w:hAnsi="Arial" w:cs="Arial"/>
          <w:snapToGrid/>
          <w:sz w:val="22"/>
          <w:szCs w:val="22"/>
        </w:rPr>
      </w:pPr>
    </w:p>
    <w:p w14:paraId="29EFAF6F" w14:textId="77777777" w:rsidR="00351987" w:rsidRDefault="00FB58A9" w:rsidP="00351987">
      <w:pPr>
        <w:widowControl/>
        <w:rPr>
          <w:rFonts w:ascii="Arial" w:hAnsi="Arial" w:cs="Arial"/>
          <w:snapToGrid/>
          <w:sz w:val="22"/>
          <w:szCs w:val="22"/>
        </w:rPr>
      </w:pPr>
      <w:r>
        <w:rPr>
          <w:rFonts w:ascii="Arial" w:hAnsi="Arial" w:cs="Arial"/>
          <w:noProof/>
          <w:snapToGrid/>
          <w:sz w:val="22"/>
          <w:szCs w:val="22"/>
          <w:lang w:val="nl-NL" w:eastAsia="nl-NL"/>
        </w:rPr>
        <w:drawing>
          <wp:inline distT="0" distB="0" distL="0" distR="0" wp14:anchorId="772F63AD" wp14:editId="700FD8BC">
            <wp:extent cx="2676525" cy="204041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TZOC vb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4347" cy="2054003"/>
                    </a:xfrm>
                    <a:prstGeom prst="rect">
                      <a:avLst/>
                    </a:prstGeom>
                  </pic:spPr>
                </pic:pic>
              </a:graphicData>
            </a:graphic>
          </wp:inline>
        </w:drawing>
      </w:r>
    </w:p>
    <w:p w14:paraId="6B29FA2E" w14:textId="77777777" w:rsidR="00FB58A9" w:rsidRDefault="00FB58A9" w:rsidP="00351987">
      <w:pPr>
        <w:widowControl/>
        <w:rPr>
          <w:rFonts w:ascii="Arial" w:hAnsi="Arial" w:cs="Arial"/>
          <w:snapToGrid/>
          <w:sz w:val="22"/>
          <w:szCs w:val="22"/>
        </w:rPr>
      </w:pPr>
    </w:p>
    <w:p w14:paraId="446FB424" w14:textId="77777777" w:rsidR="00FB58A9" w:rsidRDefault="00FB58A9" w:rsidP="00351987">
      <w:pPr>
        <w:widowControl/>
        <w:rPr>
          <w:rFonts w:ascii="Arial" w:hAnsi="Arial" w:cs="Arial"/>
          <w:snapToGrid/>
          <w:sz w:val="22"/>
          <w:szCs w:val="22"/>
        </w:rPr>
      </w:pPr>
      <w:r>
        <w:rPr>
          <w:rFonts w:ascii="Arial" w:hAnsi="Arial" w:cs="Arial"/>
          <w:snapToGrid/>
          <w:sz w:val="22"/>
          <w:szCs w:val="22"/>
        </w:rPr>
        <w:t>There are mor</w:t>
      </w:r>
      <w:r w:rsidR="002E36D3">
        <w:rPr>
          <w:rFonts w:ascii="Arial" w:hAnsi="Arial" w:cs="Arial"/>
          <w:snapToGrid/>
          <w:sz w:val="22"/>
          <w:szCs w:val="22"/>
        </w:rPr>
        <w:t xml:space="preserve">e examples of these </w:t>
      </w:r>
      <w:proofErr w:type="spellStart"/>
      <w:r w:rsidR="002E36D3">
        <w:rPr>
          <w:rFonts w:ascii="Arial" w:hAnsi="Arial" w:cs="Arial"/>
          <w:snapToGrid/>
          <w:sz w:val="22"/>
          <w:szCs w:val="22"/>
        </w:rPr>
        <w:t>coloured</w:t>
      </w:r>
      <w:proofErr w:type="spellEnd"/>
      <w:r w:rsidR="002E36D3">
        <w:rPr>
          <w:rFonts w:ascii="Arial" w:hAnsi="Arial" w:cs="Arial"/>
          <w:snapToGrid/>
          <w:sz w:val="22"/>
          <w:szCs w:val="22"/>
        </w:rPr>
        <w:t xml:space="preserve"> </w:t>
      </w:r>
      <w:r>
        <w:rPr>
          <w:rFonts w:ascii="Arial" w:hAnsi="Arial" w:cs="Arial"/>
          <w:snapToGrid/>
          <w:sz w:val="22"/>
          <w:szCs w:val="22"/>
        </w:rPr>
        <w:t xml:space="preserve">ZOC-diagrams, but the example above shows that there is absolutely no guideline for the </w:t>
      </w:r>
      <w:proofErr w:type="spellStart"/>
      <w:r>
        <w:rPr>
          <w:rFonts w:ascii="Arial" w:hAnsi="Arial" w:cs="Arial"/>
          <w:snapToGrid/>
          <w:sz w:val="22"/>
          <w:szCs w:val="22"/>
        </w:rPr>
        <w:t>colour</w:t>
      </w:r>
      <w:proofErr w:type="spellEnd"/>
      <w:r>
        <w:rPr>
          <w:rFonts w:ascii="Arial" w:hAnsi="Arial" w:cs="Arial"/>
          <w:snapToGrid/>
          <w:sz w:val="22"/>
          <w:szCs w:val="22"/>
        </w:rPr>
        <w:t xml:space="preserve"> use in these diagrams.</w:t>
      </w:r>
    </w:p>
    <w:p w14:paraId="0C5EA59E" w14:textId="77777777" w:rsidR="00FB58A9" w:rsidRPr="00F24D84" w:rsidRDefault="00FB58A9" w:rsidP="00FB58A9">
      <w:pPr>
        <w:widowControl/>
        <w:spacing w:after="200" w:line="276" w:lineRule="auto"/>
        <w:jc w:val="both"/>
        <w:rPr>
          <w:rFonts w:ascii="Arial" w:hAnsi="Arial" w:cs="Arial"/>
          <w:snapToGrid/>
          <w:sz w:val="22"/>
          <w:szCs w:val="22"/>
        </w:rPr>
      </w:pPr>
      <w:r w:rsidRPr="00F24D84">
        <w:rPr>
          <w:rFonts w:ascii="Arial" w:hAnsi="Arial" w:cs="Arial"/>
          <w:snapToGrid/>
          <w:sz w:val="22"/>
          <w:szCs w:val="22"/>
        </w:rPr>
        <w:t xml:space="preserve">In theory it’s possible that a certain </w:t>
      </w:r>
      <w:proofErr w:type="spellStart"/>
      <w:r w:rsidRPr="00F24D84">
        <w:rPr>
          <w:rFonts w:ascii="Arial" w:hAnsi="Arial" w:cs="Arial"/>
          <w:snapToGrid/>
          <w:sz w:val="22"/>
          <w:szCs w:val="22"/>
        </w:rPr>
        <w:t>colour</w:t>
      </w:r>
      <w:proofErr w:type="spellEnd"/>
      <w:r w:rsidRPr="00F24D84">
        <w:rPr>
          <w:rFonts w:ascii="Arial" w:hAnsi="Arial" w:cs="Arial"/>
          <w:snapToGrid/>
          <w:sz w:val="22"/>
          <w:szCs w:val="22"/>
        </w:rPr>
        <w:t xml:space="preserve"> is used as CATZOC A1 on an INT charts of a member state, whilst being used for CATZOC D or Unassessed on a chart from a different member state. This will certainly cause confusion to </w:t>
      </w:r>
      <w:proofErr w:type="gramStart"/>
      <w:r w:rsidRPr="00F24D84">
        <w:rPr>
          <w:rFonts w:ascii="Arial" w:hAnsi="Arial" w:cs="Arial"/>
          <w:snapToGrid/>
          <w:sz w:val="22"/>
          <w:szCs w:val="22"/>
        </w:rPr>
        <w:t>mariners, and</w:t>
      </w:r>
      <w:proofErr w:type="gramEnd"/>
      <w:r w:rsidR="002E36D3">
        <w:rPr>
          <w:rFonts w:ascii="Arial" w:hAnsi="Arial" w:cs="Arial"/>
          <w:snapToGrid/>
          <w:sz w:val="22"/>
          <w:szCs w:val="22"/>
        </w:rPr>
        <w:t xml:space="preserve"> may undermine confidence in </w:t>
      </w:r>
      <w:r w:rsidRPr="00F24D84">
        <w:rPr>
          <w:rFonts w:ascii="Arial" w:hAnsi="Arial" w:cs="Arial"/>
          <w:snapToGrid/>
          <w:sz w:val="22"/>
          <w:szCs w:val="22"/>
        </w:rPr>
        <w:t>ZOC diagrams in general.</w:t>
      </w:r>
    </w:p>
    <w:p w14:paraId="26045E64" w14:textId="77777777" w:rsidR="00351987" w:rsidRDefault="002E36D3" w:rsidP="00351987">
      <w:pPr>
        <w:widowControl/>
        <w:rPr>
          <w:rFonts w:ascii="Arial" w:hAnsi="Arial" w:cs="Arial"/>
          <w:snapToGrid/>
          <w:sz w:val="22"/>
          <w:szCs w:val="22"/>
        </w:rPr>
      </w:pPr>
      <w:r>
        <w:rPr>
          <w:rFonts w:ascii="Arial" w:hAnsi="Arial" w:cs="Arial"/>
          <w:snapToGrid/>
          <w:sz w:val="22"/>
          <w:szCs w:val="22"/>
        </w:rPr>
        <w:t xml:space="preserve">The use of a </w:t>
      </w:r>
      <w:r w:rsidR="00351987">
        <w:rPr>
          <w:rFonts w:ascii="Arial" w:hAnsi="Arial" w:cs="Arial"/>
          <w:snapToGrid/>
          <w:sz w:val="22"/>
          <w:szCs w:val="22"/>
        </w:rPr>
        <w:t xml:space="preserve">ZOC diagram with </w:t>
      </w:r>
      <w:proofErr w:type="spellStart"/>
      <w:r w:rsidR="00351987">
        <w:rPr>
          <w:rFonts w:ascii="Arial" w:hAnsi="Arial" w:cs="Arial"/>
          <w:snapToGrid/>
          <w:sz w:val="22"/>
          <w:szCs w:val="22"/>
        </w:rPr>
        <w:t>coloured</w:t>
      </w:r>
      <w:proofErr w:type="spellEnd"/>
      <w:r w:rsidR="00351987">
        <w:rPr>
          <w:rFonts w:ascii="Arial" w:hAnsi="Arial" w:cs="Arial"/>
          <w:snapToGrid/>
          <w:sz w:val="22"/>
          <w:szCs w:val="22"/>
        </w:rPr>
        <w:t xml:space="preserve"> areas can be very useful and easy to read:</w:t>
      </w:r>
    </w:p>
    <w:p w14:paraId="10A5DA74" w14:textId="77777777" w:rsidR="00351987" w:rsidRDefault="00351987" w:rsidP="00351987">
      <w:pPr>
        <w:widowControl/>
        <w:rPr>
          <w:rFonts w:ascii="Arial" w:hAnsi="Arial" w:cs="Arial"/>
          <w:snapToGrid/>
          <w:sz w:val="22"/>
          <w:szCs w:val="22"/>
        </w:rPr>
      </w:pPr>
    </w:p>
    <w:p w14:paraId="45BA497D" w14:textId="77777777" w:rsidR="00351987" w:rsidRPr="00A50C03" w:rsidRDefault="00FB58A9" w:rsidP="00351987">
      <w:pPr>
        <w:widowControl/>
        <w:rPr>
          <w:rFonts w:ascii="Arial" w:hAnsi="Arial" w:cs="Arial"/>
          <w:snapToGrid/>
          <w:sz w:val="22"/>
          <w:szCs w:val="22"/>
        </w:rPr>
      </w:pPr>
      <w:r>
        <w:rPr>
          <w:rFonts w:ascii="Arial" w:hAnsi="Arial" w:cs="Arial"/>
          <w:snapToGrid/>
          <w:sz w:val="22"/>
          <w:szCs w:val="22"/>
        </w:rPr>
        <w:t xml:space="preserve">Model of a possible new </w:t>
      </w:r>
      <w:r w:rsidR="00351987">
        <w:rPr>
          <w:rFonts w:ascii="Arial" w:hAnsi="Arial" w:cs="Arial"/>
          <w:snapToGrid/>
          <w:sz w:val="22"/>
          <w:szCs w:val="22"/>
        </w:rPr>
        <w:t>ZOC diagram:</w:t>
      </w:r>
    </w:p>
    <w:p w14:paraId="16A226D7" w14:textId="77777777" w:rsidR="00351987" w:rsidRDefault="00351987" w:rsidP="00351987">
      <w:pPr>
        <w:rPr>
          <w:rFonts w:ascii="Arial" w:hAnsi="Arial" w:cs="Arial"/>
          <w:b/>
          <w:snapToGrid/>
          <w:sz w:val="22"/>
          <w:szCs w:val="22"/>
        </w:rPr>
      </w:pPr>
    </w:p>
    <w:p w14:paraId="65B8C531" w14:textId="77777777" w:rsidR="00351987" w:rsidRDefault="00FB58A9" w:rsidP="00143F5D">
      <w:pPr>
        <w:rPr>
          <w:rFonts w:ascii="Arial" w:hAnsi="Arial" w:cs="Arial"/>
          <w:snapToGrid/>
          <w:sz w:val="22"/>
          <w:szCs w:val="22"/>
        </w:rPr>
      </w:pPr>
      <w:r>
        <w:rPr>
          <w:rFonts w:ascii="Arial" w:hAnsi="Arial" w:cs="Arial"/>
          <w:b/>
          <w:noProof/>
          <w:snapToGrid/>
          <w:sz w:val="22"/>
          <w:szCs w:val="22"/>
          <w:lang w:val="nl-NL" w:eastAsia="nl-NL"/>
        </w:rPr>
        <w:drawing>
          <wp:inline distT="0" distB="0" distL="0" distR="0" wp14:anchorId="68D6BEAA" wp14:editId="115D691C">
            <wp:extent cx="2938321" cy="2722880"/>
            <wp:effectExtent l="0" t="0" r="0" b="127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TZOC vb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6725" cy="2739935"/>
                    </a:xfrm>
                    <a:prstGeom prst="rect">
                      <a:avLst/>
                    </a:prstGeom>
                  </pic:spPr>
                </pic:pic>
              </a:graphicData>
            </a:graphic>
          </wp:inline>
        </w:drawing>
      </w:r>
    </w:p>
    <w:p w14:paraId="7C71E6C0" w14:textId="77777777" w:rsidR="00FB58A9" w:rsidRDefault="00FB58A9" w:rsidP="0015381E">
      <w:pPr>
        <w:rPr>
          <w:rFonts w:ascii="Arial" w:hAnsi="Arial" w:cs="Arial"/>
          <w:snapToGrid/>
          <w:sz w:val="22"/>
          <w:szCs w:val="22"/>
        </w:rPr>
      </w:pPr>
    </w:p>
    <w:p w14:paraId="38AE60EA" w14:textId="77777777" w:rsidR="0015381E" w:rsidRDefault="008050A7" w:rsidP="0015381E">
      <w:pPr>
        <w:rPr>
          <w:rFonts w:ascii="Arial" w:hAnsi="Arial" w:cs="Arial"/>
          <w:snapToGrid/>
          <w:sz w:val="22"/>
          <w:szCs w:val="22"/>
        </w:rPr>
      </w:pPr>
      <w:r>
        <w:rPr>
          <w:rFonts w:ascii="Arial" w:hAnsi="Arial" w:cs="Arial"/>
          <w:snapToGrid/>
          <w:sz w:val="22"/>
          <w:szCs w:val="22"/>
        </w:rPr>
        <w:t xml:space="preserve">Guidelines for the use of </w:t>
      </w:r>
      <w:proofErr w:type="spellStart"/>
      <w:r>
        <w:rPr>
          <w:rFonts w:ascii="Arial" w:hAnsi="Arial" w:cs="Arial"/>
          <w:snapToGrid/>
          <w:sz w:val="22"/>
          <w:szCs w:val="22"/>
        </w:rPr>
        <w:t>coloured</w:t>
      </w:r>
      <w:proofErr w:type="spellEnd"/>
      <w:r>
        <w:rPr>
          <w:rFonts w:ascii="Arial" w:hAnsi="Arial" w:cs="Arial"/>
          <w:snapToGrid/>
          <w:sz w:val="22"/>
          <w:szCs w:val="22"/>
        </w:rPr>
        <w:t xml:space="preserve"> areas are barely given in S4, except in B-297.2 </w:t>
      </w:r>
      <w:proofErr w:type="gramStart"/>
      <w:r>
        <w:rPr>
          <w:rFonts w:ascii="Arial" w:hAnsi="Arial" w:cs="Arial"/>
          <w:snapToGrid/>
          <w:sz w:val="22"/>
          <w:szCs w:val="22"/>
        </w:rPr>
        <w:t>where</w:t>
      </w:r>
      <w:proofErr w:type="gramEnd"/>
      <w:r>
        <w:rPr>
          <w:rFonts w:ascii="Arial" w:hAnsi="Arial" w:cs="Arial"/>
          <w:snapToGrid/>
          <w:sz w:val="22"/>
          <w:szCs w:val="22"/>
        </w:rPr>
        <w:t xml:space="preserve"> </w:t>
      </w:r>
    </w:p>
    <w:p w14:paraId="14C8D2F1" w14:textId="77777777" w:rsidR="008050A7" w:rsidRDefault="008050A7" w:rsidP="0015381E">
      <w:pPr>
        <w:rPr>
          <w:color w:val="000000"/>
          <w:sz w:val="21"/>
          <w:szCs w:val="21"/>
        </w:rPr>
      </w:pPr>
    </w:p>
    <w:p w14:paraId="77512A89" w14:textId="77777777" w:rsidR="008050A7" w:rsidRDefault="008050A7" w:rsidP="0015381E">
      <w:pPr>
        <w:rPr>
          <w:rFonts w:ascii="Arial" w:hAnsi="Arial" w:cs="Arial"/>
          <w:snapToGrid/>
          <w:sz w:val="22"/>
          <w:szCs w:val="22"/>
        </w:rPr>
      </w:pPr>
      <w:r>
        <w:rPr>
          <w:color w:val="000000"/>
          <w:sz w:val="21"/>
          <w:szCs w:val="21"/>
        </w:rPr>
        <w:t>“</w:t>
      </w:r>
      <w:r w:rsidRPr="00687C17">
        <w:rPr>
          <w:rFonts w:ascii="Arial" w:hAnsi="Arial" w:cs="Arial"/>
          <w:i/>
          <w:color w:val="000000"/>
          <w:sz w:val="21"/>
          <w:szCs w:val="21"/>
        </w:rPr>
        <w:t xml:space="preserve">Grey tint (or another </w:t>
      </w:r>
      <w:proofErr w:type="spellStart"/>
      <w:r w:rsidRPr="00687C17">
        <w:rPr>
          <w:rFonts w:ascii="Arial" w:hAnsi="Arial" w:cs="Arial"/>
          <w:i/>
          <w:color w:val="000000"/>
          <w:sz w:val="21"/>
          <w:szCs w:val="21"/>
        </w:rPr>
        <w:t>colour</w:t>
      </w:r>
      <w:proofErr w:type="spellEnd"/>
      <w:r w:rsidRPr="00687C17">
        <w:rPr>
          <w:rFonts w:ascii="Arial" w:hAnsi="Arial" w:cs="Arial"/>
          <w:i/>
          <w:color w:val="000000"/>
          <w:sz w:val="21"/>
          <w:szCs w:val="21"/>
        </w:rPr>
        <w:t xml:space="preserve"> except green, blue or magenta) may be used to highlight areas covered by after disaster surveys (see B-417.8</w:t>
      </w:r>
      <w:r>
        <w:rPr>
          <w:color w:val="000000"/>
          <w:sz w:val="21"/>
          <w:szCs w:val="21"/>
        </w:rPr>
        <w:t>)”</w:t>
      </w:r>
    </w:p>
    <w:p w14:paraId="7FD9B271" w14:textId="77777777" w:rsidR="0015381E" w:rsidRDefault="0015381E" w:rsidP="0015381E">
      <w:pPr>
        <w:rPr>
          <w:rFonts w:ascii="Arial" w:hAnsi="Arial" w:cs="Arial"/>
          <w:snapToGrid/>
          <w:sz w:val="22"/>
          <w:szCs w:val="22"/>
        </w:rPr>
      </w:pPr>
    </w:p>
    <w:p w14:paraId="5D9F8FD0" w14:textId="77777777" w:rsidR="00F24D84" w:rsidRDefault="00FB58A9" w:rsidP="00A937E9">
      <w:pPr>
        <w:widowControl/>
        <w:spacing w:after="200" w:line="276" w:lineRule="auto"/>
        <w:jc w:val="both"/>
        <w:rPr>
          <w:rFonts w:ascii="Arial" w:hAnsi="Arial" w:cs="Arial"/>
          <w:snapToGrid/>
          <w:sz w:val="22"/>
          <w:szCs w:val="22"/>
        </w:rPr>
      </w:pPr>
      <w:r>
        <w:rPr>
          <w:rFonts w:ascii="Arial" w:hAnsi="Arial" w:cs="Arial"/>
          <w:snapToGrid/>
          <w:sz w:val="22"/>
          <w:szCs w:val="22"/>
        </w:rPr>
        <w:t xml:space="preserve">If these </w:t>
      </w:r>
      <w:r w:rsidR="00F24D84" w:rsidRPr="00F24D84">
        <w:rPr>
          <w:rFonts w:ascii="Arial" w:hAnsi="Arial" w:cs="Arial"/>
          <w:snapToGrid/>
          <w:sz w:val="22"/>
          <w:szCs w:val="22"/>
        </w:rPr>
        <w:t xml:space="preserve">ZOC diagrams </w:t>
      </w:r>
      <w:r>
        <w:rPr>
          <w:rFonts w:ascii="Arial" w:hAnsi="Arial" w:cs="Arial"/>
          <w:snapToGrid/>
          <w:sz w:val="22"/>
          <w:szCs w:val="22"/>
        </w:rPr>
        <w:t xml:space="preserve">are allowed in </w:t>
      </w:r>
      <w:proofErr w:type="spellStart"/>
      <w:r>
        <w:rPr>
          <w:rFonts w:ascii="Arial" w:hAnsi="Arial" w:cs="Arial"/>
          <w:snapToGrid/>
          <w:sz w:val="22"/>
          <w:szCs w:val="22"/>
        </w:rPr>
        <w:t>colour</w:t>
      </w:r>
      <w:proofErr w:type="spellEnd"/>
      <w:r>
        <w:rPr>
          <w:rFonts w:ascii="Arial" w:hAnsi="Arial" w:cs="Arial"/>
          <w:snapToGrid/>
          <w:sz w:val="22"/>
          <w:szCs w:val="22"/>
        </w:rPr>
        <w:t xml:space="preserve"> ther</w:t>
      </w:r>
      <w:r w:rsidR="00B4099C">
        <w:rPr>
          <w:rFonts w:ascii="Arial" w:hAnsi="Arial" w:cs="Arial"/>
          <w:snapToGrid/>
          <w:sz w:val="22"/>
          <w:szCs w:val="22"/>
        </w:rPr>
        <w:t>e</w:t>
      </w:r>
      <w:r>
        <w:rPr>
          <w:rFonts w:ascii="Arial" w:hAnsi="Arial" w:cs="Arial"/>
          <w:snapToGrid/>
          <w:sz w:val="22"/>
          <w:szCs w:val="22"/>
        </w:rPr>
        <w:t xml:space="preserve"> must be a high level of standardization in order to avoid </w:t>
      </w:r>
      <w:proofErr w:type="gramStart"/>
      <w:r>
        <w:rPr>
          <w:rFonts w:ascii="Arial" w:hAnsi="Arial" w:cs="Arial"/>
          <w:snapToGrid/>
          <w:sz w:val="22"/>
          <w:szCs w:val="22"/>
        </w:rPr>
        <w:t>confusion.</w:t>
      </w:r>
      <w:r w:rsidR="006B08B8">
        <w:rPr>
          <w:rFonts w:ascii="Arial" w:hAnsi="Arial" w:cs="Arial"/>
          <w:snapToGrid/>
          <w:sz w:val="22"/>
          <w:szCs w:val="22"/>
        </w:rPr>
        <w:t>.</w:t>
      </w:r>
      <w:proofErr w:type="gramEnd"/>
    </w:p>
    <w:p w14:paraId="4D5CF4A8" w14:textId="77777777" w:rsidR="00FB58A9" w:rsidRPr="00F24D84" w:rsidRDefault="00FB58A9" w:rsidP="00A937E9">
      <w:pPr>
        <w:widowControl/>
        <w:spacing w:after="200" w:line="276" w:lineRule="auto"/>
        <w:jc w:val="both"/>
        <w:rPr>
          <w:rFonts w:ascii="Arial" w:hAnsi="Arial" w:cs="Arial"/>
          <w:snapToGrid/>
          <w:sz w:val="22"/>
          <w:szCs w:val="22"/>
        </w:rPr>
      </w:pPr>
      <w:proofErr w:type="gramStart"/>
      <w:r>
        <w:rPr>
          <w:rFonts w:ascii="Arial" w:hAnsi="Arial" w:cs="Arial"/>
          <w:snapToGrid/>
          <w:sz w:val="22"/>
          <w:szCs w:val="22"/>
        </w:rPr>
        <w:t>Last but not least</w:t>
      </w:r>
      <w:proofErr w:type="gramEnd"/>
      <w:r>
        <w:rPr>
          <w:rFonts w:ascii="Arial" w:hAnsi="Arial" w:cs="Arial"/>
          <w:snapToGrid/>
          <w:sz w:val="22"/>
          <w:szCs w:val="22"/>
        </w:rPr>
        <w:t xml:space="preserve">: </w:t>
      </w:r>
      <w:r w:rsidR="0092675A">
        <w:rPr>
          <w:rFonts w:ascii="Arial" w:hAnsi="Arial" w:cs="Arial"/>
          <w:snapToGrid/>
          <w:sz w:val="22"/>
          <w:szCs w:val="22"/>
        </w:rPr>
        <w:t xml:space="preserve">the development of automated paper chart generation is progressing. Automated production of ZOC diagrams require the use of </w:t>
      </w:r>
      <w:proofErr w:type="spellStart"/>
      <w:r w:rsidR="0092675A">
        <w:rPr>
          <w:rFonts w:ascii="Arial" w:hAnsi="Arial" w:cs="Arial"/>
          <w:snapToGrid/>
          <w:sz w:val="22"/>
          <w:szCs w:val="22"/>
        </w:rPr>
        <w:t>colour</w:t>
      </w:r>
      <w:proofErr w:type="spellEnd"/>
      <w:r w:rsidR="0092675A">
        <w:rPr>
          <w:rFonts w:ascii="Arial" w:hAnsi="Arial" w:cs="Arial"/>
          <w:snapToGrid/>
          <w:sz w:val="22"/>
          <w:szCs w:val="22"/>
        </w:rPr>
        <w:t xml:space="preserve"> in the different areas, wher</w:t>
      </w:r>
      <w:r w:rsidR="00486ADE">
        <w:rPr>
          <w:rFonts w:ascii="Arial" w:hAnsi="Arial" w:cs="Arial"/>
          <w:snapToGrid/>
          <w:sz w:val="22"/>
          <w:szCs w:val="22"/>
        </w:rPr>
        <w:t>e</w:t>
      </w:r>
      <w:r w:rsidR="0092675A">
        <w:rPr>
          <w:rFonts w:ascii="Arial" w:hAnsi="Arial" w:cs="Arial"/>
          <w:snapToGrid/>
          <w:sz w:val="22"/>
          <w:szCs w:val="22"/>
        </w:rPr>
        <w:t>as text infill would make the procedure more complex.</w:t>
      </w:r>
    </w:p>
    <w:p w14:paraId="02229F8F" w14:textId="77777777" w:rsidR="00126614" w:rsidRDefault="00347805" w:rsidP="00A77E4F">
      <w:pPr>
        <w:spacing w:before="120"/>
        <w:rPr>
          <w:rFonts w:ascii="Arial" w:hAnsi="Arial" w:cs="Arial"/>
          <w:sz w:val="22"/>
          <w:szCs w:val="22"/>
          <w:lang w:val="en-GB"/>
        </w:rPr>
      </w:pPr>
      <w:r>
        <w:rPr>
          <w:rFonts w:ascii="Arial" w:hAnsi="Arial" w:cs="Arial"/>
          <w:b/>
          <w:sz w:val="22"/>
          <w:szCs w:val="22"/>
          <w:lang w:val="en-GB"/>
        </w:rPr>
        <w:t>Justification and Impacts</w:t>
      </w:r>
    </w:p>
    <w:p w14:paraId="054FF237" w14:textId="77777777" w:rsidR="00A77E4F" w:rsidRDefault="00486ADE" w:rsidP="00A77E4F">
      <w:pPr>
        <w:spacing w:before="120"/>
        <w:rPr>
          <w:rFonts w:ascii="Arial" w:hAnsi="Arial" w:cs="Arial"/>
          <w:sz w:val="22"/>
          <w:szCs w:val="22"/>
          <w:lang w:val="en-GB"/>
        </w:rPr>
      </w:pPr>
      <w:r>
        <w:rPr>
          <w:rFonts w:ascii="Arial" w:hAnsi="Arial" w:cs="Arial"/>
          <w:sz w:val="22"/>
          <w:szCs w:val="22"/>
          <w:lang w:val="en-GB"/>
        </w:rPr>
        <w:t>In practice there are various charts with multi-coloured ZOC-diagrams. Without standardization this can cause confusion when interpreting the quality of source data.</w:t>
      </w:r>
      <w:r w:rsidR="001274DF">
        <w:rPr>
          <w:rFonts w:ascii="Arial" w:hAnsi="Arial" w:cs="Arial"/>
          <w:sz w:val="22"/>
          <w:szCs w:val="22"/>
          <w:lang w:val="en-GB"/>
        </w:rPr>
        <w:t xml:space="preserve"> </w:t>
      </w:r>
      <w:proofErr w:type="gramStart"/>
      <w:r w:rsidR="001274DF">
        <w:rPr>
          <w:rFonts w:ascii="Arial" w:hAnsi="Arial" w:cs="Arial"/>
          <w:sz w:val="22"/>
          <w:szCs w:val="22"/>
          <w:lang w:val="en-GB"/>
        </w:rPr>
        <w:t>With  standardized</w:t>
      </w:r>
      <w:proofErr w:type="gramEnd"/>
      <w:r w:rsidR="001274DF">
        <w:rPr>
          <w:rFonts w:ascii="Arial" w:hAnsi="Arial" w:cs="Arial"/>
          <w:sz w:val="22"/>
          <w:szCs w:val="22"/>
          <w:lang w:val="en-GB"/>
        </w:rPr>
        <w:t xml:space="preserve"> colours ZOC-diagrams will be better readable and intuitive to interpret.</w:t>
      </w:r>
    </w:p>
    <w:p w14:paraId="670BE379" w14:textId="77777777" w:rsidR="001274DF" w:rsidRDefault="001274DF" w:rsidP="00A77E4F">
      <w:pPr>
        <w:spacing w:before="120"/>
        <w:rPr>
          <w:rFonts w:ascii="Arial" w:hAnsi="Arial" w:cs="Arial"/>
          <w:sz w:val="22"/>
          <w:szCs w:val="22"/>
          <w:lang w:val="en-GB"/>
        </w:rPr>
      </w:pPr>
      <w:r>
        <w:rPr>
          <w:rFonts w:ascii="Arial" w:hAnsi="Arial" w:cs="Arial"/>
          <w:sz w:val="22"/>
          <w:szCs w:val="22"/>
          <w:lang w:val="en-GB"/>
        </w:rPr>
        <w:t>An advantage for automated paper chart production would be that coloured areas are easier to generate in the ZOC-diagram.</w:t>
      </w:r>
    </w:p>
    <w:p w14:paraId="4E229255" w14:textId="77777777" w:rsidR="00853DC3" w:rsidRDefault="00853DC3" w:rsidP="00347805">
      <w:pPr>
        <w:spacing w:before="120"/>
        <w:rPr>
          <w:rFonts w:ascii="Arial" w:hAnsi="Arial" w:cs="Arial"/>
          <w:b/>
          <w:sz w:val="22"/>
          <w:szCs w:val="22"/>
          <w:lang w:val="en-GB"/>
        </w:rPr>
      </w:pPr>
    </w:p>
    <w:p w14:paraId="1F549B53" w14:textId="77777777" w:rsidR="00347805" w:rsidRDefault="00347805" w:rsidP="00347805">
      <w:pPr>
        <w:spacing w:before="120"/>
        <w:rPr>
          <w:rFonts w:ascii="Arial" w:hAnsi="Arial" w:cs="Arial"/>
          <w:b/>
          <w:sz w:val="22"/>
          <w:szCs w:val="22"/>
          <w:lang w:val="en-GB"/>
        </w:rPr>
      </w:pPr>
      <w:r>
        <w:rPr>
          <w:rFonts w:ascii="Arial" w:hAnsi="Arial" w:cs="Arial"/>
          <w:b/>
          <w:sz w:val="22"/>
          <w:szCs w:val="22"/>
          <w:lang w:val="en-GB"/>
        </w:rPr>
        <w:t xml:space="preserve">Action required of </w:t>
      </w:r>
      <w:proofErr w:type="gramStart"/>
      <w:r>
        <w:rPr>
          <w:rFonts w:ascii="Arial" w:hAnsi="Arial" w:cs="Arial"/>
          <w:b/>
          <w:sz w:val="22"/>
          <w:szCs w:val="22"/>
          <w:lang w:val="en-GB"/>
        </w:rPr>
        <w:t>NCWG</w:t>
      </w:r>
      <w:proofErr w:type="gramEnd"/>
    </w:p>
    <w:p w14:paraId="0BD78DD5" w14:textId="77777777" w:rsidR="00853DC3" w:rsidRDefault="00853DC3" w:rsidP="00F24D84">
      <w:pPr>
        <w:widowControl/>
        <w:spacing w:after="200" w:line="276" w:lineRule="auto"/>
        <w:rPr>
          <w:rFonts w:ascii="Arial" w:hAnsi="Arial" w:cs="Arial"/>
          <w:snapToGrid/>
          <w:sz w:val="22"/>
          <w:szCs w:val="22"/>
        </w:rPr>
      </w:pPr>
    </w:p>
    <w:p w14:paraId="6768CD36" w14:textId="77777777" w:rsidR="00F24D84" w:rsidRPr="00F24D84" w:rsidRDefault="00F24D84" w:rsidP="00F24D84">
      <w:pPr>
        <w:widowControl/>
        <w:spacing w:after="200" w:line="276" w:lineRule="auto"/>
        <w:rPr>
          <w:rFonts w:ascii="Arial" w:hAnsi="Arial" w:cs="Arial"/>
          <w:snapToGrid/>
          <w:sz w:val="22"/>
          <w:szCs w:val="22"/>
        </w:rPr>
      </w:pPr>
      <w:r w:rsidRPr="00F24D84">
        <w:rPr>
          <w:rFonts w:ascii="Arial" w:hAnsi="Arial" w:cs="Arial"/>
          <w:snapToGrid/>
          <w:sz w:val="22"/>
          <w:szCs w:val="22"/>
        </w:rPr>
        <w:t xml:space="preserve">NCWG is </w:t>
      </w:r>
      <w:r w:rsidR="001274DF">
        <w:rPr>
          <w:rFonts w:ascii="Arial" w:hAnsi="Arial" w:cs="Arial"/>
          <w:snapToGrid/>
          <w:sz w:val="22"/>
          <w:szCs w:val="22"/>
        </w:rPr>
        <w:t xml:space="preserve">again </w:t>
      </w:r>
      <w:r w:rsidRPr="00F24D84">
        <w:rPr>
          <w:rFonts w:ascii="Arial" w:hAnsi="Arial" w:cs="Arial"/>
          <w:snapToGrid/>
          <w:sz w:val="22"/>
          <w:szCs w:val="22"/>
        </w:rPr>
        <w:t xml:space="preserve">invited to </w:t>
      </w:r>
      <w:r w:rsidR="00514D5C">
        <w:rPr>
          <w:rFonts w:ascii="Arial" w:hAnsi="Arial" w:cs="Arial"/>
          <w:snapToGrid/>
          <w:sz w:val="22"/>
          <w:szCs w:val="22"/>
        </w:rPr>
        <w:t xml:space="preserve">consider the use of </w:t>
      </w:r>
      <w:proofErr w:type="spellStart"/>
      <w:r w:rsidR="00514D5C">
        <w:rPr>
          <w:rFonts w:ascii="Arial" w:hAnsi="Arial" w:cs="Arial"/>
          <w:snapToGrid/>
          <w:sz w:val="22"/>
          <w:szCs w:val="22"/>
        </w:rPr>
        <w:t>colour</w:t>
      </w:r>
      <w:proofErr w:type="spellEnd"/>
      <w:r w:rsidR="00514D5C">
        <w:rPr>
          <w:rFonts w:ascii="Arial" w:hAnsi="Arial" w:cs="Arial"/>
          <w:snapToGrid/>
          <w:sz w:val="22"/>
          <w:szCs w:val="22"/>
        </w:rPr>
        <w:t xml:space="preserve"> in CATZOC-areas in the ZOC-diagram. And </w:t>
      </w:r>
      <w:proofErr w:type="gramStart"/>
      <w:r w:rsidR="00514D5C">
        <w:rPr>
          <w:rFonts w:ascii="Arial" w:hAnsi="Arial" w:cs="Arial"/>
          <w:snapToGrid/>
          <w:sz w:val="22"/>
          <w:szCs w:val="22"/>
        </w:rPr>
        <w:t xml:space="preserve">if </w:t>
      </w:r>
      <w:r w:rsidR="004830E9">
        <w:rPr>
          <w:rFonts w:ascii="Arial" w:hAnsi="Arial" w:cs="Arial"/>
          <w:snapToGrid/>
          <w:sz w:val="22"/>
          <w:szCs w:val="22"/>
        </w:rPr>
        <w:t xml:space="preserve"> </w:t>
      </w:r>
      <w:proofErr w:type="spellStart"/>
      <w:r w:rsidR="004830E9">
        <w:rPr>
          <w:rFonts w:ascii="Arial" w:hAnsi="Arial" w:cs="Arial"/>
          <w:snapToGrid/>
          <w:sz w:val="22"/>
          <w:szCs w:val="22"/>
        </w:rPr>
        <w:t>coloured</w:t>
      </w:r>
      <w:proofErr w:type="spellEnd"/>
      <w:proofErr w:type="gramEnd"/>
      <w:r w:rsidR="004830E9">
        <w:rPr>
          <w:rFonts w:ascii="Arial" w:hAnsi="Arial" w:cs="Arial"/>
          <w:snapToGrid/>
          <w:sz w:val="22"/>
          <w:szCs w:val="22"/>
        </w:rPr>
        <w:t xml:space="preserve"> diagrams will be allowed guidelines for the use of these </w:t>
      </w:r>
      <w:proofErr w:type="spellStart"/>
      <w:r w:rsidR="004830E9">
        <w:rPr>
          <w:rFonts w:ascii="Arial" w:hAnsi="Arial" w:cs="Arial"/>
          <w:snapToGrid/>
          <w:sz w:val="22"/>
          <w:szCs w:val="22"/>
        </w:rPr>
        <w:t>colours</w:t>
      </w:r>
      <w:proofErr w:type="spellEnd"/>
      <w:r w:rsidR="004830E9">
        <w:rPr>
          <w:rFonts w:ascii="Arial" w:hAnsi="Arial" w:cs="Arial"/>
          <w:snapToGrid/>
          <w:sz w:val="22"/>
          <w:szCs w:val="22"/>
        </w:rPr>
        <w:t xml:space="preserve"> are necessary.</w:t>
      </w:r>
    </w:p>
    <w:p w14:paraId="3A959098" w14:textId="77777777" w:rsidR="00FA3CC5" w:rsidRPr="00F24D84" w:rsidRDefault="00FA3CC5" w:rsidP="00F24D84">
      <w:pPr>
        <w:rPr>
          <w:rFonts w:ascii="Arial" w:hAnsi="Arial" w:cs="Arial"/>
          <w:sz w:val="22"/>
          <w:szCs w:val="22"/>
        </w:rPr>
      </w:pPr>
    </w:p>
    <w:sectPr w:rsidR="00FA3CC5" w:rsidRPr="00F24D84" w:rsidSect="00ED1226">
      <w:headerReference w:type="default" r:id="rId12"/>
      <w:footerReference w:type="default" r:id="rId13"/>
      <w:endnotePr>
        <w:numFmt w:val="decimal"/>
      </w:endnotePr>
      <w:type w:val="continuous"/>
      <w:pgSz w:w="11906" w:h="16838" w:code="9"/>
      <w:pgMar w:top="862" w:right="1009" w:bottom="539" w:left="1009" w:header="709" w:footer="7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676B3" w14:textId="77777777" w:rsidR="003B2A55" w:rsidRDefault="003B2A55" w:rsidP="00ED1226">
      <w:r>
        <w:separator/>
      </w:r>
    </w:p>
  </w:endnote>
  <w:endnote w:type="continuationSeparator" w:id="0">
    <w:p w14:paraId="0DF48C4B" w14:textId="77777777" w:rsidR="003B2A55" w:rsidRDefault="003B2A55" w:rsidP="00ED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0E16" w14:textId="77777777" w:rsidR="003B2A55" w:rsidRDefault="003B2A55" w:rsidP="00ED1226">
    <w:pPr>
      <w:pStyle w:val="Footer"/>
      <w:jc w:val="center"/>
    </w:pPr>
    <w:r w:rsidRPr="00ED1226">
      <w:rPr>
        <w:rFonts w:ascii="Times New Roman" w:hAnsi="Times New Roman"/>
        <w:i/>
        <w:snapToGrid/>
        <w:color w:val="000099"/>
        <w:sz w:val="22"/>
        <w:szCs w:val="24"/>
        <w:lang w:val="en-AU" w:eastAsia="en-AU"/>
      </w:rPr>
      <w:t>Mapping our Seas, Oceans and Waterways - more important than ever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2F17" w14:textId="77777777" w:rsidR="003B2A55" w:rsidRDefault="003B2A55" w:rsidP="00ED1226">
      <w:r>
        <w:separator/>
      </w:r>
    </w:p>
  </w:footnote>
  <w:footnote w:type="continuationSeparator" w:id="0">
    <w:p w14:paraId="41118209" w14:textId="77777777" w:rsidR="003B2A55" w:rsidRDefault="003B2A55" w:rsidP="00ED1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C593" w14:textId="10FC81F3" w:rsidR="00B57636" w:rsidRDefault="00B57636" w:rsidP="00554629">
    <w:pPr>
      <w:pStyle w:val="Header"/>
      <w:jc w:val="right"/>
    </w:pPr>
    <w:r>
      <w:t>NCWG9</w:t>
    </w:r>
    <w:r w:rsidR="00554629">
      <w:t>-5.11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EFF"/>
    <w:multiLevelType w:val="hybridMultilevel"/>
    <w:tmpl w:val="5E4880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9A3DE1"/>
    <w:multiLevelType w:val="hybridMultilevel"/>
    <w:tmpl w:val="91C4733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08C6B62"/>
    <w:multiLevelType w:val="hybridMultilevel"/>
    <w:tmpl w:val="CB68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32D8F"/>
    <w:multiLevelType w:val="hybridMultilevel"/>
    <w:tmpl w:val="147C60FE"/>
    <w:lvl w:ilvl="0" w:tplc="863C53CA">
      <w:start w:val="1"/>
      <w:numFmt w:val="bullet"/>
      <w:lvlText w:val=""/>
      <w:lvlJc w:val="left"/>
      <w:pPr>
        <w:tabs>
          <w:tab w:val="num" w:pos="1418"/>
        </w:tabs>
        <w:ind w:left="1418" w:hanging="284"/>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7717F31"/>
    <w:multiLevelType w:val="multilevel"/>
    <w:tmpl w:val="E00822B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AF560A0"/>
    <w:multiLevelType w:val="hybridMultilevel"/>
    <w:tmpl w:val="67D4A8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4E50C5"/>
    <w:multiLevelType w:val="multilevel"/>
    <w:tmpl w:val="63703EE0"/>
    <w:lvl w:ilvl="0">
      <w:start w:val="1"/>
      <w:numFmt w:val="decimal"/>
      <w:lvlText w:val="%1."/>
      <w:lvlJc w:val="left"/>
      <w:pPr>
        <w:tabs>
          <w:tab w:val="num" w:pos="360"/>
        </w:tabs>
        <w:ind w:left="360" w:hanging="360"/>
      </w:pPr>
      <w:rPr>
        <w:b/>
        <w:i w:val="0"/>
        <w:color w:val="auto"/>
      </w:rPr>
    </w:lvl>
    <w:lvl w:ilvl="1">
      <w:start w:val="1"/>
      <w:numFmt w:val="decimal"/>
      <w:lvlText w:val="%1.%2."/>
      <w:lvlJc w:val="left"/>
      <w:pPr>
        <w:tabs>
          <w:tab w:val="num" w:pos="1392"/>
        </w:tabs>
        <w:ind w:left="1392" w:hanging="432"/>
      </w:pPr>
      <w:rPr>
        <w:b w:val="0"/>
        <w:i w:val="0"/>
        <w:color w:val="auto"/>
        <w:sz w:val="22"/>
        <w:szCs w:val="22"/>
      </w:rPr>
    </w:lvl>
    <w:lvl w:ilvl="2">
      <w:start w:val="1"/>
      <w:numFmt w:val="decimal"/>
      <w:lvlText w:val="%1.%2.%3."/>
      <w:lvlJc w:val="left"/>
      <w:pPr>
        <w:tabs>
          <w:tab w:val="num" w:pos="1440"/>
        </w:tabs>
        <w:ind w:left="1224" w:hanging="504"/>
      </w:pPr>
      <w:rPr>
        <w:b w:val="0"/>
        <w:i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3907637"/>
    <w:multiLevelType w:val="hybridMultilevel"/>
    <w:tmpl w:val="D41016FA"/>
    <w:lvl w:ilvl="0" w:tplc="DF86CFF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E57CA0"/>
    <w:multiLevelType w:val="hybridMultilevel"/>
    <w:tmpl w:val="CC9402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3566F2"/>
    <w:multiLevelType w:val="hybridMultilevel"/>
    <w:tmpl w:val="5F7A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D795A"/>
    <w:multiLevelType w:val="hybridMultilevel"/>
    <w:tmpl w:val="AE685A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AF84CF6"/>
    <w:multiLevelType w:val="multilevel"/>
    <w:tmpl w:val="9A74D878"/>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87033957">
    <w:abstractNumId w:val="4"/>
  </w:num>
  <w:num w:numId="2" w16cid:durableId="204804219">
    <w:abstractNumId w:val="10"/>
  </w:num>
  <w:num w:numId="3" w16cid:durableId="213859442">
    <w:abstractNumId w:val="2"/>
  </w:num>
  <w:num w:numId="4" w16cid:durableId="175005802">
    <w:abstractNumId w:val="9"/>
  </w:num>
  <w:num w:numId="5" w16cid:durableId="1340498293">
    <w:abstractNumId w:val="3"/>
  </w:num>
  <w:num w:numId="6" w16cid:durableId="1051004727">
    <w:abstractNumId w:val="1"/>
  </w:num>
  <w:num w:numId="7" w16cid:durableId="15269418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5086515">
    <w:abstractNumId w:val="5"/>
  </w:num>
  <w:num w:numId="9" w16cid:durableId="373892028">
    <w:abstractNumId w:val="0"/>
  </w:num>
  <w:num w:numId="10" w16cid:durableId="1057584760">
    <w:abstractNumId w:val="8"/>
  </w:num>
  <w:num w:numId="11" w16cid:durableId="1049841406">
    <w:abstractNumId w:val="7"/>
  </w:num>
  <w:num w:numId="12" w16cid:durableId="11820909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03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AB5"/>
    <w:rsid w:val="00004E3A"/>
    <w:rsid w:val="0001005A"/>
    <w:rsid w:val="00015B8F"/>
    <w:rsid w:val="00023E49"/>
    <w:rsid w:val="00034AAF"/>
    <w:rsid w:val="00035477"/>
    <w:rsid w:val="00035CFB"/>
    <w:rsid w:val="0004433F"/>
    <w:rsid w:val="00045F5A"/>
    <w:rsid w:val="000475B7"/>
    <w:rsid w:val="00051FE8"/>
    <w:rsid w:val="0005410D"/>
    <w:rsid w:val="00072A87"/>
    <w:rsid w:val="000758F5"/>
    <w:rsid w:val="000845E6"/>
    <w:rsid w:val="00096B75"/>
    <w:rsid w:val="000972F8"/>
    <w:rsid w:val="000A70E0"/>
    <w:rsid w:val="000B3DBF"/>
    <w:rsid w:val="000C133C"/>
    <w:rsid w:val="000C5FB0"/>
    <w:rsid w:val="000E18C7"/>
    <w:rsid w:val="000F7572"/>
    <w:rsid w:val="00102BC7"/>
    <w:rsid w:val="00121FBD"/>
    <w:rsid w:val="00126614"/>
    <w:rsid w:val="001274DF"/>
    <w:rsid w:val="00131079"/>
    <w:rsid w:val="00135AE3"/>
    <w:rsid w:val="00143F5D"/>
    <w:rsid w:val="0015381E"/>
    <w:rsid w:val="001547D8"/>
    <w:rsid w:val="00181737"/>
    <w:rsid w:val="001857D7"/>
    <w:rsid w:val="00192BB4"/>
    <w:rsid w:val="00192CF6"/>
    <w:rsid w:val="00193C0A"/>
    <w:rsid w:val="00196110"/>
    <w:rsid w:val="001A6C09"/>
    <w:rsid w:val="001C3C18"/>
    <w:rsid w:val="001D4F86"/>
    <w:rsid w:val="001E6069"/>
    <w:rsid w:val="001F2622"/>
    <w:rsid w:val="00203776"/>
    <w:rsid w:val="0020388D"/>
    <w:rsid w:val="002039EA"/>
    <w:rsid w:val="00203C7C"/>
    <w:rsid w:val="0021436A"/>
    <w:rsid w:val="002240BD"/>
    <w:rsid w:val="0022678E"/>
    <w:rsid w:val="00240556"/>
    <w:rsid w:val="002449B2"/>
    <w:rsid w:val="00244AB5"/>
    <w:rsid w:val="00246658"/>
    <w:rsid w:val="00281842"/>
    <w:rsid w:val="002B1D0E"/>
    <w:rsid w:val="002C4543"/>
    <w:rsid w:val="002C69AE"/>
    <w:rsid w:val="002E36D3"/>
    <w:rsid w:val="002F1A07"/>
    <w:rsid w:val="002F1FF9"/>
    <w:rsid w:val="00306087"/>
    <w:rsid w:val="00312440"/>
    <w:rsid w:val="00315CAB"/>
    <w:rsid w:val="00317CE7"/>
    <w:rsid w:val="00321E58"/>
    <w:rsid w:val="00324F98"/>
    <w:rsid w:val="00347805"/>
    <w:rsid w:val="00351987"/>
    <w:rsid w:val="003633C7"/>
    <w:rsid w:val="0036661A"/>
    <w:rsid w:val="00375169"/>
    <w:rsid w:val="003A1735"/>
    <w:rsid w:val="003B2A55"/>
    <w:rsid w:val="003C3C32"/>
    <w:rsid w:val="003C6C15"/>
    <w:rsid w:val="003D6D84"/>
    <w:rsid w:val="003E5FC6"/>
    <w:rsid w:val="00407FB3"/>
    <w:rsid w:val="004167C6"/>
    <w:rsid w:val="00424562"/>
    <w:rsid w:val="00426602"/>
    <w:rsid w:val="0043067C"/>
    <w:rsid w:val="004820DE"/>
    <w:rsid w:val="004830E9"/>
    <w:rsid w:val="00486ADE"/>
    <w:rsid w:val="004870E1"/>
    <w:rsid w:val="004B3016"/>
    <w:rsid w:val="004C3AFF"/>
    <w:rsid w:val="004E3290"/>
    <w:rsid w:val="004E4982"/>
    <w:rsid w:val="004F23BD"/>
    <w:rsid w:val="00500018"/>
    <w:rsid w:val="00514D5C"/>
    <w:rsid w:val="00521303"/>
    <w:rsid w:val="005214F6"/>
    <w:rsid w:val="00553964"/>
    <w:rsid w:val="00554629"/>
    <w:rsid w:val="00554E99"/>
    <w:rsid w:val="00560B42"/>
    <w:rsid w:val="00560C12"/>
    <w:rsid w:val="00566C21"/>
    <w:rsid w:val="00575067"/>
    <w:rsid w:val="00590D44"/>
    <w:rsid w:val="00593EA1"/>
    <w:rsid w:val="005A07B7"/>
    <w:rsid w:val="005A0B83"/>
    <w:rsid w:val="005A305C"/>
    <w:rsid w:val="005A6305"/>
    <w:rsid w:val="005A7987"/>
    <w:rsid w:val="005C22CB"/>
    <w:rsid w:val="005C4958"/>
    <w:rsid w:val="005E7CCA"/>
    <w:rsid w:val="005F2457"/>
    <w:rsid w:val="005F5A9E"/>
    <w:rsid w:val="00600332"/>
    <w:rsid w:val="0062088D"/>
    <w:rsid w:val="006257AE"/>
    <w:rsid w:val="006347E5"/>
    <w:rsid w:val="00636218"/>
    <w:rsid w:val="00646BB4"/>
    <w:rsid w:val="006471C1"/>
    <w:rsid w:val="0065799F"/>
    <w:rsid w:val="00666A98"/>
    <w:rsid w:val="00666DCF"/>
    <w:rsid w:val="00680562"/>
    <w:rsid w:val="00687C17"/>
    <w:rsid w:val="00690923"/>
    <w:rsid w:val="006B03D0"/>
    <w:rsid w:val="006B08B8"/>
    <w:rsid w:val="006B40A6"/>
    <w:rsid w:val="006B5D11"/>
    <w:rsid w:val="006C5420"/>
    <w:rsid w:val="006C6E3B"/>
    <w:rsid w:val="006C7821"/>
    <w:rsid w:val="006E5C19"/>
    <w:rsid w:val="00703AC8"/>
    <w:rsid w:val="00731EFD"/>
    <w:rsid w:val="007464D6"/>
    <w:rsid w:val="00747613"/>
    <w:rsid w:val="0075490B"/>
    <w:rsid w:val="00776C3A"/>
    <w:rsid w:val="00786B25"/>
    <w:rsid w:val="007B05A2"/>
    <w:rsid w:val="007E629F"/>
    <w:rsid w:val="008050A7"/>
    <w:rsid w:val="00817C5A"/>
    <w:rsid w:val="00826560"/>
    <w:rsid w:val="008343E2"/>
    <w:rsid w:val="0084527A"/>
    <w:rsid w:val="008475CB"/>
    <w:rsid w:val="00853DC3"/>
    <w:rsid w:val="0086250C"/>
    <w:rsid w:val="00873F03"/>
    <w:rsid w:val="008765E2"/>
    <w:rsid w:val="008779AB"/>
    <w:rsid w:val="00893300"/>
    <w:rsid w:val="00897865"/>
    <w:rsid w:val="008A30B0"/>
    <w:rsid w:val="008A7632"/>
    <w:rsid w:val="008B00A6"/>
    <w:rsid w:val="008B1060"/>
    <w:rsid w:val="008B19C0"/>
    <w:rsid w:val="008B3C04"/>
    <w:rsid w:val="008D3F82"/>
    <w:rsid w:val="008D5163"/>
    <w:rsid w:val="008F6F91"/>
    <w:rsid w:val="00912D0A"/>
    <w:rsid w:val="00916D12"/>
    <w:rsid w:val="009200C4"/>
    <w:rsid w:val="0092675A"/>
    <w:rsid w:val="00931E1F"/>
    <w:rsid w:val="009674CA"/>
    <w:rsid w:val="009765AD"/>
    <w:rsid w:val="009859A8"/>
    <w:rsid w:val="009A1F72"/>
    <w:rsid w:val="009A4194"/>
    <w:rsid w:val="009B0F2F"/>
    <w:rsid w:val="009B28C9"/>
    <w:rsid w:val="009B2A82"/>
    <w:rsid w:val="009C1DA1"/>
    <w:rsid w:val="009C1E97"/>
    <w:rsid w:val="009D2370"/>
    <w:rsid w:val="009D274A"/>
    <w:rsid w:val="009E0152"/>
    <w:rsid w:val="009E289C"/>
    <w:rsid w:val="009E32F6"/>
    <w:rsid w:val="00A13FA0"/>
    <w:rsid w:val="00A2008E"/>
    <w:rsid w:val="00A3565E"/>
    <w:rsid w:val="00A50C03"/>
    <w:rsid w:val="00A77E4F"/>
    <w:rsid w:val="00A81A24"/>
    <w:rsid w:val="00A868B4"/>
    <w:rsid w:val="00A937E9"/>
    <w:rsid w:val="00AA0207"/>
    <w:rsid w:val="00AC1771"/>
    <w:rsid w:val="00AC6DFE"/>
    <w:rsid w:val="00AC7137"/>
    <w:rsid w:val="00AE73DF"/>
    <w:rsid w:val="00B01082"/>
    <w:rsid w:val="00B12C3C"/>
    <w:rsid w:val="00B1373A"/>
    <w:rsid w:val="00B4099C"/>
    <w:rsid w:val="00B44139"/>
    <w:rsid w:val="00B443A6"/>
    <w:rsid w:val="00B470DD"/>
    <w:rsid w:val="00B56B7B"/>
    <w:rsid w:val="00B571AE"/>
    <w:rsid w:val="00B57636"/>
    <w:rsid w:val="00B61702"/>
    <w:rsid w:val="00B62D71"/>
    <w:rsid w:val="00B641C9"/>
    <w:rsid w:val="00B7075E"/>
    <w:rsid w:val="00B82D62"/>
    <w:rsid w:val="00B91C66"/>
    <w:rsid w:val="00B949B3"/>
    <w:rsid w:val="00B95822"/>
    <w:rsid w:val="00B96900"/>
    <w:rsid w:val="00BA2046"/>
    <w:rsid w:val="00BA5FB9"/>
    <w:rsid w:val="00BB503D"/>
    <w:rsid w:val="00BC03FA"/>
    <w:rsid w:val="00BD28C7"/>
    <w:rsid w:val="00BD303B"/>
    <w:rsid w:val="00BE168E"/>
    <w:rsid w:val="00BE2862"/>
    <w:rsid w:val="00BE417C"/>
    <w:rsid w:val="00BF4FC4"/>
    <w:rsid w:val="00C02E38"/>
    <w:rsid w:val="00C04539"/>
    <w:rsid w:val="00C1341A"/>
    <w:rsid w:val="00C17D0D"/>
    <w:rsid w:val="00C32821"/>
    <w:rsid w:val="00C44E00"/>
    <w:rsid w:val="00C6333E"/>
    <w:rsid w:val="00C71743"/>
    <w:rsid w:val="00C80056"/>
    <w:rsid w:val="00C83C25"/>
    <w:rsid w:val="00C972B6"/>
    <w:rsid w:val="00CC0DB4"/>
    <w:rsid w:val="00CD27E7"/>
    <w:rsid w:val="00CE5DEE"/>
    <w:rsid w:val="00CE6C0B"/>
    <w:rsid w:val="00CF6A73"/>
    <w:rsid w:val="00D00AA6"/>
    <w:rsid w:val="00D132FC"/>
    <w:rsid w:val="00D41305"/>
    <w:rsid w:val="00D41C2A"/>
    <w:rsid w:val="00D45F28"/>
    <w:rsid w:val="00D602E8"/>
    <w:rsid w:val="00D67D0E"/>
    <w:rsid w:val="00D72806"/>
    <w:rsid w:val="00D8293B"/>
    <w:rsid w:val="00D94580"/>
    <w:rsid w:val="00DC0450"/>
    <w:rsid w:val="00DC2202"/>
    <w:rsid w:val="00DC4B45"/>
    <w:rsid w:val="00DD626B"/>
    <w:rsid w:val="00DE03C1"/>
    <w:rsid w:val="00E21DEF"/>
    <w:rsid w:val="00E27262"/>
    <w:rsid w:val="00E32E6C"/>
    <w:rsid w:val="00E41243"/>
    <w:rsid w:val="00E426D0"/>
    <w:rsid w:val="00E44181"/>
    <w:rsid w:val="00E443D4"/>
    <w:rsid w:val="00E50CF2"/>
    <w:rsid w:val="00E54E6C"/>
    <w:rsid w:val="00E61E38"/>
    <w:rsid w:val="00EB05A9"/>
    <w:rsid w:val="00EB2C73"/>
    <w:rsid w:val="00EB3C25"/>
    <w:rsid w:val="00EC6224"/>
    <w:rsid w:val="00EC7B86"/>
    <w:rsid w:val="00ED0DFE"/>
    <w:rsid w:val="00ED1226"/>
    <w:rsid w:val="00ED18A8"/>
    <w:rsid w:val="00EE3B21"/>
    <w:rsid w:val="00EE48A6"/>
    <w:rsid w:val="00EF6E46"/>
    <w:rsid w:val="00F02018"/>
    <w:rsid w:val="00F048C3"/>
    <w:rsid w:val="00F1345E"/>
    <w:rsid w:val="00F24D84"/>
    <w:rsid w:val="00F32B62"/>
    <w:rsid w:val="00F555BC"/>
    <w:rsid w:val="00F56128"/>
    <w:rsid w:val="00F566CA"/>
    <w:rsid w:val="00F605B3"/>
    <w:rsid w:val="00F76D23"/>
    <w:rsid w:val="00F94625"/>
    <w:rsid w:val="00F94E36"/>
    <w:rsid w:val="00FA3CC5"/>
    <w:rsid w:val="00FB44FE"/>
    <w:rsid w:val="00FB58A9"/>
    <w:rsid w:val="00FD0995"/>
    <w:rsid w:val="00FD4CDD"/>
    <w:rsid w:val="00FE15BB"/>
    <w:rsid w:val="00FE38DC"/>
    <w:rsid w:val="00FE5654"/>
    <w:rsid w:val="00FE589C"/>
    <w:rsid w:val="00FF2C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5D7442B7"/>
  <w15:docId w15:val="{3D414932-4C52-43DA-964E-C87307AE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3C"/>
    <w:pPr>
      <w:widowControl w:val="0"/>
    </w:pPr>
    <w:rPr>
      <w:rFonts w:ascii="Courier" w:hAnsi="Courier"/>
      <w:snapToGrid w:val="0"/>
      <w:sz w:val="24"/>
      <w:lang w:val="en-US" w:eastAsia="en-US"/>
    </w:rPr>
  </w:style>
  <w:style w:type="paragraph" w:styleId="Heading1">
    <w:name w:val="heading 1"/>
    <w:basedOn w:val="Normal"/>
    <w:next w:val="Normal"/>
    <w:qFormat/>
    <w:rsid w:val="00B12C3C"/>
    <w:pPr>
      <w:keepNext/>
      <w:widowControl/>
      <w:tabs>
        <w:tab w:val="right" w:pos="9458"/>
      </w:tabs>
      <w:ind w:right="-10"/>
      <w:jc w:val="both"/>
      <w:outlineLvl w:val="0"/>
    </w:pPr>
    <w:rPr>
      <w:rFonts w:ascii="Arial" w:hAnsi="Arial"/>
      <w:b/>
      <w:sz w:val="20"/>
      <w:lang w:val="en-GB"/>
    </w:rPr>
  </w:style>
  <w:style w:type="paragraph" w:styleId="Heading2">
    <w:name w:val="heading 2"/>
    <w:basedOn w:val="Normal"/>
    <w:next w:val="Normal"/>
    <w:qFormat/>
    <w:rsid w:val="00B12C3C"/>
    <w:pPr>
      <w:keepNext/>
      <w:widowControl/>
      <w:tabs>
        <w:tab w:val="left" w:pos="5328"/>
        <w:tab w:val="left" w:pos="6048"/>
        <w:tab w:val="left" w:pos="6768"/>
        <w:tab w:val="left" w:pos="7488"/>
        <w:tab w:val="left" w:pos="8208"/>
        <w:tab w:val="left" w:pos="8928"/>
      </w:tabs>
      <w:ind w:right="-10" w:hanging="6480"/>
      <w:jc w:val="both"/>
      <w:outlineLvl w:val="1"/>
    </w:pPr>
    <w:rPr>
      <w:rFonts w:ascii="Times New Roman" w:hAnsi="Times New Roman"/>
      <w:b/>
      <w:lang w:val="en-GB"/>
    </w:rPr>
  </w:style>
  <w:style w:type="paragraph" w:styleId="Heading3">
    <w:name w:val="heading 3"/>
    <w:basedOn w:val="Normal"/>
    <w:next w:val="Normal"/>
    <w:qFormat/>
    <w:rsid w:val="00B12C3C"/>
    <w:pPr>
      <w:keepNext/>
      <w:widowControl/>
      <w:ind w:right="-10"/>
      <w:jc w:val="center"/>
      <w:outlineLvl w:val="2"/>
    </w:pPr>
    <w:rPr>
      <w:rFonts w:ascii="Times New Roman" w:hAnsi="Times New Roman"/>
      <w:b/>
      <w:lang w:val="en-GB"/>
    </w:rPr>
  </w:style>
  <w:style w:type="paragraph" w:styleId="Heading4">
    <w:name w:val="heading 4"/>
    <w:basedOn w:val="Normal"/>
    <w:next w:val="Normal"/>
    <w:qFormat/>
    <w:rsid w:val="00B12C3C"/>
    <w:pPr>
      <w:keepNext/>
      <w:tabs>
        <w:tab w:val="left" w:pos="990"/>
      </w:tabs>
      <w:jc w:val="center"/>
      <w:outlineLvl w:val="3"/>
    </w:pPr>
    <w:rPr>
      <w:rFonts w:ascii="Arial" w:hAnsi="Arial"/>
      <w:b/>
      <w:lang w:val="en-GB"/>
    </w:rPr>
  </w:style>
  <w:style w:type="paragraph" w:styleId="Heading5">
    <w:name w:val="heading 5"/>
    <w:basedOn w:val="Normal"/>
    <w:next w:val="Normal"/>
    <w:qFormat/>
    <w:rsid w:val="00B12C3C"/>
    <w:pPr>
      <w:keepNext/>
      <w:widowControl/>
      <w:tabs>
        <w:tab w:val="left" w:pos="0"/>
      </w:tabs>
      <w:ind w:right="-432"/>
      <w:jc w:val="center"/>
      <w:outlineLvl w:val="4"/>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12C3C"/>
  </w:style>
  <w:style w:type="paragraph" w:styleId="BodyText">
    <w:name w:val="Body Text"/>
    <w:basedOn w:val="Normal"/>
    <w:rsid w:val="00B12C3C"/>
    <w:pPr>
      <w:widowControl/>
      <w:jc w:val="center"/>
    </w:pPr>
    <w:rPr>
      <w:rFonts w:ascii="Arial" w:hAnsi="Arial"/>
      <w:b/>
      <w:sz w:val="22"/>
      <w:lang w:val="en-GB"/>
    </w:rPr>
  </w:style>
  <w:style w:type="paragraph" w:styleId="BlockText">
    <w:name w:val="Block Text"/>
    <w:basedOn w:val="Normal"/>
    <w:rsid w:val="00B12C3C"/>
    <w:pPr>
      <w:tabs>
        <w:tab w:val="center" w:pos="4513"/>
        <w:tab w:val="left" w:pos="4608"/>
        <w:tab w:val="left" w:pos="5328"/>
        <w:tab w:val="left" w:pos="6048"/>
        <w:tab w:val="left" w:pos="6768"/>
        <w:tab w:val="left" w:pos="7488"/>
        <w:tab w:val="left" w:pos="8208"/>
        <w:tab w:val="left" w:pos="8928"/>
      </w:tabs>
      <w:ind w:left="-432" w:right="-432"/>
      <w:jc w:val="both"/>
    </w:pPr>
    <w:rPr>
      <w:rFonts w:ascii="Times New Roman" w:hAnsi="Times New Roman"/>
      <w:lang w:val="en-GB"/>
    </w:rPr>
  </w:style>
  <w:style w:type="paragraph" w:styleId="BodyTextIndent">
    <w:name w:val="Body Text Indent"/>
    <w:basedOn w:val="Normal"/>
    <w:rsid w:val="00B12C3C"/>
    <w:pPr>
      <w:widowControl/>
      <w:ind w:left="720" w:hanging="720"/>
    </w:pPr>
    <w:rPr>
      <w:rFonts w:ascii="Times New Roman" w:hAnsi="Times New Roman"/>
      <w:snapToGrid/>
      <w:lang w:val="en-GB"/>
    </w:rPr>
  </w:style>
  <w:style w:type="paragraph" w:styleId="BodyTextIndent2">
    <w:name w:val="Body Text Indent 2"/>
    <w:basedOn w:val="Normal"/>
    <w:rsid w:val="00B12C3C"/>
    <w:pPr>
      <w:ind w:left="-450"/>
      <w:jc w:val="both"/>
    </w:pPr>
    <w:rPr>
      <w:rFonts w:ascii="Times New Roman" w:hAnsi="Times New Roman"/>
    </w:rPr>
  </w:style>
  <w:style w:type="paragraph" w:styleId="Title">
    <w:name w:val="Title"/>
    <w:basedOn w:val="Normal"/>
    <w:qFormat/>
    <w:rsid w:val="00B12C3C"/>
    <w:pPr>
      <w:widowControl/>
      <w:ind w:left="720" w:hanging="720"/>
      <w:jc w:val="center"/>
    </w:pPr>
    <w:rPr>
      <w:rFonts w:ascii="Times New Roman" w:hAnsi="Times New Roman"/>
      <w:b/>
      <w:snapToGrid/>
      <w:lang w:val="en-GB"/>
    </w:rPr>
  </w:style>
  <w:style w:type="paragraph" w:styleId="BodyText2">
    <w:name w:val="Body Text 2"/>
    <w:basedOn w:val="Normal"/>
    <w:rsid w:val="00B12C3C"/>
    <w:pPr>
      <w:spacing w:after="120"/>
      <w:ind w:right="-14"/>
      <w:jc w:val="both"/>
    </w:pPr>
    <w:rPr>
      <w:rFonts w:ascii="Times New Roman" w:hAnsi="Times New Roman"/>
      <w:lang w:val="en-GB"/>
    </w:rPr>
  </w:style>
  <w:style w:type="paragraph" w:customStyle="1" w:styleId="Style1">
    <w:name w:val="Style1"/>
    <w:basedOn w:val="BodyTextIndent"/>
    <w:rsid w:val="00B12C3C"/>
  </w:style>
  <w:style w:type="paragraph" w:styleId="BodyText3">
    <w:name w:val="Body Text 3"/>
    <w:basedOn w:val="Normal"/>
    <w:rsid w:val="00B12C3C"/>
    <w:pPr>
      <w:ind w:right="-10"/>
      <w:jc w:val="both"/>
    </w:pPr>
    <w:rPr>
      <w:rFonts w:ascii="Times New Roman" w:hAnsi="Times New Roman"/>
      <w:lang w:val="en-GB"/>
    </w:rPr>
  </w:style>
  <w:style w:type="paragraph" w:styleId="BodyTextIndent3">
    <w:name w:val="Body Text Indent 3"/>
    <w:basedOn w:val="Normal"/>
    <w:rsid w:val="00B12C3C"/>
    <w:pPr>
      <w:spacing w:after="120"/>
      <w:ind w:left="360"/>
      <w:jc w:val="both"/>
    </w:pPr>
    <w:rPr>
      <w:rFonts w:ascii="Times New Roman" w:hAnsi="Times New Roman"/>
      <w:color w:val="000000"/>
    </w:rPr>
  </w:style>
  <w:style w:type="paragraph" w:styleId="BalloonText">
    <w:name w:val="Balloon Text"/>
    <w:basedOn w:val="Normal"/>
    <w:semiHidden/>
    <w:rsid w:val="00F76D23"/>
    <w:rPr>
      <w:rFonts w:ascii="Tahoma" w:hAnsi="Tahoma" w:cs="Tahoma"/>
      <w:sz w:val="16"/>
      <w:szCs w:val="16"/>
    </w:rPr>
  </w:style>
  <w:style w:type="character" w:styleId="Hyperlink">
    <w:name w:val="Hyperlink"/>
    <w:uiPriority w:val="99"/>
    <w:rsid w:val="005F2457"/>
    <w:rPr>
      <w:color w:val="0000FF"/>
      <w:u w:val="single"/>
    </w:rPr>
  </w:style>
  <w:style w:type="table" w:styleId="TableGrid">
    <w:name w:val="Table Grid"/>
    <w:basedOn w:val="TableNormal"/>
    <w:uiPriority w:val="59"/>
    <w:rsid w:val="006C54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B1D0E"/>
    <w:pPr>
      <w:widowControl/>
      <w:spacing w:after="240" w:line="240" w:lineRule="exact"/>
    </w:pPr>
    <w:rPr>
      <w:rFonts w:ascii="Verdana" w:hAnsi="Verdana"/>
      <w:snapToGrid/>
      <w:sz w:val="20"/>
    </w:rPr>
  </w:style>
  <w:style w:type="paragraph" w:customStyle="1" w:styleId="CharChar1">
    <w:name w:val="Char Char1"/>
    <w:basedOn w:val="Normal"/>
    <w:rsid w:val="009B28C9"/>
    <w:pPr>
      <w:widowControl/>
      <w:spacing w:after="240" w:line="240" w:lineRule="exact"/>
    </w:pPr>
    <w:rPr>
      <w:rFonts w:ascii="Verdana" w:hAnsi="Verdana"/>
      <w:snapToGrid/>
      <w:sz w:val="20"/>
    </w:rPr>
  </w:style>
  <w:style w:type="paragraph" w:styleId="Header">
    <w:name w:val="header"/>
    <w:basedOn w:val="Normal"/>
    <w:link w:val="HeaderChar"/>
    <w:unhideWhenUsed/>
    <w:rsid w:val="00ED1226"/>
    <w:pPr>
      <w:tabs>
        <w:tab w:val="center" w:pos="4513"/>
        <w:tab w:val="right" w:pos="9026"/>
      </w:tabs>
    </w:pPr>
  </w:style>
  <w:style w:type="character" w:customStyle="1" w:styleId="HeaderChar">
    <w:name w:val="Header Char"/>
    <w:link w:val="Header"/>
    <w:rsid w:val="00ED1226"/>
    <w:rPr>
      <w:rFonts w:ascii="Courier" w:hAnsi="Courier"/>
      <w:snapToGrid w:val="0"/>
      <w:sz w:val="24"/>
      <w:lang w:val="en-US" w:eastAsia="en-US"/>
    </w:rPr>
  </w:style>
  <w:style w:type="paragraph" w:styleId="Footer">
    <w:name w:val="footer"/>
    <w:basedOn w:val="Normal"/>
    <w:link w:val="FooterChar"/>
    <w:uiPriority w:val="99"/>
    <w:unhideWhenUsed/>
    <w:rsid w:val="00ED1226"/>
    <w:pPr>
      <w:tabs>
        <w:tab w:val="center" w:pos="4513"/>
        <w:tab w:val="right" w:pos="9026"/>
      </w:tabs>
    </w:pPr>
  </w:style>
  <w:style w:type="character" w:customStyle="1" w:styleId="FooterChar">
    <w:name w:val="Footer Char"/>
    <w:link w:val="Footer"/>
    <w:uiPriority w:val="99"/>
    <w:rsid w:val="00ED1226"/>
    <w:rPr>
      <w:rFonts w:ascii="Courier" w:hAnsi="Courier"/>
      <w:snapToGrid w:val="0"/>
      <w:sz w:val="24"/>
      <w:lang w:val="en-US" w:eastAsia="en-US"/>
    </w:rPr>
  </w:style>
  <w:style w:type="paragraph" w:styleId="ListParagraph">
    <w:name w:val="List Paragraph"/>
    <w:basedOn w:val="Normal"/>
    <w:uiPriority w:val="34"/>
    <w:qFormat/>
    <w:rsid w:val="009200C4"/>
    <w:pPr>
      <w:widowControl/>
      <w:spacing w:after="200" w:line="276" w:lineRule="auto"/>
      <w:ind w:left="720"/>
      <w:contextualSpacing/>
    </w:pPr>
    <w:rPr>
      <w:rFonts w:ascii="Calibri" w:eastAsia="Calibri" w:hAnsi="Calibri"/>
      <w:snapToGrid/>
      <w:sz w:val="22"/>
      <w:szCs w:val="22"/>
      <w:lang w:val="en-GB"/>
    </w:rPr>
  </w:style>
  <w:style w:type="paragraph" w:customStyle="1" w:styleId="Default">
    <w:name w:val="Default"/>
    <w:rsid w:val="009200C4"/>
    <w:pPr>
      <w:autoSpaceDE w:val="0"/>
      <w:autoSpaceDN w:val="0"/>
      <w:adjustRightInd w:val="0"/>
    </w:pPr>
    <w:rPr>
      <w:color w:val="000000"/>
      <w:sz w:val="24"/>
      <w:szCs w:val="24"/>
      <w:lang w:val="en-GB" w:eastAsia="en-GB"/>
    </w:rPr>
  </w:style>
  <w:style w:type="character" w:styleId="CommentReference">
    <w:name w:val="annotation reference"/>
    <w:uiPriority w:val="99"/>
    <w:semiHidden/>
    <w:unhideWhenUsed/>
    <w:rsid w:val="00873F03"/>
    <w:rPr>
      <w:sz w:val="16"/>
      <w:szCs w:val="16"/>
    </w:rPr>
  </w:style>
  <w:style w:type="paragraph" w:styleId="CommentText">
    <w:name w:val="annotation text"/>
    <w:basedOn w:val="Normal"/>
    <w:link w:val="CommentTextChar"/>
    <w:uiPriority w:val="99"/>
    <w:semiHidden/>
    <w:unhideWhenUsed/>
    <w:rsid w:val="00873F03"/>
    <w:rPr>
      <w:sz w:val="20"/>
    </w:rPr>
  </w:style>
  <w:style w:type="character" w:customStyle="1" w:styleId="CommentTextChar">
    <w:name w:val="Comment Text Char"/>
    <w:link w:val="CommentText"/>
    <w:uiPriority w:val="99"/>
    <w:semiHidden/>
    <w:rsid w:val="00873F03"/>
    <w:rPr>
      <w:rFonts w:ascii="Courier" w:hAnsi="Courier"/>
      <w:snapToGrid w:val="0"/>
      <w:lang w:val="en-US" w:eastAsia="en-US"/>
    </w:rPr>
  </w:style>
  <w:style w:type="paragraph" w:styleId="CommentSubject">
    <w:name w:val="annotation subject"/>
    <w:basedOn w:val="CommentText"/>
    <w:next w:val="CommentText"/>
    <w:link w:val="CommentSubjectChar"/>
    <w:uiPriority w:val="99"/>
    <w:semiHidden/>
    <w:unhideWhenUsed/>
    <w:rsid w:val="00873F03"/>
    <w:rPr>
      <w:b/>
      <w:bCs/>
    </w:rPr>
  </w:style>
  <w:style w:type="character" w:customStyle="1" w:styleId="CommentSubjectChar">
    <w:name w:val="Comment Subject Char"/>
    <w:link w:val="CommentSubject"/>
    <w:uiPriority w:val="99"/>
    <w:semiHidden/>
    <w:rsid w:val="00873F03"/>
    <w:rPr>
      <w:rFonts w:ascii="Courier" w:hAnsi="Courier"/>
      <w:b/>
      <w:bCs/>
      <w:snapToGrid w:val="0"/>
      <w:lang w:val="en-US" w:eastAsia="en-US"/>
    </w:rPr>
  </w:style>
  <w:style w:type="paragraph" w:styleId="FootnoteText">
    <w:name w:val="footnote text"/>
    <w:basedOn w:val="Normal"/>
    <w:link w:val="FootnoteTextChar"/>
    <w:uiPriority w:val="99"/>
    <w:semiHidden/>
    <w:unhideWhenUsed/>
    <w:rsid w:val="00BE168E"/>
    <w:rPr>
      <w:sz w:val="20"/>
    </w:rPr>
  </w:style>
  <w:style w:type="character" w:customStyle="1" w:styleId="FootnoteTextChar">
    <w:name w:val="Footnote Text Char"/>
    <w:basedOn w:val="DefaultParagraphFont"/>
    <w:link w:val="FootnoteText"/>
    <w:uiPriority w:val="99"/>
    <w:semiHidden/>
    <w:rsid w:val="00BE168E"/>
    <w:rPr>
      <w:rFonts w:ascii="Courier" w:hAnsi="Courier"/>
      <w:snapToGrid w:val="0"/>
      <w:lang w:val="en-US" w:eastAsia="en-US"/>
    </w:rPr>
  </w:style>
  <w:style w:type="paragraph" w:customStyle="1" w:styleId="subpara">
    <w:name w:val="sub para"/>
    <w:basedOn w:val="Normal"/>
    <w:rsid w:val="00347805"/>
    <w:pPr>
      <w:widowControl/>
      <w:spacing w:before="60" w:after="60"/>
      <w:ind w:left="1134" w:right="794" w:hanging="567"/>
      <w:jc w:val="both"/>
    </w:pPr>
    <w:rPr>
      <w:rFonts w:ascii="Arial Narrow" w:hAnsi="Arial Narrow"/>
      <w:snapToGrid/>
      <w:sz w:val="22"/>
      <w:lang w:val="en-AU"/>
    </w:rPr>
  </w:style>
  <w:style w:type="paragraph" w:customStyle="1" w:styleId="paragraph">
    <w:name w:val="paragraph"/>
    <w:basedOn w:val="Normal"/>
    <w:rsid w:val="003C6C15"/>
    <w:pPr>
      <w:widowControl/>
      <w:spacing w:before="100" w:beforeAutospacing="1" w:after="100" w:afterAutospacing="1"/>
    </w:pPr>
    <w:rPr>
      <w:rFonts w:ascii="Times New Roman" w:hAnsi="Times New Roman"/>
      <w:snapToGrid/>
      <w:szCs w:val="24"/>
      <w:lang w:val="en-GB" w:eastAsia="en-GB"/>
    </w:rPr>
  </w:style>
  <w:style w:type="character" w:customStyle="1" w:styleId="eop">
    <w:name w:val="eop"/>
    <w:basedOn w:val="DefaultParagraphFont"/>
    <w:rsid w:val="003C6C15"/>
  </w:style>
  <w:style w:type="paragraph" w:customStyle="1" w:styleId="Pa24">
    <w:name w:val="Pa24"/>
    <w:basedOn w:val="Default"/>
    <w:next w:val="Default"/>
    <w:uiPriority w:val="99"/>
    <w:rsid w:val="00F56128"/>
    <w:pPr>
      <w:spacing w:line="211" w:lineRule="atLeast"/>
    </w:pPr>
    <w:rPr>
      <w:rFonts w:ascii="Times" w:hAnsi="Times" w:cs="Times"/>
      <w:color w:val="auto"/>
      <w:lang w:val="nl-NL" w:eastAsia="fi-FI"/>
    </w:rPr>
  </w:style>
  <w:style w:type="character" w:customStyle="1" w:styleId="A0">
    <w:name w:val="A0"/>
    <w:uiPriority w:val="99"/>
    <w:rsid w:val="00F56128"/>
    <w:rPr>
      <w:rFonts w:ascii="Helvetica" w:hAnsi="Helvetica" w:cs="Helvetica"/>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8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CSC%20-\CSC%20letter%20template.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BA3AF-6224-4A1D-81C4-9D9D7A19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 letter template</Template>
  <TotalTime>158</TotalTime>
  <Pages>3</Pages>
  <Words>512</Words>
  <Characters>2759</Characters>
  <Application>Microsoft Office Word</Application>
  <DocSecurity>0</DocSecurity>
  <Lines>22</Lines>
  <Paragraphs>6</Paragraphs>
  <ScaleCrop>false</ScaleCrop>
  <HeadingPairs>
    <vt:vector size="6" baseType="variant">
      <vt:variant>
        <vt:lpstr>Titel</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UKHO</Company>
  <LinksUpToDate>false</LinksUpToDate>
  <CharactersWithSpaces>3265</CharactersWithSpaces>
  <SharedDoc>false</SharedDoc>
  <HLinks>
    <vt:vector size="12" baseType="variant">
      <vt:variant>
        <vt:i4>6750303</vt:i4>
      </vt:variant>
      <vt:variant>
        <vt:i4>3</vt:i4>
      </vt:variant>
      <vt:variant>
        <vt:i4>0</vt:i4>
      </vt:variant>
      <vt:variant>
        <vt:i4>5</vt:i4>
      </vt:variant>
      <vt:variant>
        <vt:lpwstr>mailto:andrew.coleman@ukho.gov.uk</vt:lpwstr>
      </vt:variant>
      <vt:variant>
        <vt:lpwstr/>
      </vt:variant>
      <vt:variant>
        <vt:i4>327716</vt:i4>
      </vt:variant>
      <vt:variant>
        <vt:i4>0</vt:i4>
      </vt:variant>
      <vt:variant>
        <vt:i4>0</vt:i4>
      </vt:variant>
      <vt:variant>
        <vt:i4>5</vt:i4>
      </vt:variant>
      <vt:variant>
        <vt:lpwstr>mailto:info@iho.int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dc:creator>
  <cp:lastModifiedBy>Nick Rodwell</cp:lastModifiedBy>
  <cp:revision>13</cp:revision>
  <cp:lastPrinted>2023-10-17T13:17:00Z</cp:lastPrinted>
  <dcterms:created xsi:type="dcterms:W3CDTF">2023-10-17T10:02:00Z</dcterms:created>
  <dcterms:modified xsi:type="dcterms:W3CDTF">2023-10-30T14:52:00Z</dcterms:modified>
</cp:coreProperties>
</file>