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A3A6" w14:textId="77777777" w:rsidR="00347805" w:rsidRDefault="00347805" w:rsidP="00347805">
      <w:pPr>
        <w:spacing w:after="60"/>
        <w:jc w:val="center"/>
        <w:rPr>
          <w:rFonts w:ascii="Arial" w:hAnsi="Arial" w:cs="Arial"/>
          <w:b/>
          <w:snapToGrid/>
          <w:sz w:val="22"/>
          <w:szCs w:val="22"/>
          <w:lang w:val="en-GB"/>
        </w:rPr>
      </w:pPr>
      <w:r>
        <w:rPr>
          <w:rFonts w:ascii="Arial" w:hAnsi="Arial" w:cs="Arial"/>
          <w:b/>
          <w:sz w:val="22"/>
          <w:szCs w:val="22"/>
          <w:lang w:val="en-GB"/>
        </w:rPr>
        <w:t>Paper for Consideration by NCWG</w:t>
      </w:r>
    </w:p>
    <w:p w14:paraId="7105C59C" w14:textId="77777777" w:rsidR="00347805" w:rsidRDefault="008C48BD" w:rsidP="00347805">
      <w:pPr>
        <w:spacing w:after="60"/>
        <w:jc w:val="center"/>
        <w:rPr>
          <w:rFonts w:ascii="Arial" w:hAnsi="Arial" w:cs="Arial"/>
          <w:b/>
          <w:szCs w:val="24"/>
          <w:lang w:val="en-GB"/>
        </w:rPr>
      </w:pPr>
      <w:r>
        <w:rPr>
          <w:rFonts w:ascii="Arial" w:hAnsi="Arial" w:cs="Arial"/>
          <w:b/>
          <w:szCs w:val="24"/>
          <w:lang w:val="en-GB"/>
        </w:rPr>
        <w:t>Charting of Platform jackets</w:t>
      </w:r>
    </w:p>
    <w:p w14:paraId="057AD541" w14:textId="77777777" w:rsidR="00347805" w:rsidRDefault="00347805" w:rsidP="00347805">
      <w:pPr>
        <w:jc w:val="center"/>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634"/>
        <w:gridCol w:w="6271"/>
      </w:tblGrid>
      <w:tr w:rsidR="00347805" w14:paraId="5C91B168" w14:textId="77777777" w:rsidTr="00347805">
        <w:trPr>
          <w:jc w:val="center"/>
        </w:trPr>
        <w:tc>
          <w:tcPr>
            <w:tcW w:w="2634" w:type="dxa"/>
            <w:tcBorders>
              <w:top w:val="single" w:sz="4" w:space="0" w:color="auto"/>
              <w:left w:val="single" w:sz="4" w:space="0" w:color="auto"/>
              <w:bottom w:val="nil"/>
              <w:right w:val="nil"/>
            </w:tcBorders>
            <w:hideMark/>
          </w:tcPr>
          <w:p w14:paraId="5453E186" w14:textId="77777777" w:rsidR="00347805" w:rsidRDefault="00347805">
            <w:pPr>
              <w:spacing w:line="276" w:lineRule="auto"/>
              <w:rPr>
                <w:rFonts w:ascii="Arial" w:hAnsi="Arial" w:cs="Arial"/>
                <w:b/>
                <w:i/>
                <w:sz w:val="22"/>
                <w:szCs w:val="22"/>
                <w:lang w:val="en-GB"/>
              </w:rPr>
            </w:pPr>
            <w:r>
              <w:rPr>
                <w:rFonts w:ascii="Arial" w:hAnsi="Arial" w:cs="Arial"/>
                <w:sz w:val="22"/>
                <w:szCs w:val="22"/>
                <w:lang w:val="en-GB"/>
              </w:rPr>
              <w:br w:type="page"/>
            </w:r>
            <w:r>
              <w:rPr>
                <w:rFonts w:ascii="Arial" w:hAnsi="Arial" w:cs="Arial"/>
                <w:b/>
                <w:i/>
                <w:sz w:val="22"/>
                <w:szCs w:val="22"/>
                <w:lang w:val="en-GB"/>
              </w:rPr>
              <w:t>Submitted by:</w:t>
            </w:r>
          </w:p>
        </w:tc>
        <w:tc>
          <w:tcPr>
            <w:tcW w:w="6271" w:type="dxa"/>
            <w:tcBorders>
              <w:top w:val="single" w:sz="4" w:space="0" w:color="auto"/>
              <w:left w:val="nil"/>
              <w:bottom w:val="nil"/>
              <w:right w:val="single" w:sz="4" w:space="0" w:color="auto"/>
            </w:tcBorders>
            <w:hideMark/>
          </w:tcPr>
          <w:p w14:paraId="30FFB363" w14:textId="77777777" w:rsidR="00347805" w:rsidRDefault="00424562">
            <w:pPr>
              <w:spacing w:line="276" w:lineRule="auto"/>
              <w:rPr>
                <w:rFonts w:ascii="Arial" w:hAnsi="Arial" w:cs="Arial"/>
                <w:sz w:val="22"/>
                <w:szCs w:val="22"/>
                <w:lang w:val="en-GB"/>
              </w:rPr>
            </w:pPr>
            <w:r>
              <w:rPr>
                <w:rFonts w:ascii="Arial" w:hAnsi="Arial" w:cs="Arial"/>
                <w:sz w:val="22"/>
                <w:szCs w:val="22"/>
                <w:lang w:val="en-GB"/>
              </w:rPr>
              <w:t>The Netherlands</w:t>
            </w:r>
          </w:p>
        </w:tc>
      </w:tr>
      <w:tr w:rsidR="00347805" w14:paraId="622A2F06" w14:textId="77777777" w:rsidTr="00347805">
        <w:trPr>
          <w:jc w:val="center"/>
        </w:trPr>
        <w:tc>
          <w:tcPr>
            <w:tcW w:w="2634" w:type="dxa"/>
            <w:tcBorders>
              <w:top w:val="nil"/>
              <w:left w:val="single" w:sz="4" w:space="0" w:color="auto"/>
              <w:bottom w:val="nil"/>
              <w:right w:val="nil"/>
            </w:tcBorders>
            <w:hideMark/>
          </w:tcPr>
          <w:p w14:paraId="5C4FD7D1" w14:textId="77777777" w:rsidR="00347805" w:rsidRDefault="00347805">
            <w:pPr>
              <w:spacing w:line="276" w:lineRule="auto"/>
              <w:rPr>
                <w:rFonts w:ascii="Arial" w:hAnsi="Arial" w:cs="Arial"/>
                <w:b/>
                <w:i/>
                <w:sz w:val="22"/>
                <w:szCs w:val="22"/>
                <w:lang w:val="en-GB"/>
              </w:rPr>
            </w:pPr>
            <w:r>
              <w:rPr>
                <w:rFonts w:ascii="Arial" w:hAnsi="Arial" w:cs="Arial"/>
                <w:b/>
                <w:i/>
                <w:sz w:val="22"/>
                <w:szCs w:val="22"/>
                <w:lang w:val="en-GB"/>
              </w:rPr>
              <w:t>Executive Summary:</w:t>
            </w:r>
          </w:p>
        </w:tc>
        <w:tc>
          <w:tcPr>
            <w:tcW w:w="6271" w:type="dxa"/>
            <w:tcBorders>
              <w:top w:val="nil"/>
              <w:left w:val="nil"/>
              <w:bottom w:val="nil"/>
              <w:right w:val="single" w:sz="4" w:space="0" w:color="auto"/>
            </w:tcBorders>
            <w:hideMark/>
          </w:tcPr>
          <w:p w14:paraId="7E17627C" w14:textId="77777777" w:rsidR="00347805" w:rsidRDefault="00DF3259">
            <w:pPr>
              <w:spacing w:line="276" w:lineRule="auto"/>
              <w:rPr>
                <w:rFonts w:ascii="Arial" w:hAnsi="Arial" w:cs="Arial"/>
                <w:sz w:val="22"/>
                <w:szCs w:val="22"/>
                <w:lang w:val="en-GB"/>
              </w:rPr>
            </w:pPr>
            <w:r>
              <w:rPr>
                <w:rFonts w:ascii="Arial" w:hAnsi="Arial" w:cs="Arial"/>
                <w:sz w:val="22"/>
                <w:szCs w:val="22"/>
                <w:lang w:val="en-GB"/>
              </w:rPr>
              <w:t>Amendment S4 Platform jacket</w:t>
            </w:r>
          </w:p>
        </w:tc>
      </w:tr>
      <w:tr w:rsidR="00347805" w14:paraId="1DC5373F" w14:textId="77777777" w:rsidTr="00347805">
        <w:trPr>
          <w:jc w:val="center"/>
        </w:trPr>
        <w:tc>
          <w:tcPr>
            <w:tcW w:w="2634" w:type="dxa"/>
            <w:tcBorders>
              <w:top w:val="nil"/>
              <w:left w:val="single" w:sz="4" w:space="0" w:color="auto"/>
              <w:bottom w:val="nil"/>
              <w:right w:val="nil"/>
            </w:tcBorders>
            <w:hideMark/>
          </w:tcPr>
          <w:p w14:paraId="075ADC50" w14:textId="77777777" w:rsidR="00347805" w:rsidRDefault="00347805">
            <w:pPr>
              <w:spacing w:line="276" w:lineRule="auto"/>
              <w:rPr>
                <w:rFonts w:ascii="Arial" w:hAnsi="Arial" w:cs="Arial"/>
                <w:b/>
                <w:i/>
                <w:sz w:val="22"/>
                <w:szCs w:val="22"/>
                <w:lang w:val="en-GB"/>
              </w:rPr>
            </w:pPr>
            <w:r>
              <w:rPr>
                <w:rFonts w:ascii="Arial" w:hAnsi="Arial" w:cs="Arial"/>
                <w:b/>
                <w:i/>
                <w:sz w:val="22"/>
                <w:szCs w:val="22"/>
                <w:lang w:val="en-GB"/>
              </w:rPr>
              <w:t>Related Documents:</w:t>
            </w:r>
          </w:p>
        </w:tc>
        <w:tc>
          <w:tcPr>
            <w:tcW w:w="6271" w:type="dxa"/>
            <w:tcBorders>
              <w:top w:val="nil"/>
              <w:left w:val="nil"/>
              <w:bottom w:val="nil"/>
              <w:right w:val="single" w:sz="4" w:space="0" w:color="auto"/>
            </w:tcBorders>
            <w:hideMark/>
          </w:tcPr>
          <w:p w14:paraId="43C2A874" w14:textId="77777777" w:rsidR="00347805" w:rsidRDefault="00424562">
            <w:pPr>
              <w:spacing w:line="276" w:lineRule="auto"/>
              <w:rPr>
                <w:rFonts w:ascii="Arial" w:hAnsi="Arial" w:cs="Arial"/>
                <w:sz w:val="22"/>
                <w:szCs w:val="22"/>
                <w:lang w:val="en-GB"/>
              </w:rPr>
            </w:pPr>
            <w:r>
              <w:rPr>
                <w:rFonts w:ascii="Arial" w:hAnsi="Arial" w:cs="Arial"/>
                <w:sz w:val="22"/>
                <w:szCs w:val="22"/>
                <w:lang w:val="en-GB"/>
              </w:rPr>
              <w:t>S4 B-422</w:t>
            </w:r>
            <w:r w:rsidR="00DF3259">
              <w:rPr>
                <w:rFonts w:ascii="Arial" w:hAnsi="Arial" w:cs="Arial"/>
                <w:sz w:val="22"/>
                <w:szCs w:val="22"/>
                <w:lang w:val="en-GB"/>
              </w:rPr>
              <w:t>.10</w:t>
            </w:r>
            <w:r w:rsidR="008C48BD">
              <w:rPr>
                <w:rFonts w:ascii="Arial" w:hAnsi="Arial" w:cs="Arial"/>
                <w:sz w:val="22"/>
                <w:szCs w:val="22"/>
                <w:lang w:val="en-GB"/>
              </w:rPr>
              <w:br/>
              <w:t>Paper NCWG8-6-6.2</w:t>
            </w:r>
          </w:p>
        </w:tc>
      </w:tr>
      <w:tr w:rsidR="00347805" w14:paraId="23576509" w14:textId="77777777" w:rsidTr="00347805">
        <w:trPr>
          <w:jc w:val="center"/>
        </w:trPr>
        <w:tc>
          <w:tcPr>
            <w:tcW w:w="2634" w:type="dxa"/>
            <w:tcBorders>
              <w:top w:val="nil"/>
              <w:left w:val="single" w:sz="4" w:space="0" w:color="auto"/>
              <w:bottom w:val="single" w:sz="4" w:space="0" w:color="auto"/>
              <w:right w:val="nil"/>
            </w:tcBorders>
            <w:hideMark/>
          </w:tcPr>
          <w:p w14:paraId="31E51BD8" w14:textId="77777777" w:rsidR="00347805" w:rsidRDefault="00347805">
            <w:pPr>
              <w:spacing w:line="276" w:lineRule="auto"/>
              <w:rPr>
                <w:rFonts w:ascii="Arial" w:hAnsi="Arial" w:cs="Arial"/>
                <w:b/>
                <w:i/>
                <w:sz w:val="22"/>
                <w:szCs w:val="22"/>
                <w:lang w:val="en-GB"/>
              </w:rPr>
            </w:pPr>
            <w:r>
              <w:rPr>
                <w:rFonts w:ascii="Arial" w:hAnsi="Arial" w:cs="Arial"/>
                <w:b/>
                <w:i/>
                <w:sz w:val="22"/>
                <w:szCs w:val="22"/>
                <w:lang w:val="en-GB"/>
              </w:rPr>
              <w:t>Related Projects:</w:t>
            </w:r>
          </w:p>
        </w:tc>
        <w:tc>
          <w:tcPr>
            <w:tcW w:w="6271" w:type="dxa"/>
            <w:tcBorders>
              <w:top w:val="nil"/>
              <w:left w:val="nil"/>
              <w:bottom w:val="single" w:sz="4" w:space="0" w:color="auto"/>
              <w:right w:val="single" w:sz="4" w:space="0" w:color="auto"/>
            </w:tcBorders>
            <w:hideMark/>
          </w:tcPr>
          <w:p w14:paraId="3D69EA89" w14:textId="77777777" w:rsidR="00347805" w:rsidRDefault="00DF3259">
            <w:pPr>
              <w:spacing w:line="276" w:lineRule="auto"/>
              <w:rPr>
                <w:rFonts w:ascii="Arial" w:hAnsi="Arial" w:cs="Arial"/>
                <w:sz w:val="22"/>
                <w:szCs w:val="22"/>
                <w:lang w:val="en-GB"/>
              </w:rPr>
            </w:pPr>
            <w:r>
              <w:rPr>
                <w:rFonts w:ascii="Arial" w:hAnsi="Arial" w:cs="Arial"/>
                <w:sz w:val="22"/>
                <w:szCs w:val="22"/>
                <w:lang w:val="en-GB"/>
              </w:rPr>
              <w:t>NCWG8</w:t>
            </w:r>
            <w:r w:rsidR="00A50C03">
              <w:rPr>
                <w:rFonts w:ascii="Arial" w:hAnsi="Arial" w:cs="Arial"/>
                <w:sz w:val="22"/>
                <w:szCs w:val="22"/>
                <w:lang w:val="en-GB"/>
              </w:rPr>
              <w:t xml:space="preserve"> Action </w:t>
            </w:r>
            <w:r>
              <w:rPr>
                <w:rFonts w:ascii="Arial" w:hAnsi="Arial" w:cs="Arial"/>
                <w:sz w:val="22"/>
                <w:szCs w:val="22"/>
                <w:lang w:val="en-GB"/>
              </w:rPr>
              <w:t>2a</w:t>
            </w:r>
          </w:p>
        </w:tc>
      </w:tr>
    </w:tbl>
    <w:p w14:paraId="6ACBC6E2" w14:textId="77777777" w:rsidR="00347805" w:rsidRDefault="00347805" w:rsidP="00347805">
      <w:pPr>
        <w:pStyle w:val="Heading2"/>
        <w:rPr>
          <w:rFonts w:ascii="Arial" w:hAnsi="Arial" w:cs="Arial"/>
          <w:sz w:val="22"/>
          <w:szCs w:val="22"/>
        </w:rPr>
      </w:pPr>
      <w:r>
        <w:rPr>
          <w:rFonts w:ascii="Arial" w:hAnsi="Arial" w:cs="Arial"/>
          <w:sz w:val="22"/>
          <w:szCs w:val="22"/>
        </w:rPr>
        <w:t>Introduction / Background</w:t>
      </w:r>
    </w:p>
    <w:p w14:paraId="2699CA48" w14:textId="77777777" w:rsidR="00347805" w:rsidRDefault="00336725" w:rsidP="00347805">
      <w:pPr>
        <w:rPr>
          <w:rFonts w:ascii="Arial" w:hAnsi="Arial" w:cs="Arial"/>
          <w:b/>
          <w:sz w:val="22"/>
          <w:szCs w:val="22"/>
          <w:lang w:val="en-GB"/>
        </w:rPr>
      </w:pPr>
      <w:r>
        <w:rPr>
          <w:rFonts w:ascii="Arial" w:hAnsi="Arial" w:cs="Arial"/>
          <w:noProof/>
          <w:snapToGrid/>
          <w:sz w:val="22"/>
          <w:szCs w:val="22"/>
          <w:lang w:val="nl-NL" w:eastAsia="nl-NL"/>
        </w:rPr>
        <w:drawing>
          <wp:anchor distT="0" distB="0" distL="114300" distR="114300" simplePos="0" relativeHeight="251661312" behindDoc="0" locked="0" layoutInCell="1" allowOverlap="1" wp14:anchorId="2408317B" wp14:editId="695EFF31">
            <wp:simplePos x="0" y="0"/>
            <wp:positionH relativeFrom="column">
              <wp:posOffset>4398010</wp:posOffset>
            </wp:positionH>
            <wp:positionV relativeFrom="paragraph">
              <wp:posOffset>162560</wp:posOffset>
            </wp:positionV>
            <wp:extent cx="1866900" cy="1962150"/>
            <wp:effectExtent l="19050" t="0" r="0" b="0"/>
            <wp:wrapThrough wrapText="bothSides">
              <wp:wrapPolygon edited="0">
                <wp:start x="-220" y="0"/>
                <wp:lineTo x="-220" y="21390"/>
                <wp:lineTo x="21600" y="21390"/>
                <wp:lineTo x="21600" y="0"/>
                <wp:lineTo x="-220" y="0"/>
              </wp:wrapPolygon>
            </wp:wrapThrough>
            <wp:docPr id="6" name="Afbeelding 4" descr="Platform j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form jacket.jpg"/>
                    <pic:cNvPicPr/>
                  </pic:nvPicPr>
                  <pic:blipFill>
                    <a:blip r:embed="rId7" cstate="print"/>
                    <a:stretch>
                      <a:fillRect/>
                    </a:stretch>
                  </pic:blipFill>
                  <pic:spPr>
                    <a:xfrm>
                      <a:off x="0" y="0"/>
                      <a:ext cx="1866900" cy="1962150"/>
                    </a:xfrm>
                    <a:prstGeom prst="rect">
                      <a:avLst/>
                    </a:prstGeom>
                  </pic:spPr>
                </pic:pic>
              </a:graphicData>
            </a:graphic>
          </wp:anchor>
        </w:drawing>
      </w:r>
      <w:r w:rsidR="00347805">
        <w:rPr>
          <w:rFonts w:ascii="Arial" w:hAnsi="Arial" w:cs="Arial"/>
          <w:b/>
          <w:sz w:val="22"/>
          <w:szCs w:val="22"/>
          <w:lang w:val="en-GB"/>
        </w:rPr>
        <w:t>Introduction / Background</w:t>
      </w:r>
    </w:p>
    <w:p w14:paraId="74F2017F" w14:textId="77777777" w:rsidR="009915BF" w:rsidRDefault="009915BF" w:rsidP="005C22CB">
      <w:pPr>
        <w:rPr>
          <w:rFonts w:ascii="Arial" w:hAnsi="Arial" w:cs="Arial"/>
          <w:sz w:val="22"/>
          <w:szCs w:val="22"/>
        </w:rPr>
      </w:pPr>
    </w:p>
    <w:p w14:paraId="03306112" w14:textId="77777777" w:rsidR="009915BF" w:rsidRDefault="0028551D" w:rsidP="005C22CB">
      <w:pPr>
        <w:rPr>
          <w:rFonts w:ascii="Arial" w:hAnsi="Arial" w:cs="Arial"/>
          <w:sz w:val="22"/>
          <w:szCs w:val="22"/>
        </w:rPr>
      </w:pPr>
      <w:r w:rsidRPr="0028551D">
        <w:rPr>
          <w:rFonts w:ascii="Arial" w:hAnsi="Arial" w:cs="Arial"/>
          <w:sz w:val="22"/>
          <w:szCs w:val="22"/>
        </w:rPr>
        <w:t xml:space="preserve">Offshore energy facilities are increasing, a General Lighthouse Authority Coastal Inspector has informed UKHO of a growing number of Oil &amp; Gas platform decommissioning programs where the jacket structure is cut at around 80m below sea level, leaving behind the lower half of the jacket, see image right and Annex A. </w:t>
      </w:r>
    </w:p>
    <w:p w14:paraId="7208B3CC" w14:textId="77777777" w:rsidR="009915BF" w:rsidRDefault="009915BF" w:rsidP="005C22CB">
      <w:pPr>
        <w:rPr>
          <w:rFonts w:ascii="Arial" w:hAnsi="Arial" w:cs="Arial"/>
          <w:sz w:val="22"/>
          <w:szCs w:val="22"/>
        </w:rPr>
      </w:pPr>
    </w:p>
    <w:p w14:paraId="52E68528" w14:textId="77777777" w:rsidR="0028551D" w:rsidRDefault="0028551D" w:rsidP="005C22CB">
      <w:pPr>
        <w:rPr>
          <w:rFonts w:ascii="Arial" w:hAnsi="Arial" w:cs="Arial"/>
          <w:sz w:val="22"/>
          <w:szCs w:val="22"/>
        </w:rPr>
      </w:pPr>
      <w:r w:rsidRPr="0028551D">
        <w:rPr>
          <w:rFonts w:ascii="Arial" w:hAnsi="Arial" w:cs="Arial"/>
          <w:sz w:val="22"/>
          <w:szCs w:val="22"/>
        </w:rPr>
        <w:t>The remains pose a dangerous snagging hazard to fishing vessels and dived navigation. The number of these features is going to increas</w:t>
      </w:r>
      <w:r>
        <w:rPr>
          <w:rFonts w:ascii="Arial" w:hAnsi="Arial" w:cs="Arial"/>
          <w:sz w:val="22"/>
          <w:szCs w:val="22"/>
        </w:rPr>
        <w:t xml:space="preserve">e. </w:t>
      </w:r>
    </w:p>
    <w:p w14:paraId="708F3D99" w14:textId="77777777" w:rsidR="008C48BD" w:rsidRDefault="008C48BD" w:rsidP="005C22CB">
      <w:pPr>
        <w:spacing w:before="120"/>
        <w:rPr>
          <w:rFonts w:ascii="Arial" w:hAnsi="Arial" w:cs="Arial"/>
          <w:b/>
          <w:sz w:val="22"/>
          <w:szCs w:val="22"/>
          <w:lang w:val="en-GB"/>
        </w:rPr>
      </w:pPr>
    </w:p>
    <w:p w14:paraId="423B1044" w14:textId="77777777" w:rsidR="00385A00" w:rsidRDefault="00385A00" w:rsidP="00143F5D">
      <w:pPr>
        <w:rPr>
          <w:rFonts w:ascii="Arial" w:hAnsi="Arial" w:cs="Arial"/>
          <w:b/>
          <w:snapToGrid/>
          <w:sz w:val="22"/>
          <w:szCs w:val="22"/>
        </w:rPr>
      </w:pPr>
    </w:p>
    <w:p w14:paraId="6EEBD9F1" w14:textId="77777777" w:rsidR="00F56128" w:rsidRPr="00F56128" w:rsidRDefault="004247D4" w:rsidP="00143F5D">
      <w:pPr>
        <w:rPr>
          <w:rFonts w:ascii="Arial" w:hAnsi="Arial" w:cs="Arial"/>
          <w:b/>
          <w:snapToGrid/>
          <w:sz w:val="22"/>
          <w:szCs w:val="22"/>
        </w:rPr>
      </w:pPr>
      <w:proofErr w:type="gramStart"/>
      <w:r>
        <w:rPr>
          <w:rFonts w:ascii="Arial" w:hAnsi="Arial" w:cs="Arial"/>
          <w:b/>
          <w:snapToGrid/>
          <w:sz w:val="22"/>
          <w:szCs w:val="22"/>
        </w:rPr>
        <w:t>Analysis  /</w:t>
      </w:r>
      <w:proofErr w:type="gramEnd"/>
      <w:r>
        <w:rPr>
          <w:rFonts w:ascii="Arial" w:hAnsi="Arial" w:cs="Arial"/>
          <w:b/>
          <w:snapToGrid/>
          <w:sz w:val="22"/>
          <w:szCs w:val="22"/>
        </w:rPr>
        <w:t xml:space="preserve"> Discussion</w:t>
      </w:r>
    </w:p>
    <w:p w14:paraId="6914D933" w14:textId="77777777" w:rsidR="003B2A55" w:rsidRDefault="003B2A55" w:rsidP="00143F5D">
      <w:pPr>
        <w:rPr>
          <w:rFonts w:ascii="Arial" w:hAnsi="Arial" w:cs="Arial"/>
          <w:snapToGrid/>
          <w:sz w:val="22"/>
          <w:szCs w:val="22"/>
        </w:rPr>
      </w:pPr>
    </w:p>
    <w:p w14:paraId="5FDD7409" w14:textId="77777777" w:rsidR="004247D4" w:rsidRDefault="004247D4" w:rsidP="004247D4">
      <w:pPr>
        <w:rPr>
          <w:rFonts w:ascii="Arial" w:hAnsi="Arial" w:cs="Arial"/>
          <w:sz w:val="22"/>
          <w:szCs w:val="22"/>
        </w:rPr>
      </w:pPr>
      <w:r w:rsidRPr="004247D4">
        <w:rPr>
          <w:rFonts w:ascii="Arial" w:hAnsi="Arial" w:cs="Arial"/>
          <w:sz w:val="22"/>
          <w:szCs w:val="22"/>
        </w:rPr>
        <w:t xml:space="preserve">Generally, an obstruction symbol / danger circle is used to define the position of a decommissioned oil/gas platform, INT 1 Section K. </w:t>
      </w:r>
    </w:p>
    <w:p w14:paraId="4DB9566F" w14:textId="77777777" w:rsidR="004247D4" w:rsidRDefault="004247D4" w:rsidP="004247D4">
      <w:pPr>
        <w:rPr>
          <w:rFonts w:ascii="Arial" w:hAnsi="Arial" w:cs="Arial"/>
          <w:sz w:val="22"/>
          <w:szCs w:val="22"/>
        </w:rPr>
      </w:pPr>
      <w:r>
        <w:rPr>
          <w:rFonts w:ascii="Arial" w:hAnsi="Arial" w:cs="Arial"/>
          <w:noProof/>
          <w:snapToGrid/>
          <w:sz w:val="22"/>
          <w:szCs w:val="22"/>
          <w:lang w:val="nl-NL" w:eastAsia="nl-NL"/>
        </w:rPr>
        <w:drawing>
          <wp:anchor distT="0" distB="0" distL="114300" distR="114300" simplePos="0" relativeHeight="251662336" behindDoc="0" locked="0" layoutInCell="1" allowOverlap="1" wp14:anchorId="7C70EDE3" wp14:editId="13631DAC">
            <wp:simplePos x="0" y="0"/>
            <wp:positionH relativeFrom="column">
              <wp:posOffset>-107315</wp:posOffset>
            </wp:positionH>
            <wp:positionV relativeFrom="paragraph">
              <wp:posOffset>14605</wp:posOffset>
            </wp:positionV>
            <wp:extent cx="3276600" cy="600075"/>
            <wp:effectExtent l="19050" t="0" r="0" b="0"/>
            <wp:wrapThrough wrapText="bothSides">
              <wp:wrapPolygon edited="0">
                <wp:start x="-126" y="0"/>
                <wp:lineTo x="-126" y="21257"/>
                <wp:lineTo x="21600" y="21257"/>
                <wp:lineTo x="21600" y="0"/>
                <wp:lineTo x="-126" y="0"/>
              </wp:wrapPolygon>
            </wp:wrapThrough>
            <wp:docPr id="7" name="Afbeelding 6" descr="IK40 Obs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40 Obstn.jpg"/>
                    <pic:cNvPicPr/>
                  </pic:nvPicPr>
                  <pic:blipFill>
                    <a:blip r:embed="rId8" cstate="print"/>
                    <a:stretch>
                      <a:fillRect/>
                    </a:stretch>
                  </pic:blipFill>
                  <pic:spPr>
                    <a:xfrm>
                      <a:off x="0" y="0"/>
                      <a:ext cx="3276600" cy="600075"/>
                    </a:xfrm>
                    <a:prstGeom prst="rect">
                      <a:avLst/>
                    </a:prstGeom>
                  </pic:spPr>
                </pic:pic>
              </a:graphicData>
            </a:graphic>
          </wp:anchor>
        </w:drawing>
      </w:r>
    </w:p>
    <w:p w14:paraId="5A35C002" w14:textId="77777777" w:rsidR="004247D4" w:rsidRDefault="004247D4" w:rsidP="004247D4">
      <w:pPr>
        <w:rPr>
          <w:rFonts w:ascii="Arial" w:hAnsi="Arial" w:cs="Arial"/>
          <w:sz w:val="22"/>
          <w:szCs w:val="22"/>
        </w:rPr>
      </w:pPr>
    </w:p>
    <w:p w14:paraId="5B13E4D7" w14:textId="77777777" w:rsidR="004247D4" w:rsidRDefault="004247D4" w:rsidP="004247D4">
      <w:pPr>
        <w:rPr>
          <w:rFonts w:ascii="Arial" w:hAnsi="Arial" w:cs="Arial"/>
          <w:sz w:val="22"/>
          <w:szCs w:val="22"/>
        </w:rPr>
      </w:pPr>
    </w:p>
    <w:p w14:paraId="253EFD53" w14:textId="77777777" w:rsidR="004247D4" w:rsidRDefault="004247D4" w:rsidP="004247D4">
      <w:pPr>
        <w:rPr>
          <w:rFonts w:ascii="Arial" w:hAnsi="Arial" w:cs="Arial"/>
          <w:sz w:val="22"/>
          <w:szCs w:val="22"/>
        </w:rPr>
      </w:pPr>
    </w:p>
    <w:p w14:paraId="7C891E3C" w14:textId="77777777" w:rsidR="004247D4" w:rsidRDefault="004247D4" w:rsidP="004247D4">
      <w:pPr>
        <w:rPr>
          <w:rFonts w:ascii="Arial" w:hAnsi="Arial" w:cs="Arial"/>
          <w:sz w:val="22"/>
          <w:szCs w:val="22"/>
        </w:rPr>
      </w:pPr>
      <w:r w:rsidRPr="004247D4">
        <w:rPr>
          <w:rFonts w:ascii="Arial" w:hAnsi="Arial" w:cs="Arial"/>
          <w:sz w:val="22"/>
          <w:szCs w:val="22"/>
        </w:rPr>
        <w:t xml:space="preserve">Active submerged production features include use of a legend, INT 1 Section L. </w:t>
      </w:r>
    </w:p>
    <w:p w14:paraId="3359CFC5" w14:textId="77777777" w:rsidR="004247D4" w:rsidRDefault="004247D4" w:rsidP="004247D4">
      <w:pPr>
        <w:rPr>
          <w:rFonts w:ascii="Arial" w:hAnsi="Arial" w:cs="Arial"/>
          <w:sz w:val="22"/>
          <w:szCs w:val="22"/>
        </w:rPr>
      </w:pPr>
      <w:r>
        <w:rPr>
          <w:rFonts w:ascii="Arial" w:hAnsi="Arial" w:cs="Arial"/>
          <w:noProof/>
          <w:snapToGrid/>
          <w:sz w:val="22"/>
          <w:szCs w:val="22"/>
          <w:lang w:val="nl-NL" w:eastAsia="nl-NL"/>
        </w:rPr>
        <w:drawing>
          <wp:anchor distT="0" distB="0" distL="114300" distR="114300" simplePos="0" relativeHeight="251663360" behindDoc="0" locked="0" layoutInCell="1" allowOverlap="1" wp14:anchorId="5C75FADE" wp14:editId="3525F702">
            <wp:simplePos x="0" y="0"/>
            <wp:positionH relativeFrom="column">
              <wp:posOffset>-164465</wp:posOffset>
            </wp:positionH>
            <wp:positionV relativeFrom="paragraph">
              <wp:posOffset>24765</wp:posOffset>
            </wp:positionV>
            <wp:extent cx="5495925" cy="1638300"/>
            <wp:effectExtent l="19050" t="0" r="9525" b="0"/>
            <wp:wrapThrough wrapText="bothSides">
              <wp:wrapPolygon edited="0">
                <wp:start x="-75" y="0"/>
                <wp:lineTo x="-75" y="21349"/>
                <wp:lineTo x="21637" y="21349"/>
                <wp:lineTo x="21637" y="0"/>
                <wp:lineTo x="-75" y="0"/>
              </wp:wrapPolygon>
            </wp:wrapThrough>
            <wp:docPr id="9" name="Afbeelding 7" descr="IL20 W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20 Wells.jpg"/>
                    <pic:cNvPicPr/>
                  </pic:nvPicPr>
                  <pic:blipFill>
                    <a:blip r:embed="rId9" cstate="print"/>
                    <a:stretch>
                      <a:fillRect/>
                    </a:stretch>
                  </pic:blipFill>
                  <pic:spPr>
                    <a:xfrm>
                      <a:off x="0" y="0"/>
                      <a:ext cx="5495925" cy="1638300"/>
                    </a:xfrm>
                    <a:prstGeom prst="rect">
                      <a:avLst/>
                    </a:prstGeom>
                  </pic:spPr>
                </pic:pic>
              </a:graphicData>
            </a:graphic>
          </wp:anchor>
        </w:drawing>
      </w:r>
    </w:p>
    <w:p w14:paraId="178488AB" w14:textId="77777777" w:rsidR="004247D4" w:rsidRDefault="004247D4" w:rsidP="004247D4">
      <w:pPr>
        <w:rPr>
          <w:rFonts w:ascii="Arial" w:hAnsi="Arial" w:cs="Arial"/>
          <w:sz w:val="22"/>
          <w:szCs w:val="22"/>
        </w:rPr>
      </w:pPr>
    </w:p>
    <w:p w14:paraId="527BC244" w14:textId="77777777" w:rsidR="004247D4" w:rsidRDefault="004247D4" w:rsidP="004247D4">
      <w:pPr>
        <w:rPr>
          <w:rFonts w:ascii="Arial" w:hAnsi="Arial" w:cs="Arial"/>
          <w:sz w:val="22"/>
          <w:szCs w:val="22"/>
        </w:rPr>
      </w:pPr>
    </w:p>
    <w:p w14:paraId="70D882BE" w14:textId="77777777" w:rsidR="004247D4" w:rsidRDefault="004247D4" w:rsidP="004247D4">
      <w:pPr>
        <w:rPr>
          <w:rFonts w:ascii="Arial" w:hAnsi="Arial" w:cs="Arial"/>
          <w:sz w:val="22"/>
          <w:szCs w:val="22"/>
        </w:rPr>
      </w:pPr>
    </w:p>
    <w:p w14:paraId="3D1C9D46" w14:textId="77777777" w:rsidR="004247D4" w:rsidRDefault="004247D4" w:rsidP="004247D4">
      <w:pPr>
        <w:rPr>
          <w:rFonts w:ascii="Arial" w:hAnsi="Arial" w:cs="Arial"/>
          <w:sz w:val="22"/>
          <w:szCs w:val="22"/>
        </w:rPr>
      </w:pPr>
    </w:p>
    <w:p w14:paraId="0DCA4FCA" w14:textId="77777777" w:rsidR="004247D4" w:rsidRDefault="004247D4" w:rsidP="004247D4">
      <w:pPr>
        <w:rPr>
          <w:rFonts w:ascii="Arial" w:hAnsi="Arial" w:cs="Arial"/>
          <w:sz w:val="22"/>
          <w:szCs w:val="22"/>
        </w:rPr>
      </w:pPr>
    </w:p>
    <w:p w14:paraId="2563A531" w14:textId="77777777" w:rsidR="004247D4" w:rsidRDefault="004247D4" w:rsidP="004247D4">
      <w:pPr>
        <w:rPr>
          <w:rFonts w:ascii="Arial" w:hAnsi="Arial" w:cs="Arial"/>
          <w:sz w:val="22"/>
          <w:szCs w:val="22"/>
        </w:rPr>
      </w:pPr>
    </w:p>
    <w:p w14:paraId="7AC5141A" w14:textId="77777777" w:rsidR="004247D4" w:rsidRDefault="004247D4" w:rsidP="004247D4">
      <w:pPr>
        <w:rPr>
          <w:rFonts w:ascii="Arial" w:hAnsi="Arial" w:cs="Arial"/>
          <w:sz w:val="22"/>
          <w:szCs w:val="22"/>
        </w:rPr>
      </w:pPr>
    </w:p>
    <w:p w14:paraId="75A11856" w14:textId="77777777" w:rsidR="009557B7" w:rsidRDefault="009557B7" w:rsidP="004247D4">
      <w:pPr>
        <w:rPr>
          <w:rFonts w:ascii="Arial" w:hAnsi="Arial" w:cs="Arial"/>
          <w:sz w:val="22"/>
          <w:szCs w:val="22"/>
        </w:rPr>
      </w:pPr>
    </w:p>
    <w:p w14:paraId="402F94DA" w14:textId="77777777" w:rsidR="009557B7" w:rsidRDefault="009557B7" w:rsidP="004247D4">
      <w:pPr>
        <w:rPr>
          <w:rFonts w:ascii="Arial" w:hAnsi="Arial" w:cs="Arial"/>
          <w:sz w:val="22"/>
          <w:szCs w:val="22"/>
        </w:rPr>
      </w:pPr>
    </w:p>
    <w:p w14:paraId="7C6E418A" w14:textId="77777777" w:rsidR="009557B7" w:rsidRDefault="009557B7" w:rsidP="004247D4">
      <w:pPr>
        <w:rPr>
          <w:rFonts w:ascii="Arial" w:hAnsi="Arial" w:cs="Arial"/>
          <w:sz w:val="22"/>
          <w:szCs w:val="22"/>
        </w:rPr>
      </w:pPr>
    </w:p>
    <w:p w14:paraId="2CD53CE0" w14:textId="77777777" w:rsidR="004247D4" w:rsidRDefault="001069D7" w:rsidP="004247D4">
      <w:pPr>
        <w:rPr>
          <w:rFonts w:ascii="Arial" w:hAnsi="Arial" w:cs="Arial"/>
          <w:sz w:val="22"/>
          <w:szCs w:val="22"/>
        </w:rPr>
      </w:pPr>
      <w:r>
        <w:rPr>
          <w:rFonts w:ascii="Arial" w:hAnsi="Arial" w:cs="Arial"/>
          <w:sz w:val="22"/>
          <w:szCs w:val="22"/>
        </w:rPr>
        <w:t>S-4 Section B-445.1 a</w:t>
      </w:r>
      <w:r w:rsidR="004247D4" w:rsidRPr="004247D4">
        <w:rPr>
          <w:rFonts w:ascii="Arial" w:hAnsi="Arial" w:cs="Arial"/>
          <w:sz w:val="22"/>
          <w:szCs w:val="22"/>
        </w:rPr>
        <w:t xml:space="preserve"> </w:t>
      </w:r>
      <w:r>
        <w:rPr>
          <w:rFonts w:ascii="Arial" w:hAnsi="Arial" w:cs="Arial"/>
          <w:sz w:val="22"/>
          <w:szCs w:val="22"/>
        </w:rPr>
        <w:t>and b</w:t>
      </w:r>
      <w:r w:rsidR="004247D4" w:rsidRPr="004247D4">
        <w:rPr>
          <w:rFonts w:ascii="Arial" w:hAnsi="Arial" w:cs="Arial"/>
          <w:sz w:val="22"/>
          <w:szCs w:val="22"/>
        </w:rPr>
        <w:t xml:space="preserve">: Wells, Wellheads, Templates and Manifolds adds additional information regarding when the legends should be used and if the obstruction symbol / danger circle should contain tint. S-4 Section B-445.1 </w:t>
      </w:r>
      <w:proofErr w:type="gramStart"/>
      <w:r w:rsidR="004247D4" w:rsidRPr="004247D4">
        <w:rPr>
          <w:rFonts w:ascii="Arial" w:hAnsi="Arial" w:cs="Arial"/>
          <w:sz w:val="22"/>
          <w:szCs w:val="22"/>
        </w:rPr>
        <w:t>C:</w:t>
      </w:r>
      <w:proofErr w:type="gramEnd"/>
      <w:r w:rsidR="004247D4" w:rsidRPr="004247D4">
        <w:rPr>
          <w:rFonts w:ascii="Arial" w:hAnsi="Arial" w:cs="Arial"/>
          <w:sz w:val="22"/>
          <w:szCs w:val="22"/>
        </w:rPr>
        <w:t xml:space="preserve"> describes submerged production systems such as ‘production well’ in relatively deep water which do not have a permanent platform do not present a danger to navigation.</w:t>
      </w:r>
    </w:p>
    <w:p w14:paraId="0B8D2D07" w14:textId="77777777" w:rsidR="004247D4" w:rsidRDefault="004247D4" w:rsidP="004247D4">
      <w:pPr>
        <w:rPr>
          <w:rFonts w:ascii="Arial" w:hAnsi="Arial" w:cs="Arial"/>
          <w:sz w:val="22"/>
          <w:szCs w:val="22"/>
        </w:rPr>
      </w:pPr>
    </w:p>
    <w:p w14:paraId="42051C3E" w14:textId="77777777" w:rsidR="003F757F" w:rsidRDefault="004247D4" w:rsidP="004247D4">
      <w:pPr>
        <w:rPr>
          <w:rFonts w:ascii="Arial" w:hAnsi="Arial" w:cs="Arial"/>
          <w:sz w:val="22"/>
          <w:szCs w:val="22"/>
        </w:rPr>
      </w:pPr>
      <w:r w:rsidRPr="004247D4">
        <w:rPr>
          <w:rFonts w:ascii="Arial" w:hAnsi="Arial" w:cs="Arial"/>
          <w:sz w:val="22"/>
          <w:szCs w:val="22"/>
        </w:rPr>
        <w:t xml:space="preserve">During NCWG8 this was </w:t>
      </w:r>
      <w:proofErr w:type="gramStart"/>
      <w:r w:rsidRPr="004247D4">
        <w:rPr>
          <w:rFonts w:ascii="Arial" w:hAnsi="Arial" w:cs="Arial"/>
          <w:sz w:val="22"/>
          <w:szCs w:val="22"/>
        </w:rPr>
        <w:t>discussed</w:t>
      </w:r>
      <w:proofErr w:type="gramEnd"/>
      <w:r w:rsidRPr="004247D4">
        <w:rPr>
          <w:rFonts w:ascii="Arial" w:hAnsi="Arial" w:cs="Arial"/>
          <w:sz w:val="22"/>
          <w:szCs w:val="22"/>
        </w:rPr>
        <w:t xml:space="preserve"> and it was decided to add a legend to these kind</w:t>
      </w:r>
      <w:r>
        <w:rPr>
          <w:rFonts w:ascii="Arial" w:hAnsi="Arial" w:cs="Arial"/>
          <w:sz w:val="22"/>
          <w:szCs w:val="22"/>
        </w:rPr>
        <w:t xml:space="preserve"> of obstructions. </w:t>
      </w:r>
    </w:p>
    <w:p w14:paraId="591940ED" w14:textId="77777777" w:rsidR="004247D4" w:rsidRDefault="009557B7" w:rsidP="004247D4">
      <w:pPr>
        <w:rPr>
          <w:rFonts w:ascii="Arial" w:hAnsi="Arial" w:cs="Arial"/>
          <w:sz w:val="22"/>
          <w:szCs w:val="22"/>
        </w:rPr>
      </w:pPr>
      <w:r>
        <w:rPr>
          <w:rFonts w:ascii="Arial" w:hAnsi="Arial" w:cs="Arial"/>
          <w:sz w:val="22"/>
          <w:szCs w:val="22"/>
        </w:rPr>
        <w:t>This will differentiate the danger form a generic obstruction symbol / danger circle.</w:t>
      </w:r>
    </w:p>
    <w:p w14:paraId="38DCAC19" w14:textId="77777777" w:rsidR="003F757F" w:rsidRDefault="003F757F" w:rsidP="004247D4">
      <w:pPr>
        <w:rPr>
          <w:rFonts w:ascii="Arial" w:hAnsi="Arial" w:cs="Arial"/>
          <w:sz w:val="22"/>
          <w:szCs w:val="22"/>
        </w:rPr>
      </w:pPr>
      <w:r>
        <w:rPr>
          <w:rFonts w:ascii="Arial" w:hAnsi="Arial" w:cs="Arial"/>
          <w:sz w:val="22"/>
          <w:szCs w:val="22"/>
        </w:rPr>
        <w:t>It was decide</w:t>
      </w:r>
      <w:r w:rsidR="00C17E37">
        <w:rPr>
          <w:rFonts w:ascii="Arial" w:hAnsi="Arial" w:cs="Arial"/>
          <w:sz w:val="22"/>
          <w:szCs w:val="22"/>
        </w:rPr>
        <w:t>d</w:t>
      </w:r>
      <w:r>
        <w:rPr>
          <w:rFonts w:ascii="Arial" w:hAnsi="Arial" w:cs="Arial"/>
          <w:sz w:val="22"/>
          <w:szCs w:val="22"/>
        </w:rPr>
        <w:t xml:space="preserve"> to stay within the definitions of the hydrographic dictionary for this legend.</w:t>
      </w:r>
    </w:p>
    <w:p w14:paraId="04C3196C" w14:textId="77777777" w:rsidR="003F757F" w:rsidRPr="0028551D" w:rsidRDefault="003F757F" w:rsidP="004247D4">
      <w:pPr>
        <w:rPr>
          <w:rFonts w:ascii="Verdana" w:hAnsi="Verdana" w:cs="Arial"/>
          <w:sz w:val="22"/>
          <w:szCs w:val="22"/>
        </w:rPr>
      </w:pPr>
      <w:r>
        <w:rPr>
          <w:rFonts w:ascii="Arial" w:hAnsi="Arial" w:cs="Arial"/>
          <w:sz w:val="22"/>
          <w:szCs w:val="22"/>
        </w:rPr>
        <w:t xml:space="preserve">The outcome was to use the </w:t>
      </w:r>
      <w:proofErr w:type="gramStart"/>
      <w:r>
        <w:rPr>
          <w:rFonts w:ascii="Arial" w:hAnsi="Arial" w:cs="Arial"/>
          <w:sz w:val="22"/>
          <w:szCs w:val="22"/>
        </w:rPr>
        <w:t>legend :</w:t>
      </w:r>
      <w:proofErr w:type="gramEnd"/>
      <w:r>
        <w:rPr>
          <w:rFonts w:ascii="Arial" w:hAnsi="Arial" w:cs="Arial"/>
          <w:sz w:val="22"/>
          <w:szCs w:val="22"/>
        </w:rPr>
        <w:t xml:space="preserve"> “</w:t>
      </w:r>
      <w:r w:rsidRPr="001069D7">
        <w:rPr>
          <w:rFonts w:ascii="Arial" w:hAnsi="Arial" w:cs="Arial"/>
          <w:i/>
          <w:sz w:val="22"/>
          <w:szCs w:val="22"/>
        </w:rPr>
        <w:t>Rig(Ru)</w:t>
      </w:r>
      <w:r>
        <w:rPr>
          <w:rFonts w:ascii="Arial" w:hAnsi="Arial" w:cs="Arial"/>
          <w:sz w:val="22"/>
          <w:szCs w:val="22"/>
        </w:rPr>
        <w:t>”  for  these jackets.</w:t>
      </w:r>
    </w:p>
    <w:p w14:paraId="4BB2EBA5" w14:textId="77777777" w:rsidR="003F757F" w:rsidRDefault="003F757F" w:rsidP="0015381E">
      <w:pPr>
        <w:rPr>
          <w:rFonts w:ascii="Arial" w:hAnsi="Arial" w:cs="Arial"/>
          <w:snapToGrid/>
          <w:sz w:val="22"/>
          <w:szCs w:val="22"/>
        </w:rPr>
      </w:pPr>
    </w:p>
    <w:p w14:paraId="2A07079D" w14:textId="77777777" w:rsidR="003F757F" w:rsidRDefault="003F757F" w:rsidP="0015381E">
      <w:pPr>
        <w:rPr>
          <w:rFonts w:ascii="Arial" w:hAnsi="Arial" w:cs="Arial"/>
          <w:snapToGrid/>
          <w:sz w:val="22"/>
          <w:szCs w:val="22"/>
        </w:rPr>
      </w:pPr>
    </w:p>
    <w:p w14:paraId="6ABBD060" w14:textId="77777777" w:rsidR="003F757F" w:rsidRPr="003F757F" w:rsidRDefault="003F757F" w:rsidP="0015381E">
      <w:pPr>
        <w:rPr>
          <w:rFonts w:ascii="Arial" w:hAnsi="Arial" w:cs="Arial"/>
          <w:b/>
          <w:snapToGrid/>
          <w:sz w:val="22"/>
          <w:szCs w:val="22"/>
        </w:rPr>
      </w:pPr>
      <w:r w:rsidRPr="003F757F">
        <w:rPr>
          <w:rFonts w:ascii="Arial" w:hAnsi="Arial" w:cs="Arial"/>
          <w:b/>
          <w:snapToGrid/>
          <w:sz w:val="22"/>
          <w:szCs w:val="22"/>
        </w:rPr>
        <w:t>Outcome</w:t>
      </w:r>
    </w:p>
    <w:p w14:paraId="4235D182" w14:textId="77777777" w:rsidR="003F757F" w:rsidRDefault="003F757F" w:rsidP="0015381E">
      <w:pPr>
        <w:rPr>
          <w:rFonts w:ascii="Arial" w:hAnsi="Arial" w:cs="Arial"/>
          <w:snapToGrid/>
          <w:sz w:val="22"/>
          <w:szCs w:val="22"/>
        </w:rPr>
      </w:pPr>
    </w:p>
    <w:p w14:paraId="25B351E1" w14:textId="77777777" w:rsidR="0015381E" w:rsidRDefault="00A27576" w:rsidP="0015381E">
      <w:pPr>
        <w:rPr>
          <w:rFonts w:ascii="Arial" w:hAnsi="Arial" w:cs="Arial"/>
          <w:snapToGrid/>
          <w:sz w:val="22"/>
          <w:szCs w:val="22"/>
        </w:rPr>
      </w:pPr>
      <w:r>
        <w:rPr>
          <w:rFonts w:ascii="Arial" w:hAnsi="Arial" w:cs="Arial"/>
          <w:snapToGrid/>
          <w:sz w:val="22"/>
          <w:szCs w:val="22"/>
        </w:rPr>
        <w:t xml:space="preserve">The outcome of the discussion was to specify a legend to differentiate </w:t>
      </w:r>
      <w:r w:rsidR="00BF13F3">
        <w:rPr>
          <w:rFonts w:ascii="Arial" w:hAnsi="Arial" w:cs="Arial"/>
          <w:snapToGrid/>
          <w:sz w:val="22"/>
          <w:szCs w:val="22"/>
        </w:rPr>
        <w:t>these jackets from a generic obstruction symbol. In the meeting the legend “</w:t>
      </w:r>
      <w:proofErr w:type="gramStart"/>
      <w:r w:rsidR="00BF13F3" w:rsidRPr="001069D7">
        <w:rPr>
          <w:rFonts w:ascii="Arial" w:hAnsi="Arial" w:cs="Arial"/>
          <w:i/>
          <w:snapToGrid/>
          <w:sz w:val="22"/>
          <w:szCs w:val="22"/>
        </w:rPr>
        <w:t>Rig(</w:t>
      </w:r>
      <w:proofErr w:type="gramEnd"/>
      <w:r w:rsidR="00BF13F3" w:rsidRPr="001069D7">
        <w:rPr>
          <w:rFonts w:ascii="Arial" w:hAnsi="Arial" w:cs="Arial"/>
          <w:i/>
          <w:snapToGrid/>
          <w:sz w:val="22"/>
          <w:szCs w:val="22"/>
        </w:rPr>
        <w:t>Ru)</w:t>
      </w:r>
      <w:r w:rsidR="00BF13F3">
        <w:rPr>
          <w:rFonts w:ascii="Arial" w:hAnsi="Arial" w:cs="Arial"/>
          <w:snapToGrid/>
          <w:sz w:val="22"/>
          <w:szCs w:val="22"/>
        </w:rPr>
        <w:t xml:space="preserve">” was chosen. These </w:t>
      </w:r>
      <w:r w:rsidR="00645CF5">
        <w:rPr>
          <w:rFonts w:ascii="Arial" w:hAnsi="Arial" w:cs="Arial"/>
          <w:snapToGrid/>
          <w:sz w:val="22"/>
          <w:szCs w:val="22"/>
        </w:rPr>
        <w:t>abbreviations</w:t>
      </w:r>
      <w:r w:rsidR="00BF13F3">
        <w:rPr>
          <w:rFonts w:ascii="Arial" w:hAnsi="Arial" w:cs="Arial"/>
          <w:snapToGrid/>
          <w:sz w:val="22"/>
          <w:szCs w:val="22"/>
        </w:rPr>
        <w:t xml:space="preserve"> are </w:t>
      </w:r>
      <w:r w:rsidR="00BF13F3">
        <w:rPr>
          <w:rFonts w:ascii="Arial" w:hAnsi="Arial" w:cs="Arial"/>
          <w:snapToGrid/>
          <w:sz w:val="22"/>
          <w:szCs w:val="22"/>
        </w:rPr>
        <w:lastRenderedPageBreak/>
        <w:t>already defined in the Data Dictionary.</w:t>
      </w:r>
    </w:p>
    <w:p w14:paraId="6B58DC8F" w14:textId="77777777" w:rsidR="00F24FA1" w:rsidRDefault="00F24FA1" w:rsidP="00F24FA1">
      <w:pPr>
        <w:rPr>
          <w:rFonts w:ascii="Arial" w:hAnsi="Arial" w:cs="Arial"/>
          <w:snapToGrid/>
          <w:sz w:val="22"/>
          <w:szCs w:val="22"/>
        </w:rPr>
      </w:pPr>
      <w:r>
        <w:rPr>
          <w:rFonts w:ascii="Arial" w:hAnsi="Arial" w:cs="Arial"/>
          <w:snapToGrid/>
          <w:sz w:val="22"/>
          <w:szCs w:val="22"/>
        </w:rPr>
        <w:t xml:space="preserve">Suggest </w:t>
      </w:r>
      <w:proofErr w:type="gramStart"/>
      <w:r>
        <w:rPr>
          <w:rFonts w:ascii="Arial" w:hAnsi="Arial" w:cs="Arial"/>
          <w:snapToGrid/>
          <w:sz w:val="22"/>
          <w:szCs w:val="22"/>
        </w:rPr>
        <w:t>amend</w:t>
      </w:r>
      <w:proofErr w:type="gramEnd"/>
      <w:r>
        <w:rPr>
          <w:rFonts w:ascii="Arial" w:hAnsi="Arial" w:cs="Arial"/>
          <w:snapToGrid/>
          <w:sz w:val="22"/>
          <w:szCs w:val="22"/>
        </w:rPr>
        <w:t xml:space="preserve"> B-422.10 as follows:</w:t>
      </w:r>
    </w:p>
    <w:p w14:paraId="4B124027" w14:textId="77777777" w:rsidR="0015381E" w:rsidRDefault="0015381E" w:rsidP="0015381E">
      <w:pPr>
        <w:rPr>
          <w:rFonts w:ascii="Arial" w:hAnsi="Arial" w:cs="Arial"/>
          <w:snapToGrid/>
          <w:sz w:val="22"/>
          <w:szCs w:val="22"/>
        </w:rPr>
      </w:pPr>
    </w:p>
    <w:p w14:paraId="1633E8B8" w14:textId="77777777" w:rsidR="007D4421" w:rsidRDefault="00F24FA1" w:rsidP="007D4421">
      <w:pPr>
        <w:widowControl/>
        <w:autoSpaceDE w:val="0"/>
        <w:autoSpaceDN w:val="0"/>
        <w:adjustRightInd w:val="0"/>
        <w:jc w:val="both"/>
        <w:rPr>
          <w:rFonts w:ascii="Times New Roman" w:hAnsi="Times New Roman"/>
          <w:snapToGrid/>
          <w:sz w:val="22"/>
          <w:szCs w:val="22"/>
          <w:lang w:eastAsia="fi-FI"/>
        </w:rPr>
      </w:pPr>
      <w:r w:rsidRPr="007D4421">
        <w:rPr>
          <w:rFonts w:ascii="Times New Roman" w:hAnsi="Times New Roman"/>
          <w:b/>
          <w:bCs/>
          <w:color w:val="000000"/>
          <w:sz w:val="22"/>
          <w:szCs w:val="22"/>
        </w:rPr>
        <w:t>B-422.10</w:t>
      </w:r>
      <w:r w:rsidR="00645CF5" w:rsidRPr="007D4421">
        <w:rPr>
          <w:rFonts w:ascii="Times New Roman" w:hAnsi="Times New Roman"/>
          <w:b/>
          <w:bCs/>
          <w:color w:val="000000"/>
          <w:sz w:val="22"/>
          <w:szCs w:val="22"/>
        </w:rPr>
        <w:t xml:space="preserve"> </w:t>
      </w:r>
      <w:r w:rsidR="00645CF5" w:rsidRPr="007D4421">
        <w:rPr>
          <w:rFonts w:ascii="Times New Roman" w:hAnsi="Times New Roman"/>
          <w:b/>
          <w:bCs/>
          <w:color w:val="000000"/>
          <w:sz w:val="22"/>
          <w:szCs w:val="22"/>
        </w:rPr>
        <w:tab/>
        <w:t xml:space="preserve">Submerged obstructions </w:t>
      </w:r>
      <w:r w:rsidR="00645CF5" w:rsidRPr="007D4421">
        <w:rPr>
          <w:rFonts w:ascii="Times New Roman" w:hAnsi="Times New Roman"/>
          <w:snapToGrid/>
          <w:sz w:val="22"/>
          <w:szCs w:val="22"/>
          <w:lang w:eastAsia="fi-FI"/>
        </w:rPr>
        <w:t>too small to be shown to scale must be charted similarly to wrecks (see B-422.3, 422.4, 422.7) but with the international abbreviation ‘</w:t>
      </w:r>
      <w:proofErr w:type="spellStart"/>
      <w:r w:rsidR="00645CF5" w:rsidRPr="007D4421">
        <w:rPr>
          <w:rFonts w:ascii="Times New Roman" w:hAnsi="Times New Roman"/>
          <w:i/>
          <w:iCs/>
          <w:snapToGrid/>
          <w:sz w:val="22"/>
          <w:szCs w:val="22"/>
          <w:lang w:eastAsia="fi-FI"/>
        </w:rPr>
        <w:t>Obstn</w:t>
      </w:r>
      <w:proofErr w:type="spellEnd"/>
      <w:r w:rsidR="00645CF5" w:rsidRPr="007D4421">
        <w:rPr>
          <w:rFonts w:ascii="Times New Roman" w:hAnsi="Times New Roman"/>
          <w:snapToGrid/>
          <w:sz w:val="22"/>
          <w:szCs w:val="22"/>
          <w:lang w:eastAsia="fi-FI"/>
        </w:rPr>
        <w:t>’ in place of ‘</w:t>
      </w:r>
      <w:proofErr w:type="spellStart"/>
      <w:r w:rsidR="00645CF5" w:rsidRPr="007D4421">
        <w:rPr>
          <w:rFonts w:ascii="Times New Roman" w:hAnsi="Times New Roman"/>
          <w:i/>
          <w:iCs/>
          <w:snapToGrid/>
          <w:sz w:val="22"/>
          <w:szCs w:val="22"/>
          <w:lang w:eastAsia="fi-FI"/>
        </w:rPr>
        <w:t>Wk</w:t>
      </w:r>
      <w:proofErr w:type="spellEnd"/>
      <w:r w:rsidR="00645CF5" w:rsidRPr="007D4421">
        <w:rPr>
          <w:rFonts w:ascii="Times New Roman" w:hAnsi="Times New Roman"/>
          <w:snapToGrid/>
          <w:sz w:val="22"/>
          <w:szCs w:val="22"/>
          <w:lang w:eastAsia="fi-FI"/>
        </w:rPr>
        <w:t xml:space="preserve">’. </w:t>
      </w:r>
      <w:r w:rsidR="007D4421">
        <w:rPr>
          <w:rFonts w:ascii="Times New Roman" w:hAnsi="Times New Roman"/>
          <w:snapToGrid/>
          <w:sz w:val="22"/>
          <w:szCs w:val="22"/>
          <w:lang w:eastAsia="fi-FI"/>
        </w:rPr>
        <w:t xml:space="preserve"> </w:t>
      </w:r>
    </w:p>
    <w:p w14:paraId="6073986F" w14:textId="77777777" w:rsidR="00645CF5" w:rsidRPr="007D4421" w:rsidRDefault="00645CF5" w:rsidP="007D4421">
      <w:pPr>
        <w:widowControl/>
        <w:autoSpaceDE w:val="0"/>
        <w:autoSpaceDN w:val="0"/>
        <w:adjustRightInd w:val="0"/>
        <w:jc w:val="both"/>
        <w:rPr>
          <w:rFonts w:ascii="Times New Roman" w:hAnsi="Times New Roman"/>
          <w:snapToGrid/>
          <w:sz w:val="22"/>
          <w:szCs w:val="22"/>
          <w:lang w:eastAsia="fi-FI"/>
        </w:rPr>
      </w:pPr>
      <w:r w:rsidRPr="007D4421">
        <w:rPr>
          <w:rFonts w:ascii="Times New Roman" w:hAnsi="Times New Roman"/>
          <w:snapToGrid/>
          <w:sz w:val="22"/>
          <w:szCs w:val="22"/>
          <w:lang w:eastAsia="fi-FI"/>
        </w:rPr>
        <w:t>Further</w:t>
      </w:r>
      <w:r w:rsidR="007F7E8A" w:rsidRPr="007D4421">
        <w:rPr>
          <w:rFonts w:ascii="Times New Roman" w:hAnsi="Times New Roman"/>
          <w:snapToGrid/>
          <w:sz w:val="22"/>
          <w:szCs w:val="22"/>
          <w:lang w:eastAsia="fi-FI"/>
        </w:rPr>
        <w:t xml:space="preserve"> </w:t>
      </w:r>
      <w:r w:rsidRPr="007D4421">
        <w:rPr>
          <w:rFonts w:ascii="Times New Roman" w:hAnsi="Times New Roman"/>
          <w:snapToGrid/>
          <w:sz w:val="22"/>
          <w:szCs w:val="22"/>
          <w:lang w:eastAsia="fi-FI"/>
        </w:rPr>
        <w:t>information may be provided by replacement of the legend ‘</w:t>
      </w:r>
      <w:proofErr w:type="spellStart"/>
      <w:r w:rsidRPr="007D4421">
        <w:rPr>
          <w:rFonts w:ascii="Times New Roman" w:hAnsi="Times New Roman"/>
          <w:i/>
          <w:iCs/>
          <w:snapToGrid/>
          <w:sz w:val="22"/>
          <w:szCs w:val="22"/>
          <w:lang w:eastAsia="fi-FI"/>
        </w:rPr>
        <w:t>Obstn</w:t>
      </w:r>
      <w:proofErr w:type="spellEnd"/>
      <w:r w:rsidRPr="007D4421">
        <w:rPr>
          <w:rFonts w:ascii="Times New Roman" w:hAnsi="Times New Roman"/>
          <w:snapToGrid/>
          <w:sz w:val="22"/>
          <w:szCs w:val="22"/>
          <w:lang w:eastAsia="fi-FI"/>
        </w:rPr>
        <w:t>’ with appropriate legends to</w:t>
      </w:r>
    </w:p>
    <w:p w14:paraId="4DABC000" w14:textId="77777777" w:rsidR="00645CF5" w:rsidRPr="007D4421" w:rsidRDefault="00645CF5" w:rsidP="007D4421">
      <w:pPr>
        <w:widowControl/>
        <w:autoSpaceDE w:val="0"/>
        <w:autoSpaceDN w:val="0"/>
        <w:adjustRightInd w:val="0"/>
        <w:jc w:val="both"/>
        <w:rPr>
          <w:rFonts w:ascii="Times New Roman" w:hAnsi="Times New Roman"/>
          <w:snapToGrid/>
          <w:sz w:val="22"/>
          <w:szCs w:val="22"/>
          <w:lang w:eastAsia="fi-FI"/>
        </w:rPr>
      </w:pPr>
      <w:r w:rsidRPr="007D4421">
        <w:rPr>
          <w:rFonts w:ascii="Times New Roman" w:hAnsi="Times New Roman"/>
          <w:snapToGrid/>
          <w:sz w:val="22"/>
          <w:szCs w:val="22"/>
          <w:lang w:eastAsia="fi-FI"/>
        </w:rPr>
        <w:t>indicate the characteristics of the submerged obstruction, where known, for example: ‘</w:t>
      </w:r>
      <w:proofErr w:type="gramStart"/>
      <w:r w:rsidRPr="007D4421">
        <w:rPr>
          <w:rFonts w:ascii="Times New Roman" w:hAnsi="Times New Roman"/>
          <w:i/>
          <w:iCs/>
          <w:snapToGrid/>
          <w:sz w:val="22"/>
          <w:szCs w:val="22"/>
          <w:lang w:eastAsia="fi-FI"/>
        </w:rPr>
        <w:t>ODAS</w:t>
      </w:r>
      <w:r w:rsidRPr="007D4421">
        <w:rPr>
          <w:rFonts w:ascii="Times New Roman" w:hAnsi="Times New Roman"/>
          <w:snapToGrid/>
          <w:sz w:val="22"/>
          <w:szCs w:val="22"/>
          <w:lang w:eastAsia="fi-FI"/>
        </w:rPr>
        <w:t>’;</w:t>
      </w:r>
      <w:proofErr w:type="gramEnd"/>
    </w:p>
    <w:p w14:paraId="50F1AC7F" w14:textId="77777777" w:rsidR="007F7E8A" w:rsidRPr="007D4421" w:rsidRDefault="00645CF5" w:rsidP="007D4421">
      <w:pPr>
        <w:widowControl/>
        <w:autoSpaceDE w:val="0"/>
        <w:autoSpaceDN w:val="0"/>
        <w:adjustRightInd w:val="0"/>
        <w:jc w:val="both"/>
        <w:rPr>
          <w:rFonts w:ascii="Times New Roman" w:hAnsi="Times New Roman"/>
          <w:snapToGrid/>
          <w:color w:val="FF0000"/>
          <w:sz w:val="22"/>
          <w:szCs w:val="22"/>
          <w:lang w:eastAsia="fi-FI"/>
        </w:rPr>
      </w:pPr>
      <w:r w:rsidRPr="007D4421">
        <w:rPr>
          <w:rFonts w:ascii="Times New Roman" w:hAnsi="Times New Roman"/>
          <w:snapToGrid/>
          <w:sz w:val="22"/>
          <w:szCs w:val="22"/>
          <w:lang w:eastAsia="fi-FI"/>
        </w:rPr>
        <w:t>‘</w:t>
      </w:r>
      <w:r w:rsidRPr="007D4421">
        <w:rPr>
          <w:rFonts w:ascii="Times New Roman" w:hAnsi="Times New Roman"/>
          <w:i/>
          <w:iCs/>
          <w:snapToGrid/>
          <w:sz w:val="22"/>
          <w:szCs w:val="22"/>
          <w:lang w:eastAsia="fi-FI"/>
        </w:rPr>
        <w:t>Diffuser</w:t>
      </w:r>
      <w:r w:rsidRPr="007D4421">
        <w:rPr>
          <w:rFonts w:ascii="Times New Roman" w:hAnsi="Times New Roman"/>
          <w:snapToGrid/>
          <w:sz w:val="22"/>
          <w:szCs w:val="22"/>
          <w:lang w:eastAsia="fi-FI"/>
        </w:rPr>
        <w:t xml:space="preserve">’. </w:t>
      </w:r>
      <w:r w:rsidR="007F7E8A" w:rsidRPr="007D4421">
        <w:rPr>
          <w:rFonts w:ascii="Times New Roman" w:hAnsi="Times New Roman"/>
          <w:snapToGrid/>
          <w:sz w:val="22"/>
          <w:szCs w:val="22"/>
          <w:lang w:eastAsia="fi-FI"/>
        </w:rPr>
        <w:t xml:space="preserve">The legend </w:t>
      </w:r>
      <w:r w:rsidR="007F7E8A" w:rsidRPr="007D4421">
        <w:rPr>
          <w:rFonts w:ascii="Times New Roman" w:hAnsi="Times New Roman"/>
          <w:snapToGrid/>
          <w:color w:val="FF0000"/>
          <w:sz w:val="22"/>
          <w:szCs w:val="22"/>
          <w:lang w:eastAsia="fi-FI"/>
        </w:rPr>
        <w:t>‘</w:t>
      </w:r>
      <w:proofErr w:type="gramStart"/>
      <w:r w:rsidR="007F7E8A" w:rsidRPr="007D4421">
        <w:rPr>
          <w:rFonts w:ascii="Times New Roman" w:hAnsi="Times New Roman"/>
          <w:i/>
          <w:iCs/>
          <w:snapToGrid/>
          <w:color w:val="FF0000"/>
          <w:sz w:val="22"/>
          <w:szCs w:val="22"/>
          <w:lang w:eastAsia="fi-FI"/>
        </w:rPr>
        <w:t>Rig(</w:t>
      </w:r>
      <w:proofErr w:type="gramEnd"/>
      <w:r w:rsidR="007F7E8A" w:rsidRPr="007D4421">
        <w:rPr>
          <w:rFonts w:ascii="Times New Roman" w:hAnsi="Times New Roman"/>
          <w:i/>
          <w:iCs/>
          <w:snapToGrid/>
          <w:color w:val="FF0000"/>
          <w:sz w:val="22"/>
          <w:szCs w:val="22"/>
          <w:lang w:eastAsia="fi-FI"/>
        </w:rPr>
        <w:t xml:space="preserve">Ru)’ </w:t>
      </w:r>
      <w:r w:rsidR="007F7E8A" w:rsidRPr="007D4421">
        <w:rPr>
          <w:rFonts w:ascii="Times New Roman" w:hAnsi="Times New Roman"/>
          <w:iCs/>
          <w:snapToGrid/>
          <w:color w:val="FF0000"/>
          <w:sz w:val="22"/>
          <w:szCs w:val="22"/>
          <w:lang w:eastAsia="fi-FI"/>
        </w:rPr>
        <w:t>indicates</w:t>
      </w:r>
      <w:r w:rsidR="00DA77F2">
        <w:rPr>
          <w:rFonts w:ascii="Times New Roman" w:hAnsi="Times New Roman"/>
          <w:iCs/>
          <w:snapToGrid/>
          <w:color w:val="FF0000"/>
          <w:sz w:val="22"/>
          <w:szCs w:val="22"/>
          <w:lang w:eastAsia="fi-FI"/>
        </w:rPr>
        <w:t xml:space="preserve"> submerged </w:t>
      </w:r>
      <w:r w:rsidR="007C76BB" w:rsidRPr="007D4421">
        <w:rPr>
          <w:rFonts w:ascii="Times New Roman" w:hAnsi="Times New Roman"/>
          <w:snapToGrid/>
          <w:color w:val="FF0000"/>
          <w:sz w:val="22"/>
          <w:szCs w:val="22"/>
          <w:lang w:eastAsia="fi-FI"/>
        </w:rPr>
        <w:t>j</w:t>
      </w:r>
      <w:r w:rsidR="007F7E8A" w:rsidRPr="007D4421">
        <w:rPr>
          <w:rFonts w:ascii="Times New Roman" w:hAnsi="Times New Roman"/>
          <w:snapToGrid/>
          <w:color w:val="FF0000"/>
          <w:sz w:val="22"/>
          <w:szCs w:val="22"/>
          <w:lang w:eastAsia="fi-FI"/>
        </w:rPr>
        <w:t xml:space="preserve">ackets of </w:t>
      </w:r>
      <w:proofErr w:type="spellStart"/>
      <w:r w:rsidR="00F24FA1" w:rsidRPr="007D4421">
        <w:rPr>
          <w:rFonts w:ascii="Times New Roman" w:hAnsi="Times New Roman"/>
          <w:snapToGrid/>
          <w:color w:val="FF0000"/>
          <w:sz w:val="22"/>
          <w:szCs w:val="22"/>
          <w:lang w:eastAsia="fi-FI"/>
        </w:rPr>
        <w:t>d</w:t>
      </w:r>
      <w:r w:rsidR="007F7E8A" w:rsidRPr="007D4421">
        <w:rPr>
          <w:rFonts w:ascii="Times New Roman" w:hAnsi="Times New Roman"/>
          <w:snapToGrid/>
          <w:color w:val="FF0000"/>
          <w:sz w:val="22"/>
          <w:szCs w:val="22"/>
          <w:lang w:eastAsia="fi-FI"/>
        </w:rPr>
        <w:t>ecommisioned</w:t>
      </w:r>
      <w:proofErr w:type="spellEnd"/>
      <w:r w:rsidR="007F7E8A" w:rsidRPr="007D4421">
        <w:rPr>
          <w:rFonts w:ascii="Times New Roman" w:hAnsi="Times New Roman"/>
          <w:snapToGrid/>
          <w:color w:val="FF0000"/>
          <w:sz w:val="22"/>
          <w:szCs w:val="22"/>
          <w:lang w:eastAsia="fi-FI"/>
        </w:rPr>
        <w:t xml:space="preserve"> </w:t>
      </w:r>
      <w:proofErr w:type="spellStart"/>
      <w:r w:rsidR="007F7E8A" w:rsidRPr="007D4421">
        <w:rPr>
          <w:rFonts w:ascii="Times New Roman" w:hAnsi="Times New Roman"/>
          <w:snapToGrid/>
          <w:color w:val="FF0000"/>
          <w:sz w:val="22"/>
          <w:szCs w:val="22"/>
          <w:lang w:eastAsia="fi-FI"/>
        </w:rPr>
        <w:t>plaforms</w:t>
      </w:r>
      <w:proofErr w:type="spellEnd"/>
      <w:r w:rsidR="007F7E8A" w:rsidRPr="007D4421">
        <w:rPr>
          <w:rFonts w:ascii="Times New Roman" w:hAnsi="Times New Roman"/>
          <w:snapToGrid/>
          <w:color w:val="FF0000"/>
          <w:sz w:val="22"/>
          <w:szCs w:val="22"/>
          <w:lang w:eastAsia="fi-FI"/>
        </w:rPr>
        <w:t>.</w:t>
      </w:r>
    </w:p>
    <w:p w14:paraId="62735E93" w14:textId="77777777" w:rsidR="00645CF5" w:rsidRDefault="00645CF5" w:rsidP="007D4421">
      <w:pPr>
        <w:widowControl/>
        <w:autoSpaceDE w:val="0"/>
        <w:autoSpaceDN w:val="0"/>
        <w:adjustRightInd w:val="0"/>
        <w:jc w:val="both"/>
        <w:rPr>
          <w:rFonts w:ascii="Times New Roman" w:hAnsi="Times New Roman"/>
          <w:snapToGrid/>
          <w:sz w:val="22"/>
          <w:szCs w:val="22"/>
          <w:lang w:eastAsia="fi-FI"/>
        </w:rPr>
      </w:pPr>
      <w:r w:rsidRPr="007D4421">
        <w:rPr>
          <w:rFonts w:ascii="Times New Roman" w:hAnsi="Times New Roman"/>
          <w:snapToGrid/>
          <w:sz w:val="22"/>
          <w:szCs w:val="22"/>
          <w:lang w:eastAsia="fi-FI"/>
        </w:rPr>
        <w:t xml:space="preserve">Larger obstructions must be </w:t>
      </w:r>
      <w:proofErr w:type="spellStart"/>
      <w:r w:rsidRPr="007D4421">
        <w:rPr>
          <w:rFonts w:ascii="Times New Roman" w:hAnsi="Times New Roman"/>
          <w:snapToGrid/>
          <w:sz w:val="22"/>
          <w:szCs w:val="22"/>
          <w:lang w:eastAsia="fi-FI"/>
        </w:rPr>
        <w:t>charted</w:t>
      </w:r>
      <w:proofErr w:type="spellEnd"/>
      <w:r w:rsidRPr="007D4421">
        <w:rPr>
          <w:rFonts w:ascii="Times New Roman" w:hAnsi="Times New Roman"/>
          <w:snapToGrid/>
          <w:sz w:val="22"/>
          <w:szCs w:val="22"/>
          <w:lang w:eastAsia="fi-FI"/>
        </w:rPr>
        <w:t xml:space="preserve"> with a danger line and legend. Blue tint must be</w:t>
      </w:r>
      <w:r w:rsidR="00664FC2">
        <w:rPr>
          <w:rFonts w:ascii="Times New Roman" w:hAnsi="Times New Roman"/>
          <w:snapToGrid/>
          <w:sz w:val="22"/>
          <w:szCs w:val="22"/>
          <w:lang w:eastAsia="fi-FI"/>
        </w:rPr>
        <w:t xml:space="preserve"> </w:t>
      </w:r>
      <w:r w:rsidRPr="007D4421">
        <w:rPr>
          <w:rFonts w:ascii="Times New Roman" w:hAnsi="Times New Roman"/>
          <w:snapToGrid/>
          <w:sz w:val="22"/>
          <w:szCs w:val="22"/>
          <w:lang w:eastAsia="fi-FI"/>
        </w:rPr>
        <w:t>added over obstruction symbols in accordance with the charted depth, and in all cases where a</w:t>
      </w:r>
      <w:r w:rsidR="007F7E8A" w:rsidRPr="007D4421">
        <w:rPr>
          <w:rFonts w:ascii="Times New Roman" w:hAnsi="Times New Roman"/>
          <w:snapToGrid/>
          <w:sz w:val="22"/>
          <w:szCs w:val="22"/>
          <w:lang w:eastAsia="fi-FI"/>
        </w:rPr>
        <w:t xml:space="preserve"> depth numeral is not </w:t>
      </w:r>
      <w:proofErr w:type="gramStart"/>
      <w:r w:rsidR="007F7E8A" w:rsidRPr="007D4421">
        <w:rPr>
          <w:rFonts w:ascii="Times New Roman" w:hAnsi="Times New Roman"/>
          <w:snapToGrid/>
          <w:sz w:val="22"/>
          <w:szCs w:val="22"/>
          <w:lang w:eastAsia="fi-FI"/>
        </w:rPr>
        <w:t>charted</w:t>
      </w:r>
      <w:proofErr w:type="gramEnd"/>
      <w:r w:rsidR="007F7E8A" w:rsidRPr="007D4421">
        <w:rPr>
          <w:rFonts w:ascii="Times New Roman" w:hAnsi="Times New Roman"/>
          <w:snapToGrid/>
          <w:sz w:val="22"/>
          <w:szCs w:val="22"/>
          <w:lang w:eastAsia="fi-FI"/>
        </w:rPr>
        <w:t xml:space="preserve"> and the general depth of water is less than 100m.</w:t>
      </w:r>
    </w:p>
    <w:p w14:paraId="7F001074" w14:textId="77777777" w:rsidR="007D4421" w:rsidRDefault="007D4421" w:rsidP="007D4421">
      <w:pPr>
        <w:widowControl/>
        <w:autoSpaceDE w:val="0"/>
        <w:autoSpaceDN w:val="0"/>
        <w:adjustRightInd w:val="0"/>
        <w:jc w:val="both"/>
        <w:rPr>
          <w:rFonts w:ascii="Times New Roman" w:hAnsi="Times New Roman"/>
          <w:snapToGrid/>
          <w:sz w:val="22"/>
          <w:szCs w:val="22"/>
          <w:lang w:eastAsia="fi-FI"/>
        </w:rPr>
      </w:pPr>
    </w:p>
    <w:p w14:paraId="4084374A" w14:textId="77777777" w:rsidR="007D4421" w:rsidRPr="007D4421" w:rsidRDefault="007D4421" w:rsidP="007D4421">
      <w:pPr>
        <w:widowControl/>
        <w:autoSpaceDE w:val="0"/>
        <w:autoSpaceDN w:val="0"/>
        <w:adjustRightInd w:val="0"/>
        <w:jc w:val="both"/>
        <w:rPr>
          <w:rFonts w:ascii="Times New Roman" w:hAnsi="Times New Roman"/>
          <w:snapToGrid/>
          <w:sz w:val="22"/>
          <w:szCs w:val="22"/>
          <w:lang w:eastAsia="fi-FI"/>
        </w:rPr>
      </w:pPr>
      <w:r>
        <w:rPr>
          <w:rFonts w:ascii="Times New Roman" w:hAnsi="Times New Roman"/>
          <w:noProof/>
          <w:snapToGrid/>
          <w:sz w:val="22"/>
          <w:szCs w:val="22"/>
          <w:lang w:val="nl-NL" w:eastAsia="nl-NL"/>
        </w:rPr>
        <w:drawing>
          <wp:inline distT="0" distB="0" distL="0" distR="0" wp14:anchorId="0C81D1D6" wp14:editId="6B5BA481">
            <wp:extent cx="6278880" cy="16021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1 symbols.jpg"/>
                    <pic:cNvPicPr/>
                  </pic:nvPicPr>
                  <pic:blipFill>
                    <a:blip r:embed="rId10">
                      <a:extLst>
                        <a:ext uri="{28A0092B-C50C-407E-A947-70E740481C1C}">
                          <a14:useLocalDpi xmlns:a14="http://schemas.microsoft.com/office/drawing/2010/main" val="0"/>
                        </a:ext>
                      </a:extLst>
                    </a:blip>
                    <a:stretch>
                      <a:fillRect/>
                    </a:stretch>
                  </pic:blipFill>
                  <pic:spPr>
                    <a:xfrm>
                      <a:off x="0" y="0"/>
                      <a:ext cx="6278880" cy="1602105"/>
                    </a:xfrm>
                    <a:prstGeom prst="rect">
                      <a:avLst/>
                    </a:prstGeom>
                  </pic:spPr>
                </pic:pic>
              </a:graphicData>
            </a:graphic>
          </wp:inline>
        </w:drawing>
      </w:r>
    </w:p>
    <w:p w14:paraId="2B49E32E" w14:textId="77777777" w:rsidR="00016B4D" w:rsidRDefault="00016B4D" w:rsidP="00016B4D">
      <w:pPr>
        <w:rPr>
          <w:rFonts w:ascii="Arial" w:hAnsi="Arial" w:cs="Arial"/>
          <w:snapToGrid/>
          <w:sz w:val="22"/>
          <w:szCs w:val="22"/>
        </w:rPr>
      </w:pPr>
      <w:r>
        <w:rPr>
          <w:rFonts w:ascii="Arial" w:hAnsi="Arial" w:cs="Arial"/>
          <w:snapToGrid/>
          <w:sz w:val="22"/>
          <w:szCs w:val="22"/>
        </w:rPr>
        <w:t xml:space="preserve">Suggest </w:t>
      </w:r>
      <w:proofErr w:type="gramStart"/>
      <w:r>
        <w:rPr>
          <w:rFonts w:ascii="Arial" w:hAnsi="Arial" w:cs="Arial"/>
          <w:snapToGrid/>
          <w:sz w:val="22"/>
          <w:szCs w:val="22"/>
        </w:rPr>
        <w:t>amend</w:t>
      </w:r>
      <w:proofErr w:type="gramEnd"/>
      <w:r>
        <w:rPr>
          <w:rFonts w:ascii="Arial" w:hAnsi="Arial" w:cs="Arial"/>
          <w:snapToGrid/>
          <w:sz w:val="22"/>
          <w:szCs w:val="22"/>
        </w:rPr>
        <w:t xml:space="preserve"> B-445.1 as follows:</w:t>
      </w:r>
    </w:p>
    <w:p w14:paraId="4C9D389F" w14:textId="77777777" w:rsidR="00016B4D" w:rsidRDefault="00016B4D" w:rsidP="00016B4D">
      <w:pPr>
        <w:rPr>
          <w:rFonts w:ascii="Arial" w:hAnsi="Arial" w:cs="Arial"/>
          <w:snapToGrid/>
          <w:sz w:val="22"/>
          <w:szCs w:val="22"/>
        </w:rPr>
      </w:pPr>
    </w:p>
    <w:p w14:paraId="46920E98" w14:textId="77777777" w:rsidR="00016B4D" w:rsidRDefault="00016B4D" w:rsidP="00016B4D">
      <w:pPr>
        <w:rPr>
          <w:rFonts w:ascii="Arial" w:hAnsi="Arial" w:cs="Arial"/>
          <w:snapToGrid/>
          <w:sz w:val="22"/>
          <w:szCs w:val="22"/>
        </w:rPr>
      </w:pPr>
      <w:r>
        <w:rPr>
          <w:rFonts w:ascii="Times New Roman" w:hAnsi="Times New Roman"/>
          <w:b/>
          <w:bCs/>
          <w:color w:val="000000"/>
          <w:sz w:val="22"/>
          <w:szCs w:val="22"/>
        </w:rPr>
        <w:t>B-445.1</w:t>
      </w:r>
      <w:r w:rsidRPr="007D4421">
        <w:rPr>
          <w:rFonts w:ascii="Times New Roman" w:hAnsi="Times New Roman"/>
          <w:b/>
          <w:bCs/>
          <w:color w:val="000000"/>
          <w:sz w:val="22"/>
          <w:szCs w:val="22"/>
        </w:rPr>
        <w:t xml:space="preserve"> </w:t>
      </w:r>
      <w:r w:rsidRPr="007D4421">
        <w:rPr>
          <w:rFonts w:ascii="Times New Roman" w:hAnsi="Times New Roman"/>
          <w:b/>
          <w:bCs/>
          <w:color w:val="000000"/>
          <w:sz w:val="22"/>
          <w:szCs w:val="22"/>
        </w:rPr>
        <w:tab/>
      </w:r>
      <w:r>
        <w:rPr>
          <w:rFonts w:ascii="Times New Roman" w:hAnsi="Times New Roman"/>
          <w:b/>
          <w:bCs/>
          <w:color w:val="000000"/>
          <w:sz w:val="22"/>
          <w:szCs w:val="22"/>
        </w:rPr>
        <w:t xml:space="preserve">Wells, Wellheads, Templates </w:t>
      </w:r>
      <w:r w:rsidRPr="00016B4D">
        <w:rPr>
          <w:rFonts w:ascii="Times New Roman" w:hAnsi="Times New Roman"/>
          <w:b/>
          <w:bCs/>
          <w:dstrike/>
          <w:color w:val="FF0000"/>
          <w:sz w:val="22"/>
          <w:szCs w:val="22"/>
        </w:rPr>
        <w:t>and</w:t>
      </w:r>
      <w:r w:rsidRPr="00016B4D">
        <w:rPr>
          <w:rFonts w:ascii="Times New Roman" w:hAnsi="Times New Roman"/>
          <w:b/>
          <w:bCs/>
          <w:color w:val="FF0000"/>
          <w:sz w:val="22"/>
          <w:szCs w:val="22"/>
        </w:rPr>
        <w:t>, Manifolds and Jackets</w:t>
      </w:r>
    </w:p>
    <w:p w14:paraId="6C46A718" w14:textId="77777777" w:rsidR="00016B4D" w:rsidRDefault="00016B4D" w:rsidP="00016B4D">
      <w:pPr>
        <w:widowControl/>
        <w:autoSpaceDE w:val="0"/>
        <w:autoSpaceDN w:val="0"/>
        <w:adjustRightInd w:val="0"/>
        <w:spacing w:after="120" w:line="211" w:lineRule="atLeast"/>
        <w:jc w:val="both"/>
        <w:rPr>
          <w:rFonts w:ascii="Arial" w:hAnsi="Arial" w:cs="Arial"/>
          <w:b/>
          <w:bCs/>
          <w:snapToGrid/>
          <w:color w:val="000000"/>
          <w:sz w:val="22"/>
          <w:szCs w:val="22"/>
          <w:lang w:eastAsia="fi-FI"/>
        </w:rPr>
      </w:pPr>
    </w:p>
    <w:p w14:paraId="6D8547AA" w14:textId="77777777" w:rsidR="00016B4D" w:rsidRDefault="00016B4D" w:rsidP="00016B4D">
      <w:pPr>
        <w:widowControl/>
        <w:autoSpaceDE w:val="0"/>
        <w:autoSpaceDN w:val="0"/>
        <w:adjustRightInd w:val="0"/>
        <w:spacing w:after="120" w:line="211" w:lineRule="atLeast"/>
        <w:jc w:val="both"/>
        <w:rPr>
          <w:rFonts w:ascii="Arial" w:hAnsi="Arial" w:cs="Arial"/>
          <w:bCs/>
          <w:snapToGrid/>
          <w:color w:val="000000"/>
          <w:sz w:val="22"/>
          <w:szCs w:val="22"/>
          <w:lang w:eastAsia="fi-FI"/>
        </w:rPr>
      </w:pPr>
      <w:r>
        <w:rPr>
          <w:rFonts w:ascii="Arial" w:hAnsi="Arial" w:cs="Arial"/>
          <w:bCs/>
          <w:snapToGrid/>
          <w:color w:val="000000"/>
          <w:sz w:val="22"/>
          <w:szCs w:val="22"/>
          <w:lang w:eastAsia="fi-FI"/>
        </w:rPr>
        <w:t>Add paragraph “h” as follows:</w:t>
      </w:r>
    </w:p>
    <w:p w14:paraId="2D1B4004" w14:textId="77777777" w:rsidR="00016B4D" w:rsidRPr="00117965" w:rsidRDefault="00016B4D" w:rsidP="00117965">
      <w:pPr>
        <w:widowControl/>
        <w:autoSpaceDE w:val="0"/>
        <w:autoSpaceDN w:val="0"/>
        <w:adjustRightInd w:val="0"/>
        <w:ind w:left="284" w:hanging="284"/>
        <w:jc w:val="both"/>
        <w:rPr>
          <w:rFonts w:ascii="Times New Roman" w:hAnsi="Times New Roman"/>
          <w:snapToGrid/>
          <w:color w:val="FF0000"/>
          <w:sz w:val="22"/>
          <w:szCs w:val="22"/>
          <w:lang w:eastAsia="fi-FI"/>
        </w:rPr>
      </w:pPr>
      <w:r w:rsidRPr="00117965">
        <w:rPr>
          <w:rFonts w:ascii="Times New Roman" w:hAnsi="Times New Roman"/>
          <w:bCs/>
          <w:snapToGrid/>
          <w:color w:val="FF0000"/>
          <w:sz w:val="22"/>
          <w:szCs w:val="22"/>
          <w:lang w:eastAsia="fi-FI"/>
        </w:rPr>
        <w:t xml:space="preserve">h. </w:t>
      </w:r>
      <w:r w:rsidR="00C0784C" w:rsidRPr="00117965">
        <w:rPr>
          <w:rFonts w:ascii="Times New Roman" w:hAnsi="Times New Roman"/>
          <w:bCs/>
          <w:snapToGrid/>
          <w:color w:val="FF0000"/>
          <w:sz w:val="22"/>
          <w:szCs w:val="22"/>
          <w:lang w:eastAsia="fi-FI"/>
        </w:rPr>
        <w:t xml:space="preserve"> </w:t>
      </w:r>
      <w:r w:rsidRPr="00117965">
        <w:rPr>
          <w:rFonts w:ascii="Times New Roman" w:hAnsi="Times New Roman"/>
          <w:b/>
          <w:bCs/>
          <w:snapToGrid/>
          <w:color w:val="FF0000"/>
          <w:sz w:val="22"/>
          <w:szCs w:val="22"/>
          <w:lang w:eastAsia="fi-FI"/>
        </w:rPr>
        <w:t>Decommissioned oil/gas platform jackets</w:t>
      </w:r>
      <w:r w:rsidRPr="00117965">
        <w:rPr>
          <w:rFonts w:ascii="Times New Roman" w:hAnsi="Times New Roman"/>
          <w:bCs/>
          <w:snapToGrid/>
          <w:color w:val="FF0000"/>
          <w:sz w:val="22"/>
          <w:szCs w:val="22"/>
          <w:lang w:eastAsia="fi-FI"/>
        </w:rPr>
        <w:t>. When decommissioning oil or gas platforms</w:t>
      </w:r>
      <w:r w:rsidR="00C0784C" w:rsidRPr="00117965">
        <w:rPr>
          <w:rFonts w:ascii="Times New Roman" w:hAnsi="Times New Roman"/>
          <w:bCs/>
          <w:snapToGrid/>
          <w:color w:val="FF0000"/>
          <w:sz w:val="22"/>
          <w:szCs w:val="22"/>
          <w:lang w:eastAsia="fi-FI"/>
        </w:rPr>
        <w:t xml:space="preserve"> in deeper water, the jackets are cut-off well below sea level, leaving behind the lower half of the jacket. </w:t>
      </w:r>
      <w:r w:rsidR="00C0784C" w:rsidRPr="00117965">
        <w:rPr>
          <w:rFonts w:ascii="Times New Roman" w:hAnsi="Times New Roman"/>
          <w:snapToGrid/>
          <w:color w:val="FF0000"/>
          <w:sz w:val="22"/>
          <w:szCs w:val="22"/>
          <w:lang w:eastAsia="fi-FI"/>
        </w:rPr>
        <w:t>Due to the depth of water, such an installation is normally of no concern to surface navigation. However the remains of these jackets are large structures which may extend up to 50</w:t>
      </w:r>
      <w:proofErr w:type="gramStart"/>
      <w:r w:rsidR="00C0784C" w:rsidRPr="00117965">
        <w:rPr>
          <w:rFonts w:ascii="Times New Roman" w:hAnsi="Times New Roman"/>
          <w:snapToGrid/>
          <w:color w:val="FF0000"/>
          <w:sz w:val="22"/>
          <w:szCs w:val="22"/>
          <w:lang w:eastAsia="fi-FI"/>
        </w:rPr>
        <w:t>m  from</w:t>
      </w:r>
      <w:proofErr w:type="gramEnd"/>
      <w:r w:rsidR="00C0784C" w:rsidRPr="00117965">
        <w:rPr>
          <w:rFonts w:ascii="Times New Roman" w:hAnsi="Times New Roman"/>
          <w:snapToGrid/>
          <w:color w:val="FF0000"/>
          <w:sz w:val="22"/>
          <w:szCs w:val="22"/>
          <w:lang w:eastAsia="fi-FI"/>
        </w:rPr>
        <w:t xml:space="preserve"> the seabed</w:t>
      </w:r>
      <w:r w:rsidR="00655363" w:rsidRPr="00117965">
        <w:rPr>
          <w:rFonts w:ascii="Times New Roman" w:hAnsi="Times New Roman"/>
          <w:snapToGrid/>
          <w:color w:val="FF0000"/>
          <w:sz w:val="22"/>
          <w:szCs w:val="22"/>
          <w:lang w:eastAsia="fi-FI"/>
        </w:rPr>
        <w:t xml:space="preserve"> and might be a hazard to fishing and underwater operations.</w:t>
      </w:r>
    </w:p>
    <w:p w14:paraId="0973ABA7" w14:textId="77777777" w:rsidR="004656A2" w:rsidRPr="00117965" w:rsidRDefault="004656A2" w:rsidP="00117965">
      <w:pPr>
        <w:widowControl/>
        <w:autoSpaceDE w:val="0"/>
        <w:autoSpaceDN w:val="0"/>
        <w:adjustRightInd w:val="0"/>
        <w:ind w:left="284"/>
        <w:jc w:val="both"/>
        <w:rPr>
          <w:rFonts w:ascii="Times New Roman" w:hAnsi="Times New Roman"/>
          <w:bCs/>
          <w:snapToGrid/>
          <w:color w:val="FF0000"/>
          <w:sz w:val="22"/>
          <w:szCs w:val="22"/>
          <w:lang w:eastAsia="fi-FI"/>
        </w:rPr>
      </w:pPr>
      <w:r w:rsidRPr="00117965">
        <w:rPr>
          <w:rFonts w:ascii="Times New Roman" w:hAnsi="Times New Roman"/>
          <w:bCs/>
          <w:snapToGrid/>
          <w:color w:val="FF0000"/>
          <w:sz w:val="22"/>
          <w:szCs w:val="22"/>
          <w:lang w:eastAsia="fi-FI"/>
        </w:rPr>
        <w:t xml:space="preserve">These structures must be charted as obstructions (see B-422.10) with the legend </w:t>
      </w:r>
      <w:r w:rsidRPr="00117965">
        <w:rPr>
          <w:rFonts w:ascii="Times New Roman" w:hAnsi="Times New Roman"/>
          <w:snapToGrid/>
          <w:color w:val="FF0000"/>
          <w:sz w:val="22"/>
          <w:szCs w:val="22"/>
          <w:lang w:eastAsia="fi-FI"/>
        </w:rPr>
        <w:t>‘</w:t>
      </w:r>
      <w:proofErr w:type="gramStart"/>
      <w:r w:rsidRPr="00117965">
        <w:rPr>
          <w:rFonts w:ascii="Times New Roman" w:hAnsi="Times New Roman"/>
          <w:i/>
          <w:iCs/>
          <w:snapToGrid/>
          <w:color w:val="FF0000"/>
          <w:sz w:val="22"/>
          <w:szCs w:val="22"/>
          <w:lang w:eastAsia="fi-FI"/>
        </w:rPr>
        <w:t>Rig(</w:t>
      </w:r>
      <w:proofErr w:type="gramEnd"/>
      <w:r w:rsidRPr="00117965">
        <w:rPr>
          <w:rFonts w:ascii="Times New Roman" w:hAnsi="Times New Roman"/>
          <w:i/>
          <w:iCs/>
          <w:snapToGrid/>
          <w:color w:val="FF0000"/>
          <w:sz w:val="22"/>
          <w:szCs w:val="22"/>
          <w:lang w:eastAsia="fi-FI"/>
        </w:rPr>
        <w:t>Ru)’</w:t>
      </w:r>
      <w:r w:rsidRPr="00117965">
        <w:rPr>
          <w:rFonts w:ascii="Times New Roman" w:hAnsi="Times New Roman"/>
          <w:iCs/>
          <w:snapToGrid/>
          <w:color w:val="FF0000"/>
          <w:sz w:val="22"/>
          <w:szCs w:val="22"/>
          <w:lang w:eastAsia="fi-FI"/>
        </w:rPr>
        <w:t xml:space="preserve">, instead of </w:t>
      </w:r>
      <w:r w:rsidRPr="00117965">
        <w:rPr>
          <w:rFonts w:ascii="Times New Roman" w:hAnsi="Times New Roman"/>
          <w:snapToGrid/>
          <w:color w:val="FF0000"/>
          <w:sz w:val="22"/>
          <w:szCs w:val="22"/>
          <w:lang w:eastAsia="fi-FI"/>
        </w:rPr>
        <w:t>‘</w:t>
      </w:r>
      <w:proofErr w:type="spellStart"/>
      <w:r w:rsidRPr="00117965">
        <w:rPr>
          <w:rFonts w:ascii="Times New Roman" w:hAnsi="Times New Roman"/>
          <w:i/>
          <w:iCs/>
          <w:snapToGrid/>
          <w:color w:val="FF0000"/>
          <w:sz w:val="22"/>
          <w:szCs w:val="22"/>
          <w:lang w:eastAsia="fi-FI"/>
        </w:rPr>
        <w:t>Obstn</w:t>
      </w:r>
      <w:proofErr w:type="spellEnd"/>
      <w:r w:rsidRPr="00117965">
        <w:rPr>
          <w:rFonts w:ascii="Times New Roman" w:hAnsi="Times New Roman"/>
          <w:i/>
          <w:iCs/>
          <w:snapToGrid/>
          <w:color w:val="FF0000"/>
          <w:sz w:val="22"/>
          <w:szCs w:val="22"/>
          <w:lang w:eastAsia="fi-FI"/>
        </w:rPr>
        <w:t>’</w:t>
      </w:r>
      <w:r w:rsidRPr="00117965">
        <w:rPr>
          <w:rFonts w:ascii="Times New Roman" w:hAnsi="Times New Roman"/>
          <w:iCs/>
          <w:snapToGrid/>
          <w:color w:val="FF0000"/>
          <w:sz w:val="22"/>
          <w:szCs w:val="22"/>
          <w:lang w:eastAsia="fi-FI"/>
        </w:rPr>
        <w:t>.</w:t>
      </w:r>
    </w:p>
    <w:p w14:paraId="358CE31C" w14:textId="77777777" w:rsidR="00016B4D" w:rsidRPr="00016B4D" w:rsidRDefault="00016B4D" w:rsidP="00016B4D">
      <w:pPr>
        <w:widowControl/>
        <w:autoSpaceDE w:val="0"/>
        <w:autoSpaceDN w:val="0"/>
        <w:adjustRightInd w:val="0"/>
        <w:spacing w:after="120" w:line="211" w:lineRule="atLeast"/>
        <w:jc w:val="both"/>
        <w:rPr>
          <w:rFonts w:ascii="Times New Roman" w:hAnsi="Times New Roman"/>
          <w:bCs/>
          <w:snapToGrid/>
          <w:color w:val="000000"/>
          <w:sz w:val="22"/>
          <w:szCs w:val="22"/>
          <w:lang w:eastAsia="fi-FI"/>
        </w:rPr>
      </w:pPr>
    </w:p>
    <w:p w14:paraId="78F180E9" w14:textId="77777777" w:rsidR="00F56128" w:rsidRDefault="00F56128" w:rsidP="00143F5D">
      <w:pPr>
        <w:rPr>
          <w:rFonts w:ascii="Arial" w:hAnsi="Arial" w:cs="Arial"/>
          <w:snapToGrid/>
          <w:sz w:val="22"/>
          <w:szCs w:val="22"/>
        </w:rPr>
      </w:pPr>
    </w:p>
    <w:p w14:paraId="63EB5F62" w14:textId="77777777" w:rsidR="00F56128" w:rsidRDefault="00BE147C" w:rsidP="00143F5D">
      <w:pPr>
        <w:rPr>
          <w:rFonts w:ascii="Arial" w:hAnsi="Arial" w:cs="Arial"/>
          <w:snapToGrid/>
          <w:sz w:val="22"/>
          <w:szCs w:val="22"/>
        </w:rPr>
      </w:pPr>
      <w:r>
        <w:rPr>
          <w:rFonts w:ascii="Arial" w:hAnsi="Arial" w:cs="Arial"/>
          <w:b/>
          <w:snapToGrid/>
          <w:sz w:val="22"/>
          <w:szCs w:val="22"/>
        </w:rPr>
        <w:t>S101</w:t>
      </w:r>
    </w:p>
    <w:p w14:paraId="57B70C71" w14:textId="77777777" w:rsidR="00181737" w:rsidRPr="00181737" w:rsidRDefault="00181737" w:rsidP="00143F5D">
      <w:pPr>
        <w:rPr>
          <w:rFonts w:ascii="Arial" w:hAnsi="Arial" w:cs="Arial"/>
          <w:snapToGrid/>
          <w:sz w:val="22"/>
          <w:szCs w:val="22"/>
        </w:rPr>
      </w:pPr>
    </w:p>
    <w:p w14:paraId="24651CBA" w14:textId="77777777" w:rsidR="00DC4B45" w:rsidRDefault="00BE147C" w:rsidP="00143F5D">
      <w:pPr>
        <w:rPr>
          <w:rFonts w:ascii="Arial" w:hAnsi="Arial" w:cs="Arial"/>
          <w:snapToGrid/>
          <w:sz w:val="22"/>
          <w:szCs w:val="22"/>
        </w:rPr>
      </w:pPr>
      <w:r>
        <w:rPr>
          <w:rFonts w:ascii="Arial" w:hAnsi="Arial" w:cs="Arial"/>
          <w:snapToGrid/>
          <w:sz w:val="22"/>
          <w:szCs w:val="22"/>
        </w:rPr>
        <w:t>Action 2b: S101 PT will be informed about the discussion and invited to consider amending S-101 to state ‘</w:t>
      </w:r>
      <w:r w:rsidRPr="00BE147C">
        <w:rPr>
          <w:rFonts w:ascii="Arial" w:hAnsi="Arial" w:cs="Arial"/>
          <w:i/>
          <w:snapToGrid/>
          <w:sz w:val="22"/>
          <w:szCs w:val="22"/>
        </w:rPr>
        <w:t>distributed remains of a platform</w:t>
      </w:r>
      <w:r>
        <w:rPr>
          <w:rFonts w:ascii="Arial" w:hAnsi="Arial" w:cs="Arial"/>
          <w:i/>
          <w:snapToGrid/>
          <w:sz w:val="22"/>
          <w:szCs w:val="22"/>
        </w:rPr>
        <w:t>’.</w:t>
      </w:r>
    </w:p>
    <w:p w14:paraId="560BBE98" w14:textId="77777777" w:rsidR="00FA3CC5" w:rsidRDefault="00FA3CC5" w:rsidP="00143F5D">
      <w:pPr>
        <w:rPr>
          <w:rFonts w:ascii="Arial" w:hAnsi="Arial" w:cs="Arial"/>
          <w:snapToGrid/>
          <w:sz w:val="22"/>
          <w:szCs w:val="22"/>
        </w:rPr>
      </w:pPr>
    </w:p>
    <w:p w14:paraId="1B9BC1CF" w14:textId="77777777" w:rsidR="00126614" w:rsidRDefault="00347805" w:rsidP="00A77E4F">
      <w:pPr>
        <w:spacing w:before="120"/>
        <w:rPr>
          <w:rFonts w:ascii="Arial" w:hAnsi="Arial" w:cs="Arial"/>
          <w:sz w:val="22"/>
          <w:szCs w:val="22"/>
          <w:lang w:val="en-GB"/>
        </w:rPr>
      </w:pPr>
      <w:r>
        <w:rPr>
          <w:rFonts w:ascii="Arial" w:hAnsi="Arial" w:cs="Arial"/>
          <w:b/>
          <w:sz w:val="22"/>
          <w:szCs w:val="22"/>
          <w:lang w:val="en-GB"/>
        </w:rPr>
        <w:t>Justification and Impacts</w:t>
      </w:r>
    </w:p>
    <w:p w14:paraId="4166EDF4" w14:textId="77777777" w:rsidR="00A77E4F" w:rsidRDefault="00A77E4F" w:rsidP="00A77E4F">
      <w:pPr>
        <w:spacing w:before="120"/>
        <w:rPr>
          <w:rFonts w:ascii="Arial" w:hAnsi="Arial" w:cs="Arial"/>
          <w:sz w:val="22"/>
          <w:szCs w:val="22"/>
          <w:lang w:val="en-GB"/>
        </w:rPr>
      </w:pPr>
      <w:r>
        <w:rPr>
          <w:rFonts w:ascii="Arial" w:hAnsi="Arial" w:cs="Arial"/>
          <w:sz w:val="22"/>
          <w:szCs w:val="22"/>
          <w:lang w:val="en-GB"/>
        </w:rPr>
        <w:t xml:space="preserve">The impact for S4 is that these changes </w:t>
      </w:r>
      <w:r w:rsidR="00967DB6">
        <w:rPr>
          <w:rFonts w:ascii="Arial" w:hAnsi="Arial" w:cs="Arial"/>
          <w:sz w:val="22"/>
          <w:szCs w:val="22"/>
          <w:lang w:val="en-GB"/>
        </w:rPr>
        <w:t xml:space="preserve">(if agreed) </w:t>
      </w:r>
      <w:r>
        <w:rPr>
          <w:rFonts w:ascii="Arial" w:hAnsi="Arial" w:cs="Arial"/>
          <w:sz w:val="22"/>
          <w:szCs w:val="22"/>
          <w:lang w:val="en-GB"/>
        </w:rPr>
        <w:t>must be included in a new version of S4.</w:t>
      </w:r>
    </w:p>
    <w:p w14:paraId="24C3759F" w14:textId="77777777" w:rsidR="00A77E4F" w:rsidRPr="00A77E4F" w:rsidRDefault="00A77E4F" w:rsidP="00A77E4F">
      <w:pPr>
        <w:spacing w:before="120"/>
        <w:rPr>
          <w:rFonts w:ascii="Arial" w:hAnsi="Arial" w:cs="Arial"/>
          <w:sz w:val="22"/>
          <w:szCs w:val="22"/>
          <w:lang w:val="en-GB"/>
        </w:rPr>
      </w:pPr>
    </w:p>
    <w:p w14:paraId="79840F47" w14:textId="77777777" w:rsidR="00347805" w:rsidRDefault="00347805" w:rsidP="00347805">
      <w:pPr>
        <w:spacing w:before="120"/>
        <w:rPr>
          <w:rFonts w:ascii="Arial" w:hAnsi="Arial" w:cs="Arial"/>
          <w:b/>
          <w:sz w:val="22"/>
          <w:szCs w:val="22"/>
          <w:lang w:val="en-GB"/>
        </w:rPr>
      </w:pPr>
      <w:r>
        <w:rPr>
          <w:rFonts w:ascii="Arial" w:hAnsi="Arial" w:cs="Arial"/>
          <w:b/>
          <w:sz w:val="22"/>
          <w:szCs w:val="22"/>
          <w:lang w:val="en-GB"/>
        </w:rPr>
        <w:t xml:space="preserve">Action required of </w:t>
      </w:r>
      <w:proofErr w:type="gramStart"/>
      <w:r>
        <w:rPr>
          <w:rFonts w:ascii="Arial" w:hAnsi="Arial" w:cs="Arial"/>
          <w:b/>
          <w:sz w:val="22"/>
          <w:szCs w:val="22"/>
          <w:lang w:val="en-GB"/>
        </w:rPr>
        <w:t>NCWG</w:t>
      </w:r>
      <w:proofErr w:type="gramEnd"/>
    </w:p>
    <w:p w14:paraId="5A4B11AD" w14:textId="77777777" w:rsidR="0086250C" w:rsidRDefault="00126614" w:rsidP="005C22CB">
      <w:pPr>
        <w:rPr>
          <w:rFonts w:ascii="Arial" w:hAnsi="Arial" w:cs="Arial"/>
          <w:sz w:val="22"/>
          <w:szCs w:val="22"/>
          <w:lang w:val="en-GB"/>
        </w:rPr>
      </w:pPr>
      <w:r>
        <w:rPr>
          <w:rFonts w:ascii="Arial" w:hAnsi="Arial" w:cs="Arial"/>
          <w:sz w:val="22"/>
          <w:szCs w:val="22"/>
          <w:lang w:val="en-GB"/>
        </w:rPr>
        <w:t xml:space="preserve">The NCWG is invited to </w:t>
      </w:r>
      <w:r w:rsidR="00FA3CC5">
        <w:rPr>
          <w:rFonts w:ascii="Arial" w:hAnsi="Arial" w:cs="Arial"/>
          <w:sz w:val="22"/>
          <w:szCs w:val="22"/>
          <w:lang w:val="en-GB"/>
        </w:rPr>
        <w:t>agree with the text concept in S4</w:t>
      </w:r>
      <w:r w:rsidR="00204050">
        <w:rPr>
          <w:rFonts w:ascii="Arial" w:hAnsi="Arial" w:cs="Arial"/>
          <w:sz w:val="22"/>
          <w:szCs w:val="22"/>
          <w:lang w:val="en-GB"/>
        </w:rPr>
        <w:t xml:space="preserve"> or to give additional comments.</w:t>
      </w:r>
    </w:p>
    <w:sectPr w:rsidR="0086250C" w:rsidSect="00ED1226">
      <w:headerReference w:type="default" r:id="rId11"/>
      <w:endnotePr>
        <w:numFmt w:val="decimal"/>
      </w:endnotePr>
      <w:type w:val="continuous"/>
      <w:pgSz w:w="11906" w:h="16838" w:code="9"/>
      <w:pgMar w:top="862" w:right="1009" w:bottom="539" w:left="1009"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B1D9" w14:textId="77777777" w:rsidR="00BE0820" w:rsidRDefault="00BE0820" w:rsidP="00ED1226">
      <w:r>
        <w:separator/>
      </w:r>
    </w:p>
  </w:endnote>
  <w:endnote w:type="continuationSeparator" w:id="0">
    <w:p w14:paraId="26F57F1F" w14:textId="77777777" w:rsidR="00BE0820" w:rsidRDefault="00BE0820" w:rsidP="00E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B4D8" w14:textId="77777777" w:rsidR="00BE0820" w:rsidRDefault="00BE0820" w:rsidP="00ED1226">
      <w:r>
        <w:separator/>
      </w:r>
    </w:p>
  </w:footnote>
  <w:footnote w:type="continuationSeparator" w:id="0">
    <w:p w14:paraId="017A60E7" w14:textId="77777777" w:rsidR="00BE0820" w:rsidRDefault="00BE0820" w:rsidP="00ED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176B" w14:textId="33A0E411" w:rsidR="00B80391" w:rsidRPr="00B80391" w:rsidRDefault="00B80391" w:rsidP="00B80391">
    <w:pPr>
      <w:pStyle w:val="Header"/>
      <w:jc w:val="right"/>
      <w:rPr>
        <w:rFonts w:asciiTheme="minorHAnsi" w:hAnsiTheme="minorHAnsi" w:cstheme="minorHAnsi"/>
      </w:rPr>
    </w:pPr>
    <w:r w:rsidRPr="00B80391">
      <w:rPr>
        <w:rFonts w:asciiTheme="minorHAnsi" w:hAnsiTheme="minorHAnsi" w:cstheme="minorHAnsi"/>
      </w:rPr>
      <w:t>NCWG9-05.12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EFF"/>
    <w:multiLevelType w:val="hybridMultilevel"/>
    <w:tmpl w:val="5E4880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9A3DE1"/>
    <w:multiLevelType w:val="hybridMultilevel"/>
    <w:tmpl w:val="91C473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08C6B62"/>
    <w:multiLevelType w:val="hybridMultilevel"/>
    <w:tmpl w:val="CB68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32D8F"/>
    <w:multiLevelType w:val="hybridMultilevel"/>
    <w:tmpl w:val="147C60FE"/>
    <w:lvl w:ilvl="0" w:tplc="863C53C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7717F31"/>
    <w:multiLevelType w:val="multilevel"/>
    <w:tmpl w:val="E00822B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AF560A0"/>
    <w:multiLevelType w:val="hybridMultilevel"/>
    <w:tmpl w:val="67D4A8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4E50C5"/>
    <w:multiLevelType w:val="multilevel"/>
    <w:tmpl w:val="63703EE0"/>
    <w:lvl w:ilvl="0">
      <w:start w:val="1"/>
      <w:numFmt w:val="decimal"/>
      <w:lvlText w:val="%1."/>
      <w:lvlJc w:val="left"/>
      <w:pPr>
        <w:tabs>
          <w:tab w:val="num" w:pos="360"/>
        </w:tabs>
        <w:ind w:left="360" w:hanging="360"/>
      </w:pPr>
      <w:rPr>
        <w:b/>
        <w:i w:val="0"/>
        <w:color w:val="auto"/>
      </w:rPr>
    </w:lvl>
    <w:lvl w:ilvl="1">
      <w:start w:val="1"/>
      <w:numFmt w:val="decimal"/>
      <w:lvlText w:val="%1.%2."/>
      <w:lvlJc w:val="left"/>
      <w:pPr>
        <w:tabs>
          <w:tab w:val="num" w:pos="1392"/>
        </w:tabs>
        <w:ind w:left="1392" w:hanging="432"/>
      </w:pPr>
      <w:rPr>
        <w:b w:val="0"/>
        <w:i w:val="0"/>
        <w:color w:val="auto"/>
        <w:sz w:val="22"/>
        <w:szCs w:val="22"/>
      </w:rPr>
    </w:lvl>
    <w:lvl w:ilvl="2">
      <w:start w:val="1"/>
      <w:numFmt w:val="decimal"/>
      <w:lvlText w:val="%1.%2.%3."/>
      <w:lvlJc w:val="left"/>
      <w:pPr>
        <w:tabs>
          <w:tab w:val="num" w:pos="1440"/>
        </w:tabs>
        <w:ind w:left="1224" w:hanging="504"/>
      </w:pPr>
      <w:rPr>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3907637"/>
    <w:multiLevelType w:val="hybridMultilevel"/>
    <w:tmpl w:val="D41016FA"/>
    <w:lvl w:ilvl="0" w:tplc="DF86CFF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E57CA0"/>
    <w:multiLevelType w:val="hybridMultilevel"/>
    <w:tmpl w:val="CC9402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3566F2"/>
    <w:multiLevelType w:val="hybridMultilevel"/>
    <w:tmpl w:val="5F7A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D795A"/>
    <w:multiLevelType w:val="hybridMultilevel"/>
    <w:tmpl w:val="AE685A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96066226">
    <w:abstractNumId w:val="4"/>
  </w:num>
  <w:num w:numId="2" w16cid:durableId="1855924534">
    <w:abstractNumId w:val="10"/>
  </w:num>
  <w:num w:numId="3" w16cid:durableId="909463505">
    <w:abstractNumId w:val="2"/>
  </w:num>
  <w:num w:numId="4" w16cid:durableId="534122483">
    <w:abstractNumId w:val="9"/>
  </w:num>
  <w:num w:numId="5" w16cid:durableId="2094474214">
    <w:abstractNumId w:val="3"/>
  </w:num>
  <w:num w:numId="6" w16cid:durableId="1713185568">
    <w:abstractNumId w:val="1"/>
  </w:num>
  <w:num w:numId="7" w16cid:durableId="992370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6034300">
    <w:abstractNumId w:val="5"/>
  </w:num>
  <w:num w:numId="9" w16cid:durableId="2038042679">
    <w:abstractNumId w:val="0"/>
  </w:num>
  <w:num w:numId="10" w16cid:durableId="1598051878">
    <w:abstractNumId w:val="8"/>
  </w:num>
  <w:num w:numId="11" w16cid:durableId="236983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2"/>
    <w:compatSetting w:name="useWord2013TrackBottomHyphenation" w:uri="http://schemas.microsoft.com/office/word" w:val="1"/>
  </w:compat>
  <w:rsids>
    <w:rsidRoot w:val="00244AB5"/>
    <w:rsid w:val="00004E3A"/>
    <w:rsid w:val="0001005A"/>
    <w:rsid w:val="00015B8F"/>
    <w:rsid w:val="00016B4D"/>
    <w:rsid w:val="00023E49"/>
    <w:rsid w:val="00034AAF"/>
    <w:rsid w:val="00035477"/>
    <w:rsid w:val="00035CFB"/>
    <w:rsid w:val="0004433F"/>
    <w:rsid w:val="00045F5A"/>
    <w:rsid w:val="000475B7"/>
    <w:rsid w:val="00051FE8"/>
    <w:rsid w:val="0005410D"/>
    <w:rsid w:val="00072A87"/>
    <w:rsid w:val="000758F5"/>
    <w:rsid w:val="000845E6"/>
    <w:rsid w:val="00096B75"/>
    <w:rsid w:val="000972F8"/>
    <w:rsid w:val="000A70E0"/>
    <w:rsid w:val="000B3DBF"/>
    <w:rsid w:val="000C133C"/>
    <w:rsid w:val="000C5FB0"/>
    <w:rsid w:val="000E18C7"/>
    <w:rsid w:val="000F7572"/>
    <w:rsid w:val="00102BC7"/>
    <w:rsid w:val="001069D7"/>
    <w:rsid w:val="00117965"/>
    <w:rsid w:val="00121FBD"/>
    <w:rsid w:val="00126614"/>
    <w:rsid w:val="00131079"/>
    <w:rsid w:val="00135AE3"/>
    <w:rsid w:val="00143F5D"/>
    <w:rsid w:val="0015381E"/>
    <w:rsid w:val="001547D8"/>
    <w:rsid w:val="00181737"/>
    <w:rsid w:val="001857D7"/>
    <w:rsid w:val="00192BB4"/>
    <w:rsid w:val="00192CF6"/>
    <w:rsid w:val="00193C0A"/>
    <w:rsid w:val="00196110"/>
    <w:rsid w:val="001A6C09"/>
    <w:rsid w:val="001C3C18"/>
    <w:rsid w:val="001D4F86"/>
    <w:rsid w:val="001E6069"/>
    <w:rsid w:val="001F2622"/>
    <w:rsid w:val="00203776"/>
    <w:rsid w:val="0020388D"/>
    <w:rsid w:val="002039EA"/>
    <w:rsid w:val="00203C7C"/>
    <w:rsid w:val="00204050"/>
    <w:rsid w:val="0021436A"/>
    <w:rsid w:val="002240BD"/>
    <w:rsid w:val="0022678E"/>
    <w:rsid w:val="00240556"/>
    <w:rsid w:val="002449B2"/>
    <w:rsid w:val="00244AB5"/>
    <w:rsid w:val="00246658"/>
    <w:rsid w:val="00281842"/>
    <w:rsid w:val="0028551D"/>
    <w:rsid w:val="002B1D0E"/>
    <w:rsid w:val="002C4543"/>
    <w:rsid w:val="002C69AE"/>
    <w:rsid w:val="002F1FF9"/>
    <w:rsid w:val="00306087"/>
    <w:rsid w:val="00312440"/>
    <w:rsid w:val="00315CAB"/>
    <w:rsid w:val="00317CE7"/>
    <w:rsid w:val="00321E58"/>
    <w:rsid w:val="00324F98"/>
    <w:rsid w:val="00336725"/>
    <w:rsid w:val="00347805"/>
    <w:rsid w:val="0036661A"/>
    <w:rsid w:val="00375169"/>
    <w:rsid w:val="00385A00"/>
    <w:rsid w:val="003A1735"/>
    <w:rsid w:val="003B2A55"/>
    <w:rsid w:val="003C3C32"/>
    <w:rsid w:val="003C6C15"/>
    <w:rsid w:val="003D6D84"/>
    <w:rsid w:val="003E5FC6"/>
    <w:rsid w:val="003F757F"/>
    <w:rsid w:val="00407FB3"/>
    <w:rsid w:val="004167C6"/>
    <w:rsid w:val="00424562"/>
    <w:rsid w:val="004247D4"/>
    <w:rsid w:val="004656A2"/>
    <w:rsid w:val="004820DE"/>
    <w:rsid w:val="004870E1"/>
    <w:rsid w:val="004B3016"/>
    <w:rsid w:val="004C3AFF"/>
    <w:rsid w:val="004E3290"/>
    <w:rsid w:val="004E4982"/>
    <w:rsid w:val="004F23BD"/>
    <w:rsid w:val="00500018"/>
    <w:rsid w:val="00521303"/>
    <w:rsid w:val="005214F6"/>
    <w:rsid w:val="00553964"/>
    <w:rsid w:val="00554E99"/>
    <w:rsid w:val="00560B42"/>
    <w:rsid w:val="00560C12"/>
    <w:rsid w:val="00566C21"/>
    <w:rsid w:val="00575067"/>
    <w:rsid w:val="00590D44"/>
    <w:rsid w:val="00593EA1"/>
    <w:rsid w:val="005A07B7"/>
    <w:rsid w:val="005A0B83"/>
    <w:rsid w:val="005A6305"/>
    <w:rsid w:val="005A7987"/>
    <w:rsid w:val="005C22CB"/>
    <w:rsid w:val="005C4958"/>
    <w:rsid w:val="005E7CCA"/>
    <w:rsid w:val="005F2457"/>
    <w:rsid w:val="005F5A9E"/>
    <w:rsid w:val="00600332"/>
    <w:rsid w:val="0062088D"/>
    <w:rsid w:val="006257AE"/>
    <w:rsid w:val="006347E5"/>
    <w:rsid w:val="00636218"/>
    <w:rsid w:val="00645CF5"/>
    <w:rsid w:val="00646BB4"/>
    <w:rsid w:val="006471C1"/>
    <w:rsid w:val="00655363"/>
    <w:rsid w:val="0065799F"/>
    <w:rsid w:val="00664FC2"/>
    <w:rsid w:val="00666A98"/>
    <w:rsid w:val="00666DCF"/>
    <w:rsid w:val="00680562"/>
    <w:rsid w:val="00690923"/>
    <w:rsid w:val="006B03D0"/>
    <w:rsid w:val="006B40A6"/>
    <w:rsid w:val="006B5D11"/>
    <w:rsid w:val="006C5420"/>
    <w:rsid w:val="006C6E3B"/>
    <w:rsid w:val="006C7821"/>
    <w:rsid w:val="00703AC8"/>
    <w:rsid w:val="00731EFD"/>
    <w:rsid w:val="007464D6"/>
    <w:rsid w:val="00747613"/>
    <w:rsid w:val="0075490B"/>
    <w:rsid w:val="00776C3A"/>
    <w:rsid w:val="0078398B"/>
    <w:rsid w:val="00786B25"/>
    <w:rsid w:val="007B05A2"/>
    <w:rsid w:val="007C76BB"/>
    <w:rsid w:val="007D4421"/>
    <w:rsid w:val="007E629F"/>
    <w:rsid w:val="007F7E8A"/>
    <w:rsid w:val="008126A8"/>
    <w:rsid w:val="00814325"/>
    <w:rsid w:val="00817C5A"/>
    <w:rsid w:val="00826560"/>
    <w:rsid w:val="008343E2"/>
    <w:rsid w:val="0084527A"/>
    <w:rsid w:val="008475CB"/>
    <w:rsid w:val="0085082D"/>
    <w:rsid w:val="0086250C"/>
    <w:rsid w:val="00873F03"/>
    <w:rsid w:val="008765E2"/>
    <w:rsid w:val="00893300"/>
    <w:rsid w:val="00897865"/>
    <w:rsid w:val="008A30B0"/>
    <w:rsid w:val="008A7632"/>
    <w:rsid w:val="008B00A6"/>
    <w:rsid w:val="008B1060"/>
    <w:rsid w:val="008B19C0"/>
    <w:rsid w:val="008B3C04"/>
    <w:rsid w:val="008C48BD"/>
    <w:rsid w:val="008D3F82"/>
    <w:rsid w:val="008D5163"/>
    <w:rsid w:val="00912D0A"/>
    <w:rsid w:val="00916D12"/>
    <w:rsid w:val="009200C4"/>
    <w:rsid w:val="00931E1F"/>
    <w:rsid w:val="009557B7"/>
    <w:rsid w:val="009674CA"/>
    <w:rsid w:val="00967DB6"/>
    <w:rsid w:val="009765AD"/>
    <w:rsid w:val="009915BF"/>
    <w:rsid w:val="009A1F72"/>
    <w:rsid w:val="009A4194"/>
    <w:rsid w:val="009B0F2F"/>
    <w:rsid w:val="009B28C9"/>
    <w:rsid w:val="009B2A82"/>
    <w:rsid w:val="009C1DA1"/>
    <w:rsid w:val="009C1E97"/>
    <w:rsid w:val="009D2370"/>
    <w:rsid w:val="009D274A"/>
    <w:rsid w:val="009E0152"/>
    <w:rsid w:val="009E289C"/>
    <w:rsid w:val="009E32F6"/>
    <w:rsid w:val="00A13FA0"/>
    <w:rsid w:val="00A2008E"/>
    <w:rsid w:val="00A27576"/>
    <w:rsid w:val="00A3565E"/>
    <w:rsid w:val="00A50C03"/>
    <w:rsid w:val="00A77E4F"/>
    <w:rsid w:val="00A81A24"/>
    <w:rsid w:val="00A868B4"/>
    <w:rsid w:val="00AA0207"/>
    <w:rsid w:val="00AC1771"/>
    <w:rsid w:val="00AC6DFE"/>
    <w:rsid w:val="00AC7137"/>
    <w:rsid w:val="00B01082"/>
    <w:rsid w:val="00B12C3C"/>
    <w:rsid w:val="00B1373A"/>
    <w:rsid w:val="00B14284"/>
    <w:rsid w:val="00B44139"/>
    <w:rsid w:val="00B443A6"/>
    <w:rsid w:val="00B470DD"/>
    <w:rsid w:val="00B56B7B"/>
    <w:rsid w:val="00B571AE"/>
    <w:rsid w:val="00B61702"/>
    <w:rsid w:val="00B62D71"/>
    <w:rsid w:val="00B641C9"/>
    <w:rsid w:val="00B7075E"/>
    <w:rsid w:val="00B80391"/>
    <w:rsid w:val="00B82D62"/>
    <w:rsid w:val="00B91C66"/>
    <w:rsid w:val="00B949B3"/>
    <w:rsid w:val="00B95822"/>
    <w:rsid w:val="00B96900"/>
    <w:rsid w:val="00BA2046"/>
    <w:rsid w:val="00BA5FB9"/>
    <w:rsid w:val="00BB503D"/>
    <w:rsid w:val="00BC03FA"/>
    <w:rsid w:val="00BD01F7"/>
    <w:rsid w:val="00BD303B"/>
    <w:rsid w:val="00BE0820"/>
    <w:rsid w:val="00BE147C"/>
    <w:rsid w:val="00BE168E"/>
    <w:rsid w:val="00BE2862"/>
    <w:rsid w:val="00BE417C"/>
    <w:rsid w:val="00BF13F3"/>
    <w:rsid w:val="00BF4FC4"/>
    <w:rsid w:val="00BF6CBF"/>
    <w:rsid w:val="00C02E38"/>
    <w:rsid w:val="00C04539"/>
    <w:rsid w:val="00C0784C"/>
    <w:rsid w:val="00C1341A"/>
    <w:rsid w:val="00C17D0D"/>
    <w:rsid w:val="00C17E37"/>
    <w:rsid w:val="00C32821"/>
    <w:rsid w:val="00C44E00"/>
    <w:rsid w:val="00C6333E"/>
    <w:rsid w:val="00C71743"/>
    <w:rsid w:val="00C80056"/>
    <w:rsid w:val="00C83C25"/>
    <w:rsid w:val="00C93B9E"/>
    <w:rsid w:val="00C972B6"/>
    <w:rsid w:val="00CC0DB4"/>
    <w:rsid w:val="00CD27E7"/>
    <w:rsid w:val="00CE0BF9"/>
    <w:rsid w:val="00CE5DEE"/>
    <w:rsid w:val="00CE6C0B"/>
    <w:rsid w:val="00CF6A73"/>
    <w:rsid w:val="00D00AA6"/>
    <w:rsid w:val="00D038C0"/>
    <w:rsid w:val="00D132FC"/>
    <w:rsid w:val="00D41305"/>
    <w:rsid w:val="00D41C2A"/>
    <w:rsid w:val="00D45F28"/>
    <w:rsid w:val="00D602E8"/>
    <w:rsid w:val="00D67D0E"/>
    <w:rsid w:val="00D72806"/>
    <w:rsid w:val="00D8293B"/>
    <w:rsid w:val="00D94580"/>
    <w:rsid w:val="00DA77F2"/>
    <w:rsid w:val="00DC0450"/>
    <w:rsid w:val="00DC2202"/>
    <w:rsid w:val="00DC4B45"/>
    <w:rsid w:val="00DD626B"/>
    <w:rsid w:val="00DE03C1"/>
    <w:rsid w:val="00DF3259"/>
    <w:rsid w:val="00E21DEF"/>
    <w:rsid w:val="00E27262"/>
    <w:rsid w:val="00E32E6C"/>
    <w:rsid w:val="00E41243"/>
    <w:rsid w:val="00E426D0"/>
    <w:rsid w:val="00E44181"/>
    <w:rsid w:val="00E443D4"/>
    <w:rsid w:val="00E50CF2"/>
    <w:rsid w:val="00E54E6C"/>
    <w:rsid w:val="00E61E38"/>
    <w:rsid w:val="00EB05A9"/>
    <w:rsid w:val="00EB2C73"/>
    <w:rsid w:val="00EB3C25"/>
    <w:rsid w:val="00EC6224"/>
    <w:rsid w:val="00EC7B86"/>
    <w:rsid w:val="00ED0DFE"/>
    <w:rsid w:val="00ED1226"/>
    <w:rsid w:val="00ED18A8"/>
    <w:rsid w:val="00EE48A6"/>
    <w:rsid w:val="00EF6E46"/>
    <w:rsid w:val="00F02018"/>
    <w:rsid w:val="00F048C3"/>
    <w:rsid w:val="00F1345E"/>
    <w:rsid w:val="00F24FA1"/>
    <w:rsid w:val="00F32B62"/>
    <w:rsid w:val="00F32BB8"/>
    <w:rsid w:val="00F555BC"/>
    <w:rsid w:val="00F56128"/>
    <w:rsid w:val="00F566CA"/>
    <w:rsid w:val="00F76D23"/>
    <w:rsid w:val="00F94625"/>
    <w:rsid w:val="00F94E36"/>
    <w:rsid w:val="00FA3CC5"/>
    <w:rsid w:val="00FB44FE"/>
    <w:rsid w:val="00FD0995"/>
    <w:rsid w:val="00FD4CDD"/>
    <w:rsid w:val="00FE15BB"/>
    <w:rsid w:val="00FE38DC"/>
    <w:rsid w:val="00FE5654"/>
    <w:rsid w:val="00FE589C"/>
    <w:rsid w:val="00FF2C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7EB25"/>
  <w15:docId w15:val="{05616B49-6A5B-4165-AFA4-9D6C1976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3C"/>
    <w:pPr>
      <w:widowControl w:val="0"/>
    </w:pPr>
    <w:rPr>
      <w:rFonts w:ascii="Courier" w:hAnsi="Courier"/>
      <w:snapToGrid w:val="0"/>
      <w:sz w:val="24"/>
      <w:lang w:val="en-US" w:eastAsia="en-US"/>
    </w:rPr>
  </w:style>
  <w:style w:type="paragraph" w:styleId="Heading1">
    <w:name w:val="heading 1"/>
    <w:basedOn w:val="Normal"/>
    <w:next w:val="Normal"/>
    <w:qFormat/>
    <w:rsid w:val="00B12C3C"/>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qFormat/>
    <w:rsid w:val="00B12C3C"/>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qFormat/>
    <w:rsid w:val="00B12C3C"/>
    <w:pPr>
      <w:keepNext/>
      <w:widowControl/>
      <w:ind w:right="-10"/>
      <w:jc w:val="center"/>
      <w:outlineLvl w:val="2"/>
    </w:pPr>
    <w:rPr>
      <w:rFonts w:ascii="Times New Roman" w:hAnsi="Times New Roman"/>
      <w:b/>
      <w:lang w:val="en-GB"/>
    </w:rPr>
  </w:style>
  <w:style w:type="paragraph" w:styleId="Heading4">
    <w:name w:val="heading 4"/>
    <w:basedOn w:val="Normal"/>
    <w:next w:val="Normal"/>
    <w:qFormat/>
    <w:rsid w:val="00B12C3C"/>
    <w:pPr>
      <w:keepNext/>
      <w:tabs>
        <w:tab w:val="left" w:pos="990"/>
      </w:tabs>
      <w:jc w:val="center"/>
      <w:outlineLvl w:val="3"/>
    </w:pPr>
    <w:rPr>
      <w:rFonts w:ascii="Arial" w:hAnsi="Arial"/>
      <w:b/>
      <w:lang w:val="en-GB"/>
    </w:rPr>
  </w:style>
  <w:style w:type="paragraph" w:styleId="Heading5">
    <w:name w:val="heading 5"/>
    <w:basedOn w:val="Normal"/>
    <w:next w:val="Normal"/>
    <w:qFormat/>
    <w:rsid w:val="00B12C3C"/>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12C3C"/>
  </w:style>
  <w:style w:type="paragraph" w:styleId="BodyText">
    <w:name w:val="Body Text"/>
    <w:basedOn w:val="Normal"/>
    <w:rsid w:val="00B12C3C"/>
    <w:pPr>
      <w:widowControl/>
      <w:jc w:val="center"/>
    </w:pPr>
    <w:rPr>
      <w:rFonts w:ascii="Arial" w:hAnsi="Arial"/>
      <w:b/>
      <w:sz w:val="22"/>
      <w:lang w:val="en-GB"/>
    </w:rPr>
  </w:style>
  <w:style w:type="paragraph" w:styleId="BlockText">
    <w:name w:val="Block Text"/>
    <w:basedOn w:val="Normal"/>
    <w:rsid w:val="00B12C3C"/>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rsid w:val="00B12C3C"/>
    <w:pPr>
      <w:widowControl/>
      <w:ind w:left="720" w:hanging="720"/>
    </w:pPr>
    <w:rPr>
      <w:rFonts w:ascii="Times New Roman" w:hAnsi="Times New Roman"/>
      <w:snapToGrid/>
      <w:lang w:val="en-GB"/>
    </w:rPr>
  </w:style>
  <w:style w:type="paragraph" w:styleId="BodyTextIndent2">
    <w:name w:val="Body Text Indent 2"/>
    <w:basedOn w:val="Normal"/>
    <w:rsid w:val="00B12C3C"/>
    <w:pPr>
      <w:ind w:left="-450"/>
      <w:jc w:val="both"/>
    </w:pPr>
    <w:rPr>
      <w:rFonts w:ascii="Times New Roman" w:hAnsi="Times New Roman"/>
    </w:rPr>
  </w:style>
  <w:style w:type="paragraph" w:styleId="Title">
    <w:name w:val="Title"/>
    <w:basedOn w:val="Normal"/>
    <w:qFormat/>
    <w:rsid w:val="00B12C3C"/>
    <w:pPr>
      <w:widowControl/>
      <w:ind w:left="720" w:hanging="720"/>
      <w:jc w:val="center"/>
    </w:pPr>
    <w:rPr>
      <w:rFonts w:ascii="Times New Roman" w:hAnsi="Times New Roman"/>
      <w:b/>
      <w:snapToGrid/>
      <w:lang w:val="en-GB"/>
    </w:rPr>
  </w:style>
  <w:style w:type="paragraph" w:styleId="BodyText2">
    <w:name w:val="Body Text 2"/>
    <w:basedOn w:val="Normal"/>
    <w:rsid w:val="00B12C3C"/>
    <w:pPr>
      <w:spacing w:after="120"/>
      <w:ind w:right="-14"/>
      <w:jc w:val="both"/>
    </w:pPr>
    <w:rPr>
      <w:rFonts w:ascii="Times New Roman" w:hAnsi="Times New Roman"/>
      <w:lang w:val="en-GB"/>
    </w:rPr>
  </w:style>
  <w:style w:type="paragraph" w:customStyle="1" w:styleId="Style1">
    <w:name w:val="Style1"/>
    <w:basedOn w:val="BodyTextIndent"/>
    <w:rsid w:val="00B12C3C"/>
  </w:style>
  <w:style w:type="paragraph" w:styleId="BodyText3">
    <w:name w:val="Body Text 3"/>
    <w:basedOn w:val="Normal"/>
    <w:rsid w:val="00B12C3C"/>
    <w:pPr>
      <w:ind w:right="-10"/>
      <w:jc w:val="both"/>
    </w:pPr>
    <w:rPr>
      <w:rFonts w:ascii="Times New Roman" w:hAnsi="Times New Roman"/>
      <w:lang w:val="en-GB"/>
    </w:rPr>
  </w:style>
  <w:style w:type="paragraph" w:styleId="BodyTextIndent3">
    <w:name w:val="Body Text Indent 3"/>
    <w:basedOn w:val="Normal"/>
    <w:rsid w:val="00B12C3C"/>
    <w:pPr>
      <w:spacing w:after="120"/>
      <w:ind w:left="360"/>
      <w:jc w:val="both"/>
    </w:pPr>
    <w:rPr>
      <w:rFonts w:ascii="Times New Roman" w:hAnsi="Times New Roman"/>
      <w:color w:val="000000"/>
    </w:rPr>
  </w:style>
  <w:style w:type="paragraph" w:styleId="BalloonText">
    <w:name w:val="Balloon Text"/>
    <w:basedOn w:val="Normal"/>
    <w:semiHidden/>
    <w:rsid w:val="00F76D23"/>
    <w:rPr>
      <w:rFonts w:ascii="Tahoma" w:hAnsi="Tahoma" w:cs="Tahoma"/>
      <w:sz w:val="16"/>
      <w:szCs w:val="16"/>
    </w:rPr>
  </w:style>
  <w:style w:type="character" w:styleId="Hyperlink">
    <w:name w:val="Hyperlink"/>
    <w:uiPriority w:val="99"/>
    <w:rsid w:val="005F2457"/>
    <w:rPr>
      <w:color w:val="0000FF"/>
      <w:u w:val="single"/>
    </w:rPr>
  </w:style>
  <w:style w:type="table" w:styleId="TableGrid">
    <w:name w:val="Table Grid"/>
    <w:basedOn w:val="TableNormal"/>
    <w:uiPriority w:val="59"/>
    <w:rsid w:val="006C54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B1D0E"/>
    <w:pPr>
      <w:widowControl/>
      <w:spacing w:after="240" w:line="240" w:lineRule="exact"/>
    </w:pPr>
    <w:rPr>
      <w:rFonts w:ascii="Verdana" w:hAnsi="Verdana"/>
      <w:snapToGrid/>
      <w:sz w:val="20"/>
    </w:rPr>
  </w:style>
  <w:style w:type="paragraph" w:customStyle="1" w:styleId="CharChar1">
    <w:name w:val="Char Char1"/>
    <w:basedOn w:val="Normal"/>
    <w:rsid w:val="009B28C9"/>
    <w:pPr>
      <w:widowControl/>
      <w:spacing w:after="240" w:line="240" w:lineRule="exact"/>
    </w:pPr>
    <w:rPr>
      <w:rFonts w:ascii="Verdana" w:hAnsi="Verdana"/>
      <w:snapToGrid/>
      <w:sz w:val="20"/>
    </w:rPr>
  </w:style>
  <w:style w:type="paragraph" w:styleId="Header">
    <w:name w:val="header"/>
    <w:basedOn w:val="Normal"/>
    <w:link w:val="HeaderChar"/>
    <w:unhideWhenUsed/>
    <w:rsid w:val="00ED1226"/>
    <w:pPr>
      <w:tabs>
        <w:tab w:val="center" w:pos="4513"/>
        <w:tab w:val="right" w:pos="9026"/>
      </w:tabs>
    </w:pPr>
  </w:style>
  <w:style w:type="character" w:customStyle="1" w:styleId="HeaderChar">
    <w:name w:val="Header Char"/>
    <w:link w:val="Header"/>
    <w:rsid w:val="00ED1226"/>
    <w:rPr>
      <w:rFonts w:ascii="Courier" w:hAnsi="Courier"/>
      <w:snapToGrid w:val="0"/>
      <w:sz w:val="24"/>
      <w:lang w:val="en-US" w:eastAsia="en-US"/>
    </w:rPr>
  </w:style>
  <w:style w:type="paragraph" w:styleId="Footer">
    <w:name w:val="footer"/>
    <w:basedOn w:val="Normal"/>
    <w:link w:val="FooterChar"/>
    <w:uiPriority w:val="99"/>
    <w:unhideWhenUsed/>
    <w:rsid w:val="00ED1226"/>
    <w:pPr>
      <w:tabs>
        <w:tab w:val="center" w:pos="4513"/>
        <w:tab w:val="right" w:pos="9026"/>
      </w:tabs>
    </w:pPr>
  </w:style>
  <w:style w:type="character" w:customStyle="1" w:styleId="FooterChar">
    <w:name w:val="Footer Char"/>
    <w:link w:val="Footer"/>
    <w:uiPriority w:val="99"/>
    <w:rsid w:val="00ED1226"/>
    <w:rPr>
      <w:rFonts w:ascii="Courier" w:hAnsi="Courier"/>
      <w:snapToGrid w:val="0"/>
      <w:sz w:val="24"/>
      <w:lang w:val="en-US" w:eastAsia="en-US"/>
    </w:rPr>
  </w:style>
  <w:style w:type="paragraph" w:styleId="ListParagraph">
    <w:name w:val="List Paragraph"/>
    <w:basedOn w:val="Normal"/>
    <w:uiPriority w:val="34"/>
    <w:qFormat/>
    <w:rsid w:val="009200C4"/>
    <w:pPr>
      <w:widowControl/>
      <w:spacing w:after="200" w:line="276" w:lineRule="auto"/>
      <w:ind w:left="720"/>
      <w:contextualSpacing/>
    </w:pPr>
    <w:rPr>
      <w:rFonts w:ascii="Calibri" w:eastAsia="Calibri" w:hAnsi="Calibri"/>
      <w:snapToGrid/>
      <w:sz w:val="22"/>
      <w:szCs w:val="22"/>
      <w:lang w:val="en-GB"/>
    </w:rPr>
  </w:style>
  <w:style w:type="paragraph" w:customStyle="1" w:styleId="Default">
    <w:name w:val="Default"/>
    <w:rsid w:val="009200C4"/>
    <w:pPr>
      <w:autoSpaceDE w:val="0"/>
      <w:autoSpaceDN w:val="0"/>
      <w:adjustRightInd w:val="0"/>
    </w:pPr>
    <w:rPr>
      <w:color w:val="000000"/>
      <w:sz w:val="24"/>
      <w:szCs w:val="24"/>
      <w:lang w:val="en-GB" w:eastAsia="en-GB"/>
    </w:rPr>
  </w:style>
  <w:style w:type="character" w:styleId="CommentReference">
    <w:name w:val="annotation reference"/>
    <w:uiPriority w:val="99"/>
    <w:semiHidden/>
    <w:unhideWhenUsed/>
    <w:rsid w:val="00873F03"/>
    <w:rPr>
      <w:sz w:val="16"/>
      <w:szCs w:val="16"/>
    </w:rPr>
  </w:style>
  <w:style w:type="paragraph" w:styleId="CommentText">
    <w:name w:val="annotation text"/>
    <w:basedOn w:val="Normal"/>
    <w:link w:val="CommentTextChar"/>
    <w:uiPriority w:val="99"/>
    <w:semiHidden/>
    <w:unhideWhenUsed/>
    <w:rsid w:val="00873F03"/>
    <w:rPr>
      <w:sz w:val="20"/>
    </w:rPr>
  </w:style>
  <w:style w:type="character" w:customStyle="1" w:styleId="CommentTextChar">
    <w:name w:val="Comment Text Char"/>
    <w:link w:val="CommentText"/>
    <w:uiPriority w:val="99"/>
    <w:semiHidden/>
    <w:rsid w:val="00873F03"/>
    <w:rPr>
      <w:rFonts w:ascii="Courier" w:hAnsi="Courier"/>
      <w:snapToGrid w:val="0"/>
      <w:lang w:val="en-US" w:eastAsia="en-US"/>
    </w:rPr>
  </w:style>
  <w:style w:type="paragraph" w:styleId="CommentSubject">
    <w:name w:val="annotation subject"/>
    <w:basedOn w:val="CommentText"/>
    <w:next w:val="CommentText"/>
    <w:link w:val="CommentSubjectChar"/>
    <w:uiPriority w:val="99"/>
    <w:semiHidden/>
    <w:unhideWhenUsed/>
    <w:rsid w:val="00873F03"/>
    <w:rPr>
      <w:b/>
      <w:bCs/>
    </w:rPr>
  </w:style>
  <w:style w:type="character" w:customStyle="1" w:styleId="CommentSubjectChar">
    <w:name w:val="Comment Subject Char"/>
    <w:link w:val="CommentSubject"/>
    <w:uiPriority w:val="99"/>
    <w:semiHidden/>
    <w:rsid w:val="00873F03"/>
    <w:rPr>
      <w:rFonts w:ascii="Courier" w:hAnsi="Courier"/>
      <w:b/>
      <w:bCs/>
      <w:snapToGrid w:val="0"/>
      <w:lang w:val="en-US" w:eastAsia="en-US"/>
    </w:rPr>
  </w:style>
  <w:style w:type="paragraph" w:styleId="FootnoteText">
    <w:name w:val="footnote text"/>
    <w:basedOn w:val="Normal"/>
    <w:link w:val="FootnoteTextChar"/>
    <w:uiPriority w:val="99"/>
    <w:semiHidden/>
    <w:unhideWhenUsed/>
    <w:rsid w:val="00BE168E"/>
    <w:rPr>
      <w:sz w:val="20"/>
    </w:rPr>
  </w:style>
  <w:style w:type="character" w:customStyle="1" w:styleId="FootnoteTextChar">
    <w:name w:val="Footnote Text Char"/>
    <w:basedOn w:val="DefaultParagraphFont"/>
    <w:link w:val="FootnoteText"/>
    <w:uiPriority w:val="99"/>
    <w:semiHidden/>
    <w:rsid w:val="00BE168E"/>
    <w:rPr>
      <w:rFonts w:ascii="Courier" w:hAnsi="Courier"/>
      <w:snapToGrid w:val="0"/>
      <w:lang w:val="en-US" w:eastAsia="en-US"/>
    </w:rPr>
  </w:style>
  <w:style w:type="paragraph" w:customStyle="1" w:styleId="subpara">
    <w:name w:val="sub para"/>
    <w:basedOn w:val="Normal"/>
    <w:rsid w:val="00347805"/>
    <w:pPr>
      <w:widowControl/>
      <w:spacing w:before="60" w:after="60"/>
      <w:ind w:left="1134" w:right="794" w:hanging="567"/>
      <w:jc w:val="both"/>
    </w:pPr>
    <w:rPr>
      <w:rFonts w:ascii="Arial Narrow" w:hAnsi="Arial Narrow"/>
      <w:snapToGrid/>
      <w:sz w:val="22"/>
      <w:lang w:val="en-AU"/>
    </w:rPr>
  </w:style>
  <w:style w:type="paragraph" w:customStyle="1" w:styleId="paragraph">
    <w:name w:val="paragraph"/>
    <w:basedOn w:val="Normal"/>
    <w:rsid w:val="003C6C15"/>
    <w:pPr>
      <w:widowControl/>
      <w:spacing w:before="100" w:beforeAutospacing="1" w:after="100" w:afterAutospacing="1"/>
    </w:pPr>
    <w:rPr>
      <w:rFonts w:ascii="Times New Roman" w:hAnsi="Times New Roman"/>
      <w:snapToGrid/>
      <w:szCs w:val="24"/>
      <w:lang w:val="en-GB" w:eastAsia="en-GB"/>
    </w:rPr>
  </w:style>
  <w:style w:type="character" w:customStyle="1" w:styleId="eop">
    <w:name w:val="eop"/>
    <w:basedOn w:val="DefaultParagraphFont"/>
    <w:rsid w:val="003C6C15"/>
  </w:style>
  <w:style w:type="paragraph" w:customStyle="1" w:styleId="Pa24">
    <w:name w:val="Pa24"/>
    <w:basedOn w:val="Default"/>
    <w:next w:val="Default"/>
    <w:uiPriority w:val="99"/>
    <w:rsid w:val="00F56128"/>
    <w:pPr>
      <w:spacing w:line="211" w:lineRule="atLeast"/>
    </w:pPr>
    <w:rPr>
      <w:rFonts w:ascii="Times" w:hAnsi="Times" w:cs="Times"/>
      <w:color w:val="auto"/>
      <w:lang w:val="nl-NL" w:eastAsia="fi-FI"/>
    </w:rPr>
  </w:style>
  <w:style w:type="character" w:customStyle="1" w:styleId="A0">
    <w:name w:val="A0"/>
    <w:uiPriority w:val="99"/>
    <w:rsid w:val="00F56128"/>
    <w:rPr>
      <w:rFonts w:ascii="Helvetica" w:hAnsi="Helvetica" w:cs="Helvetica"/>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SC%20-\CSC%20letter%20templat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CSC letter template</Template>
  <TotalTime>248</TotalTime>
  <Pages>2</Pages>
  <Words>573</Words>
  <Characters>3267</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UKHO</Company>
  <LinksUpToDate>false</LinksUpToDate>
  <CharactersWithSpaces>3833</CharactersWithSpaces>
  <SharedDoc>false</SharedDoc>
  <HLinks>
    <vt:vector size="12" baseType="variant">
      <vt:variant>
        <vt:i4>6750303</vt:i4>
      </vt:variant>
      <vt:variant>
        <vt:i4>3</vt:i4>
      </vt:variant>
      <vt:variant>
        <vt:i4>0</vt:i4>
      </vt:variant>
      <vt:variant>
        <vt:i4>5</vt:i4>
      </vt:variant>
      <vt:variant>
        <vt:lpwstr>mailto:andrew.coleman@ukho.gov.uk</vt:lpwstr>
      </vt:variant>
      <vt:variant>
        <vt:lpwstr/>
      </vt:variant>
      <vt:variant>
        <vt:i4>327716</vt:i4>
      </vt:variant>
      <vt:variant>
        <vt:i4>0</vt:i4>
      </vt:variant>
      <vt:variant>
        <vt:i4>0</vt:i4>
      </vt:variant>
      <vt:variant>
        <vt:i4>5</vt:i4>
      </vt:variant>
      <vt:variant>
        <vt:lpwstr>mailto:info@iho.int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Nick Rodwell</cp:lastModifiedBy>
  <cp:revision>29</cp:revision>
  <cp:lastPrinted>2023-04-26T11:19:00Z</cp:lastPrinted>
  <dcterms:created xsi:type="dcterms:W3CDTF">2023-04-12T11:40:00Z</dcterms:created>
  <dcterms:modified xsi:type="dcterms:W3CDTF">2023-10-30T15:12:00Z</dcterms:modified>
</cp:coreProperties>
</file>