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1911"/>
      </w:tblGrid>
      <w:tr w:rsidR="00FA5B4B" w14:paraId="45991C56" w14:textId="77777777" w:rsidTr="000A07C9">
        <w:tc>
          <w:tcPr>
            <w:tcW w:w="4675" w:type="dxa"/>
            <w:vAlign w:val="center"/>
          </w:tcPr>
          <w:p w14:paraId="4D02FA13" w14:textId="009493F3" w:rsidR="00FA5B4B" w:rsidRDefault="00404325" w:rsidP="000A07C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C508ED6" wp14:editId="3BD08CB0">
                  <wp:extent cx="704088" cy="704088"/>
                  <wp:effectExtent l="0" t="0" r="1270" b="1270"/>
                  <wp:docPr id="8909959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95908" name="Picture 89099590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FC7431" wp14:editId="0411D978">
                  <wp:extent cx="704088" cy="704088"/>
                  <wp:effectExtent l="0" t="0" r="1270" b="1270"/>
                  <wp:docPr id="1386998223" name="Picture 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998223" name="Picture 4" descr="A blue and whit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7A093C" wp14:editId="22C8953C">
                  <wp:extent cx="704088" cy="704088"/>
                  <wp:effectExtent l="0" t="0" r="1270" b="1270"/>
                  <wp:docPr id="1942077319" name="Picture 1" descr="A yellow anchor with a chain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77319" name="Picture 1" descr="A yellow anchor with a chain on a blue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09F7F0" wp14:editId="7895B834">
                  <wp:extent cx="698740" cy="702288"/>
                  <wp:effectExtent l="0" t="0" r="6350" b="3175"/>
                  <wp:docPr id="991314910" name="Picture 3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14910" name="Picture 3" descr="A close-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40FA7353" w14:textId="77777777" w:rsidR="00FA5B4B" w:rsidRPr="000A07C9" w:rsidRDefault="00FA5B4B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 xml:space="preserve">4b </w:t>
            </w:r>
            <w:proofErr w:type="spellStart"/>
            <w:r w:rsidRPr="000A07C9">
              <w:rPr>
                <w:sz w:val="18"/>
                <w:szCs w:val="18"/>
              </w:rPr>
              <w:t>quai</w:t>
            </w:r>
            <w:proofErr w:type="spellEnd"/>
            <w:r w:rsidRPr="000A07C9">
              <w:rPr>
                <w:sz w:val="18"/>
                <w:szCs w:val="18"/>
              </w:rPr>
              <w:t xml:space="preserve"> Antoine 1er</w:t>
            </w:r>
          </w:p>
          <w:p w14:paraId="632708AC" w14:textId="77777777" w:rsidR="00FA5B4B" w:rsidRPr="000A07C9" w:rsidRDefault="00FA5B4B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B.P. 445</w:t>
            </w:r>
          </w:p>
          <w:p w14:paraId="6B84A04C" w14:textId="77777777" w:rsidR="00FA5B4B" w:rsidRPr="000A07C9" w:rsidRDefault="00FA5B4B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MC 98011 MONACO CEDEX</w:t>
            </w:r>
          </w:p>
          <w:p w14:paraId="0640874B" w14:textId="4DCE3384" w:rsidR="00FA5B4B" w:rsidRPr="000A07C9" w:rsidRDefault="004623F3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PRINCIPALITY OF MONACO</w:t>
            </w:r>
          </w:p>
        </w:tc>
        <w:tc>
          <w:tcPr>
            <w:tcW w:w="1911" w:type="dxa"/>
            <w:vAlign w:val="center"/>
          </w:tcPr>
          <w:p w14:paraId="4562BE18" w14:textId="47E9EEC4" w:rsidR="00FA5B4B" w:rsidRPr="000A07C9" w:rsidRDefault="00FA5B4B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Tel: +377 93 10 81 00</w:t>
            </w:r>
          </w:p>
          <w:p w14:paraId="78238871" w14:textId="788F2162" w:rsidR="00FA5B4B" w:rsidRPr="000A07C9" w:rsidRDefault="00E358A7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F</w:t>
            </w:r>
            <w:r w:rsidR="00FA5B4B" w:rsidRPr="000A07C9">
              <w:rPr>
                <w:sz w:val="18"/>
                <w:szCs w:val="18"/>
              </w:rPr>
              <w:t>ax: +377 93 10 81 40</w:t>
            </w:r>
          </w:p>
          <w:p w14:paraId="06DBB2B5" w14:textId="13AFDE6D" w:rsidR="00FA5B4B" w:rsidRPr="000A07C9" w:rsidRDefault="00FA5B4B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 xml:space="preserve">Email: </w:t>
            </w:r>
            <w:hyperlink r:id="rId11" w:history="1">
              <w:r w:rsidR="00E358A7" w:rsidRPr="000A07C9">
                <w:rPr>
                  <w:rStyle w:val="Hyperlink"/>
                  <w:sz w:val="18"/>
                  <w:szCs w:val="18"/>
                </w:rPr>
                <w:t>info@iho.int</w:t>
              </w:r>
            </w:hyperlink>
          </w:p>
          <w:p w14:paraId="7492FA4C" w14:textId="434406E7" w:rsidR="00E358A7" w:rsidRPr="000A07C9" w:rsidRDefault="00E358A7" w:rsidP="00FA5B4B">
            <w:pPr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Web: www.iho.int</w:t>
            </w:r>
          </w:p>
        </w:tc>
      </w:tr>
    </w:tbl>
    <w:p w14:paraId="2B5DA745" w14:textId="77777777" w:rsidR="00775105" w:rsidRDefault="00775105" w:rsidP="00D6436C">
      <w:pPr>
        <w:spacing w:after="0"/>
      </w:pPr>
    </w:p>
    <w:tbl>
      <w:tblPr>
        <w:tblStyle w:val="TableGrid"/>
        <w:tblW w:w="0" w:type="auto"/>
        <w:tblBorders>
          <w:top w:val="single" w:sz="24" w:space="0" w:color="000099"/>
          <w:left w:val="single" w:sz="24" w:space="0" w:color="000099"/>
          <w:bottom w:val="single" w:sz="24" w:space="0" w:color="000099"/>
          <w:right w:val="single" w:sz="24" w:space="0" w:color="000099"/>
          <w:insideH w:val="single" w:sz="24" w:space="0" w:color="000099"/>
          <w:insideV w:val="single" w:sz="24" w:space="0" w:color="000099"/>
        </w:tblBorders>
        <w:tblLook w:val="04A0" w:firstRow="1" w:lastRow="0" w:firstColumn="1" w:lastColumn="0" w:noHBand="0" w:noVBand="1"/>
      </w:tblPr>
      <w:tblGrid>
        <w:gridCol w:w="8966"/>
      </w:tblGrid>
      <w:tr w:rsidR="00A2646B" w14:paraId="75C7EA46" w14:textId="77777777" w:rsidTr="000A07C9">
        <w:tc>
          <w:tcPr>
            <w:tcW w:w="9016" w:type="dxa"/>
          </w:tcPr>
          <w:p w14:paraId="6EB01FFC" w14:textId="2403552F" w:rsidR="00A2646B" w:rsidRPr="000A07C9" w:rsidRDefault="00A2646B" w:rsidP="000A07C9">
            <w:pPr>
              <w:spacing w:line="259" w:lineRule="auto"/>
              <w:jc w:val="center"/>
              <w:rPr>
                <w:b/>
                <w:bCs/>
                <w:color w:val="000099"/>
                <w:spacing w:val="20"/>
                <w:sz w:val="24"/>
                <w:szCs w:val="24"/>
              </w:rPr>
            </w:pPr>
            <w:r w:rsidRPr="003F2D7F">
              <w:rPr>
                <w:b/>
                <w:bCs/>
                <w:color w:val="000099"/>
                <w:spacing w:val="20"/>
                <w:sz w:val="24"/>
                <w:szCs w:val="24"/>
              </w:rPr>
              <w:t>NAUTICAL CARTOGRAPHY WORKING GROUP</w:t>
            </w:r>
          </w:p>
        </w:tc>
      </w:tr>
    </w:tbl>
    <w:p w14:paraId="133462E1" w14:textId="77777777" w:rsidR="0058454B" w:rsidRDefault="0058454B" w:rsidP="000A07C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160"/>
        <w:gridCol w:w="2536"/>
      </w:tblGrid>
      <w:tr w:rsidR="00245809" w14:paraId="1CC7FBD2" w14:textId="77777777" w:rsidTr="000A07C9">
        <w:tc>
          <w:tcPr>
            <w:tcW w:w="4320" w:type="dxa"/>
            <w:shd w:val="clear" w:color="auto" w:fill="auto"/>
          </w:tcPr>
          <w:p w14:paraId="3A7AA7B4" w14:textId="77777777" w:rsidR="00245809" w:rsidRPr="00245809" w:rsidRDefault="00245809" w:rsidP="00B63E73">
            <w:pPr>
              <w:tabs>
                <w:tab w:val="left" w:pos="285"/>
              </w:tabs>
              <w:rPr>
                <w:rFonts w:cstheme="minorHAnsi"/>
                <w:sz w:val="18"/>
                <w:szCs w:val="18"/>
              </w:rPr>
            </w:pPr>
            <w:r w:rsidRPr="00245809">
              <w:rPr>
                <w:rFonts w:cstheme="minorHAnsi"/>
                <w:sz w:val="18"/>
                <w:szCs w:val="18"/>
              </w:rPr>
              <w:t>Chair: Mikko Hovi</w:t>
            </w:r>
          </w:p>
          <w:p w14:paraId="1EEA9612" w14:textId="61B53C70" w:rsidR="00245809" w:rsidRPr="000A07C9" w:rsidRDefault="00245809" w:rsidP="000A07C9">
            <w:pPr>
              <w:tabs>
                <w:tab w:val="left" w:pos="285"/>
              </w:tabs>
              <w:rPr>
                <w:rFonts w:cstheme="minorHAnsi"/>
                <w:sz w:val="18"/>
                <w:szCs w:val="18"/>
              </w:rPr>
            </w:pPr>
            <w:r w:rsidRPr="00245809">
              <w:rPr>
                <w:rFonts w:cstheme="minorHAnsi"/>
                <w:sz w:val="18"/>
                <w:szCs w:val="18"/>
              </w:rPr>
              <w:t xml:space="preserve">Finnish Transport and Communications Agency </w:t>
            </w:r>
            <w:proofErr w:type="spellStart"/>
            <w:r w:rsidRPr="00245809">
              <w:rPr>
                <w:rFonts w:cstheme="minorHAnsi"/>
                <w:sz w:val="18"/>
                <w:szCs w:val="18"/>
              </w:rPr>
              <w:t>Traficom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DCCD618" w14:textId="77777777" w:rsidR="00245809" w:rsidRDefault="00245809" w:rsidP="00C5644D">
            <w:pPr>
              <w:jc w:val="right"/>
            </w:pPr>
          </w:p>
        </w:tc>
        <w:tc>
          <w:tcPr>
            <w:tcW w:w="2536" w:type="dxa"/>
            <w:shd w:val="clear" w:color="auto" w:fill="auto"/>
          </w:tcPr>
          <w:p w14:paraId="62568AC1" w14:textId="77777777" w:rsidR="00245809" w:rsidRPr="000A07C9" w:rsidRDefault="00245809" w:rsidP="00245809">
            <w:pPr>
              <w:tabs>
                <w:tab w:val="left" w:pos="435"/>
              </w:tabs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 xml:space="preserve">Secretary: </w:t>
            </w:r>
            <w:r w:rsidR="00270784" w:rsidRPr="000A07C9">
              <w:rPr>
                <w:sz w:val="18"/>
                <w:szCs w:val="18"/>
              </w:rPr>
              <w:t>Patricia Sheatsley</w:t>
            </w:r>
          </w:p>
          <w:p w14:paraId="288BF879" w14:textId="2A1194C3" w:rsidR="00C573F3" w:rsidRPr="000A07C9" w:rsidRDefault="00270784" w:rsidP="000A07C9">
            <w:pPr>
              <w:tabs>
                <w:tab w:val="left" w:pos="435"/>
              </w:tabs>
              <w:rPr>
                <w:sz w:val="18"/>
                <w:szCs w:val="18"/>
              </w:rPr>
            </w:pPr>
            <w:r w:rsidRPr="000A07C9">
              <w:rPr>
                <w:sz w:val="18"/>
                <w:szCs w:val="18"/>
              </w:rPr>
              <w:t>ESRI</w:t>
            </w:r>
          </w:p>
        </w:tc>
      </w:tr>
      <w:tr w:rsidR="00245809" w14:paraId="774CBDB2" w14:textId="77777777" w:rsidTr="000A07C9">
        <w:trPr>
          <w:trHeight w:val="74"/>
        </w:trPr>
        <w:tc>
          <w:tcPr>
            <w:tcW w:w="4320" w:type="dxa"/>
            <w:shd w:val="clear" w:color="auto" w:fill="auto"/>
          </w:tcPr>
          <w:p w14:paraId="4555BE08" w14:textId="426727A0" w:rsidR="00245809" w:rsidRPr="000A07C9" w:rsidRDefault="00252ABF" w:rsidP="00D24F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Tel: </w:t>
            </w:r>
            <w:r w:rsidR="00245809" w:rsidRPr="000A07C9">
              <w:rPr>
                <w:rFonts w:cstheme="minorHAnsi"/>
                <w:sz w:val="18"/>
                <w:szCs w:val="18"/>
              </w:rPr>
              <w:t>+358 29 534 6730</w:t>
            </w:r>
          </w:p>
          <w:p w14:paraId="3F14742A" w14:textId="1D6E4F71" w:rsidR="00245809" w:rsidRPr="000A07C9" w:rsidRDefault="00252ABF" w:rsidP="000A0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Email: </w:t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begin"/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instrText>HYPERLINK "mailto:</w:instrText>
            </w:r>
            <w:r w:rsidR="00C40C45" w:rsidRPr="000A07C9">
              <w:rPr>
                <w:rFonts w:cstheme="minorHAnsi"/>
              </w:rPr>
              <w:instrText>mikko.hovi@traficom.fi</w:instrText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instrText>"</w:instrText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C40C45" w:rsidRPr="000A07C9">
              <w:rPr>
                <w:rStyle w:val="Hyperlink"/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mikko.hovi@traficom.fi</w:t>
            </w:r>
            <w:r w:rsidR="00C40C45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end"/>
            </w:r>
            <w:r w:rsidR="00245809" w:rsidRPr="000A07C9">
              <w:rPr>
                <w:rFonts w:cstheme="minorHAnsi"/>
                <w:color w:val="808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60" w:type="dxa"/>
            <w:shd w:val="clear" w:color="auto" w:fill="auto"/>
          </w:tcPr>
          <w:p w14:paraId="46BF35C4" w14:textId="77777777" w:rsidR="00245809" w:rsidRDefault="00245809" w:rsidP="00C5644D">
            <w:pPr>
              <w:jc w:val="right"/>
            </w:pPr>
          </w:p>
        </w:tc>
        <w:tc>
          <w:tcPr>
            <w:tcW w:w="2536" w:type="dxa"/>
            <w:shd w:val="clear" w:color="auto" w:fill="auto"/>
          </w:tcPr>
          <w:p w14:paraId="087416FA" w14:textId="19133690" w:rsidR="00245809" w:rsidRDefault="00252ABF" w:rsidP="00C57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C573F3">
              <w:rPr>
                <w:sz w:val="18"/>
                <w:szCs w:val="18"/>
              </w:rPr>
              <w:t>+1 909</w:t>
            </w:r>
            <w:r w:rsidR="00316327">
              <w:rPr>
                <w:sz w:val="18"/>
                <w:szCs w:val="18"/>
              </w:rPr>
              <w:t xml:space="preserve"> </w:t>
            </w:r>
            <w:r w:rsidR="000823AA">
              <w:rPr>
                <w:sz w:val="18"/>
                <w:szCs w:val="18"/>
              </w:rPr>
              <w:t>369</w:t>
            </w:r>
            <w:r w:rsidR="00316327">
              <w:rPr>
                <w:sz w:val="18"/>
                <w:szCs w:val="18"/>
              </w:rPr>
              <w:t xml:space="preserve"> </w:t>
            </w:r>
            <w:r w:rsidR="000823AA">
              <w:rPr>
                <w:sz w:val="18"/>
                <w:szCs w:val="18"/>
              </w:rPr>
              <w:t>5048</w:t>
            </w:r>
          </w:p>
          <w:p w14:paraId="0EB95709" w14:textId="5741ADDC" w:rsidR="000823AA" w:rsidRPr="000A07C9" w:rsidRDefault="00252ABF" w:rsidP="000A0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 w:rsidR="000823AA">
              <w:rPr>
                <w:sz w:val="18"/>
                <w:szCs w:val="18"/>
              </w:rPr>
              <w:t>psheatsley@esri.com</w:t>
            </w:r>
          </w:p>
        </w:tc>
      </w:tr>
    </w:tbl>
    <w:p w14:paraId="6B09CB32" w14:textId="77777777" w:rsidR="00E30861" w:rsidRDefault="00E30861" w:rsidP="00C5644D">
      <w:pPr>
        <w:jc w:val="right"/>
      </w:pPr>
    </w:p>
    <w:p w14:paraId="5D892560" w14:textId="4950C1BE" w:rsidR="00303A0E" w:rsidRPr="000A07C9" w:rsidRDefault="00361966" w:rsidP="00303A0E">
      <w:pPr>
        <w:spacing w:after="0"/>
        <w:rPr>
          <w:sz w:val="24"/>
          <w:szCs w:val="24"/>
        </w:rPr>
      </w:pPr>
      <w:r w:rsidRPr="000A07C9">
        <w:rPr>
          <w:b/>
          <w:bCs/>
          <w:sz w:val="24"/>
          <w:szCs w:val="24"/>
        </w:rPr>
        <w:t>N</w:t>
      </w:r>
      <w:r w:rsidR="00B00B7B" w:rsidRPr="000A07C9">
        <w:rPr>
          <w:b/>
          <w:bCs/>
          <w:sz w:val="24"/>
          <w:szCs w:val="24"/>
        </w:rPr>
        <w:t xml:space="preserve">CWG Letter </w:t>
      </w:r>
      <w:r w:rsidR="00C37E6F">
        <w:rPr>
          <w:b/>
          <w:bCs/>
          <w:sz w:val="24"/>
          <w:szCs w:val="24"/>
        </w:rPr>
        <w:t>0</w:t>
      </w:r>
      <w:r w:rsidR="0091514C">
        <w:rPr>
          <w:b/>
          <w:bCs/>
          <w:sz w:val="24"/>
          <w:szCs w:val="24"/>
        </w:rPr>
        <w:t>2</w:t>
      </w:r>
      <w:r w:rsidR="00B00B7B" w:rsidRPr="000A07C9">
        <w:rPr>
          <w:b/>
          <w:bCs/>
          <w:sz w:val="24"/>
          <w:szCs w:val="24"/>
        </w:rPr>
        <w:t>/</w:t>
      </w:r>
      <w:r w:rsidR="00303A0E" w:rsidRPr="000A07C9">
        <w:rPr>
          <w:b/>
          <w:bCs/>
          <w:sz w:val="24"/>
          <w:szCs w:val="24"/>
        </w:rPr>
        <w:t>2024</w:t>
      </w:r>
      <w:r w:rsidR="009E75D1" w:rsidRPr="000A07C9">
        <w:rPr>
          <w:b/>
          <w:bCs/>
          <w:sz w:val="24"/>
          <w:szCs w:val="24"/>
        </w:rPr>
        <w:tab/>
      </w:r>
      <w:r w:rsidR="009E75D1" w:rsidRPr="000A07C9">
        <w:rPr>
          <w:b/>
          <w:bCs/>
          <w:sz w:val="24"/>
          <w:szCs w:val="24"/>
        </w:rPr>
        <w:tab/>
      </w:r>
      <w:r w:rsidR="009E75D1" w:rsidRPr="000A07C9">
        <w:rPr>
          <w:b/>
          <w:bCs/>
          <w:sz w:val="24"/>
          <w:szCs w:val="24"/>
        </w:rPr>
        <w:tab/>
      </w:r>
      <w:r w:rsidR="009E75D1" w:rsidRPr="000A07C9">
        <w:rPr>
          <w:b/>
          <w:bCs/>
          <w:sz w:val="24"/>
          <w:szCs w:val="24"/>
        </w:rPr>
        <w:tab/>
      </w:r>
      <w:r w:rsidR="009E75D1" w:rsidRPr="000A07C9">
        <w:rPr>
          <w:b/>
          <w:bCs/>
          <w:sz w:val="24"/>
          <w:szCs w:val="24"/>
        </w:rPr>
        <w:tab/>
      </w:r>
      <w:r w:rsidR="009E75D1" w:rsidRPr="000A07C9">
        <w:rPr>
          <w:b/>
          <w:bCs/>
          <w:sz w:val="24"/>
          <w:szCs w:val="24"/>
        </w:rPr>
        <w:tab/>
      </w:r>
      <w:r w:rsidR="00926A97">
        <w:rPr>
          <w:b/>
          <w:bCs/>
          <w:sz w:val="24"/>
          <w:szCs w:val="24"/>
        </w:rPr>
        <w:t xml:space="preserve">       </w:t>
      </w:r>
      <w:r w:rsidR="009E75D1" w:rsidRPr="000A07C9">
        <w:rPr>
          <w:sz w:val="24"/>
          <w:szCs w:val="24"/>
        </w:rPr>
        <w:t xml:space="preserve">Date: </w:t>
      </w:r>
      <w:r w:rsidR="001E5FF6">
        <w:rPr>
          <w:sz w:val="24"/>
          <w:szCs w:val="24"/>
        </w:rPr>
        <w:t>3 April</w:t>
      </w:r>
      <w:r w:rsidR="00976053" w:rsidRPr="000A07C9">
        <w:rPr>
          <w:sz w:val="24"/>
          <w:szCs w:val="24"/>
        </w:rPr>
        <w:t xml:space="preserve"> 2024</w:t>
      </w:r>
    </w:p>
    <w:p w14:paraId="55C9B751" w14:textId="05358F2C" w:rsidR="00303A0E" w:rsidRPr="000A07C9" w:rsidRDefault="0077425B" w:rsidP="00361966">
      <w:pPr>
        <w:rPr>
          <w:sz w:val="18"/>
          <w:szCs w:val="18"/>
        </w:rPr>
      </w:pPr>
      <w:r w:rsidRPr="000A07C9">
        <w:rPr>
          <w:sz w:val="18"/>
          <w:szCs w:val="18"/>
        </w:rPr>
        <w:t xml:space="preserve">Reference: </w:t>
      </w:r>
      <w:r w:rsidR="00BF219D" w:rsidRPr="000A07C9">
        <w:rPr>
          <w:sz w:val="18"/>
          <w:szCs w:val="18"/>
        </w:rPr>
        <w:t>NCWG7-</w:t>
      </w:r>
      <w:r w:rsidR="003A2D60" w:rsidRPr="000A07C9">
        <w:rPr>
          <w:sz w:val="18"/>
          <w:szCs w:val="18"/>
        </w:rPr>
        <w:t>06.4 Depth Resolution on Charts</w:t>
      </w:r>
      <w:r w:rsidR="00C173FC">
        <w:rPr>
          <w:sz w:val="18"/>
          <w:szCs w:val="18"/>
        </w:rPr>
        <w:t xml:space="preserve">, Action </w:t>
      </w:r>
      <w:r w:rsidR="00946E8C">
        <w:rPr>
          <w:sz w:val="18"/>
          <w:szCs w:val="18"/>
        </w:rPr>
        <w:t>7/4</w:t>
      </w:r>
    </w:p>
    <w:p w14:paraId="3F5BAECA" w14:textId="3532170D" w:rsidR="003D5957" w:rsidRPr="000A07C9" w:rsidRDefault="00D96280" w:rsidP="00A71657">
      <w:pPr>
        <w:rPr>
          <w:b/>
          <w:bCs/>
          <w:sz w:val="24"/>
          <w:szCs w:val="24"/>
        </w:rPr>
      </w:pPr>
      <w:r w:rsidRPr="000A07C9">
        <w:rPr>
          <w:b/>
          <w:bCs/>
          <w:sz w:val="24"/>
          <w:szCs w:val="24"/>
        </w:rPr>
        <w:t xml:space="preserve">Subject: </w:t>
      </w:r>
      <w:r w:rsidR="00570118" w:rsidRPr="000A07C9">
        <w:rPr>
          <w:b/>
          <w:bCs/>
          <w:sz w:val="24"/>
          <w:szCs w:val="24"/>
        </w:rPr>
        <w:t xml:space="preserve">NCWG </w:t>
      </w:r>
      <w:r w:rsidR="003E4BA3" w:rsidRPr="000A07C9">
        <w:rPr>
          <w:b/>
          <w:bCs/>
          <w:sz w:val="24"/>
          <w:szCs w:val="24"/>
        </w:rPr>
        <w:t xml:space="preserve">7 Action 6.4 </w:t>
      </w:r>
      <w:r w:rsidR="00E64A95" w:rsidRPr="000A07C9">
        <w:rPr>
          <w:b/>
          <w:bCs/>
          <w:sz w:val="24"/>
          <w:szCs w:val="24"/>
        </w:rPr>
        <w:t>Depth Resolution on Charts</w:t>
      </w:r>
    </w:p>
    <w:p w14:paraId="22F6D472" w14:textId="2233FC1D" w:rsidR="002D7E9B" w:rsidRDefault="001F6986">
      <w:r>
        <w:t xml:space="preserve">Dear Colleagues, </w:t>
      </w:r>
    </w:p>
    <w:p w14:paraId="7627812F" w14:textId="56792F33" w:rsidR="00C5644D" w:rsidRDefault="002D7E9B">
      <w:r>
        <w:t>At NCWG7 we received a late paper from the IHO Secretariat, regarding Depth Resolution on charts.</w:t>
      </w:r>
      <w:r w:rsidR="000A7628">
        <w:t xml:space="preserve"> Th</w:t>
      </w:r>
      <w:r w:rsidR="001D21E3">
        <w:t>is</w:t>
      </w:r>
      <w:r w:rsidR="000A7628">
        <w:t xml:space="preserve"> result</w:t>
      </w:r>
      <w:r w:rsidR="001D21E3">
        <w:t>ed in</w:t>
      </w:r>
      <w:r w:rsidR="000A7628">
        <w:t xml:space="preserve"> Action </w:t>
      </w:r>
      <w:r w:rsidR="000A7628">
        <w:rPr>
          <w:rStyle w:val="ui-provider"/>
        </w:rPr>
        <w:t>7/4</w:t>
      </w:r>
      <w:r w:rsidR="001D21E3">
        <w:rPr>
          <w:rStyle w:val="ui-provider"/>
        </w:rPr>
        <w:t>,</w:t>
      </w:r>
      <w:r w:rsidR="000A7628">
        <w:rPr>
          <w:rStyle w:val="ui-provider"/>
        </w:rPr>
        <w:t xml:space="preserve"> </w:t>
      </w:r>
      <w:r w:rsidR="001D21E3">
        <w:rPr>
          <w:rStyle w:val="ui-provider"/>
        </w:rPr>
        <w:t>a</w:t>
      </w:r>
      <w:r w:rsidR="00713718">
        <w:rPr>
          <w:rStyle w:val="ui-provider"/>
        </w:rPr>
        <w:t xml:space="preserve"> p</w:t>
      </w:r>
      <w:r w:rsidR="000A7628">
        <w:rPr>
          <w:rStyle w:val="ui-provider"/>
        </w:rPr>
        <w:t xml:space="preserve">roposed red line amendment to the relevant S-4 clauses relating to the rounding and depiction of depths on </w:t>
      </w:r>
      <w:r w:rsidR="00E055EF">
        <w:rPr>
          <w:rStyle w:val="ui-provider"/>
        </w:rPr>
        <w:t>charts and</w:t>
      </w:r>
      <w:r w:rsidR="00543095">
        <w:rPr>
          <w:rStyle w:val="ui-provider"/>
        </w:rPr>
        <w:t xml:space="preserve"> </w:t>
      </w:r>
      <w:r w:rsidR="000A7628">
        <w:rPr>
          <w:rStyle w:val="ui-provider"/>
        </w:rPr>
        <w:t>submit</w:t>
      </w:r>
      <w:r w:rsidR="00C30DE7">
        <w:rPr>
          <w:rStyle w:val="ui-provider"/>
        </w:rPr>
        <w:t xml:space="preserve"> </w:t>
      </w:r>
      <w:r w:rsidR="00A71CA3">
        <w:rPr>
          <w:rStyle w:val="ui-provider"/>
        </w:rPr>
        <w:t>changes</w:t>
      </w:r>
      <w:r w:rsidR="000A7628">
        <w:rPr>
          <w:rStyle w:val="ui-provider"/>
        </w:rPr>
        <w:t xml:space="preserve"> to members for comment/approval.</w:t>
      </w:r>
      <w:r w:rsidR="00713718">
        <w:rPr>
          <w:rStyle w:val="ui-provider"/>
        </w:rPr>
        <w:t xml:space="preserve"> </w:t>
      </w:r>
      <w:r w:rsidR="00E055EF">
        <w:t>T</w:t>
      </w:r>
      <w:r>
        <w:t xml:space="preserve">his paper (Annex </w:t>
      </w:r>
      <w:r w:rsidR="00517A90">
        <w:t>C</w:t>
      </w:r>
      <w:r>
        <w:t>) and the proposed wording</w:t>
      </w:r>
      <w:r w:rsidR="00DD267B">
        <w:t xml:space="preserve"> (Annex B)</w:t>
      </w:r>
      <w:r w:rsidR="00422D24">
        <w:t xml:space="preserve"> covers </w:t>
      </w:r>
      <w:r w:rsidR="00130538">
        <w:t>four</w:t>
      </w:r>
      <w:r w:rsidR="00037FAC">
        <w:t xml:space="preserve"> (4)</w:t>
      </w:r>
      <w:r w:rsidR="00130538">
        <w:t xml:space="preserve"> </w:t>
      </w:r>
      <w:r w:rsidR="00422D24">
        <w:t>areas</w:t>
      </w:r>
      <w:r w:rsidR="008F429E">
        <w:t>:</w:t>
      </w:r>
    </w:p>
    <w:p w14:paraId="1B85B4C5" w14:textId="58138125" w:rsidR="00422D24" w:rsidRDefault="00422D24" w:rsidP="00422D24">
      <w:pPr>
        <w:pStyle w:val="ListParagraph"/>
        <w:numPr>
          <w:ilvl w:val="0"/>
          <w:numId w:val="1"/>
        </w:numPr>
      </w:pPr>
      <w:r>
        <w:t>Clarification that depths should be displayed in Metres and Decimetres. This is instructed in B130, the paper suggests this is reiterated at B412, B-421.4, B422 and B422.9.</w:t>
      </w:r>
    </w:p>
    <w:p w14:paraId="4404FD50" w14:textId="5DCEEFCF" w:rsidR="00422D24" w:rsidRDefault="00422D24" w:rsidP="00422D24">
      <w:pPr>
        <w:pStyle w:val="ListParagraph"/>
        <w:numPr>
          <w:ilvl w:val="0"/>
          <w:numId w:val="1"/>
        </w:numPr>
      </w:pPr>
      <w:r>
        <w:t xml:space="preserve">The potential to use decimetres between 21 and 31 metres if the survey is of sufficient quality. </w:t>
      </w:r>
    </w:p>
    <w:p w14:paraId="3BE27CDB" w14:textId="6AD46C69" w:rsidR="00422D24" w:rsidRDefault="00422D24" w:rsidP="00422D24">
      <w:pPr>
        <w:pStyle w:val="ListParagraph"/>
        <w:numPr>
          <w:ilvl w:val="0"/>
          <w:numId w:val="1"/>
        </w:numPr>
      </w:pPr>
      <w:r>
        <w:t xml:space="preserve">Adding </w:t>
      </w:r>
      <w:r w:rsidR="008C4273">
        <w:t>statement</w:t>
      </w:r>
      <w:r w:rsidR="00217BF3">
        <w:t>s</w:t>
      </w:r>
      <w:r w:rsidR="008C4273">
        <w:t xml:space="preserve"> </w:t>
      </w:r>
      <w:r w:rsidR="009376B3">
        <w:t>that ENC</w:t>
      </w:r>
      <w:r w:rsidR="007B3C09">
        <w:t xml:space="preserve"> may have different rounding rules as stated in the relevant standards.</w:t>
      </w:r>
    </w:p>
    <w:p w14:paraId="4975739B" w14:textId="724FF892" w:rsidR="00422D24" w:rsidRDefault="00422D24" w:rsidP="00422D24">
      <w:pPr>
        <w:pStyle w:val="ListParagraph"/>
        <w:numPr>
          <w:ilvl w:val="0"/>
          <w:numId w:val="1"/>
        </w:numPr>
      </w:pPr>
      <w:r>
        <w:t xml:space="preserve">Minor </w:t>
      </w:r>
      <w:r w:rsidR="00037FAC">
        <w:t>cross-reference</w:t>
      </w:r>
      <w:r>
        <w:t xml:space="preserve"> issues which will be corrected at the next NE (no comments required).</w:t>
      </w:r>
    </w:p>
    <w:p w14:paraId="6BC4FE64" w14:textId="4E1E3BCE" w:rsidR="00C5644D" w:rsidRDefault="007E7E70">
      <w:r>
        <w:t xml:space="preserve">Please limit your comments to wording since the </w:t>
      </w:r>
      <w:r w:rsidR="0057476E">
        <w:t>pro</w:t>
      </w:r>
      <w:r w:rsidR="002812F2">
        <w:t>posals have already been approved</w:t>
      </w:r>
      <w:r w:rsidR="00A76040">
        <w:t>. R</w:t>
      </w:r>
      <w:r w:rsidR="001F6986">
        <w:t>eply using the Response form at Annex</w:t>
      </w:r>
      <w:r w:rsidR="00A87407">
        <w:t xml:space="preserve"> A</w:t>
      </w:r>
      <w:r w:rsidR="001F6986">
        <w:t xml:space="preserve">, </w:t>
      </w:r>
      <w:r w:rsidR="001F6986" w:rsidRPr="00C5644D">
        <w:rPr>
          <w:b/>
          <w:bCs/>
        </w:rPr>
        <w:t xml:space="preserve">no later than </w:t>
      </w:r>
      <w:r w:rsidR="0046335D">
        <w:rPr>
          <w:b/>
          <w:bCs/>
        </w:rPr>
        <w:t>18</w:t>
      </w:r>
      <w:r w:rsidR="0046335D" w:rsidRPr="00C5644D">
        <w:rPr>
          <w:b/>
          <w:bCs/>
        </w:rPr>
        <w:t xml:space="preserve"> </w:t>
      </w:r>
      <w:r w:rsidR="0046335D">
        <w:rPr>
          <w:b/>
          <w:bCs/>
        </w:rPr>
        <w:t>April</w:t>
      </w:r>
      <w:r w:rsidR="0046335D" w:rsidRPr="00C5644D">
        <w:rPr>
          <w:b/>
          <w:bCs/>
        </w:rPr>
        <w:t xml:space="preserve"> </w:t>
      </w:r>
      <w:r w:rsidR="001F6986" w:rsidRPr="00C5644D">
        <w:rPr>
          <w:b/>
          <w:bCs/>
        </w:rPr>
        <w:t>202</w:t>
      </w:r>
      <w:r w:rsidR="00C5644D">
        <w:rPr>
          <w:b/>
          <w:bCs/>
        </w:rPr>
        <w:t>4</w:t>
      </w:r>
      <w:r w:rsidR="001F6986">
        <w:t xml:space="preserve">. I ask you to use the ‘Reply to all’ option for responses, to ensure the full Working Group membership is aware of developing discussions. </w:t>
      </w:r>
    </w:p>
    <w:p w14:paraId="75F81813" w14:textId="64C8ECAF" w:rsidR="00965850" w:rsidRDefault="001F6986">
      <w:r>
        <w:t>Yours sincerely</w:t>
      </w:r>
    </w:p>
    <w:p w14:paraId="3A9A8476" w14:textId="07DF5240" w:rsidR="00B17957" w:rsidRDefault="002D0995">
      <w:r>
        <w:rPr>
          <w:noProof/>
        </w:rPr>
        <w:drawing>
          <wp:inline distT="0" distB="0" distL="0" distR="0" wp14:anchorId="6F9F8FF2" wp14:editId="1D812F9D">
            <wp:extent cx="920750" cy="462811"/>
            <wp:effectExtent l="0" t="0" r="0" b="0"/>
            <wp:docPr id="1800747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2" cy="4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70CE" w14:textId="02232697" w:rsidR="00C5644D" w:rsidRDefault="00C5644D" w:rsidP="004F5B21">
      <w:pPr>
        <w:spacing w:after="0"/>
      </w:pPr>
      <w:r>
        <w:t>Mikko Hovi</w:t>
      </w:r>
    </w:p>
    <w:p w14:paraId="47C13D5A" w14:textId="77777777" w:rsidR="00C62404" w:rsidRDefault="00C5644D" w:rsidP="004F5B21">
      <w:pPr>
        <w:spacing w:after="0"/>
      </w:pPr>
      <w:r>
        <w:t>Chair NCWG</w:t>
      </w:r>
    </w:p>
    <w:p w14:paraId="3DC831D7" w14:textId="77777777" w:rsidR="00C62404" w:rsidRDefault="00C62404" w:rsidP="004F5B21">
      <w:pPr>
        <w:spacing w:after="0"/>
      </w:pPr>
    </w:p>
    <w:p w14:paraId="4C2883D2" w14:textId="3FDEE679" w:rsidR="00C33B05" w:rsidRDefault="00C33B05" w:rsidP="004F5B21">
      <w:pPr>
        <w:spacing w:after="0"/>
      </w:pPr>
      <w:r>
        <w:t xml:space="preserve">Annex A: Response form to NCWG Letter </w:t>
      </w:r>
      <w:r w:rsidR="00F1657C">
        <w:t>02</w:t>
      </w:r>
      <w:r w:rsidR="0010014F">
        <w:t>/2024</w:t>
      </w:r>
    </w:p>
    <w:p w14:paraId="213502C7" w14:textId="798079B6" w:rsidR="0010014F" w:rsidRDefault="0010014F" w:rsidP="004F5B21">
      <w:pPr>
        <w:spacing w:after="0"/>
      </w:pPr>
      <w:r>
        <w:t xml:space="preserve">Annex B: </w:t>
      </w:r>
      <w:r w:rsidR="00AE4C7A">
        <w:t>Proposed Redline Changes to S-4</w:t>
      </w:r>
    </w:p>
    <w:p w14:paraId="215FBD49" w14:textId="6F17A0BC" w:rsidR="00AE4C7A" w:rsidRDefault="00AE4C7A" w:rsidP="004F5B21">
      <w:pPr>
        <w:spacing w:after="0"/>
      </w:pPr>
      <w:r>
        <w:t xml:space="preserve">Annex C: </w:t>
      </w:r>
      <w:r w:rsidR="00AE20D1">
        <w:t>NCWG7</w:t>
      </w:r>
      <w:r w:rsidR="00C24DD4">
        <w:t xml:space="preserve">-06-.4 </w:t>
      </w:r>
      <w:r w:rsidR="00AE20D1">
        <w:t>Depth Resolution on Charts</w:t>
      </w:r>
    </w:p>
    <w:p w14:paraId="639F5AF8" w14:textId="1524BF36" w:rsidR="00593DD6" w:rsidRDefault="00593DD6" w:rsidP="004F5B21">
      <w:pPr>
        <w:spacing w:after="0"/>
      </w:pPr>
      <w:r>
        <w:br w:type="page"/>
      </w:r>
    </w:p>
    <w:p w14:paraId="65E6D0AE" w14:textId="7E1111C2" w:rsidR="00C5644D" w:rsidRDefault="00C5644D" w:rsidP="00C5644D">
      <w:pPr>
        <w:jc w:val="right"/>
      </w:pPr>
      <w:r>
        <w:lastRenderedPageBreak/>
        <w:t>Annex</w:t>
      </w:r>
      <w:r w:rsidR="004D5733">
        <w:t xml:space="preserve"> A</w:t>
      </w:r>
      <w:r>
        <w:t xml:space="preserve"> to NCWG Letter</w:t>
      </w:r>
      <w:r w:rsidR="001E3A88">
        <w:t xml:space="preserve"> </w:t>
      </w:r>
      <w:r w:rsidR="00B876EF">
        <w:t>02</w:t>
      </w:r>
      <w:r>
        <w:t>/2024</w:t>
      </w:r>
    </w:p>
    <w:p w14:paraId="24595DD1" w14:textId="3B6A3056" w:rsidR="00C5644D" w:rsidRPr="000A07C9" w:rsidRDefault="00C90EBE" w:rsidP="000A07C9">
      <w:pPr>
        <w:jc w:val="center"/>
        <w:rPr>
          <w:b/>
          <w:bCs/>
          <w:sz w:val="28"/>
          <w:szCs w:val="28"/>
          <w:u w:val="single"/>
        </w:rPr>
      </w:pPr>
      <w:r w:rsidRPr="000A07C9">
        <w:rPr>
          <w:b/>
          <w:bCs/>
          <w:sz w:val="28"/>
          <w:szCs w:val="28"/>
          <w:u w:val="single"/>
        </w:rPr>
        <w:t xml:space="preserve">NCWG </w:t>
      </w:r>
      <w:r w:rsidR="00D9434C">
        <w:rPr>
          <w:b/>
          <w:bCs/>
          <w:sz w:val="28"/>
          <w:szCs w:val="28"/>
          <w:u w:val="single"/>
        </w:rPr>
        <w:t>02</w:t>
      </w:r>
      <w:r w:rsidR="00E912E7" w:rsidRPr="000A07C9">
        <w:rPr>
          <w:b/>
          <w:bCs/>
          <w:sz w:val="28"/>
          <w:szCs w:val="28"/>
          <w:u w:val="single"/>
        </w:rPr>
        <w:t>/</w:t>
      </w:r>
      <w:proofErr w:type="gramStart"/>
      <w:r w:rsidR="00E912E7" w:rsidRPr="000A07C9">
        <w:rPr>
          <w:b/>
          <w:bCs/>
          <w:sz w:val="28"/>
          <w:szCs w:val="28"/>
          <w:u w:val="single"/>
        </w:rPr>
        <w:t>2024</w:t>
      </w:r>
      <w:r w:rsidRPr="000A07C9">
        <w:rPr>
          <w:b/>
          <w:bCs/>
          <w:sz w:val="28"/>
          <w:szCs w:val="28"/>
          <w:u w:val="single"/>
        </w:rPr>
        <w:t xml:space="preserve"> </w:t>
      </w:r>
      <w:r w:rsidR="00F45F72" w:rsidRPr="000A07C9">
        <w:rPr>
          <w:b/>
          <w:bCs/>
          <w:sz w:val="28"/>
          <w:szCs w:val="28"/>
          <w:u w:val="single"/>
        </w:rPr>
        <w:t xml:space="preserve"> </w:t>
      </w:r>
      <w:r w:rsidR="00366C49" w:rsidRPr="000A07C9">
        <w:rPr>
          <w:b/>
          <w:bCs/>
          <w:sz w:val="28"/>
          <w:szCs w:val="28"/>
          <w:u w:val="single"/>
        </w:rPr>
        <w:t>Depth</w:t>
      </w:r>
      <w:proofErr w:type="gramEnd"/>
      <w:r w:rsidR="00366C49" w:rsidRPr="000A07C9">
        <w:rPr>
          <w:b/>
          <w:bCs/>
          <w:sz w:val="28"/>
          <w:szCs w:val="28"/>
          <w:u w:val="single"/>
        </w:rPr>
        <w:t xml:space="preserve"> Resolution on Charts</w:t>
      </w:r>
      <w:r w:rsidR="00C5644D" w:rsidRPr="000A07C9">
        <w:rPr>
          <w:b/>
          <w:bCs/>
          <w:sz w:val="28"/>
          <w:szCs w:val="28"/>
          <w:u w:val="single"/>
        </w:rPr>
        <w:t xml:space="preserve"> </w:t>
      </w:r>
      <w:r w:rsidR="00645A08" w:rsidRPr="000A07C9">
        <w:rPr>
          <w:b/>
          <w:bCs/>
          <w:sz w:val="28"/>
          <w:szCs w:val="28"/>
          <w:u w:val="single"/>
        </w:rPr>
        <w:t>Response Form</w:t>
      </w:r>
    </w:p>
    <w:p w14:paraId="0A21F2C1" w14:textId="4C5DC3E3" w:rsidR="00C5644D" w:rsidRDefault="00C5644D" w:rsidP="000A07C9">
      <w:pPr>
        <w:jc w:val="center"/>
      </w:pPr>
      <w:r>
        <w:t>(</w:t>
      </w:r>
      <w:r w:rsidR="00E912E7">
        <w:t>R</w:t>
      </w:r>
      <w:r>
        <w:t xml:space="preserve">eturn to NCWG Chair and Secretary by </w:t>
      </w:r>
      <w:r w:rsidR="00004B3E">
        <w:t>18 April</w:t>
      </w:r>
      <w:r>
        <w:t xml:space="preserve"> 2024)</w:t>
      </w:r>
    </w:p>
    <w:p w14:paraId="613BD72F" w14:textId="562D2256" w:rsidR="00C5644D" w:rsidRDefault="00836FB2" w:rsidP="000A07C9">
      <w:pPr>
        <w:jc w:val="center"/>
      </w:pPr>
      <w:r>
        <w:t>Cha</w:t>
      </w:r>
      <w:r w:rsidR="00B36E67">
        <w:t>i</w:t>
      </w:r>
      <w:r>
        <w:t xml:space="preserve">r: </w:t>
      </w:r>
      <w:hyperlink r:id="rId13" w:history="1">
        <w:r w:rsidRPr="00836FB2">
          <w:rPr>
            <w:rStyle w:val="Hyperlink"/>
          </w:rPr>
          <w:t>mikko.hovi@traficom.fi</w:t>
        </w:r>
      </w:hyperlink>
      <w:r>
        <w:t xml:space="preserve"> </w:t>
      </w:r>
      <w:r w:rsidR="00C5644D">
        <w:t xml:space="preserve"> </w:t>
      </w:r>
      <w:r>
        <w:t>Secretary:</w:t>
      </w:r>
      <w:r w:rsidR="00B36E67">
        <w:t xml:space="preserve"> </w:t>
      </w:r>
      <w:hyperlink r:id="rId14" w:history="1">
        <w:r w:rsidR="00B36E67" w:rsidRPr="0080172A">
          <w:rPr>
            <w:rStyle w:val="Hyperlink"/>
          </w:rPr>
          <w:t>psheatsley@esri.com</w:t>
        </w:r>
      </w:hyperlink>
      <w:r w:rsidR="00B36E67">
        <w:t xml:space="preserve"> </w:t>
      </w:r>
    </w:p>
    <w:p w14:paraId="202A68D2" w14:textId="44B4A572" w:rsidR="00C5644D" w:rsidRDefault="00C5644D">
      <w:r>
        <w:t>If you answer ‘No’, please explain in the ‘Comments’ section. You can also use that section to record other suggestions and comments.</w:t>
      </w:r>
    </w:p>
    <w:p w14:paraId="5BB314B7" w14:textId="77777777" w:rsidR="00C5644D" w:rsidRDefault="00C56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850"/>
        <w:gridCol w:w="941"/>
      </w:tblGrid>
      <w:tr w:rsidR="00C5644D" w14:paraId="5A07D2A0" w14:textId="77777777" w:rsidTr="00C5644D">
        <w:tc>
          <w:tcPr>
            <w:tcW w:w="704" w:type="dxa"/>
          </w:tcPr>
          <w:p w14:paraId="58C32116" w14:textId="6E4CDBD4" w:rsidR="00C5644D" w:rsidRPr="00C5644D" w:rsidRDefault="00C5644D" w:rsidP="00C5644D">
            <w:pPr>
              <w:jc w:val="center"/>
              <w:rPr>
                <w:b/>
                <w:bCs/>
              </w:rPr>
            </w:pPr>
            <w:r w:rsidRPr="00C5644D">
              <w:rPr>
                <w:b/>
                <w:bCs/>
              </w:rPr>
              <w:t>No.</w:t>
            </w:r>
          </w:p>
        </w:tc>
        <w:tc>
          <w:tcPr>
            <w:tcW w:w="6521" w:type="dxa"/>
          </w:tcPr>
          <w:p w14:paraId="50D934E3" w14:textId="1C8B22B3" w:rsidR="00C5644D" w:rsidRPr="00C5644D" w:rsidRDefault="00004B3E" w:rsidP="00C56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agree with the followi</w:t>
            </w:r>
            <w:r w:rsidR="002B5F7D">
              <w:rPr>
                <w:b/>
                <w:bCs/>
              </w:rPr>
              <w:t>ng?</w:t>
            </w:r>
          </w:p>
        </w:tc>
        <w:tc>
          <w:tcPr>
            <w:tcW w:w="850" w:type="dxa"/>
          </w:tcPr>
          <w:p w14:paraId="37CED7E2" w14:textId="5703A97D" w:rsidR="00C5644D" w:rsidRPr="00C5644D" w:rsidRDefault="00C5644D" w:rsidP="00C5644D">
            <w:pPr>
              <w:jc w:val="center"/>
              <w:rPr>
                <w:b/>
                <w:bCs/>
              </w:rPr>
            </w:pPr>
            <w:r w:rsidRPr="00C5644D">
              <w:rPr>
                <w:b/>
                <w:bCs/>
              </w:rPr>
              <w:t>Yes</w:t>
            </w:r>
          </w:p>
        </w:tc>
        <w:tc>
          <w:tcPr>
            <w:tcW w:w="941" w:type="dxa"/>
          </w:tcPr>
          <w:p w14:paraId="153CD6C4" w14:textId="428488B2" w:rsidR="00C5644D" w:rsidRPr="00C5644D" w:rsidRDefault="00C5644D" w:rsidP="00C5644D">
            <w:pPr>
              <w:jc w:val="center"/>
              <w:rPr>
                <w:b/>
                <w:bCs/>
              </w:rPr>
            </w:pPr>
            <w:r w:rsidRPr="00C5644D">
              <w:rPr>
                <w:b/>
                <w:bCs/>
              </w:rPr>
              <w:t>No</w:t>
            </w:r>
          </w:p>
        </w:tc>
      </w:tr>
      <w:tr w:rsidR="00C5644D" w14:paraId="40C5238D" w14:textId="77777777" w:rsidTr="00C5644D">
        <w:tc>
          <w:tcPr>
            <w:tcW w:w="704" w:type="dxa"/>
          </w:tcPr>
          <w:p w14:paraId="79283184" w14:textId="13C64AB8" w:rsidR="00C5644D" w:rsidRDefault="002D7E9B">
            <w:r>
              <w:t>1</w:t>
            </w:r>
          </w:p>
        </w:tc>
        <w:tc>
          <w:tcPr>
            <w:tcW w:w="6521" w:type="dxa"/>
          </w:tcPr>
          <w:p w14:paraId="16009CA7" w14:textId="31FC21A1" w:rsidR="00C5644D" w:rsidRDefault="002D7E9B">
            <w:r>
              <w:t>Clarification within S-4 that the standard units of measure for display of depths must be metres and decimetres</w:t>
            </w:r>
            <w:r w:rsidR="00422D24">
              <w:t xml:space="preserve"> in B412 and B-421.4, B422, B422.9</w:t>
            </w:r>
          </w:p>
        </w:tc>
        <w:tc>
          <w:tcPr>
            <w:tcW w:w="850" w:type="dxa"/>
          </w:tcPr>
          <w:p w14:paraId="30866459" w14:textId="77777777" w:rsidR="00C5644D" w:rsidRDefault="00C5644D"/>
        </w:tc>
        <w:tc>
          <w:tcPr>
            <w:tcW w:w="941" w:type="dxa"/>
          </w:tcPr>
          <w:p w14:paraId="2EC46E38" w14:textId="77777777" w:rsidR="00C5644D" w:rsidRDefault="00C5644D"/>
        </w:tc>
      </w:tr>
      <w:tr w:rsidR="00C5644D" w14:paraId="4483CEC9" w14:textId="77777777" w:rsidTr="00C5644D">
        <w:tc>
          <w:tcPr>
            <w:tcW w:w="704" w:type="dxa"/>
          </w:tcPr>
          <w:p w14:paraId="65F19D74" w14:textId="6A83E291" w:rsidR="00C5644D" w:rsidRDefault="002D7E9B">
            <w:r>
              <w:t>2</w:t>
            </w:r>
          </w:p>
        </w:tc>
        <w:tc>
          <w:tcPr>
            <w:tcW w:w="6521" w:type="dxa"/>
          </w:tcPr>
          <w:p w14:paraId="0132650E" w14:textId="67F2B742" w:rsidR="00C5644D" w:rsidRDefault="002D7E9B">
            <w:r>
              <w:t>Paragraph added that soundings sourced from high order surveys may be rounded to the nearest decimetre between 21 and 31m</w:t>
            </w:r>
          </w:p>
        </w:tc>
        <w:tc>
          <w:tcPr>
            <w:tcW w:w="850" w:type="dxa"/>
          </w:tcPr>
          <w:p w14:paraId="055B6B82" w14:textId="77777777" w:rsidR="00C5644D" w:rsidRDefault="00C5644D"/>
        </w:tc>
        <w:tc>
          <w:tcPr>
            <w:tcW w:w="941" w:type="dxa"/>
          </w:tcPr>
          <w:p w14:paraId="1F380E28" w14:textId="77777777" w:rsidR="00C5644D" w:rsidRDefault="00C5644D"/>
        </w:tc>
      </w:tr>
      <w:tr w:rsidR="002D7E9B" w14:paraId="283CB3F2" w14:textId="77777777" w:rsidTr="00C5644D">
        <w:tc>
          <w:tcPr>
            <w:tcW w:w="704" w:type="dxa"/>
          </w:tcPr>
          <w:p w14:paraId="445B49B6" w14:textId="656D416E" w:rsidR="002D7E9B" w:rsidRDefault="002D7E9B">
            <w:r>
              <w:t>3</w:t>
            </w:r>
          </w:p>
        </w:tc>
        <w:tc>
          <w:tcPr>
            <w:tcW w:w="6521" w:type="dxa"/>
          </w:tcPr>
          <w:p w14:paraId="7D27A1CE" w14:textId="1070A671" w:rsidR="002D7E9B" w:rsidRDefault="001E0D10">
            <w:r>
              <w:t>Statements</w:t>
            </w:r>
            <w:r w:rsidR="002D7E9B">
              <w:t xml:space="preserve"> </w:t>
            </w:r>
            <w:r w:rsidR="002A423B">
              <w:t xml:space="preserve">that an ENC may have different rounding rules </w:t>
            </w:r>
            <w:r w:rsidR="005E7468">
              <w:t>as stated in the relevant standards.</w:t>
            </w:r>
          </w:p>
        </w:tc>
        <w:tc>
          <w:tcPr>
            <w:tcW w:w="850" w:type="dxa"/>
          </w:tcPr>
          <w:p w14:paraId="7477621B" w14:textId="77777777" w:rsidR="002D7E9B" w:rsidRDefault="002D7E9B"/>
        </w:tc>
        <w:tc>
          <w:tcPr>
            <w:tcW w:w="941" w:type="dxa"/>
          </w:tcPr>
          <w:p w14:paraId="22FB92D5" w14:textId="77777777" w:rsidR="002D7E9B" w:rsidRDefault="002D7E9B"/>
        </w:tc>
      </w:tr>
    </w:tbl>
    <w:p w14:paraId="3F9C2ED4" w14:textId="77777777" w:rsidR="00422D24" w:rsidRDefault="00422D24"/>
    <w:p w14:paraId="6C9A61AB" w14:textId="40600B3E" w:rsidR="00C5644D" w:rsidRDefault="00C5644D">
      <w:r>
        <w:t>Further comments:</w:t>
      </w:r>
    </w:p>
    <w:p w14:paraId="0CC637AF" w14:textId="77777777" w:rsidR="00C5644D" w:rsidRDefault="00C5644D"/>
    <w:p w14:paraId="29CA87CC" w14:textId="77777777" w:rsidR="00C5644D" w:rsidRDefault="00C5644D"/>
    <w:p w14:paraId="7829953C" w14:textId="77777777" w:rsidR="00C5644D" w:rsidRDefault="00C5644D"/>
    <w:p w14:paraId="6A684BB6" w14:textId="77777777" w:rsidR="00C5644D" w:rsidRDefault="00C5644D"/>
    <w:p w14:paraId="6FBD165C" w14:textId="2B7E3968" w:rsidR="00C5644D" w:rsidRDefault="00C5644D">
      <w:r>
        <w:t>Date:</w:t>
      </w:r>
    </w:p>
    <w:p w14:paraId="1DF9F0AD" w14:textId="195DD444" w:rsidR="00C5644D" w:rsidRDefault="00C5644D">
      <w:r>
        <w:t>Name:</w:t>
      </w:r>
    </w:p>
    <w:p w14:paraId="365A73A4" w14:textId="51B75496" w:rsidR="00C5644D" w:rsidRDefault="00C5644D">
      <w:r>
        <w:t>Organisation:</w:t>
      </w:r>
    </w:p>
    <w:sectPr w:rsidR="00C5644D" w:rsidSect="00063BE5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F81" w14:textId="77777777" w:rsidR="00063BE5" w:rsidRDefault="00063BE5" w:rsidP="00C5644D">
      <w:pPr>
        <w:spacing w:after="0" w:line="240" w:lineRule="auto"/>
      </w:pPr>
      <w:r>
        <w:separator/>
      </w:r>
    </w:p>
  </w:endnote>
  <w:endnote w:type="continuationSeparator" w:id="0">
    <w:p w14:paraId="2189ACC7" w14:textId="77777777" w:rsidR="00063BE5" w:rsidRDefault="00063BE5" w:rsidP="00C5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954A" w14:textId="77777777" w:rsidR="00063BE5" w:rsidRDefault="00063BE5" w:rsidP="00C5644D">
      <w:pPr>
        <w:spacing w:after="0" w:line="240" w:lineRule="auto"/>
      </w:pPr>
      <w:r>
        <w:separator/>
      </w:r>
    </w:p>
  </w:footnote>
  <w:footnote w:type="continuationSeparator" w:id="0">
    <w:p w14:paraId="22E54924" w14:textId="77777777" w:rsidR="00063BE5" w:rsidRDefault="00063BE5" w:rsidP="00C5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7E3D" w14:textId="16DB338E" w:rsidR="00C5644D" w:rsidRDefault="00C5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470" w14:textId="72557CAA" w:rsidR="00C5644D" w:rsidRDefault="00C56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DAA5" w14:textId="0FF3CBB9" w:rsidR="00C5644D" w:rsidRDefault="00C5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879CD"/>
    <w:multiLevelType w:val="hybridMultilevel"/>
    <w:tmpl w:val="343C5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00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86"/>
    <w:rsid w:val="00004B3E"/>
    <w:rsid w:val="00037FAC"/>
    <w:rsid w:val="000445F8"/>
    <w:rsid w:val="00063BE5"/>
    <w:rsid w:val="000823AA"/>
    <w:rsid w:val="000A07C9"/>
    <w:rsid w:val="000A53E4"/>
    <w:rsid w:val="000A7628"/>
    <w:rsid w:val="000E0938"/>
    <w:rsid w:val="0010014F"/>
    <w:rsid w:val="00130538"/>
    <w:rsid w:val="00140E43"/>
    <w:rsid w:val="00142A05"/>
    <w:rsid w:val="001706C1"/>
    <w:rsid w:val="001959E1"/>
    <w:rsid w:val="001B30B5"/>
    <w:rsid w:val="001B3B28"/>
    <w:rsid w:val="001D077A"/>
    <w:rsid w:val="001D21E3"/>
    <w:rsid w:val="001D6576"/>
    <w:rsid w:val="001E0D10"/>
    <w:rsid w:val="001E3A88"/>
    <w:rsid w:val="001E5FF6"/>
    <w:rsid w:val="001F1F0C"/>
    <w:rsid w:val="001F6986"/>
    <w:rsid w:val="00210299"/>
    <w:rsid w:val="00217BF3"/>
    <w:rsid w:val="00245809"/>
    <w:rsid w:val="00252ABF"/>
    <w:rsid w:val="00252D28"/>
    <w:rsid w:val="00270784"/>
    <w:rsid w:val="0027165E"/>
    <w:rsid w:val="00273141"/>
    <w:rsid w:val="002812F2"/>
    <w:rsid w:val="002A02AF"/>
    <w:rsid w:val="002A104F"/>
    <w:rsid w:val="002A423B"/>
    <w:rsid w:val="002B5F7D"/>
    <w:rsid w:val="002D0995"/>
    <w:rsid w:val="002D7E9B"/>
    <w:rsid w:val="002E220A"/>
    <w:rsid w:val="002E5319"/>
    <w:rsid w:val="00303A0E"/>
    <w:rsid w:val="00316327"/>
    <w:rsid w:val="003522D2"/>
    <w:rsid w:val="00360CEE"/>
    <w:rsid w:val="00361966"/>
    <w:rsid w:val="00366C49"/>
    <w:rsid w:val="003801C8"/>
    <w:rsid w:val="003A2D60"/>
    <w:rsid w:val="003D5957"/>
    <w:rsid w:val="003E077C"/>
    <w:rsid w:val="003E4BA3"/>
    <w:rsid w:val="00404325"/>
    <w:rsid w:val="00422D24"/>
    <w:rsid w:val="00431F8A"/>
    <w:rsid w:val="00454319"/>
    <w:rsid w:val="004623F3"/>
    <w:rsid w:val="0046335D"/>
    <w:rsid w:val="004D5733"/>
    <w:rsid w:val="004F5B21"/>
    <w:rsid w:val="00514E89"/>
    <w:rsid w:val="00517A90"/>
    <w:rsid w:val="00531B84"/>
    <w:rsid w:val="00543095"/>
    <w:rsid w:val="00570118"/>
    <w:rsid w:val="0057476E"/>
    <w:rsid w:val="0058454B"/>
    <w:rsid w:val="00590EDD"/>
    <w:rsid w:val="00593DD6"/>
    <w:rsid w:val="005E7468"/>
    <w:rsid w:val="005F10BD"/>
    <w:rsid w:val="00612492"/>
    <w:rsid w:val="00635F72"/>
    <w:rsid w:val="00643F44"/>
    <w:rsid w:val="00645A08"/>
    <w:rsid w:val="006470A5"/>
    <w:rsid w:val="00660F39"/>
    <w:rsid w:val="00671B93"/>
    <w:rsid w:val="006F2819"/>
    <w:rsid w:val="007034E0"/>
    <w:rsid w:val="00713718"/>
    <w:rsid w:val="00751870"/>
    <w:rsid w:val="0077425B"/>
    <w:rsid w:val="00775105"/>
    <w:rsid w:val="00780E11"/>
    <w:rsid w:val="007B3C09"/>
    <w:rsid w:val="007C3803"/>
    <w:rsid w:val="007D0A75"/>
    <w:rsid w:val="007E7E70"/>
    <w:rsid w:val="00836FB2"/>
    <w:rsid w:val="00856134"/>
    <w:rsid w:val="008571F5"/>
    <w:rsid w:val="0086604B"/>
    <w:rsid w:val="00881515"/>
    <w:rsid w:val="008C020D"/>
    <w:rsid w:val="008C4273"/>
    <w:rsid w:val="008D6612"/>
    <w:rsid w:val="008F429E"/>
    <w:rsid w:val="0091514C"/>
    <w:rsid w:val="00926A97"/>
    <w:rsid w:val="009376B3"/>
    <w:rsid w:val="00946E8C"/>
    <w:rsid w:val="00965850"/>
    <w:rsid w:val="00976053"/>
    <w:rsid w:val="0098345F"/>
    <w:rsid w:val="009854EE"/>
    <w:rsid w:val="00986EF1"/>
    <w:rsid w:val="009A47E2"/>
    <w:rsid w:val="009E75D1"/>
    <w:rsid w:val="00A164EF"/>
    <w:rsid w:val="00A25299"/>
    <w:rsid w:val="00A2646B"/>
    <w:rsid w:val="00A433FB"/>
    <w:rsid w:val="00A521B7"/>
    <w:rsid w:val="00A71657"/>
    <w:rsid w:val="00A71CA3"/>
    <w:rsid w:val="00A76040"/>
    <w:rsid w:val="00A87407"/>
    <w:rsid w:val="00AC2E4F"/>
    <w:rsid w:val="00AE20D1"/>
    <w:rsid w:val="00AE4C7A"/>
    <w:rsid w:val="00AF286F"/>
    <w:rsid w:val="00B00B7B"/>
    <w:rsid w:val="00B17957"/>
    <w:rsid w:val="00B2224A"/>
    <w:rsid w:val="00B24C33"/>
    <w:rsid w:val="00B36E67"/>
    <w:rsid w:val="00B523BC"/>
    <w:rsid w:val="00B551B4"/>
    <w:rsid w:val="00B63E73"/>
    <w:rsid w:val="00B74BD8"/>
    <w:rsid w:val="00B876EF"/>
    <w:rsid w:val="00BC0FE1"/>
    <w:rsid w:val="00BD43C0"/>
    <w:rsid w:val="00BE1513"/>
    <w:rsid w:val="00BE5C93"/>
    <w:rsid w:val="00BF0228"/>
    <w:rsid w:val="00BF219D"/>
    <w:rsid w:val="00BF295F"/>
    <w:rsid w:val="00C173FC"/>
    <w:rsid w:val="00C24DD4"/>
    <w:rsid w:val="00C30DE7"/>
    <w:rsid w:val="00C33B05"/>
    <w:rsid w:val="00C37E6F"/>
    <w:rsid w:val="00C40C45"/>
    <w:rsid w:val="00C44E55"/>
    <w:rsid w:val="00C45CC8"/>
    <w:rsid w:val="00C5644D"/>
    <w:rsid w:val="00C573F3"/>
    <w:rsid w:val="00C62404"/>
    <w:rsid w:val="00C90EBE"/>
    <w:rsid w:val="00CA13F7"/>
    <w:rsid w:val="00CA7BD9"/>
    <w:rsid w:val="00D2388A"/>
    <w:rsid w:val="00D24FF1"/>
    <w:rsid w:val="00D36CBD"/>
    <w:rsid w:val="00D42898"/>
    <w:rsid w:val="00D51EE9"/>
    <w:rsid w:val="00D6436C"/>
    <w:rsid w:val="00D71CA8"/>
    <w:rsid w:val="00D75194"/>
    <w:rsid w:val="00D9434C"/>
    <w:rsid w:val="00D96280"/>
    <w:rsid w:val="00DB55E1"/>
    <w:rsid w:val="00DD267B"/>
    <w:rsid w:val="00DE140A"/>
    <w:rsid w:val="00DE3BCD"/>
    <w:rsid w:val="00E055EF"/>
    <w:rsid w:val="00E15EEC"/>
    <w:rsid w:val="00E30861"/>
    <w:rsid w:val="00E358A7"/>
    <w:rsid w:val="00E64A95"/>
    <w:rsid w:val="00E8765E"/>
    <w:rsid w:val="00E912E7"/>
    <w:rsid w:val="00EA1832"/>
    <w:rsid w:val="00EA7C7C"/>
    <w:rsid w:val="00EC5351"/>
    <w:rsid w:val="00F1657C"/>
    <w:rsid w:val="00F32851"/>
    <w:rsid w:val="00F403FB"/>
    <w:rsid w:val="00F45F72"/>
    <w:rsid w:val="00F52CDA"/>
    <w:rsid w:val="00F5305F"/>
    <w:rsid w:val="00F54D9B"/>
    <w:rsid w:val="00F56BDD"/>
    <w:rsid w:val="00F56CD1"/>
    <w:rsid w:val="00F76A27"/>
    <w:rsid w:val="00F81651"/>
    <w:rsid w:val="00F867C7"/>
    <w:rsid w:val="00F8702D"/>
    <w:rsid w:val="00FA5B4B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87F2C"/>
  <w15:chartTrackingRefBased/>
  <w15:docId w15:val="{99CB5BA8-27CA-4999-A612-5EC017E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2E4F"/>
    <w:pPr>
      <w:keepNext/>
      <w:tabs>
        <w:tab w:val="right" w:pos="9458"/>
      </w:tabs>
      <w:spacing w:after="0" w:line="240" w:lineRule="auto"/>
      <w:ind w:right="-10"/>
      <w:jc w:val="both"/>
      <w:outlineLvl w:val="0"/>
    </w:pPr>
    <w:rPr>
      <w:rFonts w:ascii="Arial" w:eastAsia="Times New Roman" w:hAnsi="Arial" w:cs="Times New Roman"/>
      <w:b/>
      <w:snapToGrid w:val="0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4D"/>
  </w:style>
  <w:style w:type="paragraph" w:styleId="Footer">
    <w:name w:val="footer"/>
    <w:basedOn w:val="Normal"/>
    <w:link w:val="FooterChar"/>
    <w:uiPriority w:val="99"/>
    <w:unhideWhenUsed/>
    <w:rsid w:val="00C5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4D"/>
  </w:style>
  <w:style w:type="character" w:styleId="Hyperlink">
    <w:name w:val="Hyperlink"/>
    <w:basedOn w:val="DefaultParagraphFont"/>
    <w:uiPriority w:val="99"/>
    <w:unhideWhenUsed/>
    <w:rsid w:val="00C56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4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D24"/>
    <w:pPr>
      <w:ind w:left="720"/>
      <w:contextualSpacing/>
    </w:pPr>
  </w:style>
  <w:style w:type="paragraph" w:styleId="Revision">
    <w:name w:val="Revision"/>
    <w:hidden/>
    <w:uiPriority w:val="99"/>
    <w:semiHidden/>
    <w:rsid w:val="006F28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23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AC2E4F"/>
    <w:rPr>
      <w:rFonts w:ascii="Arial" w:eastAsia="Times New Roman" w:hAnsi="Arial" w:cs="Times New Roman"/>
      <w:b/>
      <w:snapToGrid w:val="0"/>
      <w:kern w:val="0"/>
      <w:sz w:val="20"/>
      <w:szCs w:val="20"/>
      <w14:ligatures w14:val="none"/>
    </w:rPr>
  </w:style>
  <w:style w:type="character" w:customStyle="1" w:styleId="ui-provider">
    <w:name w:val="ui-provider"/>
    <w:basedOn w:val="DefaultParagraphFont"/>
    <w:rsid w:val="000A7628"/>
  </w:style>
  <w:style w:type="character" w:styleId="CommentReference">
    <w:name w:val="annotation reference"/>
    <w:basedOn w:val="DefaultParagraphFont"/>
    <w:uiPriority w:val="99"/>
    <w:semiHidden/>
    <w:unhideWhenUsed/>
    <w:rsid w:val="005E7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468"/>
    <w:rPr>
      <w:b/>
      <w:bCs/>
      <w:sz w:val="20"/>
      <w:szCs w:val="20"/>
    </w:rPr>
  </w:style>
  <w:style w:type="paragraph" w:customStyle="1" w:styleId="Default">
    <w:name w:val="Default"/>
    <w:rsid w:val="00B2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kko.hovi@traficom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ho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heatsley@e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Lerigo</dc:creator>
  <cp:keywords/>
  <dc:description/>
  <cp:lastModifiedBy>Patricia Sheatsley</cp:lastModifiedBy>
  <cp:revision>180</cp:revision>
  <dcterms:created xsi:type="dcterms:W3CDTF">2024-01-24T11:38:00Z</dcterms:created>
  <dcterms:modified xsi:type="dcterms:W3CDTF">2024-04-03T23:14:00Z</dcterms:modified>
</cp:coreProperties>
</file>