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430"/>
        <w:gridCol w:w="1911"/>
      </w:tblGrid>
      <w:tr w:rsidR="00FA3EC2" w14:paraId="48979C00" w14:textId="77777777" w:rsidTr="00C11DEB">
        <w:tc>
          <w:tcPr>
            <w:tcW w:w="4675" w:type="dxa"/>
            <w:vAlign w:val="center"/>
          </w:tcPr>
          <w:p w14:paraId="65EF02A0" w14:textId="77777777" w:rsidR="00FA3EC2" w:rsidRDefault="00FA3EC2" w:rsidP="004E4841">
            <w:r>
              <w:rPr>
                <w:noProof/>
              </w:rPr>
              <w:drawing>
                <wp:inline distT="0" distB="0" distL="0" distR="0" wp14:anchorId="62C6A738" wp14:editId="7A09E9DB">
                  <wp:extent cx="704088" cy="704088"/>
                  <wp:effectExtent l="0" t="0" r="1270" b="1270"/>
                  <wp:docPr id="890995908"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95908" name="Picture 2" descr="A close-up of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inline>
              </w:drawing>
            </w:r>
            <w:r>
              <w:rPr>
                <w:noProof/>
              </w:rPr>
              <w:drawing>
                <wp:inline distT="0" distB="0" distL="0" distR="0" wp14:anchorId="695D6094" wp14:editId="3E4F0EDE">
                  <wp:extent cx="704088" cy="704088"/>
                  <wp:effectExtent l="0" t="0" r="1270" b="1270"/>
                  <wp:docPr id="1386998223"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998223" name="Picture 4" descr="A blue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inline>
              </w:drawing>
            </w:r>
            <w:r>
              <w:rPr>
                <w:noProof/>
              </w:rPr>
              <w:drawing>
                <wp:inline distT="0" distB="0" distL="0" distR="0" wp14:anchorId="79FA3336" wp14:editId="0E8B9349">
                  <wp:extent cx="704088" cy="704088"/>
                  <wp:effectExtent l="0" t="0" r="1270" b="1270"/>
                  <wp:docPr id="1942077319" name="Picture 1" descr="A yellow anchor with a chain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077319" name="Picture 1" descr="A yellow anchor with a chain on a blu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inline>
              </w:drawing>
            </w:r>
            <w:r>
              <w:rPr>
                <w:noProof/>
              </w:rPr>
              <w:drawing>
                <wp:inline distT="0" distB="0" distL="0" distR="0" wp14:anchorId="1B9E03F4" wp14:editId="180A7678">
                  <wp:extent cx="698740" cy="702288"/>
                  <wp:effectExtent l="0" t="0" r="6350" b="3175"/>
                  <wp:docPr id="991314910" name="Picture 3"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314910" name="Picture 3" descr="A close-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8740" cy="702288"/>
                          </a:xfrm>
                          <a:prstGeom prst="rect">
                            <a:avLst/>
                          </a:prstGeom>
                        </pic:spPr>
                      </pic:pic>
                    </a:graphicData>
                  </a:graphic>
                </wp:inline>
              </w:drawing>
            </w:r>
          </w:p>
        </w:tc>
        <w:tc>
          <w:tcPr>
            <w:tcW w:w="2430" w:type="dxa"/>
            <w:vAlign w:val="center"/>
          </w:tcPr>
          <w:p w14:paraId="1D449E27" w14:textId="77777777" w:rsidR="00FA3EC2" w:rsidRPr="007B6912" w:rsidRDefault="00FA3EC2" w:rsidP="00C11DEB">
            <w:pPr>
              <w:rPr>
                <w:rFonts w:cstheme="minorHAnsi"/>
                <w:sz w:val="18"/>
                <w:szCs w:val="18"/>
              </w:rPr>
            </w:pPr>
            <w:r w:rsidRPr="007B6912">
              <w:rPr>
                <w:rFonts w:cstheme="minorHAnsi"/>
                <w:sz w:val="18"/>
                <w:szCs w:val="18"/>
              </w:rPr>
              <w:t xml:space="preserve">4b </w:t>
            </w:r>
            <w:proofErr w:type="spellStart"/>
            <w:r w:rsidRPr="007B6912">
              <w:rPr>
                <w:rFonts w:cstheme="minorHAnsi"/>
                <w:sz w:val="18"/>
                <w:szCs w:val="18"/>
              </w:rPr>
              <w:t>quai</w:t>
            </w:r>
            <w:proofErr w:type="spellEnd"/>
            <w:r w:rsidRPr="007B6912">
              <w:rPr>
                <w:rFonts w:cstheme="minorHAnsi"/>
                <w:sz w:val="18"/>
                <w:szCs w:val="18"/>
              </w:rPr>
              <w:t xml:space="preserve"> Antoine 1er</w:t>
            </w:r>
          </w:p>
          <w:p w14:paraId="6C73F277" w14:textId="77777777" w:rsidR="00FA3EC2" w:rsidRPr="007B6912" w:rsidRDefault="00FA3EC2" w:rsidP="00C11DEB">
            <w:pPr>
              <w:rPr>
                <w:rFonts w:cstheme="minorHAnsi"/>
                <w:sz w:val="18"/>
                <w:szCs w:val="18"/>
              </w:rPr>
            </w:pPr>
            <w:r w:rsidRPr="007B6912">
              <w:rPr>
                <w:rFonts w:cstheme="minorHAnsi"/>
                <w:sz w:val="18"/>
                <w:szCs w:val="18"/>
              </w:rPr>
              <w:t>B.P. 445</w:t>
            </w:r>
          </w:p>
          <w:p w14:paraId="3729B731" w14:textId="77777777" w:rsidR="00FA3EC2" w:rsidRPr="007B6912" w:rsidRDefault="00FA3EC2" w:rsidP="00C11DEB">
            <w:pPr>
              <w:rPr>
                <w:rFonts w:cstheme="minorHAnsi"/>
                <w:sz w:val="18"/>
                <w:szCs w:val="18"/>
              </w:rPr>
            </w:pPr>
            <w:r w:rsidRPr="007B6912">
              <w:rPr>
                <w:rFonts w:cstheme="minorHAnsi"/>
                <w:sz w:val="18"/>
                <w:szCs w:val="18"/>
              </w:rPr>
              <w:t>MC 98011 MONACO CEDEX</w:t>
            </w:r>
          </w:p>
          <w:p w14:paraId="5665A54C" w14:textId="77777777" w:rsidR="00FA3EC2" w:rsidRPr="007B6912" w:rsidRDefault="00FA3EC2" w:rsidP="00C11DEB">
            <w:pPr>
              <w:rPr>
                <w:rFonts w:cstheme="minorHAnsi"/>
                <w:sz w:val="18"/>
                <w:szCs w:val="18"/>
              </w:rPr>
            </w:pPr>
            <w:r w:rsidRPr="007B6912">
              <w:rPr>
                <w:rFonts w:cstheme="minorHAnsi"/>
                <w:sz w:val="18"/>
                <w:szCs w:val="18"/>
              </w:rPr>
              <w:t>PRINCIPALITY OF MONACO</w:t>
            </w:r>
          </w:p>
        </w:tc>
        <w:tc>
          <w:tcPr>
            <w:tcW w:w="1911" w:type="dxa"/>
            <w:vAlign w:val="center"/>
          </w:tcPr>
          <w:p w14:paraId="14832DED" w14:textId="77777777" w:rsidR="00FA3EC2" w:rsidRPr="007B6912" w:rsidRDefault="00FA3EC2" w:rsidP="00C11DEB">
            <w:pPr>
              <w:rPr>
                <w:rFonts w:cstheme="minorHAnsi"/>
                <w:sz w:val="18"/>
                <w:szCs w:val="18"/>
              </w:rPr>
            </w:pPr>
            <w:r w:rsidRPr="007B6912">
              <w:rPr>
                <w:rFonts w:cstheme="minorHAnsi"/>
                <w:sz w:val="18"/>
                <w:szCs w:val="18"/>
              </w:rPr>
              <w:t>Tel: +377 93 10 81 00</w:t>
            </w:r>
          </w:p>
          <w:p w14:paraId="0785A45C" w14:textId="77777777" w:rsidR="00FA3EC2" w:rsidRPr="007B6912" w:rsidRDefault="00FA3EC2" w:rsidP="00C11DEB">
            <w:pPr>
              <w:rPr>
                <w:rFonts w:cstheme="minorHAnsi"/>
                <w:sz w:val="18"/>
                <w:szCs w:val="18"/>
              </w:rPr>
            </w:pPr>
            <w:r w:rsidRPr="007B6912">
              <w:rPr>
                <w:rFonts w:cstheme="minorHAnsi"/>
                <w:sz w:val="18"/>
                <w:szCs w:val="18"/>
              </w:rPr>
              <w:t>Fax: +377 93 10 81 40</w:t>
            </w:r>
          </w:p>
          <w:p w14:paraId="2CFF06EF" w14:textId="77777777" w:rsidR="00FA3EC2" w:rsidRPr="007B6912" w:rsidRDefault="00FA3EC2" w:rsidP="00C11DEB">
            <w:pPr>
              <w:rPr>
                <w:rFonts w:cstheme="minorHAnsi"/>
                <w:sz w:val="18"/>
                <w:szCs w:val="18"/>
              </w:rPr>
            </w:pPr>
            <w:r w:rsidRPr="007B6912">
              <w:rPr>
                <w:rFonts w:cstheme="minorHAnsi"/>
                <w:sz w:val="18"/>
                <w:szCs w:val="18"/>
              </w:rPr>
              <w:t xml:space="preserve">Email: </w:t>
            </w:r>
            <w:hyperlink r:id="rId11" w:history="1">
              <w:r w:rsidRPr="007B6912">
                <w:rPr>
                  <w:rStyle w:val="Hyperlink"/>
                  <w:rFonts w:cstheme="minorHAnsi"/>
                  <w:sz w:val="18"/>
                  <w:szCs w:val="18"/>
                </w:rPr>
                <w:t>info@iho.int</w:t>
              </w:r>
            </w:hyperlink>
          </w:p>
          <w:p w14:paraId="4EB9CA6D" w14:textId="77777777" w:rsidR="00FA3EC2" w:rsidRPr="007B6912" w:rsidRDefault="00FA3EC2" w:rsidP="00C11DEB">
            <w:pPr>
              <w:rPr>
                <w:rFonts w:cstheme="minorHAnsi"/>
                <w:sz w:val="18"/>
                <w:szCs w:val="18"/>
              </w:rPr>
            </w:pPr>
            <w:r w:rsidRPr="007B6912">
              <w:rPr>
                <w:rFonts w:cstheme="minorHAnsi"/>
                <w:sz w:val="18"/>
                <w:szCs w:val="18"/>
              </w:rPr>
              <w:t>Web: www.iho.int</w:t>
            </w:r>
          </w:p>
        </w:tc>
      </w:tr>
    </w:tbl>
    <w:p w14:paraId="7B48951F" w14:textId="77777777" w:rsidR="00FA3EC2" w:rsidRDefault="00FA3EC2" w:rsidP="00FA3EC2"/>
    <w:tbl>
      <w:tblPr>
        <w:tblStyle w:val="TableGrid"/>
        <w:tblW w:w="9016" w:type="dxa"/>
        <w:tblInd w:w="-30" w:type="dxa"/>
        <w:tblBorders>
          <w:top w:val="single" w:sz="24" w:space="0" w:color="000099"/>
          <w:left w:val="single" w:sz="24" w:space="0" w:color="000099"/>
          <w:bottom w:val="single" w:sz="24" w:space="0" w:color="000099"/>
          <w:right w:val="single" w:sz="24" w:space="0" w:color="000099"/>
          <w:insideH w:val="single" w:sz="24" w:space="0" w:color="000099"/>
          <w:insideV w:val="single" w:sz="24" w:space="0" w:color="000099"/>
        </w:tblBorders>
        <w:tblLook w:val="04A0" w:firstRow="1" w:lastRow="0" w:firstColumn="1" w:lastColumn="0" w:noHBand="0" w:noVBand="1"/>
      </w:tblPr>
      <w:tblGrid>
        <w:gridCol w:w="30"/>
        <w:gridCol w:w="4290"/>
        <w:gridCol w:w="2160"/>
        <w:gridCol w:w="2516"/>
        <w:gridCol w:w="20"/>
      </w:tblGrid>
      <w:tr w:rsidR="00FA3EC2" w14:paraId="1B1ABF88" w14:textId="77777777" w:rsidTr="00847144">
        <w:trPr>
          <w:gridBefore w:val="1"/>
          <w:gridAfter w:val="1"/>
          <w:wBefore w:w="30" w:type="dxa"/>
          <w:wAfter w:w="20" w:type="dxa"/>
        </w:trPr>
        <w:tc>
          <w:tcPr>
            <w:tcW w:w="8966" w:type="dxa"/>
            <w:gridSpan w:val="3"/>
          </w:tcPr>
          <w:p w14:paraId="2A8DC065" w14:textId="77777777" w:rsidR="00FA3EC2" w:rsidRPr="00ED0FA9" w:rsidRDefault="00FA3EC2" w:rsidP="00C11DEB">
            <w:pPr>
              <w:spacing w:line="259" w:lineRule="auto"/>
              <w:jc w:val="center"/>
              <w:rPr>
                <w:b/>
                <w:bCs/>
                <w:color w:val="000099"/>
                <w:spacing w:val="16"/>
                <w:sz w:val="24"/>
                <w:szCs w:val="24"/>
              </w:rPr>
            </w:pPr>
            <w:r w:rsidRPr="00ED0FA9">
              <w:rPr>
                <w:b/>
                <w:bCs/>
                <w:color w:val="000099"/>
                <w:spacing w:val="16"/>
                <w:sz w:val="24"/>
                <w:szCs w:val="24"/>
              </w:rPr>
              <w:t>NAUTICAL CARTOGRAPHY WORKING GROUP</w:t>
            </w:r>
          </w:p>
        </w:tc>
      </w:tr>
      <w:tr w:rsidR="00FA3EC2" w14:paraId="206378DC" w14:textId="77777777" w:rsidTr="00847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2"/>
            <w:shd w:val="clear" w:color="auto" w:fill="auto"/>
          </w:tcPr>
          <w:p w14:paraId="677B8748" w14:textId="77777777" w:rsidR="00FA3EC2" w:rsidRPr="00181CA4" w:rsidRDefault="00FA3EC2" w:rsidP="00C11DEB">
            <w:pPr>
              <w:tabs>
                <w:tab w:val="left" w:pos="285"/>
              </w:tabs>
              <w:rPr>
                <w:rFonts w:cstheme="minorHAnsi"/>
                <w:sz w:val="18"/>
                <w:szCs w:val="18"/>
              </w:rPr>
            </w:pPr>
            <w:r w:rsidRPr="00181CA4">
              <w:rPr>
                <w:rFonts w:cstheme="minorHAnsi"/>
                <w:sz w:val="18"/>
                <w:szCs w:val="18"/>
              </w:rPr>
              <w:t>Chair: Mikko Hovi</w:t>
            </w:r>
          </w:p>
          <w:p w14:paraId="0901B272" w14:textId="77777777" w:rsidR="00FA3EC2" w:rsidRPr="00181CA4" w:rsidRDefault="00FA3EC2" w:rsidP="00C11DEB">
            <w:pPr>
              <w:tabs>
                <w:tab w:val="left" w:pos="285"/>
              </w:tabs>
              <w:rPr>
                <w:rFonts w:cstheme="minorHAnsi"/>
                <w:sz w:val="18"/>
                <w:szCs w:val="18"/>
              </w:rPr>
            </w:pPr>
            <w:r w:rsidRPr="00181CA4">
              <w:rPr>
                <w:rFonts w:cstheme="minorHAnsi"/>
                <w:sz w:val="18"/>
                <w:szCs w:val="18"/>
              </w:rPr>
              <w:t xml:space="preserve">Finnish Transport and Communications Agency </w:t>
            </w:r>
            <w:proofErr w:type="spellStart"/>
            <w:r w:rsidRPr="00181CA4">
              <w:rPr>
                <w:rFonts w:cstheme="minorHAnsi"/>
                <w:sz w:val="18"/>
                <w:szCs w:val="18"/>
              </w:rPr>
              <w:t>Traficom</w:t>
            </w:r>
            <w:proofErr w:type="spellEnd"/>
          </w:p>
        </w:tc>
        <w:tc>
          <w:tcPr>
            <w:tcW w:w="2160" w:type="dxa"/>
            <w:shd w:val="clear" w:color="auto" w:fill="auto"/>
          </w:tcPr>
          <w:p w14:paraId="2127785D" w14:textId="77777777" w:rsidR="00FA3EC2" w:rsidRPr="00181CA4" w:rsidRDefault="00FA3EC2" w:rsidP="00C11DEB">
            <w:pPr>
              <w:jc w:val="right"/>
              <w:rPr>
                <w:rFonts w:cstheme="minorHAnsi"/>
                <w:sz w:val="18"/>
                <w:szCs w:val="18"/>
              </w:rPr>
            </w:pPr>
          </w:p>
        </w:tc>
        <w:tc>
          <w:tcPr>
            <w:tcW w:w="2536" w:type="dxa"/>
            <w:gridSpan w:val="2"/>
            <w:shd w:val="clear" w:color="auto" w:fill="auto"/>
          </w:tcPr>
          <w:p w14:paraId="02413D10" w14:textId="77777777" w:rsidR="00FA3EC2" w:rsidRPr="00181CA4" w:rsidRDefault="00FA3EC2" w:rsidP="00C11DEB">
            <w:pPr>
              <w:tabs>
                <w:tab w:val="left" w:pos="435"/>
              </w:tabs>
              <w:rPr>
                <w:rFonts w:cstheme="minorHAnsi"/>
                <w:sz w:val="18"/>
                <w:szCs w:val="18"/>
              </w:rPr>
            </w:pPr>
            <w:r w:rsidRPr="00181CA4">
              <w:rPr>
                <w:rFonts w:cstheme="minorHAnsi"/>
                <w:sz w:val="18"/>
                <w:szCs w:val="18"/>
              </w:rPr>
              <w:t>Secretary: Patricia Sheatsley</w:t>
            </w:r>
          </w:p>
          <w:p w14:paraId="1BD047E9" w14:textId="77777777" w:rsidR="00FA3EC2" w:rsidRPr="00181CA4" w:rsidRDefault="00FA3EC2" w:rsidP="00C11DEB">
            <w:pPr>
              <w:tabs>
                <w:tab w:val="left" w:pos="435"/>
              </w:tabs>
              <w:rPr>
                <w:rFonts w:cstheme="minorHAnsi"/>
                <w:sz w:val="18"/>
                <w:szCs w:val="18"/>
              </w:rPr>
            </w:pPr>
            <w:r w:rsidRPr="00181CA4">
              <w:rPr>
                <w:rFonts w:cstheme="minorHAnsi"/>
                <w:sz w:val="18"/>
                <w:szCs w:val="18"/>
              </w:rPr>
              <w:t>ESRI</w:t>
            </w:r>
          </w:p>
        </w:tc>
      </w:tr>
      <w:tr w:rsidR="00FA3EC2" w14:paraId="35B458FD" w14:textId="77777777" w:rsidTr="00847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4320" w:type="dxa"/>
            <w:gridSpan w:val="2"/>
            <w:shd w:val="clear" w:color="auto" w:fill="auto"/>
          </w:tcPr>
          <w:p w14:paraId="232057C8" w14:textId="77777777" w:rsidR="00FA3EC2" w:rsidRPr="00181CA4" w:rsidRDefault="00FA3EC2" w:rsidP="00C11DEB">
            <w:pPr>
              <w:rPr>
                <w:rFonts w:cstheme="minorHAnsi"/>
                <w:sz w:val="18"/>
                <w:szCs w:val="18"/>
              </w:rPr>
            </w:pPr>
            <w:r w:rsidRPr="00181CA4">
              <w:rPr>
                <w:rFonts w:cstheme="minorHAnsi"/>
                <w:sz w:val="18"/>
                <w:szCs w:val="18"/>
              </w:rPr>
              <w:t>Tel: +358 29 534 6730</w:t>
            </w:r>
          </w:p>
          <w:p w14:paraId="2AD44E8D" w14:textId="77777777" w:rsidR="00FA3EC2" w:rsidRPr="00181CA4" w:rsidRDefault="00FA3EC2" w:rsidP="00C11DEB">
            <w:pPr>
              <w:rPr>
                <w:rFonts w:cstheme="minorHAnsi"/>
                <w:sz w:val="18"/>
                <w:szCs w:val="18"/>
              </w:rPr>
            </w:pPr>
            <w:r w:rsidRPr="00181CA4">
              <w:rPr>
                <w:rFonts w:cstheme="minorHAnsi"/>
                <w:sz w:val="18"/>
                <w:szCs w:val="18"/>
              </w:rPr>
              <w:t xml:space="preserve">Email: </w:t>
            </w:r>
            <w:hyperlink r:id="rId12" w:history="1">
              <w:r w:rsidRPr="00181CA4">
                <w:rPr>
                  <w:rStyle w:val="Hyperlink"/>
                  <w:rFonts w:cstheme="minorHAnsi"/>
                  <w:sz w:val="18"/>
                  <w:szCs w:val="18"/>
                  <w:bdr w:val="none" w:sz="0" w:space="0" w:color="auto" w:frame="1"/>
                  <w:shd w:val="clear" w:color="auto" w:fill="FFFFFF"/>
                </w:rPr>
                <w:t>mikko.hovi@traficom.fi</w:t>
              </w:r>
            </w:hyperlink>
            <w:r w:rsidRPr="00181CA4">
              <w:rPr>
                <w:rFonts w:cstheme="minorHAnsi"/>
                <w:color w:val="808080"/>
                <w:sz w:val="18"/>
                <w:szCs w:val="18"/>
                <w:shd w:val="clear" w:color="auto" w:fill="FFFFFF"/>
              </w:rPr>
              <w:t> </w:t>
            </w:r>
          </w:p>
        </w:tc>
        <w:tc>
          <w:tcPr>
            <w:tcW w:w="2160" w:type="dxa"/>
            <w:shd w:val="clear" w:color="auto" w:fill="auto"/>
          </w:tcPr>
          <w:p w14:paraId="2DD64839" w14:textId="77777777" w:rsidR="00FA3EC2" w:rsidRPr="00181CA4" w:rsidRDefault="00FA3EC2" w:rsidP="00C11DEB">
            <w:pPr>
              <w:jc w:val="right"/>
              <w:rPr>
                <w:rFonts w:cstheme="minorHAnsi"/>
                <w:sz w:val="18"/>
                <w:szCs w:val="18"/>
              </w:rPr>
            </w:pPr>
          </w:p>
        </w:tc>
        <w:tc>
          <w:tcPr>
            <w:tcW w:w="2536" w:type="dxa"/>
            <w:gridSpan w:val="2"/>
            <w:shd w:val="clear" w:color="auto" w:fill="auto"/>
          </w:tcPr>
          <w:p w14:paraId="109D73BF" w14:textId="77777777" w:rsidR="00FA3EC2" w:rsidRPr="00181CA4" w:rsidRDefault="00FA3EC2" w:rsidP="00C11DEB">
            <w:pPr>
              <w:rPr>
                <w:rFonts w:cstheme="minorHAnsi"/>
                <w:sz w:val="18"/>
                <w:szCs w:val="18"/>
              </w:rPr>
            </w:pPr>
            <w:r w:rsidRPr="00181CA4">
              <w:rPr>
                <w:rFonts w:cstheme="minorHAnsi"/>
                <w:sz w:val="18"/>
                <w:szCs w:val="18"/>
              </w:rPr>
              <w:t>Tel: +1 909 369 5048</w:t>
            </w:r>
          </w:p>
          <w:p w14:paraId="036E3358" w14:textId="77777777" w:rsidR="00FA3EC2" w:rsidRPr="00181CA4" w:rsidRDefault="00FA3EC2" w:rsidP="00C11DEB">
            <w:pPr>
              <w:rPr>
                <w:rFonts w:cstheme="minorHAnsi"/>
                <w:sz w:val="18"/>
                <w:szCs w:val="18"/>
              </w:rPr>
            </w:pPr>
            <w:r w:rsidRPr="00181CA4">
              <w:rPr>
                <w:rFonts w:cstheme="minorHAnsi"/>
                <w:sz w:val="18"/>
                <w:szCs w:val="18"/>
              </w:rPr>
              <w:t>Email: psheatsley@esri.com</w:t>
            </w:r>
          </w:p>
        </w:tc>
      </w:tr>
    </w:tbl>
    <w:p w14:paraId="0F8E6CC2" w14:textId="77777777" w:rsidR="00FA3EC2" w:rsidRDefault="00FA3EC2">
      <w:pPr>
        <w:rPr>
          <w:b/>
          <w:bCs/>
        </w:rPr>
      </w:pPr>
    </w:p>
    <w:p w14:paraId="3ADF1E3D" w14:textId="0ED4AA1A" w:rsidR="00C5644D" w:rsidRPr="00C5644D" w:rsidRDefault="001F6986">
      <w:pPr>
        <w:rPr>
          <w:b/>
          <w:bCs/>
        </w:rPr>
      </w:pPr>
      <w:r w:rsidRPr="00C5644D">
        <w:rPr>
          <w:b/>
          <w:bCs/>
        </w:rPr>
        <w:t>NCWG Letter 0</w:t>
      </w:r>
      <w:r w:rsidR="000F5F48">
        <w:rPr>
          <w:b/>
          <w:bCs/>
        </w:rPr>
        <w:t>4</w:t>
      </w:r>
      <w:r w:rsidRPr="00C5644D">
        <w:rPr>
          <w:b/>
          <w:bCs/>
        </w:rPr>
        <w:t>/202</w:t>
      </w:r>
      <w:r w:rsidR="00C5644D" w:rsidRPr="00C5644D">
        <w:rPr>
          <w:b/>
          <w:bCs/>
        </w:rPr>
        <w:t>4</w:t>
      </w:r>
      <w:r w:rsidRPr="00C5644D">
        <w:rPr>
          <w:b/>
          <w:bCs/>
        </w:rPr>
        <w:t xml:space="preserve"> </w:t>
      </w:r>
    </w:p>
    <w:p w14:paraId="7B44AF99" w14:textId="77777777" w:rsidR="00C5644D" w:rsidRDefault="001F6986">
      <w:r>
        <w:t xml:space="preserve">To NCWG Members </w:t>
      </w:r>
    </w:p>
    <w:p w14:paraId="596A0914" w14:textId="4D9BDF1D" w:rsidR="00C5644D" w:rsidRDefault="00667BEE" w:rsidP="00C5644D">
      <w:pPr>
        <w:jc w:val="right"/>
      </w:pPr>
      <w:r>
        <w:t>2</w:t>
      </w:r>
      <w:r w:rsidR="00EE68FC">
        <w:t>3</w:t>
      </w:r>
      <w:r>
        <w:t xml:space="preserve"> April</w:t>
      </w:r>
      <w:r w:rsidR="00C5644D">
        <w:t xml:space="preserve"> 2024</w:t>
      </w:r>
    </w:p>
    <w:p w14:paraId="0C34EE97" w14:textId="55BB2251" w:rsidR="00C5644D" w:rsidRPr="00C5644D" w:rsidRDefault="007C5F3C" w:rsidP="00C5644D">
      <w:pPr>
        <w:jc w:val="center"/>
        <w:rPr>
          <w:u w:val="single"/>
        </w:rPr>
      </w:pPr>
      <w:r>
        <w:rPr>
          <w:u w:val="single"/>
        </w:rPr>
        <w:t>Updates for S-4 to Review</w:t>
      </w:r>
    </w:p>
    <w:p w14:paraId="22F6D472" w14:textId="77777777" w:rsidR="002D7E9B" w:rsidRDefault="001F6986">
      <w:r>
        <w:t xml:space="preserve">Dear Colleagues, </w:t>
      </w:r>
    </w:p>
    <w:p w14:paraId="7627812F" w14:textId="2993251B" w:rsidR="00C5644D" w:rsidRDefault="002D7E9B">
      <w:r>
        <w:t>At NCWG</w:t>
      </w:r>
      <w:r w:rsidR="00D71679">
        <w:t>8</w:t>
      </w:r>
      <w:r>
        <w:t xml:space="preserve"> we </w:t>
      </w:r>
      <w:r w:rsidR="00D71679">
        <w:t xml:space="preserve">agreed </w:t>
      </w:r>
      <w:proofErr w:type="gramStart"/>
      <w:r w:rsidR="00D71679">
        <w:t>a number of</w:t>
      </w:r>
      <w:proofErr w:type="gramEnd"/>
      <w:r w:rsidR="00D71679">
        <w:t xml:space="preserve"> updates to S-4. These were discussed under the following papers</w:t>
      </w:r>
      <w:r w:rsidR="00777FDA">
        <w:t>:</w:t>
      </w:r>
    </w:p>
    <w:p w14:paraId="5FEFFE02" w14:textId="0F29FF8F" w:rsidR="0096404E" w:rsidRDefault="0096404E">
      <w:pPr>
        <w:rPr>
          <w:rFonts w:ascii="Arial" w:hAnsi="Arial" w:cs="Arial"/>
          <w:color w:val="868E96"/>
          <w:sz w:val="23"/>
          <w:szCs w:val="23"/>
          <w:shd w:val="clear" w:color="auto" w:fill="FFFFFF"/>
        </w:rPr>
      </w:pPr>
      <w:bookmarkStart w:id="0" w:name="_Hlk159501847"/>
      <w:r w:rsidRPr="0096404E">
        <w:t>NCWG8-06.2A</w:t>
      </w:r>
      <w:r>
        <w:tab/>
        <w:t>Oil/Gas Platform Jacket Depiction</w:t>
      </w:r>
      <w:bookmarkEnd w:id="0"/>
    </w:p>
    <w:p w14:paraId="16D8B946" w14:textId="20A7C9A8" w:rsidR="00C5644D" w:rsidRDefault="003E2C50">
      <w:bookmarkStart w:id="1" w:name="_Hlk159502589"/>
      <w:r w:rsidRPr="003E2C50">
        <w:t>NCWG8-06.4A</w:t>
      </w:r>
      <w:r w:rsidRPr="003E2C50">
        <w:tab/>
      </w:r>
      <w:r>
        <w:t xml:space="preserve">Impact of the Change of Limits between the MACHC and the </w:t>
      </w:r>
      <w:proofErr w:type="spellStart"/>
      <w:r>
        <w:t>SWAtHC</w:t>
      </w:r>
      <w:proofErr w:type="spellEnd"/>
      <w:r>
        <w:t xml:space="preserve"> Submitted by IHO Secretariat. </w:t>
      </w:r>
    </w:p>
    <w:p w14:paraId="1AC94803" w14:textId="2599EBCD" w:rsidR="0096404E" w:rsidRDefault="0096404E">
      <w:bookmarkStart w:id="2" w:name="_Hlk159504192"/>
      <w:bookmarkEnd w:id="1"/>
      <w:r w:rsidRPr="003E2C50">
        <w:t>NCWG8-06.</w:t>
      </w:r>
      <w:r>
        <w:t xml:space="preserve">7A </w:t>
      </w:r>
      <w:r>
        <w:tab/>
        <w:t xml:space="preserve">Merging of PA and PD abbreviations on paper </w:t>
      </w:r>
      <w:proofErr w:type="gramStart"/>
      <w:r>
        <w:t>charts</w:t>
      </w:r>
      <w:proofErr w:type="gramEnd"/>
    </w:p>
    <w:p w14:paraId="310FAB97" w14:textId="3401514C" w:rsidR="0096404E" w:rsidRDefault="0096404E">
      <w:bookmarkStart w:id="3" w:name="_Hlk159505348"/>
      <w:bookmarkEnd w:id="2"/>
      <w:r w:rsidRPr="003E2C50">
        <w:t>NCWG8-06.</w:t>
      </w:r>
      <w:r>
        <w:t xml:space="preserve">8A </w:t>
      </w:r>
      <w:r>
        <w:tab/>
        <w:t>New abbreviations</w:t>
      </w:r>
    </w:p>
    <w:p w14:paraId="0CBD3EE2" w14:textId="630CA862" w:rsidR="0096404E" w:rsidRDefault="0096404E">
      <w:bookmarkStart w:id="4" w:name="_Hlk159506039"/>
      <w:bookmarkEnd w:id="3"/>
      <w:r w:rsidRPr="003E2C50">
        <w:t>NCWG8-06.</w:t>
      </w:r>
      <w:r>
        <w:t xml:space="preserve">12A Marine </w:t>
      </w:r>
      <w:proofErr w:type="spellStart"/>
      <w:r>
        <w:t>Radio</w:t>
      </w:r>
      <w:r w:rsidR="00D63AFA">
        <w:t>b</w:t>
      </w:r>
      <w:r>
        <w:t>eacon</w:t>
      </w:r>
      <w:proofErr w:type="spellEnd"/>
      <w:r>
        <w:t xml:space="preserve"> Clarifications</w:t>
      </w:r>
    </w:p>
    <w:p w14:paraId="4A11C0F7" w14:textId="707C9202" w:rsidR="0096404E" w:rsidRDefault="00AE4846">
      <w:bookmarkStart w:id="5" w:name="_Hlk159506490"/>
      <w:bookmarkEnd w:id="4"/>
      <w:r w:rsidRPr="003E2C50">
        <w:t>NCWG8-06</w:t>
      </w:r>
      <w:r>
        <w:t xml:space="preserve">.13A Proposal on Adding the Symbol of Differential </w:t>
      </w:r>
      <w:proofErr w:type="spellStart"/>
      <w:r>
        <w:t>Beidou</w:t>
      </w:r>
      <w:proofErr w:type="spellEnd"/>
      <w:r>
        <w:t xml:space="preserve"> Satellite Nav System Reference Station</w:t>
      </w:r>
      <w:r w:rsidR="00DF21E4">
        <w:t>.</w:t>
      </w:r>
    </w:p>
    <w:bookmarkEnd w:id="5"/>
    <w:p w14:paraId="1E7FDA59" w14:textId="7FAD880C" w:rsidR="00DF21E4" w:rsidRDefault="00DF21E4">
      <w:r>
        <w:t xml:space="preserve">A draft of all the changes can be found at </w:t>
      </w:r>
      <w:r w:rsidRPr="00C94118">
        <w:rPr>
          <w:b/>
          <w:bCs/>
        </w:rPr>
        <w:t>Annex A</w:t>
      </w:r>
      <w:r>
        <w:t xml:space="preserve">. </w:t>
      </w:r>
    </w:p>
    <w:p w14:paraId="6BC4FE64" w14:textId="71176E7B" w:rsidR="00C5644D" w:rsidRDefault="001F6986">
      <w:r>
        <w:t>Please reply, using the Response form at Annex</w:t>
      </w:r>
      <w:r w:rsidR="00BC5348">
        <w:t xml:space="preserve"> B</w:t>
      </w:r>
      <w:r>
        <w:t xml:space="preserve">, </w:t>
      </w:r>
      <w:r w:rsidRPr="00C5644D">
        <w:rPr>
          <w:b/>
          <w:bCs/>
        </w:rPr>
        <w:t xml:space="preserve">no later than </w:t>
      </w:r>
      <w:r w:rsidR="00667BEE">
        <w:rPr>
          <w:b/>
          <w:bCs/>
        </w:rPr>
        <w:t>22 May 2024</w:t>
      </w:r>
      <w:r>
        <w:t xml:space="preserve">. I ask you to use the ‘Reply to all’ option for responses, to ensure the full Working Group membership is aware of developing discussions. </w:t>
      </w:r>
    </w:p>
    <w:p w14:paraId="29473FC7" w14:textId="77777777" w:rsidR="00C5644D" w:rsidRDefault="00C5644D"/>
    <w:p w14:paraId="75F81813" w14:textId="64C8ECAF" w:rsidR="00965850" w:rsidRDefault="001F6986">
      <w:r>
        <w:t>Yours sincerely</w:t>
      </w:r>
    </w:p>
    <w:p w14:paraId="180758B3" w14:textId="7410413F" w:rsidR="00C5644D" w:rsidRDefault="00CC7968">
      <w:r>
        <w:rPr>
          <w:noProof/>
        </w:rPr>
        <w:drawing>
          <wp:inline distT="0" distB="0" distL="0" distR="0" wp14:anchorId="6963E2B9" wp14:editId="5EF464B4">
            <wp:extent cx="952500" cy="476250"/>
            <wp:effectExtent l="0" t="0" r="0" b="0"/>
            <wp:docPr id="43906641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066411" name="Picture 1" descr="A close-up of a signatur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620" cy="477810"/>
                    </a:xfrm>
                    <a:prstGeom prst="rect">
                      <a:avLst/>
                    </a:prstGeom>
                    <a:noFill/>
                    <a:ln>
                      <a:noFill/>
                    </a:ln>
                  </pic:spPr>
                </pic:pic>
              </a:graphicData>
            </a:graphic>
          </wp:inline>
        </w:drawing>
      </w:r>
    </w:p>
    <w:p w14:paraId="49411F58" w14:textId="77777777" w:rsidR="00C5644D" w:rsidRDefault="00C5644D"/>
    <w:p w14:paraId="5FCD8378" w14:textId="77777777" w:rsidR="00847144" w:rsidRDefault="00C5644D">
      <w:r>
        <w:t>Mikko Hovi</w:t>
      </w:r>
    </w:p>
    <w:p w14:paraId="6861D28E" w14:textId="1EEC06CC" w:rsidR="00C5644D" w:rsidRDefault="00C5644D">
      <w:r>
        <w:t>Chair NCWG</w:t>
      </w:r>
    </w:p>
    <w:p w14:paraId="1D403A81" w14:textId="08B0C442" w:rsidR="007F0DF6" w:rsidRPr="007F0DF6" w:rsidRDefault="007F0DF6" w:rsidP="007F0DF6">
      <w:pPr>
        <w:autoSpaceDE w:val="0"/>
        <w:autoSpaceDN w:val="0"/>
        <w:adjustRightInd w:val="0"/>
        <w:spacing w:after="0" w:line="240" w:lineRule="auto"/>
        <w:jc w:val="right"/>
        <w:rPr>
          <w:rFonts w:ascii="Times-Roman" w:hAnsi="Times-Roman" w:cs="Times-Roman"/>
          <w:b/>
          <w:bCs/>
          <w:color w:val="000000"/>
          <w:kern w:val="0"/>
        </w:rPr>
      </w:pPr>
      <w:r w:rsidRPr="007F0DF6">
        <w:rPr>
          <w:rFonts w:ascii="Times-Roman" w:hAnsi="Times-Roman" w:cs="Times-Roman"/>
          <w:b/>
          <w:bCs/>
          <w:color w:val="000000"/>
          <w:kern w:val="0"/>
        </w:rPr>
        <w:lastRenderedPageBreak/>
        <w:t>Annex A</w:t>
      </w:r>
    </w:p>
    <w:p w14:paraId="1621024E" w14:textId="69207548" w:rsidR="009539B2" w:rsidRDefault="009539B2" w:rsidP="009539B2">
      <w:pPr>
        <w:autoSpaceDE w:val="0"/>
        <w:autoSpaceDN w:val="0"/>
        <w:adjustRightInd w:val="0"/>
        <w:spacing w:after="0" w:line="240" w:lineRule="auto"/>
        <w:rPr>
          <w:rFonts w:ascii="Times-Roman" w:hAnsi="Times-Roman" w:cs="Times-Roman"/>
          <w:color w:val="000000"/>
          <w:kern w:val="0"/>
        </w:rPr>
      </w:pPr>
      <w:r>
        <w:rPr>
          <w:rFonts w:ascii="Times-Roman" w:hAnsi="Times-Roman" w:cs="Times-Roman"/>
          <w:color w:val="000000"/>
          <w:kern w:val="0"/>
        </w:rPr>
        <w:t>Extracts from S-4 in black with:</w:t>
      </w:r>
    </w:p>
    <w:p w14:paraId="0B6237BE" w14:textId="77777777" w:rsidR="009539B2" w:rsidRDefault="009539B2" w:rsidP="009539B2">
      <w:pPr>
        <w:autoSpaceDE w:val="0"/>
        <w:autoSpaceDN w:val="0"/>
        <w:adjustRightInd w:val="0"/>
        <w:spacing w:after="0" w:line="240" w:lineRule="auto"/>
        <w:rPr>
          <w:rFonts w:ascii="Times-Roman" w:hAnsi="Times-Roman" w:cs="Times-Roman"/>
          <w:color w:val="000000"/>
          <w:kern w:val="0"/>
        </w:rPr>
      </w:pPr>
    </w:p>
    <w:p w14:paraId="5201307D" w14:textId="77777777" w:rsidR="009539B2" w:rsidRPr="004F6224" w:rsidRDefault="009539B2" w:rsidP="009539B2">
      <w:pPr>
        <w:pStyle w:val="ListParagraph"/>
        <w:numPr>
          <w:ilvl w:val="0"/>
          <w:numId w:val="3"/>
        </w:numPr>
        <w:autoSpaceDE w:val="0"/>
        <w:autoSpaceDN w:val="0"/>
        <w:adjustRightInd w:val="0"/>
        <w:spacing w:after="0" w:line="240" w:lineRule="auto"/>
        <w:rPr>
          <w:rFonts w:ascii="Times-Roman" w:hAnsi="Times-Roman" w:cs="Times-Roman"/>
          <w:color w:val="0070C0"/>
          <w:kern w:val="0"/>
        </w:rPr>
      </w:pPr>
      <w:r w:rsidRPr="004F6224">
        <w:rPr>
          <w:rFonts w:ascii="Times-Roman" w:hAnsi="Times-Roman" w:cs="Times-Roman"/>
          <w:color w:val="0070C0"/>
          <w:kern w:val="0"/>
        </w:rPr>
        <w:t>Comments in blue</w:t>
      </w:r>
    </w:p>
    <w:p w14:paraId="12AE1BA8" w14:textId="100C65C5" w:rsidR="009539B2" w:rsidRPr="004F6224" w:rsidRDefault="009539B2" w:rsidP="009539B2">
      <w:pPr>
        <w:pStyle w:val="ListParagraph"/>
        <w:numPr>
          <w:ilvl w:val="0"/>
          <w:numId w:val="3"/>
        </w:numPr>
        <w:autoSpaceDE w:val="0"/>
        <w:autoSpaceDN w:val="0"/>
        <w:adjustRightInd w:val="0"/>
        <w:spacing w:after="0" w:line="240" w:lineRule="auto"/>
        <w:rPr>
          <w:rFonts w:ascii="Times-Roman" w:hAnsi="Times-Roman" w:cs="Times-Roman"/>
          <w:color w:val="00B050"/>
          <w:kern w:val="0"/>
        </w:rPr>
      </w:pPr>
      <w:r>
        <w:rPr>
          <w:rFonts w:ascii="Times-Roman" w:hAnsi="Times-Roman" w:cs="Times-Roman"/>
          <w:color w:val="000000"/>
          <w:kern w:val="0"/>
        </w:rPr>
        <w:t xml:space="preserve">Proposed additional words </w:t>
      </w:r>
      <w:r w:rsidRPr="004F6224">
        <w:rPr>
          <w:rFonts w:ascii="Times-Roman" w:hAnsi="Times-Roman" w:cs="Times-Roman"/>
          <w:color w:val="00B050"/>
          <w:kern w:val="0"/>
        </w:rPr>
        <w:t>in green</w:t>
      </w:r>
      <w:r w:rsidR="007E4E9D">
        <w:rPr>
          <w:rFonts w:ascii="Times-Roman" w:hAnsi="Times-Roman" w:cs="Times-Roman"/>
          <w:color w:val="00B050"/>
          <w:kern w:val="0"/>
        </w:rPr>
        <w:t>.</w:t>
      </w:r>
    </w:p>
    <w:p w14:paraId="3C67B341" w14:textId="77777777" w:rsidR="009539B2" w:rsidRPr="004F6224" w:rsidRDefault="009539B2" w:rsidP="009539B2">
      <w:pPr>
        <w:pStyle w:val="ListParagraph"/>
        <w:numPr>
          <w:ilvl w:val="0"/>
          <w:numId w:val="2"/>
        </w:numPr>
        <w:rPr>
          <w:rFonts w:ascii="Times-Roman" w:hAnsi="Times-Roman" w:cs="Times-Roman"/>
          <w:color w:val="000000"/>
          <w:kern w:val="0"/>
        </w:rPr>
      </w:pPr>
      <w:r w:rsidRPr="004F6224">
        <w:rPr>
          <w:rFonts w:ascii="Times-Roman" w:hAnsi="Times-Roman" w:cs="Times-Roman"/>
          <w:color w:val="000000"/>
          <w:kern w:val="0"/>
        </w:rPr>
        <w:t xml:space="preserve">Proposed deletions </w:t>
      </w:r>
      <w:r w:rsidRPr="004F6224">
        <w:rPr>
          <w:rFonts w:ascii="Times-Roman" w:hAnsi="Times-Roman" w:cs="Times-Roman"/>
          <w:color w:val="FF0000"/>
          <w:kern w:val="0"/>
        </w:rPr>
        <w:t>crossed through</w:t>
      </w:r>
      <w:r w:rsidRPr="004F6224">
        <w:rPr>
          <w:rFonts w:ascii="Times-Roman" w:hAnsi="Times-Roman" w:cs="Times-Roman"/>
          <w:color w:val="000000"/>
          <w:kern w:val="0"/>
        </w:rPr>
        <w:t>.</w:t>
      </w:r>
    </w:p>
    <w:p w14:paraId="7154996E" w14:textId="77777777" w:rsidR="009539B2" w:rsidRDefault="009539B2" w:rsidP="009539B2">
      <w:pPr>
        <w:rPr>
          <w:rFonts w:ascii="Times-Roman" w:hAnsi="Times-Roman" w:cs="Times-Roman"/>
          <w:color w:val="000000"/>
          <w:kern w:val="0"/>
        </w:rPr>
      </w:pPr>
    </w:p>
    <w:p w14:paraId="558F027A" w14:textId="77777777" w:rsidR="009539B2" w:rsidRPr="004F6224" w:rsidRDefault="009539B2" w:rsidP="009539B2">
      <w:pPr>
        <w:rPr>
          <w:color w:val="0070C0"/>
        </w:rPr>
      </w:pPr>
      <w:r w:rsidRPr="004F6224">
        <w:rPr>
          <w:color w:val="0070C0"/>
        </w:rPr>
        <w:t xml:space="preserve">1. NCWG8 Action 2 based on NCWG8-06.2A and NCWG9_05.12A Oil/Gas Platform Jacket Depiction </w:t>
      </w:r>
    </w:p>
    <w:p w14:paraId="6A5EE35A" w14:textId="77777777" w:rsidR="009539B2" w:rsidRPr="004F6224" w:rsidRDefault="009539B2" w:rsidP="009539B2">
      <w:pPr>
        <w:rPr>
          <w:color w:val="0070C0"/>
        </w:rPr>
      </w:pPr>
      <w:r w:rsidRPr="004F6224">
        <w:rPr>
          <w:color w:val="0070C0"/>
        </w:rPr>
        <w:t xml:space="preserve">Do you agree to include an additional paragraph to B-445.1 to cover decommissioned oil/platform jackets cut off below </w:t>
      </w:r>
      <w:proofErr w:type="spellStart"/>
      <w:r w:rsidRPr="004F6224">
        <w:rPr>
          <w:color w:val="0070C0"/>
        </w:rPr>
        <w:t>sealevel</w:t>
      </w:r>
      <w:proofErr w:type="spellEnd"/>
      <w:r w:rsidRPr="004F6224">
        <w:rPr>
          <w:color w:val="0070C0"/>
        </w:rPr>
        <w:t xml:space="preserve"> but still retaining a large superstructure?</w:t>
      </w:r>
    </w:p>
    <w:p w14:paraId="5544D626" w14:textId="77777777" w:rsidR="009539B2" w:rsidRDefault="009539B2" w:rsidP="009539B2"/>
    <w:p w14:paraId="4CD86392" w14:textId="77777777" w:rsidR="009539B2" w:rsidRDefault="009539B2" w:rsidP="009539B2">
      <w:pPr>
        <w:autoSpaceDE w:val="0"/>
        <w:autoSpaceDN w:val="0"/>
        <w:adjustRightInd w:val="0"/>
        <w:spacing w:line="240" w:lineRule="auto"/>
        <w:jc w:val="both"/>
        <w:rPr>
          <w:rFonts w:ascii="Times New Roman" w:hAnsi="Times New Roman"/>
          <w:lang w:eastAsia="fi-FI"/>
        </w:rPr>
      </w:pPr>
      <w:r>
        <w:rPr>
          <w:rFonts w:ascii="Times New Roman" w:hAnsi="Times New Roman"/>
          <w:b/>
          <w:bCs/>
          <w:color w:val="000000"/>
        </w:rPr>
        <w:t xml:space="preserve">B-422.10 </w:t>
      </w:r>
      <w:r>
        <w:rPr>
          <w:rFonts w:ascii="Times New Roman" w:hAnsi="Times New Roman"/>
          <w:b/>
          <w:bCs/>
          <w:color w:val="000000"/>
        </w:rPr>
        <w:tab/>
        <w:t xml:space="preserve">Submerged obstructions </w:t>
      </w:r>
      <w:r>
        <w:rPr>
          <w:rFonts w:ascii="Times New Roman" w:hAnsi="Times New Roman"/>
          <w:lang w:eastAsia="fi-FI"/>
        </w:rPr>
        <w:t>too small to be shown to scale must be charted similarly to wrecks (see B-422.3, 422.4, 422.7) but with the international abbreviation ‘</w:t>
      </w:r>
      <w:proofErr w:type="spellStart"/>
      <w:r w:rsidRPr="00AF1FA9">
        <w:rPr>
          <w:rFonts w:cstheme="minorHAnsi"/>
          <w:i/>
          <w:iCs/>
          <w:lang w:eastAsia="fi-FI"/>
        </w:rPr>
        <w:t>Obstn</w:t>
      </w:r>
      <w:proofErr w:type="spellEnd"/>
      <w:r>
        <w:rPr>
          <w:rFonts w:ascii="Times New Roman" w:hAnsi="Times New Roman"/>
          <w:lang w:eastAsia="fi-FI"/>
        </w:rPr>
        <w:t>’ in place of ‘</w:t>
      </w:r>
      <w:proofErr w:type="spellStart"/>
      <w:r w:rsidRPr="00AF1FA9">
        <w:rPr>
          <w:rFonts w:cstheme="minorHAnsi"/>
          <w:i/>
          <w:iCs/>
          <w:lang w:eastAsia="fi-FI"/>
        </w:rPr>
        <w:t>Wk</w:t>
      </w:r>
      <w:proofErr w:type="spellEnd"/>
      <w:r>
        <w:rPr>
          <w:rFonts w:ascii="Times New Roman" w:hAnsi="Times New Roman"/>
          <w:lang w:eastAsia="fi-FI"/>
        </w:rPr>
        <w:t>’.  Further information may be provided by replacement of the legend ‘</w:t>
      </w:r>
      <w:proofErr w:type="spellStart"/>
      <w:r w:rsidRPr="00AF1FA9">
        <w:rPr>
          <w:rFonts w:cstheme="minorHAnsi"/>
          <w:i/>
          <w:iCs/>
          <w:lang w:eastAsia="fi-FI"/>
        </w:rPr>
        <w:t>Obstn</w:t>
      </w:r>
      <w:proofErr w:type="spellEnd"/>
      <w:r>
        <w:rPr>
          <w:rFonts w:ascii="Times New Roman" w:hAnsi="Times New Roman"/>
          <w:lang w:eastAsia="fi-FI"/>
        </w:rPr>
        <w:t>’ with appropriate legends to indicate the characteristics of the submerged obstruction, where known, for example: ‘</w:t>
      </w:r>
      <w:r w:rsidRPr="00AF1FA9">
        <w:rPr>
          <w:rFonts w:cstheme="minorHAnsi"/>
          <w:i/>
          <w:iCs/>
          <w:lang w:eastAsia="fi-FI"/>
        </w:rPr>
        <w:t>ODAS</w:t>
      </w:r>
      <w:r>
        <w:rPr>
          <w:rFonts w:ascii="Times New Roman" w:hAnsi="Times New Roman"/>
          <w:lang w:eastAsia="fi-FI"/>
        </w:rPr>
        <w:t>’; ‘</w:t>
      </w:r>
      <w:r w:rsidRPr="00AF1FA9">
        <w:rPr>
          <w:rFonts w:cstheme="minorHAnsi"/>
          <w:i/>
          <w:iCs/>
          <w:lang w:eastAsia="fi-FI"/>
        </w:rPr>
        <w:t>Diffuser</w:t>
      </w:r>
      <w:r>
        <w:rPr>
          <w:rFonts w:ascii="Times New Roman" w:hAnsi="Times New Roman"/>
          <w:lang w:eastAsia="fi-FI"/>
        </w:rPr>
        <w:t xml:space="preserve">’. The legend </w:t>
      </w:r>
      <w:r w:rsidRPr="004F6224">
        <w:rPr>
          <w:rFonts w:ascii="Times New Roman" w:hAnsi="Times New Roman"/>
          <w:color w:val="00B050"/>
          <w:lang w:eastAsia="fi-FI"/>
        </w:rPr>
        <w:t>‘</w:t>
      </w:r>
      <w:proofErr w:type="gramStart"/>
      <w:r w:rsidRPr="004F6224">
        <w:rPr>
          <w:rFonts w:cstheme="minorHAnsi"/>
          <w:i/>
          <w:iCs/>
          <w:color w:val="00B050"/>
          <w:lang w:eastAsia="fi-FI"/>
        </w:rPr>
        <w:t>Rig(</w:t>
      </w:r>
      <w:proofErr w:type="gramEnd"/>
      <w:r w:rsidRPr="004F6224">
        <w:rPr>
          <w:rFonts w:cstheme="minorHAnsi"/>
          <w:i/>
          <w:iCs/>
          <w:color w:val="00B050"/>
          <w:lang w:eastAsia="fi-FI"/>
        </w:rPr>
        <w:t>Ru)</w:t>
      </w:r>
      <w:r w:rsidRPr="004F6224">
        <w:rPr>
          <w:rFonts w:ascii="Times New Roman" w:hAnsi="Times New Roman"/>
          <w:i/>
          <w:iCs/>
          <w:color w:val="00B050"/>
          <w:lang w:eastAsia="fi-FI"/>
        </w:rPr>
        <w:t xml:space="preserve">’ </w:t>
      </w:r>
      <w:r w:rsidRPr="004F6224">
        <w:rPr>
          <w:rFonts w:ascii="Times New Roman" w:hAnsi="Times New Roman"/>
          <w:iCs/>
          <w:color w:val="00B050"/>
          <w:lang w:eastAsia="fi-FI"/>
        </w:rPr>
        <w:t xml:space="preserve">indicates submerged </w:t>
      </w:r>
      <w:r w:rsidRPr="004F6224">
        <w:rPr>
          <w:rFonts w:ascii="Times New Roman" w:hAnsi="Times New Roman"/>
          <w:color w:val="00B050"/>
          <w:lang w:eastAsia="fi-FI"/>
        </w:rPr>
        <w:t xml:space="preserve">jackets of decommissioned platforms. </w:t>
      </w:r>
      <w:r>
        <w:rPr>
          <w:rFonts w:ascii="Times New Roman" w:hAnsi="Times New Roman"/>
          <w:lang w:eastAsia="fi-FI"/>
        </w:rPr>
        <w:t xml:space="preserve">Larger obstructions must be </w:t>
      </w:r>
      <w:proofErr w:type="spellStart"/>
      <w:r>
        <w:rPr>
          <w:rFonts w:ascii="Times New Roman" w:hAnsi="Times New Roman"/>
          <w:lang w:eastAsia="fi-FI"/>
        </w:rPr>
        <w:t>charted</w:t>
      </w:r>
      <w:proofErr w:type="spellEnd"/>
      <w:r>
        <w:rPr>
          <w:rFonts w:ascii="Times New Roman" w:hAnsi="Times New Roman"/>
          <w:lang w:eastAsia="fi-FI"/>
        </w:rPr>
        <w:t xml:space="preserve"> with a danger line and legend. Blue tint must be added over obstruction symbols in accordance with the charted depth, and in all cases where a depth numeral is not </w:t>
      </w:r>
      <w:proofErr w:type="gramStart"/>
      <w:r>
        <w:rPr>
          <w:rFonts w:ascii="Times New Roman" w:hAnsi="Times New Roman"/>
          <w:lang w:eastAsia="fi-FI"/>
        </w:rPr>
        <w:t>charted</w:t>
      </w:r>
      <w:proofErr w:type="gramEnd"/>
      <w:r>
        <w:rPr>
          <w:rFonts w:ascii="Times New Roman" w:hAnsi="Times New Roman"/>
          <w:lang w:eastAsia="fi-FI"/>
        </w:rPr>
        <w:t xml:space="preserve"> and the general depth of water is less than 100m.</w:t>
      </w:r>
    </w:p>
    <w:p w14:paraId="2470A3DE" w14:textId="77777777" w:rsidR="009539B2" w:rsidRDefault="009539B2" w:rsidP="009539B2">
      <w:pPr>
        <w:autoSpaceDE w:val="0"/>
        <w:autoSpaceDN w:val="0"/>
        <w:adjustRightInd w:val="0"/>
        <w:jc w:val="both"/>
        <w:rPr>
          <w:rFonts w:ascii="Times New Roman" w:hAnsi="Times New Roman"/>
          <w:lang w:eastAsia="fi-FI"/>
        </w:rPr>
      </w:pPr>
    </w:p>
    <w:p w14:paraId="104B4E99" w14:textId="77777777" w:rsidR="009539B2" w:rsidRDefault="009539B2" w:rsidP="009539B2">
      <w:pPr>
        <w:autoSpaceDE w:val="0"/>
        <w:autoSpaceDN w:val="0"/>
        <w:adjustRightInd w:val="0"/>
        <w:jc w:val="both"/>
        <w:rPr>
          <w:rFonts w:ascii="Times New Roman" w:hAnsi="Times New Roman"/>
          <w:lang w:eastAsia="fi-FI"/>
        </w:rPr>
      </w:pPr>
      <w:r>
        <w:rPr>
          <w:rFonts w:ascii="Times New Roman" w:hAnsi="Times New Roman"/>
          <w:noProof/>
          <w:lang w:val="nl-NL" w:eastAsia="nl-NL"/>
        </w:rPr>
        <w:drawing>
          <wp:inline distT="0" distB="0" distL="0" distR="0" wp14:anchorId="60ED12B6" wp14:editId="01F3B413">
            <wp:extent cx="5731510" cy="1461135"/>
            <wp:effectExtent l="0" t="0" r="2540" b="5715"/>
            <wp:docPr id="1" name="Picture 1" descr="A close-up of a list of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ist of number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461135"/>
                    </a:xfrm>
                    <a:prstGeom prst="rect">
                      <a:avLst/>
                    </a:prstGeom>
                    <a:noFill/>
                    <a:ln>
                      <a:noFill/>
                    </a:ln>
                  </pic:spPr>
                </pic:pic>
              </a:graphicData>
            </a:graphic>
          </wp:inline>
        </w:drawing>
      </w:r>
    </w:p>
    <w:p w14:paraId="3412F9FB" w14:textId="77777777" w:rsidR="009539B2" w:rsidRPr="004F6224" w:rsidRDefault="009539B2" w:rsidP="009539B2">
      <w:pPr>
        <w:rPr>
          <w:rFonts w:ascii="Arial" w:hAnsi="Arial" w:cs="Arial"/>
          <w:color w:val="0070C0"/>
        </w:rPr>
      </w:pPr>
      <w:r w:rsidRPr="004F6224">
        <w:rPr>
          <w:rFonts w:ascii="Arial" w:hAnsi="Arial" w:cs="Arial"/>
          <w:color w:val="0070C0"/>
        </w:rPr>
        <w:t>Amend B-445.1 as follows:</w:t>
      </w:r>
    </w:p>
    <w:p w14:paraId="570CE714" w14:textId="77777777" w:rsidR="009539B2" w:rsidRDefault="009539B2" w:rsidP="009539B2">
      <w:pPr>
        <w:rPr>
          <w:rFonts w:ascii="Arial" w:hAnsi="Arial" w:cs="Arial"/>
        </w:rPr>
      </w:pPr>
    </w:p>
    <w:p w14:paraId="2509BC64" w14:textId="77777777" w:rsidR="009539B2" w:rsidRPr="004F6224" w:rsidRDefault="009539B2" w:rsidP="009539B2">
      <w:pPr>
        <w:rPr>
          <w:rFonts w:ascii="Arial" w:hAnsi="Arial" w:cs="Arial"/>
          <w:color w:val="00B050"/>
        </w:rPr>
      </w:pPr>
      <w:r>
        <w:rPr>
          <w:rFonts w:ascii="Times New Roman" w:hAnsi="Times New Roman"/>
          <w:b/>
          <w:bCs/>
          <w:color w:val="000000"/>
        </w:rPr>
        <w:t xml:space="preserve">B-445.1 </w:t>
      </w:r>
      <w:r>
        <w:rPr>
          <w:rFonts w:ascii="Times New Roman" w:hAnsi="Times New Roman"/>
          <w:b/>
          <w:bCs/>
          <w:color w:val="000000"/>
        </w:rPr>
        <w:tab/>
        <w:t xml:space="preserve">Wells, Wellheads, Templates </w:t>
      </w:r>
      <w:r>
        <w:rPr>
          <w:rFonts w:ascii="Times New Roman" w:hAnsi="Times New Roman"/>
          <w:b/>
          <w:bCs/>
          <w:dstrike/>
          <w:color w:val="FF0000"/>
        </w:rPr>
        <w:t>and</w:t>
      </w:r>
      <w:r>
        <w:rPr>
          <w:rFonts w:ascii="Times New Roman" w:hAnsi="Times New Roman"/>
          <w:b/>
          <w:bCs/>
          <w:color w:val="FF0000"/>
        </w:rPr>
        <w:t xml:space="preserve">, </w:t>
      </w:r>
      <w:r w:rsidRPr="004F6224">
        <w:rPr>
          <w:rFonts w:ascii="Times New Roman" w:hAnsi="Times New Roman"/>
          <w:b/>
          <w:bCs/>
          <w:color w:val="00B050"/>
        </w:rPr>
        <w:t>Manifolds and Jackets</w:t>
      </w:r>
    </w:p>
    <w:p w14:paraId="018CFECE" w14:textId="77777777" w:rsidR="009539B2" w:rsidRDefault="009539B2" w:rsidP="009539B2">
      <w:pPr>
        <w:autoSpaceDE w:val="0"/>
        <w:autoSpaceDN w:val="0"/>
        <w:adjustRightInd w:val="0"/>
        <w:spacing w:after="120" w:line="211" w:lineRule="atLeast"/>
        <w:jc w:val="both"/>
        <w:rPr>
          <w:rFonts w:ascii="Arial" w:hAnsi="Arial" w:cs="Arial"/>
          <w:b/>
          <w:bCs/>
          <w:color w:val="000000"/>
          <w:lang w:eastAsia="fi-FI"/>
        </w:rPr>
      </w:pPr>
    </w:p>
    <w:p w14:paraId="1917DA56" w14:textId="77777777" w:rsidR="009539B2" w:rsidRPr="004F6224" w:rsidRDefault="009539B2" w:rsidP="009539B2">
      <w:pPr>
        <w:autoSpaceDE w:val="0"/>
        <w:autoSpaceDN w:val="0"/>
        <w:adjustRightInd w:val="0"/>
        <w:spacing w:after="120" w:line="211" w:lineRule="atLeast"/>
        <w:jc w:val="both"/>
        <w:rPr>
          <w:rFonts w:ascii="Arial" w:hAnsi="Arial" w:cs="Arial"/>
          <w:bCs/>
          <w:color w:val="0070C0"/>
          <w:lang w:eastAsia="fi-FI"/>
        </w:rPr>
      </w:pPr>
      <w:r w:rsidRPr="004F6224">
        <w:rPr>
          <w:rFonts w:ascii="Arial" w:hAnsi="Arial" w:cs="Arial"/>
          <w:bCs/>
          <w:color w:val="0070C0"/>
          <w:lang w:eastAsia="fi-FI"/>
        </w:rPr>
        <w:t>Add paragraph “h” as follows:</w:t>
      </w:r>
    </w:p>
    <w:p w14:paraId="431FE33E" w14:textId="77777777" w:rsidR="009539B2" w:rsidRPr="004F6224" w:rsidRDefault="009539B2" w:rsidP="009539B2">
      <w:pPr>
        <w:autoSpaceDE w:val="0"/>
        <w:autoSpaceDN w:val="0"/>
        <w:adjustRightInd w:val="0"/>
        <w:ind w:left="284" w:hanging="284"/>
        <w:jc w:val="both"/>
        <w:rPr>
          <w:rFonts w:ascii="Times New Roman" w:hAnsi="Times New Roman" w:cs="Times New Roman"/>
          <w:color w:val="00B050"/>
          <w:lang w:eastAsia="fi-FI"/>
        </w:rPr>
      </w:pPr>
      <w:r w:rsidRPr="004F6224">
        <w:rPr>
          <w:rFonts w:ascii="Times New Roman" w:hAnsi="Times New Roman"/>
          <w:bCs/>
          <w:color w:val="00B050"/>
          <w:lang w:eastAsia="fi-FI"/>
        </w:rPr>
        <w:t xml:space="preserve">h.  </w:t>
      </w:r>
      <w:r w:rsidRPr="004F6224">
        <w:rPr>
          <w:rFonts w:ascii="Times New Roman" w:hAnsi="Times New Roman"/>
          <w:b/>
          <w:bCs/>
          <w:color w:val="00B050"/>
          <w:lang w:eastAsia="fi-FI"/>
        </w:rPr>
        <w:t>Decommissioned oil/gas platform jackets</w:t>
      </w:r>
      <w:r w:rsidRPr="004F6224">
        <w:rPr>
          <w:rFonts w:ascii="Times New Roman" w:hAnsi="Times New Roman"/>
          <w:bCs/>
          <w:color w:val="00B050"/>
          <w:lang w:eastAsia="fi-FI"/>
        </w:rPr>
        <w:t xml:space="preserve">. When decommissioning oil or gas platforms in deeper water, the jackets may be cut-off well below sea level, leaving behind the lower half of the jacket. </w:t>
      </w:r>
      <w:r w:rsidRPr="004F6224">
        <w:rPr>
          <w:rFonts w:ascii="Times New Roman" w:hAnsi="Times New Roman"/>
          <w:color w:val="00B050"/>
          <w:lang w:eastAsia="fi-FI"/>
        </w:rPr>
        <w:t>Due to the depth of water, such an installation is normally of no concern to surface navigation. However the remains of these jackets are large structures which may extend up to 50</w:t>
      </w:r>
      <w:proofErr w:type="gramStart"/>
      <w:r w:rsidRPr="004F6224">
        <w:rPr>
          <w:rFonts w:ascii="Times New Roman" w:hAnsi="Times New Roman"/>
          <w:color w:val="00B050"/>
          <w:lang w:eastAsia="fi-FI"/>
        </w:rPr>
        <w:t>m  from</w:t>
      </w:r>
      <w:proofErr w:type="gramEnd"/>
      <w:r w:rsidRPr="004F6224">
        <w:rPr>
          <w:rFonts w:ascii="Times New Roman" w:hAnsi="Times New Roman"/>
          <w:color w:val="00B050"/>
          <w:lang w:eastAsia="fi-FI"/>
        </w:rPr>
        <w:t xml:space="preserve"> the seabed and might be a hazard to fishing and underwater operations.</w:t>
      </w:r>
    </w:p>
    <w:p w14:paraId="395DAA3D" w14:textId="77777777" w:rsidR="009539B2" w:rsidRDefault="009539B2" w:rsidP="009539B2">
      <w:pPr>
        <w:autoSpaceDE w:val="0"/>
        <w:autoSpaceDN w:val="0"/>
        <w:adjustRightInd w:val="0"/>
        <w:ind w:left="284"/>
        <w:jc w:val="both"/>
        <w:rPr>
          <w:rFonts w:ascii="Times New Roman" w:hAnsi="Times New Roman"/>
          <w:iCs/>
          <w:color w:val="00B050"/>
          <w:lang w:eastAsia="fi-FI"/>
        </w:rPr>
      </w:pPr>
      <w:r w:rsidRPr="004F6224">
        <w:rPr>
          <w:rFonts w:ascii="Times New Roman" w:hAnsi="Times New Roman"/>
          <w:bCs/>
          <w:color w:val="00B050"/>
          <w:lang w:eastAsia="fi-FI"/>
        </w:rPr>
        <w:t xml:space="preserve">These structures must be charted as obstructions (see B-422.10) with the legend </w:t>
      </w:r>
      <w:r w:rsidRPr="004F6224">
        <w:rPr>
          <w:rFonts w:ascii="Times New Roman" w:hAnsi="Times New Roman"/>
          <w:color w:val="00B050"/>
          <w:lang w:eastAsia="fi-FI"/>
        </w:rPr>
        <w:t>‘</w:t>
      </w:r>
      <w:proofErr w:type="gramStart"/>
      <w:r w:rsidRPr="004F6224">
        <w:rPr>
          <w:rFonts w:cstheme="minorHAnsi"/>
          <w:i/>
          <w:iCs/>
          <w:color w:val="00B050"/>
          <w:lang w:eastAsia="fi-FI"/>
        </w:rPr>
        <w:t>Rig(</w:t>
      </w:r>
      <w:proofErr w:type="gramEnd"/>
      <w:r w:rsidRPr="004F6224">
        <w:rPr>
          <w:rFonts w:cstheme="minorHAnsi"/>
          <w:i/>
          <w:iCs/>
          <w:color w:val="00B050"/>
          <w:lang w:eastAsia="fi-FI"/>
        </w:rPr>
        <w:t>Ru)</w:t>
      </w:r>
      <w:r w:rsidRPr="004F6224">
        <w:rPr>
          <w:rFonts w:ascii="Times New Roman" w:hAnsi="Times New Roman"/>
          <w:i/>
          <w:iCs/>
          <w:color w:val="00B050"/>
          <w:lang w:eastAsia="fi-FI"/>
        </w:rPr>
        <w:t>’</w:t>
      </w:r>
      <w:r w:rsidRPr="004F6224">
        <w:rPr>
          <w:rFonts w:ascii="Times New Roman" w:hAnsi="Times New Roman"/>
          <w:iCs/>
          <w:color w:val="00B050"/>
          <w:lang w:eastAsia="fi-FI"/>
        </w:rPr>
        <w:t xml:space="preserve">, instead of </w:t>
      </w:r>
      <w:r w:rsidRPr="004F6224">
        <w:rPr>
          <w:rFonts w:ascii="Times New Roman" w:hAnsi="Times New Roman"/>
          <w:color w:val="00B050"/>
          <w:lang w:eastAsia="fi-FI"/>
        </w:rPr>
        <w:t>‘</w:t>
      </w:r>
      <w:proofErr w:type="spellStart"/>
      <w:r w:rsidRPr="004F6224">
        <w:rPr>
          <w:rFonts w:cstheme="minorHAnsi"/>
          <w:i/>
          <w:iCs/>
          <w:color w:val="00B050"/>
          <w:lang w:eastAsia="fi-FI"/>
        </w:rPr>
        <w:t>Obstn</w:t>
      </w:r>
      <w:proofErr w:type="spellEnd"/>
      <w:r w:rsidRPr="004F6224">
        <w:rPr>
          <w:rFonts w:ascii="Times New Roman" w:hAnsi="Times New Roman"/>
          <w:i/>
          <w:iCs/>
          <w:color w:val="00B050"/>
          <w:lang w:eastAsia="fi-FI"/>
        </w:rPr>
        <w:t>’</w:t>
      </w:r>
      <w:r w:rsidRPr="004F6224">
        <w:rPr>
          <w:rFonts w:ascii="Times New Roman" w:hAnsi="Times New Roman"/>
          <w:iCs/>
          <w:color w:val="00B050"/>
          <w:lang w:eastAsia="fi-FI"/>
        </w:rPr>
        <w:t>.</w:t>
      </w:r>
    </w:p>
    <w:p w14:paraId="5958A6BF" w14:textId="77777777" w:rsidR="009539B2" w:rsidRDefault="009539B2" w:rsidP="009539B2">
      <w:pPr>
        <w:autoSpaceDE w:val="0"/>
        <w:autoSpaceDN w:val="0"/>
        <w:adjustRightInd w:val="0"/>
        <w:ind w:left="284"/>
        <w:jc w:val="both"/>
        <w:rPr>
          <w:rFonts w:ascii="Times New Roman" w:hAnsi="Times New Roman"/>
          <w:iCs/>
          <w:color w:val="00B050"/>
          <w:lang w:eastAsia="fi-FI"/>
        </w:rPr>
      </w:pPr>
    </w:p>
    <w:p w14:paraId="2A310EF2" w14:textId="77777777" w:rsidR="00254F48" w:rsidRPr="007F0DF6" w:rsidRDefault="00254F48" w:rsidP="00254F48">
      <w:pPr>
        <w:autoSpaceDE w:val="0"/>
        <w:autoSpaceDN w:val="0"/>
        <w:adjustRightInd w:val="0"/>
        <w:spacing w:after="0" w:line="240" w:lineRule="auto"/>
        <w:jc w:val="right"/>
        <w:rPr>
          <w:rFonts w:ascii="Times-Roman" w:hAnsi="Times-Roman" w:cs="Times-Roman"/>
          <w:b/>
          <w:bCs/>
          <w:color w:val="000000"/>
          <w:kern w:val="0"/>
        </w:rPr>
      </w:pPr>
      <w:r w:rsidRPr="007F0DF6">
        <w:rPr>
          <w:rFonts w:ascii="Times-Roman" w:hAnsi="Times-Roman" w:cs="Times-Roman"/>
          <w:b/>
          <w:bCs/>
          <w:color w:val="000000"/>
          <w:kern w:val="0"/>
        </w:rPr>
        <w:lastRenderedPageBreak/>
        <w:t>Annex A</w:t>
      </w:r>
    </w:p>
    <w:p w14:paraId="3901DD41" w14:textId="58757EB9" w:rsidR="009539B2" w:rsidRDefault="009539B2" w:rsidP="009539B2">
      <w:pPr>
        <w:rPr>
          <w:color w:val="0070C0"/>
        </w:rPr>
      </w:pPr>
      <w:r w:rsidRPr="004F6224">
        <w:rPr>
          <w:color w:val="0070C0"/>
        </w:rPr>
        <w:t xml:space="preserve">1. NCWG8 Action </w:t>
      </w:r>
      <w:r>
        <w:rPr>
          <w:color w:val="0070C0"/>
        </w:rPr>
        <w:t xml:space="preserve">4 based on </w:t>
      </w:r>
      <w:r w:rsidRPr="00885E57">
        <w:rPr>
          <w:color w:val="0070C0"/>
        </w:rPr>
        <w:t xml:space="preserve">NCWG8-06.4A Impact of the Change of Limits between the MACHC and the </w:t>
      </w:r>
      <w:proofErr w:type="spellStart"/>
      <w:r w:rsidRPr="00885E57">
        <w:rPr>
          <w:color w:val="0070C0"/>
        </w:rPr>
        <w:t>SWAtHC</w:t>
      </w:r>
      <w:proofErr w:type="spellEnd"/>
      <w:r w:rsidRPr="00885E57">
        <w:rPr>
          <w:color w:val="0070C0"/>
        </w:rPr>
        <w:t xml:space="preserve"> Submitted by IHO Secretariat. </w:t>
      </w:r>
    </w:p>
    <w:p w14:paraId="1791E7B9" w14:textId="77777777" w:rsidR="009539B2" w:rsidRPr="00885E57" w:rsidRDefault="009539B2" w:rsidP="009539B2">
      <w:pPr>
        <w:rPr>
          <w:color w:val="0070C0"/>
        </w:rPr>
      </w:pPr>
    </w:p>
    <w:p w14:paraId="53736744" w14:textId="77777777" w:rsidR="009539B2" w:rsidRPr="00885E57" w:rsidRDefault="009539B2" w:rsidP="009539B2">
      <w:pPr>
        <w:autoSpaceDE w:val="0"/>
        <w:autoSpaceDN w:val="0"/>
        <w:adjustRightInd w:val="0"/>
        <w:ind w:left="284"/>
        <w:jc w:val="both"/>
        <w:rPr>
          <w:color w:val="0070C0"/>
        </w:rPr>
      </w:pPr>
      <w:r w:rsidRPr="00885E57">
        <w:rPr>
          <w:color w:val="0070C0"/>
        </w:rPr>
        <w:t>Replace this paragraph update the diagram</w:t>
      </w:r>
      <w:r>
        <w:rPr>
          <w:color w:val="0070C0"/>
        </w:rPr>
        <w:t xml:space="preserve"> to remove the country names which are maintained in S-11 Part B. </w:t>
      </w:r>
    </w:p>
    <w:p w14:paraId="0D4D8B5A" w14:textId="77777777" w:rsidR="009539B2" w:rsidRPr="004F6224" w:rsidRDefault="009539B2" w:rsidP="009539B2">
      <w:pPr>
        <w:autoSpaceDE w:val="0"/>
        <w:autoSpaceDN w:val="0"/>
        <w:adjustRightInd w:val="0"/>
        <w:ind w:left="284"/>
        <w:jc w:val="both"/>
        <w:rPr>
          <w:rFonts w:ascii="Times New Roman" w:hAnsi="Times New Roman"/>
          <w:bCs/>
          <w:color w:val="00B050"/>
          <w:lang w:eastAsia="fi-FI"/>
        </w:rPr>
      </w:pPr>
      <w:r>
        <w:rPr>
          <w:noProof/>
        </w:rPr>
        <w:drawing>
          <wp:inline distT="0" distB="0" distL="0" distR="0" wp14:anchorId="7D4FFC37" wp14:editId="008BB67C">
            <wp:extent cx="5321935" cy="570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21935" cy="570865"/>
                    </a:xfrm>
                    <a:prstGeom prst="rect">
                      <a:avLst/>
                    </a:prstGeom>
                  </pic:spPr>
                </pic:pic>
              </a:graphicData>
            </a:graphic>
          </wp:inline>
        </w:drawing>
      </w:r>
    </w:p>
    <w:p w14:paraId="72E7A188" w14:textId="77777777" w:rsidR="009539B2" w:rsidRDefault="009539B2" w:rsidP="009539B2">
      <w:pPr>
        <w:autoSpaceDE w:val="0"/>
        <w:autoSpaceDN w:val="0"/>
        <w:adjustRightInd w:val="0"/>
        <w:spacing w:after="120" w:line="211" w:lineRule="atLeast"/>
        <w:jc w:val="both"/>
        <w:rPr>
          <w:rFonts w:ascii="Times New Roman" w:hAnsi="Times New Roman"/>
          <w:bCs/>
          <w:color w:val="000000"/>
          <w:lang w:eastAsia="fi-FI"/>
        </w:rPr>
      </w:pPr>
      <w:r>
        <w:rPr>
          <w:noProof/>
        </w:rPr>
        <w:drawing>
          <wp:inline distT="0" distB="0" distL="0" distR="0" wp14:anchorId="0AE457D7" wp14:editId="750A8DB3">
            <wp:extent cx="5731510" cy="3443605"/>
            <wp:effectExtent l="0" t="0" r="2540" b="4445"/>
            <wp:docPr id="4" name="Picture 4" descr="A paper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aper with text and numbers&#10;&#10;Description automatically generated"/>
                    <pic:cNvPicPr/>
                  </pic:nvPicPr>
                  <pic:blipFill>
                    <a:blip r:embed="rId16"/>
                    <a:stretch>
                      <a:fillRect/>
                    </a:stretch>
                  </pic:blipFill>
                  <pic:spPr>
                    <a:xfrm>
                      <a:off x="0" y="0"/>
                      <a:ext cx="5731510" cy="3443605"/>
                    </a:xfrm>
                    <a:prstGeom prst="rect">
                      <a:avLst/>
                    </a:prstGeom>
                  </pic:spPr>
                </pic:pic>
              </a:graphicData>
            </a:graphic>
          </wp:inline>
        </w:drawing>
      </w:r>
    </w:p>
    <w:p w14:paraId="3B2CD432" w14:textId="77777777" w:rsidR="009539B2" w:rsidRPr="00F57FA4" w:rsidRDefault="009539B2" w:rsidP="009539B2">
      <w:pPr>
        <w:autoSpaceDE w:val="0"/>
        <w:autoSpaceDN w:val="0"/>
        <w:adjustRightInd w:val="0"/>
        <w:spacing w:after="120" w:line="211" w:lineRule="atLeast"/>
        <w:jc w:val="both"/>
        <w:rPr>
          <w:color w:val="0070C0"/>
        </w:rPr>
      </w:pPr>
      <w:r w:rsidRPr="00F57FA4">
        <w:rPr>
          <w:color w:val="0070C0"/>
        </w:rPr>
        <w:t xml:space="preserve">Remove the names of the member states playing the role of co-ordinators of regional charting schemes from the diagram and amend the limit </w:t>
      </w:r>
      <w:r>
        <w:rPr>
          <w:color w:val="0070C0"/>
        </w:rPr>
        <w:t xml:space="preserve">between MACHC and </w:t>
      </w:r>
      <w:proofErr w:type="spellStart"/>
      <w:r>
        <w:rPr>
          <w:color w:val="0070C0"/>
        </w:rPr>
        <w:t>SWAtHC</w:t>
      </w:r>
      <w:proofErr w:type="spellEnd"/>
      <w:r>
        <w:rPr>
          <w:color w:val="0070C0"/>
        </w:rPr>
        <w:t xml:space="preserve"> to the latest agreed limit. An updated diagram has been produced as the old raster diagram was no longer editable. </w:t>
      </w:r>
    </w:p>
    <w:p w14:paraId="41D54A52" w14:textId="77777777" w:rsidR="009539B2" w:rsidRDefault="009539B2" w:rsidP="009539B2">
      <w:pPr>
        <w:autoSpaceDE w:val="0"/>
        <w:autoSpaceDN w:val="0"/>
        <w:adjustRightInd w:val="0"/>
        <w:spacing w:after="120" w:line="211" w:lineRule="atLeast"/>
        <w:jc w:val="both"/>
        <w:rPr>
          <w:rFonts w:ascii="Times New Roman" w:hAnsi="Times New Roman"/>
          <w:bCs/>
          <w:color w:val="000000"/>
          <w:lang w:eastAsia="fi-FI"/>
        </w:rPr>
      </w:pPr>
      <w:r>
        <w:rPr>
          <w:noProof/>
        </w:rPr>
        <w:lastRenderedPageBreak/>
        <w:drawing>
          <wp:inline distT="0" distB="0" distL="0" distR="0" wp14:anchorId="30EAF304" wp14:editId="05B5EDFB">
            <wp:extent cx="5564533" cy="4215014"/>
            <wp:effectExtent l="0" t="0" r="0" b="0"/>
            <wp:docPr id="5" name="Picture 5"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ap of the world&#10;&#10;Description automatically generated"/>
                    <pic:cNvPicPr/>
                  </pic:nvPicPr>
                  <pic:blipFill>
                    <a:blip r:embed="rId17"/>
                    <a:stretch>
                      <a:fillRect/>
                    </a:stretch>
                  </pic:blipFill>
                  <pic:spPr>
                    <a:xfrm>
                      <a:off x="0" y="0"/>
                      <a:ext cx="5576023" cy="4223717"/>
                    </a:xfrm>
                    <a:prstGeom prst="rect">
                      <a:avLst/>
                    </a:prstGeom>
                  </pic:spPr>
                </pic:pic>
              </a:graphicData>
            </a:graphic>
          </wp:inline>
        </w:drawing>
      </w:r>
    </w:p>
    <w:p w14:paraId="2E91028F" w14:textId="77777777" w:rsidR="009539B2" w:rsidRDefault="009539B2" w:rsidP="009539B2">
      <w:pPr>
        <w:rPr>
          <w:rFonts w:ascii="Arial" w:hAnsi="Arial" w:cs="Arial"/>
        </w:rPr>
      </w:pPr>
      <w:r>
        <w:rPr>
          <w:noProof/>
        </w:rPr>
        <w:drawing>
          <wp:inline distT="0" distB="0" distL="0" distR="0" wp14:anchorId="19E3D5CC" wp14:editId="548DC35B">
            <wp:extent cx="5731510" cy="171386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713865"/>
                    </a:xfrm>
                    <a:prstGeom prst="rect">
                      <a:avLst/>
                    </a:prstGeom>
                  </pic:spPr>
                </pic:pic>
              </a:graphicData>
            </a:graphic>
          </wp:inline>
        </w:drawing>
      </w:r>
    </w:p>
    <w:p w14:paraId="0C1BE877" w14:textId="77777777" w:rsidR="009539B2" w:rsidRPr="00F57FA4" w:rsidRDefault="009539B2" w:rsidP="009539B2">
      <w:pPr>
        <w:rPr>
          <w:rFonts w:ascii="Arial" w:hAnsi="Arial" w:cs="Arial"/>
          <w:color w:val="0070C0"/>
        </w:rPr>
      </w:pPr>
      <w:r w:rsidRPr="00F57FA4">
        <w:rPr>
          <w:rFonts w:ascii="Arial" w:hAnsi="Arial" w:cs="Arial"/>
          <w:color w:val="0070C0"/>
        </w:rPr>
        <w:t>Under the existing diagram delete this line.</w:t>
      </w:r>
    </w:p>
    <w:p w14:paraId="25B1DFC5" w14:textId="77777777" w:rsidR="009539B2" w:rsidRDefault="009539B2" w:rsidP="009539B2">
      <w:pPr>
        <w:rPr>
          <w:rFonts w:ascii="Arial" w:hAnsi="Arial" w:cs="Arial"/>
        </w:rPr>
      </w:pPr>
      <w:r>
        <w:rPr>
          <w:noProof/>
        </w:rPr>
        <w:drawing>
          <wp:inline distT="0" distB="0" distL="0" distR="0" wp14:anchorId="5D8C6880" wp14:editId="6E91ECA9">
            <wp:extent cx="5731510" cy="969010"/>
            <wp:effectExtent l="0" t="0" r="2540" b="254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19"/>
                    <a:stretch>
                      <a:fillRect/>
                    </a:stretch>
                  </pic:blipFill>
                  <pic:spPr>
                    <a:xfrm>
                      <a:off x="0" y="0"/>
                      <a:ext cx="5731510" cy="969010"/>
                    </a:xfrm>
                    <a:prstGeom prst="rect">
                      <a:avLst/>
                    </a:prstGeom>
                  </pic:spPr>
                </pic:pic>
              </a:graphicData>
            </a:graphic>
          </wp:inline>
        </w:drawing>
      </w:r>
    </w:p>
    <w:p w14:paraId="33E2476F" w14:textId="77777777" w:rsidR="009539B2" w:rsidRDefault="009539B2" w:rsidP="009539B2">
      <w:pPr>
        <w:rPr>
          <w:rFonts w:ascii="Arial" w:hAnsi="Arial" w:cs="Arial"/>
        </w:rPr>
      </w:pPr>
    </w:p>
    <w:p w14:paraId="0ADB3004" w14:textId="77777777" w:rsidR="009539B2" w:rsidRDefault="009539B2" w:rsidP="009539B2">
      <w:pPr>
        <w:rPr>
          <w:rFonts w:ascii="Arial" w:hAnsi="Arial" w:cs="Arial"/>
          <w:color w:val="0070C0"/>
        </w:rPr>
      </w:pPr>
      <w:r w:rsidRPr="00877B2D">
        <w:rPr>
          <w:rFonts w:ascii="Arial" w:hAnsi="Arial" w:cs="Arial"/>
          <w:color w:val="0070C0"/>
        </w:rPr>
        <w:t>3. NCWG8 Action 6 NCWG8-06.7A Merging of PA and PD abbreviations on paper charts</w:t>
      </w:r>
    </w:p>
    <w:p w14:paraId="15CDAFE5" w14:textId="77777777" w:rsidR="009539B2" w:rsidRDefault="009539B2" w:rsidP="009539B2">
      <w:pPr>
        <w:rPr>
          <w:rFonts w:ascii="Arial" w:hAnsi="Arial" w:cs="Arial"/>
          <w:color w:val="0070C0"/>
        </w:rPr>
      </w:pPr>
      <w:r w:rsidRPr="00AD797E">
        <w:rPr>
          <w:rFonts w:ascii="Arial" w:hAnsi="Arial" w:cs="Arial"/>
          <w:color w:val="0070C0"/>
        </w:rPr>
        <w:t>It was proposed at NCWG7 to merge the definition of PA and PD as the separate definition d</w:t>
      </w:r>
      <w:r>
        <w:rPr>
          <w:rFonts w:ascii="Arial" w:hAnsi="Arial" w:cs="Arial"/>
          <w:color w:val="0070C0"/>
        </w:rPr>
        <w:t>oes</w:t>
      </w:r>
      <w:r w:rsidRPr="00AD797E">
        <w:rPr>
          <w:rFonts w:ascii="Arial" w:hAnsi="Arial" w:cs="Arial"/>
          <w:color w:val="0070C0"/>
        </w:rPr>
        <w:t xml:space="preserve"> not bring additional value</w:t>
      </w:r>
      <w:r>
        <w:rPr>
          <w:rFonts w:ascii="Arial" w:hAnsi="Arial" w:cs="Arial"/>
          <w:color w:val="0070C0"/>
        </w:rPr>
        <w:t xml:space="preserve"> to the mariner</w:t>
      </w:r>
      <w:r w:rsidRPr="00AD797E">
        <w:rPr>
          <w:rFonts w:ascii="Arial" w:hAnsi="Arial" w:cs="Arial"/>
          <w:color w:val="0070C0"/>
        </w:rPr>
        <w:t xml:space="preserve"> in terms of navigation. These amendments were agreed in full by NCWG8. </w:t>
      </w:r>
    </w:p>
    <w:p w14:paraId="39855FB9" w14:textId="77777777" w:rsidR="00DE2CF0" w:rsidRDefault="00DE2CF0" w:rsidP="009539B2">
      <w:pPr>
        <w:rPr>
          <w:rFonts w:ascii="Arial" w:hAnsi="Arial" w:cs="Arial"/>
          <w:color w:val="0070C0"/>
        </w:rPr>
      </w:pPr>
    </w:p>
    <w:p w14:paraId="36A06E47" w14:textId="77777777" w:rsidR="00DE2CF0" w:rsidRPr="007F0DF6" w:rsidRDefault="00DE2CF0" w:rsidP="00DE2CF0">
      <w:pPr>
        <w:autoSpaceDE w:val="0"/>
        <w:autoSpaceDN w:val="0"/>
        <w:adjustRightInd w:val="0"/>
        <w:spacing w:after="0" w:line="240" w:lineRule="auto"/>
        <w:jc w:val="right"/>
        <w:rPr>
          <w:rFonts w:ascii="Times-Roman" w:hAnsi="Times-Roman" w:cs="Times-Roman"/>
          <w:b/>
          <w:bCs/>
          <w:color w:val="000000"/>
          <w:kern w:val="0"/>
        </w:rPr>
      </w:pPr>
      <w:r w:rsidRPr="007F0DF6">
        <w:rPr>
          <w:rFonts w:ascii="Times-Roman" w:hAnsi="Times-Roman" w:cs="Times-Roman"/>
          <w:b/>
          <w:bCs/>
          <w:color w:val="000000"/>
          <w:kern w:val="0"/>
        </w:rPr>
        <w:lastRenderedPageBreak/>
        <w:t>Annex A</w:t>
      </w:r>
    </w:p>
    <w:p w14:paraId="0EE19EA4" w14:textId="36E531F5" w:rsidR="009539B2" w:rsidRDefault="009539B2" w:rsidP="009539B2">
      <w:pPr>
        <w:rPr>
          <w:rFonts w:ascii="Arial" w:hAnsi="Arial" w:cs="Arial"/>
          <w:color w:val="0070C0"/>
        </w:rPr>
      </w:pPr>
      <w:r w:rsidRPr="00AD797E">
        <w:rPr>
          <w:rFonts w:ascii="Arial" w:hAnsi="Arial" w:cs="Arial"/>
          <w:color w:val="0070C0"/>
        </w:rPr>
        <w:t>The obsolete symbol</w:t>
      </w:r>
      <w:r>
        <w:rPr>
          <w:rFonts w:ascii="Arial" w:hAnsi="Arial" w:cs="Arial"/>
          <w:color w:val="0070C0"/>
        </w:rPr>
        <w:t xml:space="preserve"> has been added to PD in </w:t>
      </w:r>
      <w:r w:rsidRPr="00AD797E">
        <w:rPr>
          <w:rFonts w:ascii="Arial" w:hAnsi="Arial" w:cs="Arial"/>
          <w:color w:val="0070C0"/>
        </w:rPr>
        <w:t>B-120 International abbreviations.</w:t>
      </w:r>
    </w:p>
    <w:p w14:paraId="008FA0C5" w14:textId="77777777" w:rsidR="009539B2" w:rsidRDefault="009539B2" w:rsidP="009539B2">
      <w:r>
        <w:rPr>
          <w:noProof/>
        </w:rPr>
        <w:drawing>
          <wp:inline distT="0" distB="0" distL="0" distR="0" wp14:anchorId="6F30FA64" wp14:editId="4502B6DA">
            <wp:extent cx="5629275" cy="3333750"/>
            <wp:effectExtent l="0" t="0" r="9525" b="0"/>
            <wp:docPr id="7" name="Picture 7"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chart&#10;&#10;Description automatically generated"/>
                    <pic:cNvPicPr/>
                  </pic:nvPicPr>
                  <pic:blipFill>
                    <a:blip r:embed="rId20"/>
                    <a:stretch>
                      <a:fillRect/>
                    </a:stretch>
                  </pic:blipFill>
                  <pic:spPr>
                    <a:xfrm>
                      <a:off x="0" y="0"/>
                      <a:ext cx="5629275" cy="3333750"/>
                    </a:xfrm>
                    <a:prstGeom prst="rect">
                      <a:avLst/>
                    </a:prstGeom>
                  </pic:spPr>
                </pic:pic>
              </a:graphicData>
            </a:graphic>
          </wp:inline>
        </w:drawing>
      </w:r>
    </w:p>
    <w:p w14:paraId="211758F8" w14:textId="77777777" w:rsidR="009539B2" w:rsidRDefault="009539B2" w:rsidP="009539B2">
      <w:pPr>
        <w:rPr>
          <w:rFonts w:ascii="Arial" w:hAnsi="Arial" w:cs="Arial"/>
          <w:color w:val="0070C0"/>
        </w:rPr>
      </w:pPr>
      <w:r>
        <w:rPr>
          <w:rFonts w:ascii="Arial" w:hAnsi="Arial" w:cs="Arial"/>
          <w:color w:val="0070C0"/>
        </w:rPr>
        <w:t>PD has been removed from the paragraphs below</w:t>
      </w:r>
      <w:r w:rsidRPr="00AD797E">
        <w:rPr>
          <w:rFonts w:ascii="Arial" w:hAnsi="Arial" w:cs="Arial"/>
          <w:color w:val="0070C0"/>
        </w:rPr>
        <w:t>.</w:t>
      </w:r>
    </w:p>
    <w:p w14:paraId="17BCECCD" w14:textId="77777777" w:rsidR="009539B2" w:rsidRDefault="009539B2" w:rsidP="009539B2">
      <w:pPr>
        <w:rPr>
          <w:rFonts w:ascii="TimesNewRomanPS-BoldMT" w:hAnsi="TimesNewRomanPS-BoldMT" w:cs="TimesNewRomanPS-BoldMT"/>
          <w:b/>
          <w:bCs/>
          <w:color w:val="1D1D1B"/>
          <w:kern w:val="0"/>
          <w:sz w:val="24"/>
          <w:szCs w:val="24"/>
        </w:rPr>
      </w:pPr>
      <w:r>
        <w:rPr>
          <w:rFonts w:ascii="TimesNewRomanPS-BoldMT" w:hAnsi="TimesNewRomanPS-BoldMT" w:cs="TimesNewRomanPS-BoldMT"/>
          <w:b/>
          <w:bCs/>
          <w:color w:val="1D1D1B"/>
          <w:kern w:val="0"/>
          <w:sz w:val="24"/>
          <w:szCs w:val="24"/>
        </w:rPr>
        <w:t>B-422 WRECKS, FOUL GROUND, OBSTRUCTIONS</w:t>
      </w:r>
    </w:p>
    <w:p w14:paraId="45D5371F" w14:textId="77777777" w:rsidR="009539B2" w:rsidRDefault="009539B2" w:rsidP="009539B2">
      <w:pPr>
        <w:autoSpaceDE w:val="0"/>
        <w:autoSpaceDN w:val="0"/>
        <w:adjustRightInd w:val="0"/>
        <w:spacing w:after="0" w:line="240" w:lineRule="auto"/>
        <w:rPr>
          <w:rFonts w:ascii="TimesNewRomanPSMT" w:hAnsi="TimesNewRomanPSMT" w:cs="TimesNewRomanPSMT"/>
          <w:color w:val="1D1D1B"/>
          <w:kern w:val="0"/>
          <w:sz w:val="21"/>
          <w:szCs w:val="21"/>
        </w:rPr>
      </w:pPr>
      <w:r>
        <w:rPr>
          <w:rFonts w:ascii="TimesNewRomanPSMT" w:hAnsi="TimesNewRomanPSMT" w:cs="TimesNewRomanPSMT"/>
          <w:color w:val="1D1D1B"/>
          <w:kern w:val="0"/>
          <w:sz w:val="21"/>
          <w:szCs w:val="21"/>
        </w:rPr>
        <w:t>h. The abbreviations ‘</w:t>
      </w:r>
      <w:r>
        <w:rPr>
          <w:rFonts w:ascii="HelveticaLTPro-Oblique" w:hAnsi="HelveticaLTPro-Oblique" w:cs="HelveticaLTPro-Oblique"/>
          <w:i/>
          <w:iCs/>
          <w:color w:val="1D1D1B"/>
          <w:kern w:val="0"/>
          <w:sz w:val="16"/>
          <w:szCs w:val="16"/>
        </w:rPr>
        <w:t>PA</w:t>
      </w:r>
      <w:r>
        <w:rPr>
          <w:rFonts w:ascii="TimesNewRomanPSMT" w:hAnsi="TimesNewRomanPSMT" w:cs="TimesNewRomanPSMT"/>
          <w:color w:val="1D1D1B"/>
          <w:kern w:val="0"/>
          <w:sz w:val="21"/>
          <w:szCs w:val="21"/>
        </w:rPr>
        <w:t>’</w:t>
      </w:r>
      <w:r w:rsidRPr="00004833">
        <w:rPr>
          <w:rFonts w:ascii="TimesNewRomanPSMT" w:hAnsi="TimesNewRomanPSMT" w:cs="TimesNewRomanPSMT"/>
          <w:strike/>
          <w:color w:val="FF0000"/>
          <w:kern w:val="0"/>
          <w:sz w:val="21"/>
          <w:szCs w:val="21"/>
        </w:rPr>
        <w:t>, ‘</w:t>
      </w:r>
      <w:r w:rsidRPr="00004833">
        <w:rPr>
          <w:rFonts w:ascii="HelveticaLTPro-Oblique" w:hAnsi="HelveticaLTPro-Oblique" w:cs="HelveticaLTPro-Oblique"/>
          <w:i/>
          <w:iCs/>
          <w:strike/>
          <w:color w:val="FF0000"/>
          <w:kern w:val="0"/>
          <w:sz w:val="16"/>
          <w:szCs w:val="16"/>
        </w:rPr>
        <w:t>PD</w:t>
      </w:r>
      <w:r w:rsidRPr="00004833">
        <w:rPr>
          <w:rFonts w:ascii="TimesNewRomanPSMT" w:hAnsi="TimesNewRomanPSMT" w:cs="TimesNewRomanPSMT"/>
          <w:strike/>
          <w:color w:val="FF0000"/>
          <w:kern w:val="0"/>
          <w:sz w:val="21"/>
          <w:szCs w:val="21"/>
        </w:rPr>
        <w:t>’</w:t>
      </w:r>
      <w:r w:rsidRPr="00004833">
        <w:rPr>
          <w:rFonts w:ascii="TimesNewRomanPSMT" w:hAnsi="TimesNewRomanPSMT" w:cs="TimesNewRomanPSMT"/>
          <w:color w:val="FF0000"/>
          <w:kern w:val="0"/>
          <w:sz w:val="21"/>
          <w:szCs w:val="21"/>
        </w:rPr>
        <w:t xml:space="preserve"> </w:t>
      </w:r>
      <w:r>
        <w:rPr>
          <w:rFonts w:ascii="TimesNewRomanPSMT" w:hAnsi="TimesNewRomanPSMT" w:cs="TimesNewRomanPSMT"/>
          <w:color w:val="1D1D1B"/>
          <w:kern w:val="0"/>
          <w:sz w:val="21"/>
          <w:szCs w:val="21"/>
        </w:rPr>
        <w:t>and ‘</w:t>
      </w:r>
      <w:r>
        <w:rPr>
          <w:rFonts w:ascii="HelveticaLTPro-Oblique" w:hAnsi="HelveticaLTPro-Oblique" w:cs="HelveticaLTPro-Oblique"/>
          <w:i/>
          <w:iCs/>
          <w:color w:val="1D1D1B"/>
          <w:kern w:val="0"/>
          <w:sz w:val="16"/>
          <w:szCs w:val="16"/>
        </w:rPr>
        <w:t>ED</w:t>
      </w:r>
      <w:r>
        <w:rPr>
          <w:rFonts w:ascii="TimesNewRomanPSMT" w:hAnsi="TimesNewRomanPSMT" w:cs="TimesNewRomanPSMT"/>
          <w:color w:val="1D1D1B"/>
          <w:kern w:val="0"/>
          <w:sz w:val="21"/>
          <w:szCs w:val="21"/>
        </w:rPr>
        <w:t xml:space="preserve">’ may be inserted against wreck symbols as appropriate, </w:t>
      </w:r>
      <w:proofErr w:type="gramStart"/>
      <w:r>
        <w:rPr>
          <w:rFonts w:ascii="TimesNewRomanPSMT" w:hAnsi="TimesNewRomanPSMT" w:cs="TimesNewRomanPSMT"/>
          <w:color w:val="1D1D1B"/>
          <w:kern w:val="0"/>
          <w:sz w:val="21"/>
          <w:szCs w:val="21"/>
        </w:rPr>
        <w:t>see</w:t>
      </w:r>
      <w:proofErr w:type="gramEnd"/>
    </w:p>
    <w:p w14:paraId="1FB07CC3" w14:textId="77777777" w:rsidR="009539B2" w:rsidRDefault="009539B2" w:rsidP="009539B2">
      <w:pPr>
        <w:rPr>
          <w:rFonts w:ascii="TimesNewRomanPSMT" w:hAnsi="TimesNewRomanPSMT" w:cs="TimesNewRomanPSMT"/>
          <w:color w:val="1D1D1B"/>
          <w:kern w:val="0"/>
          <w:sz w:val="21"/>
          <w:szCs w:val="21"/>
        </w:rPr>
      </w:pPr>
      <w:r>
        <w:rPr>
          <w:rFonts w:ascii="TimesNewRomanPSMT" w:hAnsi="TimesNewRomanPSMT" w:cs="TimesNewRomanPSMT"/>
          <w:color w:val="1D1D1B"/>
          <w:kern w:val="0"/>
          <w:sz w:val="21"/>
          <w:szCs w:val="21"/>
        </w:rPr>
        <w:t>B-424.</w:t>
      </w:r>
    </w:p>
    <w:p w14:paraId="50AF1490" w14:textId="77777777" w:rsidR="009539B2" w:rsidRDefault="009539B2" w:rsidP="009539B2">
      <w:pPr>
        <w:rPr>
          <w:rFonts w:ascii="TimesNewRomanPSMT" w:hAnsi="TimesNewRomanPSMT" w:cs="TimesNewRomanPSMT"/>
          <w:color w:val="1D1D1B"/>
          <w:kern w:val="0"/>
          <w:sz w:val="21"/>
          <w:szCs w:val="21"/>
        </w:rPr>
      </w:pPr>
    </w:p>
    <w:p w14:paraId="67B4BC57" w14:textId="77777777" w:rsidR="009539B2" w:rsidRDefault="009539B2" w:rsidP="009539B2">
      <w:pPr>
        <w:autoSpaceDE w:val="0"/>
        <w:autoSpaceDN w:val="0"/>
        <w:adjustRightInd w:val="0"/>
        <w:spacing w:after="0" w:line="240" w:lineRule="auto"/>
        <w:rPr>
          <w:rFonts w:ascii="TimesNewRomanPS-BoldMT" w:hAnsi="TimesNewRomanPS-BoldMT" w:cs="TimesNewRomanPS-BoldMT"/>
          <w:b/>
          <w:bCs/>
          <w:color w:val="1D1D1B"/>
          <w:kern w:val="0"/>
          <w:sz w:val="24"/>
          <w:szCs w:val="24"/>
        </w:rPr>
      </w:pPr>
      <w:r>
        <w:rPr>
          <w:rFonts w:ascii="TimesNewRomanPS-BoldMT" w:hAnsi="TimesNewRomanPS-BoldMT" w:cs="TimesNewRomanPS-BoldMT"/>
          <w:b/>
          <w:bCs/>
          <w:color w:val="1D1D1B"/>
          <w:kern w:val="0"/>
          <w:sz w:val="24"/>
          <w:szCs w:val="24"/>
        </w:rPr>
        <w:t>B-424 DOUBTFUL DANGERS</w:t>
      </w:r>
    </w:p>
    <w:p w14:paraId="1BAA4241" w14:textId="77777777" w:rsidR="009539B2" w:rsidRDefault="009539B2" w:rsidP="009539B2">
      <w:pPr>
        <w:autoSpaceDE w:val="0"/>
        <w:autoSpaceDN w:val="0"/>
        <w:adjustRightInd w:val="0"/>
        <w:spacing w:after="0" w:line="240" w:lineRule="auto"/>
        <w:rPr>
          <w:rFonts w:ascii="TimesNewRomanPSMT" w:hAnsi="TimesNewRomanPSMT" w:cs="TimesNewRomanPSMT"/>
          <w:color w:val="1D1D1B"/>
          <w:kern w:val="0"/>
          <w:sz w:val="21"/>
          <w:szCs w:val="21"/>
        </w:rPr>
      </w:pPr>
    </w:p>
    <w:p w14:paraId="6DBC799F" w14:textId="77777777" w:rsidR="009539B2" w:rsidRDefault="009539B2" w:rsidP="009539B2">
      <w:pPr>
        <w:autoSpaceDE w:val="0"/>
        <w:autoSpaceDN w:val="0"/>
        <w:adjustRightInd w:val="0"/>
        <w:spacing w:after="0" w:line="240" w:lineRule="auto"/>
        <w:ind w:left="720"/>
        <w:jc w:val="both"/>
        <w:rPr>
          <w:rFonts w:ascii="TimesNewRomanPSMT" w:hAnsi="TimesNewRomanPSMT" w:cs="TimesNewRomanPSMT"/>
          <w:color w:val="1D1D1B"/>
          <w:kern w:val="0"/>
          <w:sz w:val="21"/>
          <w:szCs w:val="21"/>
        </w:rPr>
      </w:pPr>
      <w:r>
        <w:rPr>
          <w:rFonts w:ascii="TimesNewRomanPSMT" w:hAnsi="TimesNewRomanPSMT" w:cs="TimesNewRomanPSMT"/>
          <w:color w:val="1D1D1B"/>
          <w:kern w:val="0"/>
          <w:sz w:val="21"/>
          <w:szCs w:val="21"/>
        </w:rPr>
        <w:t xml:space="preserve">The </w:t>
      </w:r>
      <w:r>
        <w:rPr>
          <w:rFonts w:ascii="TimesNewRomanPS-BoldMT" w:hAnsi="TimesNewRomanPS-BoldMT" w:cs="TimesNewRomanPS-BoldMT"/>
          <w:b/>
          <w:bCs/>
          <w:color w:val="1D1D1B"/>
          <w:kern w:val="0"/>
          <w:sz w:val="21"/>
          <w:szCs w:val="21"/>
        </w:rPr>
        <w:t xml:space="preserve">international abbreviations </w:t>
      </w:r>
      <w:r>
        <w:rPr>
          <w:rFonts w:ascii="TimesNewRomanPSMT" w:hAnsi="TimesNewRomanPSMT" w:cs="TimesNewRomanPSMT"/>
          <w:color w:val="1D1D1B"/>
          <w:kern w:val="0"/>
          <w:sz w:val="21"/>
          <w:szCs w:val="21"/>
        </w:rPr>
        <w:t>‘</w:t>
      </w:r>
      <w:r>
        <w:rPr>
          <w:rFonts w:ascii="HelveticaLTPro-Oblique" w:hAnsi="HelveticaLTPro-Oblique" w:cs="HelveticaLTPro-Oblique"/>
          <w:i/>
          <w:iCs/>
          <w:color w:val="1D1D1B"/>
          <w:kern w:val="0"/>
          <w:sz w:val="16"/>
          <w:szCs w:val="16"/>
        </w:rPr>
        <w:t>PA</w:t>
      </w:r>
      <w:proofErr w:type="gramStart"/>
      <w:r>
        <w:rPr>
          <w:rFonts w:ascii="TimesNewRomanPSMT" w:hAnsi="TimesNewRomanPSMT" w:cs="TimesNewRomanPSMT"/>
          <w:color w:val="1D1D1B"/>
          <w:kern w:val="0"/>
          <w:sz w:val="21"/>
          <w:szCs w:val="21"/>
        </w:rPr>
        <w:t>’</w:t>
      </w:r>
      <w:r w:rsidRPr="00004833">
        <w:rPr>
          <w:rFonts w:ascii="TimesNewRomanPSMT" w:hAnsi="TimesNewRomanPSMT" w:cs="TimesNewRomanPSMT"/>
          <w:strike/>
          <w:color w:val="FF0000"/>
          <w:kern w:val="0"/>
          <w:sz w:val="21"/>
          <w:szCs w:val="21"/>
        </w:rPr>
        <w:t>,‘</w:t>
      </w:r>
      <w:proofErr w:type="gramEnd"/>
      <w:r w:rsidRPr="00004833">
        <w:rPr>
          <w:rFonts w:ascii="HelveticaLTPro-Oblique" w:hAnsi="HelveticaLTPro-Oblique" w:cs="HelveticaLTPro-Oblique"/>
          <w:i/>
          <w:iCs/>
          <w:strike/>
          <w:color w:val="FF0000"/>
          <w:kern w:val="0"/>
          <w:sz w:val="16"/>
          <w:szCs w:val="16"/>
        </w:rPr>
        <w:t>PD</w:t>
      </w:r>
      <w:r w:rsidRPr="00004833">
        <w:rPr>
          <w:rFonts w:ascii="TimesNewRomanPSMT" w:hAnsi="TimesNewRomanPSMT" w:cs="TimesNewRomanPSMT"/>
          <w:strike/>
          <w:color w:val="FF0000"/>
          <w:kern w:val="0"/>
          <w:sz w:val="21"/>
          <w:szCs w:val="21"/>
        </w:rPr>
        <w:t>’</w:t>
      </w:r>
      <w:r>
        <w:rPr>
          <w:rFonts w:ascii="TimesNewRomanPSMT" w:hAnsi="TimesNewRomanPSMT" w:cs="TimesNewRomanPSMT"/>
          <w:color w:val="1D1D1B"/>
          <w:kern w:val="0"/>
          <w:sz w:val="21"/>
          <w:szCs w:val="21"/>
        </w:rPr>
        <w:t>,‘</w:t>
      </w:r>
      <w:r>
        <w:rPr>
          <w:rFonts w:ascii="HelveticaLTPro-Oblique" w:hAnsi="HelveticaLTPro-Oblique" w:cs="HelveticaLTPro-Oblique"/>
          <w:i/>
          <w:iCs/>
          <w:color w:val="1D1D1B"/>
          <w:kern w:val="0"/>
          <w:sz w:val="16"/>
          <w:szCs w:val="16"/>
        </w:rPr>
        <w:t>ED</w:t>
      </w:r>
      <w:r>
        <w:rPr>
          <w:rFonts w:ascii="TimesNewRomanPSMT" w:hAnsi="TimesNewRomanPSMT" w:cs="TimesNewRomanPSMT"/>
          <w:color w:val="1D1D1B"/>
          <w:kern w:val="0"/>
          <w:sz w:val="21"/>
          <w:szCs w:val="21"/>
        </w:rPr>
        <w:t>’,‘</w:t>
      </w:r>
      <w:r>
        <w:rPr>
          <w:rFonts w:ascii="HelveticaLTPro-Oblique" w:hAnsi="HelveticaLTPro-Oblique" w:cs="HelveticaLTPro-Oblique"/>
          <w:i/>
          <w:iCs/>
          <w:color w:val="1D1D1B"/>
          <w:kern w:val="0"/>
          <w:sz w:val="16"/>
          <w:szCs w:val="16"/>
        </w:rPr>
        <w:t>SD</w:t>
      </w:r>
      <w:r>
        <w:rPr>
          <w:rFonts w:ascii="TimesNewRomanPSMT" w:hAnsi="TimesNewRomanPSMT" w:cs="TimesNewRomanPSMT"/>
          <w:color w:val="1D1D1B"/>
          <w:kern w:val="0"/>
          <w:sz w:val="21"/>
          <w:szCs w:val="21"/>
        </w:rPr>
        <w:t>’ must not be written in full or translated. Brackets and full stops should be omitted. The abbreviations should be in sloping letters when applied to a water feature, for example shoal or submerged wreck. Doubtful shoals must be encircled by a danger line, or the appropriate depth contour. However, existing depth contours should not be extended to accommodate these shoals.</w:t>
      </w:r>
    </w:p>
    <w:p w14:paraId="7292C9EF" w14:textId="77777777" w:rsidR="009539B2" w:rsidRDefault="009539B2" w:rsidP="009539B2">
      <w:pPr>
        <w:autoSpaceDE w:val="0"/>
        <w:autoSpaceDN w:val="0"/>
        <w:adjustRightInd w:val="0"/>
        <w:spacing w:after="0" w:line="240" w:lineRule="auto"/>
        <w:rPr>
          <w:rFonts w:ascii="TimesNewRomanPSMT" w:hAnsi="TimesNewRomanPSMT" w:cs="TimesNewRomanPSMT"/>
          <w:color w:val="1D1D1B"/>
          <w:kern w:val="0"/>
          <w:sz w:val="21"/>
          <w:szCs w:val="21"/>
        </w:rPr>
      </w:pPr>
    </w:p>
    <w:p w14:paraId="0459DBBA" w14:textId="77777777" w:rsidR="009539B2" w:rsidRDefault="009539B2" w:rsidP="009539B2">
      <w:pPr>
        <w:autoSpaceDE w:val="0"/>
        <w:autoSpaceDN w:val="0"/>
        <w:adjustRightInd w:val="0"/>
        <w:spacing w:after="0" w:line="240" w:lineRule="auto"/>
        <w:ind w:left="720"/>
        <w:jc w:val="both"/>
        <w:rPr>
          <w:rFonts w:ascii="TimesNewRomanPSMT" w:hAnsi="TimesNewRomanPSMT" w:cs="TimesNewRomanPSMT"/>
          <w:color w:val="1D1D1B"/>
          <w:kern w:val="0"/>
          <w:sz w:val="21"/>
          <w:szCs w:val="21"/>
        </w:rPr>
      </w:pPr>
      <w:r>
        <w:rPr>
          <w:rFonts w:ascii="TimesNewRomanPSMT" w:hAnsi="TimesNewRomanPSMT" w:cs="TimesNewRomanPSMT"/>
          <w:color w:val="1D1D1B"/>
          <w:kern w:val="0"/>
          <w:sz w:val="21"/>
          <w:szCs w:val="21"/>
        </w:rPr>
        <w:t xml:space="preserve">Note: Technical Resolution 1/1947 as amended recommends hydrographic </w:t>
      </w:r>
      <w:proofErr w:type="spellStart"/>
      <w:r>
        <w:rPr>
          <w:rFonts w:ascii="TimesNewRomanPSMT" w:hAnsi="TimesNewRomanPSMT" w:cs="TimesNewRomanPSMT"/>
          <w:color w:val="1D1D1B"/>
          <w:kern w:val="0"/>
          <w:sz w:val="21"/>
          <w:szCs w:val="21"/>
        </w:rPr>
        <w:t>offi</w:t>
      </w:r>
      <w:proofErr w:type="spellEnd"/>
      <w:r>
        <w:rPr>
          <w:rFonts w:ascii="TimesNewRomanPSMT" w:hAnsi="TimesNewRomanPSMT" w:cs="TimesNewRomanPSMT"/>
          <w:color w:val="1D1D1B"/>
          <w:kern w:val="0"/>
          <w:sz w:val="21"/>
          <w:szCs w:val="21"/>
        </w:rPr>
        <w:t xml:space="preserve"> </w:t>
      </w:r>
      <w:proofErr w:type="spellStart"/>
      <w:r>
        <w:rPr>
          <w:rFonts w:ascii="TimesNewRomanPSMT" w:hAnsi="TimesNewRomanPSMT" w:cs="TimesNewRomanPSMT"/>
          <w:color w:val="1D1D1B"/>
          <w:kern w:val="0"/>
          <w:sz w:val="21"/>
          <w:szCs w:val="21"/>
        </w:rPr>
        <w:t>ces</w:t>
      </w:r>
      <w:proofErr w:type="spellEnd"/>
      <w:r>
        <w:rPr>
          <w:rFonts w:ascii="TimesNewRomanPSMT" w:hAnsi="TimesNewRomanPSMT" w:cs="TimesNewRomanPSMT"/>
          <w:color w:val="1D1D1B"/>
          <w:kern w:val="0"/>
          <w:sz w:val="21"/>
          <w:szCs w:val="21"/>
        </w:rPr>
        <w:t xml:space="preserve"> to ‘review the applicable legends appearing on their charts and remove all those that do not seem to refer to actual or possible dangers to navigation.’</w:t>
      </w:r>
    </w:p>
    <w:p w14:paraId="064F1277" w14:textId="77777777" w:rsidR="009539B2" w:rsidRDefault="009539B2" w:rsidP="009539B2">
      <w:pPr>
        <w:autoSpaceDE w:val="0"/>
        <w:autoSpaceDN w:val="0"/>
        <w:adjustRightInd w:val="0"/>
        <w:spacing w:after="0" w:line="240" w:lineRule="auto"/>
        <w:rPr>
          <w:rFonts w:ascii="TimesNewRomanPSMT" w:hAnsi="TimesNewRomanPSMT" w:cs="TimesNewRomanPSMT"/>
          <w:color w:val="1D1D1B"/>
          <w:kern w:val="0"/>
          <w:sz w:val="21"/>
          <w:szCs w:val="21"/>
        </w:rPr>
      </w:pPr>
    </w:p>
    <w:p w14:paraId="228412EF" w14:textId="77777777" w:rsidR="009539B2" w:rsidRDefault="009539B2" w:rsidP="009539B2">
      <w:pPr>
        <w:autoSpaceDE w:val="0"/>
        <w:autoSpaceDN w:val="0"/>
        <w:adjustRightInd w:val="0"/>
        <w:spacing w:after="0" w:line="240" w:lineRule="auto"/>
        <w:ind w:left="720"/>
        <w:rPr>
          <w:rFonts w:ascii="TimesNewRomanPSMT" w:hAnsi="TimesNewRomanPSMT" w:cs="TimesNewRomanPSMT"/>
          <w:color w:val="1D1D1B"/>
          <w:kern w:val="0"/>
          <w:sz w:val="21"/>
          <w:szCs w:val="21"/>
        </w:rPr>
      </w:pPr>
      <w:r>
        <w:rPr>
          <w:rFonts w:ascii="TimesNewRomanPSMT" w:hAnsi="TimesNewRomanPSMT" w:cs="TimesNewRomanPSMT"/>
          <w:color w:val="1D1D1B"/>
          <w:kern w:val="0"/>
          <w:sz w:val="21"/>
          <w:szCs w:val="21"/>
        </w:rPr>
        <w:t>The abbreviations ‘</w:t>
      </w:r>
      <w:r>
        <w:rPr>
          <w:rFonts w:ascii="HelveticaLTPro-Oblique" w:hAnsi="HelveticaLTPro-Oblique" w:cs="HelveticaLTPro-Oblique"/>
          <w:i/>
          <w:iCs/>
          <w:color w:val="1D1D1B"/>
          <w:kern w:val="0"/>
          <w:sz w:val="16"/>
          <w:szCs w:val="16"/>
        </w:rPr>
        <w:t>PA</w:t>
      </w:r>
      <w:proofErr w:type="gramStart"/>
      <w:r>
        <w:rPr>
          <w:rFonts w:ascii="TimesNewRomanPSMT" w:hAnsi="TimesNewRomanPSMT" w:cs="TimesNewRomanPSMT"/>
          <w:color w:val="1D1D1B"/>
          <w:kern w:val="0"/>
          <w:sz w:val="21"/>
          <w:szCs w:val="21"/>
        </w:rPr>
        <w:t>’</w:t>
      </w:r>
      <w:r w:rsidRPr="00004833">
        <w:rPr>
          <w:rFonts w:ascii="TimesNewRomanPSMT" w:hAnsi="TimesNewRomanPSMT" w:cs="TimesNewRomanPSMT"/>
          <w:strike/>
          <w:color w:val="FF0000"/>
          <w:kern w:val="0"/>
          <w:sz w:val="21"/>
          <w:szCs w:val="21"/>
        </w:rPr>
        <w:t>,‘</w:t>
      </w:r>
      <w:proofErr w:type="gramEnd"/>
      <w:r w:rsidRPr="00004833">
        <w:rPr>
          <w:rFonts w:ascii="HelveticaLTPro-Oblique" w:hAnsi="HelveticaLTPro-Oblique" w:cs="HelveticaLTPro-Oblique"/>
          <w:i/>
          <w:iCs/>
          <w:strike/>
          <w:color w:val="FF0000"/>
          <w:kern w:val="0"/>
          <w:sz w:val="16"/>
          <w:szCs w:val="16"/>
        </w:rPr>
        <w:t>PD</w:t>
      </w:r>
      <w:r w:rsidRPr="00004833">
        <w:rPr>
          <w:rFonts w:ascii="TimesNewRomanPSMT" w:hAnsi="TimesNewRomanPSMT" w:cs="TimesNewRomanPSMT"/>
          <w:strike/>
          <w:color w:val="FF0000"/>
          <w:kern w:val="0"/>
          <w:sz w:val="21"/>
          <w:szCs w:val="21"/>
        </w:rPr>
        <w:t>’</w:t>
      </w:r>
      <w:r w:rsidRPr="00004833">
        <w:rPr>
          <w:rFonts w:ascii="TimesNewRomanPSMT" w:hAnsi="TimesNewRomanPSMT" w:cs="TimesNewRomanPSMT"/>
          <w:color w:val="FF0000"/>
          <w:kern w:val="0"/>
          <w:sz w:val="21"/>
          <w:szCs w:val="21"/>
        </w:rPr>
        <w:t xml:space="preserve"> </w:t>
      </w:r>
      <w:r>
        <w:rPr>
          <w:rFonts w:ascii="TimesNewRomanPSMT" w:hAnsi="TimesNewRomanPSMT" w:cs="TimesNewRomanPSMT"/>
          <w:color w:val="1D1D1B"/>
          <w:kern w:val="0"/>
          <w:sz w:val="21"/>
          <w:szCs w:val="21"/>
        </w:rPr>
        <w:t>and ‘</w:t>
      </w:r>
      <w:r>
        <w:rPr>
          <w:rFonts w:ascii="HelveticaLTPro-Oblique" w:hAnsi="HelveticaLTPro-Oblique" w:cs="HelveticaLTPro-Oblique"/>
          <w:i/>
          <w:iCs/>
          <w:color w:val="1D1D1B"/>
          <w:kern w:val="0"/>
          <w:sz w:val="16"/>
          <w:szCs w:val="16"/>
        </w:rPr>
        <w:t>ED</w:t>
      </w:r>
      <w:r>
        <w:rPr>
          <w:rFonts w:ascii="TimesNewRomanPSMT" w:hAnsi="TimesNewRomanPSMT" w:cs="TimesNewRomanPSMT"/>
          <w:color w:val="1D1D1B"/>
          <w:kern w:val="0"/>
          <w:sz w:val="21"/>
          <w:szCs w:val="21"/>
        </w:rPr>
        <w:t>’ may be applied to features other than dangers where necessary.</w:t>
      </w:r>
    </w:p>
    <w:p w14:paraId="3FD71B0A" w14:textId="77777777" w:rsidR="009539B2" w:rsidRDefault="009539B2" w:rsidP="009539B2">
      <w:pPr>
        <w:autoSpaceDE w:val="0"/>
        <w:autoSpaceDN w:val="0"/>
        <w:adjustRightInd w:val="0"/>
        <w:spacing w:after="0" w:line="240" w:lineRule="auto"/>
        <w:rPr>
          <w:rFonts w:ascii="TimesNewRomanPSMT" w:hAnsi="TimesNewRomanPSMT" w:cs="TimesNewRomanPSMT"/>
          <w:color w:val="1D1D1B"/>
          <w:kern w:val="0"/>
          <w:sz w:val="21"/>
          <w:szCs w:val="21"/>
        </w:rPr>
      </w:pPr>
    </w:p>
    <w:p w14:paraId="3A351BA9" w14:textId="77777777" w:rsidR="009539B2" w:rsidRDefault="009539B2" w:rsidP="009539B2">
      <w:pPr>
        <w:autoSpaceDE w:val="0"/>
        <w:autoSpaceDN w:val="0"/>
        <w:adjustRightInd w:val="0"/>
        <w:spacing w:after="0" w:line="240" w:lineRule="auto"/>
        <w:ind w:left="720"/>
        <w:jc w:val="both"/>
        <w:rPr>
          <w:rFonts w:ascii="TimesNewRomanPSMT" w:hAnsi="TimesNewRomanPSMT" w:cs="TimesNewRomanPSMT"/>
          <w:color w:val="1D1D1B"/>
          <w:kern w:val="0"/>
          <w:sz w:val="21"/>
          <w:szCs w:val="21"/>
        </w:rPr>
      </w:pPr>
      <w:r>
        <w:rPr>
          <w:rFonts w:ascii="TimesNewRomanPSMT" w:hAnsi="TimesNewRomanPSMT" w:cs="TimesNewRomanPSMT"/>
          <w:color w:val="1D1D1B"/>
          <w:kern w:val="0"/>
          <w:sz w:val="21"/>
          <w:szCs w:val="21"/>
        </w:rPr>
        <w:t>Note that reports of uncharted islands in unexpected places may be from sightings of floating debris or volcanic residue. Genuine uncharted islands in deep water are increasingly unlikely now that satellite imagery is readily available. Equally, satellite imagery and other modern data sources may enable previously reported doubtful features to be removed from charts with confidence.</w:t>
      </w:r>
    </w:p>
    <w:p w14:paraId="2272F1BF" w14:textId="35DC7A5D" w:rsidR="007C117E" w:rsidRDefault="007C117E">
      <w:pPr>
        <w:rPr>
          <w:rFonts w:ascii="TimesNewRomanPSMT" w:hAnsi="TimesNewRomanPSMT" w:cs="TimesNewRomanPSMT"/>
          <w:color w:val="1D1D1B"/>
          <w:kern w:val="0"/>
          <w:sz w:val="21"/>
          <w:szCs w:val="21"/>
        </w:rPr>
      </w:pPr>
      <w:r>
        <w:rPr>
          <w:rFonts w:ascii="TimesNewRomanPSMT" w:hAnsi="TimesNewRomanPSMT" w:cs="TimesNewRomanPSMT"/>
          <w:color w:val="1D1D1B"/>
          <w:kern w:val="0"/>
          <w:sz w:val="21"/>
          <w:szCs w:val="21"/>
        </w:rPr>
        <w:br w:type="page"/>
      </w:r>
    </w:p>
    <w:p w14:paraId="7F9C6C11" w14:textId="77777777" w:rsidR="007C117E" w:rsidRPr="007F0DF6" w:rsidRDefault="007C117E" w:rsidP="007C117E">
      <w:pPr>
        <w:autoSpaceDE w:val="0"/>
        <w:autoSpaceDN w:val="0"/>
        <w:adjustRightInd w:val="0"/>
        <w:spacing w:after="0" w:line="240" w:lineRule="auto"/>
        <w:jc w:val="right"/>
        <w:rPr>
          <w:rFonts w:ascii="Times-Roman" w:hAnsi="Times-Roman" w:cs="Times-Roman"/>
          <w:b/>
          <w:bCs/>
          <w:color w:val="000000"/>
          <w:kern w:val="0"/>
        </w:rPr>
      </w:pPr>
      <w:r w:rsidRPr="007F0DF6">
        <w:rPr>
          <w:rFonts w:ascii="Times-Roman" w:hAnsi="Times-Roman" w:cs="Times-Roman"/>
          <w:b/>
          <w:bCs/>
          <w:color w:val="000000"/>
          <w:kern w:val="0"/>
        </w:rPr>
        <w:lastRenderedPageBreak/>
        <w:t>Annex A</w:t>
      </w:r>
    </w:p>
    <w:p w14:paraId="664EFF13" w14:textId="77777777" w:rsidR="009539B2" w:rsidRDefault="009539B2" w:rsidP="009539B2">
      <w:pPr>
        <w:autoSpaceDE w:val="0"/>
        <w:autoSpaceDN w:val="0"/>
        <w:adjustRightInd w:val="0"/>
        <w:spacing w:after="0" w:line="240" w:lineRule="auto"/>
        <w:rPr>
          <w:rFonts w:ascii="TimesNewRomanPSMT" w:hAnsi="TimesNewRomanPSMT" w:cs="TimesNewRomanPSMT"/>
          <w:color w:val="1D1D1B"/>
          <w:kern w:val="0"/>
          <w:sz w:val="21"/>
          <w:szCs w:val="21"/>
        </w:rPr>
      </w:pPr>
    </w:p>
    <w:p w14:paraId="2EB0ED93" w14:textId="77777777" w:rsidR="009539B2" w:rsidRPr="00A34448" w:rsidRDefault="009539B2" w:rsidP="009539B2">
      <w:pPr>
        <w:autoSpaceDE w:val="0"/>
        <w:autoSpaceDN w:val="0"/>
        <w:adjustRightInd w:val="0"/>
        <w:spacing w:after="0" w:line="240" w:lineRule="auto"/>
        <w:rPr>
          <w:rFonts w:ascii="Arial" w:hAnsi="Arial" w:cs="Arial"/>
          <w:color w:val="0070C0"/>
        </w:rPr>
      </w:pPr>
      <w:r w:rsidRPr="00A34448">
        <w:rPr>
          <w:rFonts w:ascii="Arial" w:hAnsi="Arial" w:cs="Arial"/>
          <w:color w:val="0070C0"/>
        </w:rPr>
        <w:t xml:space="preserve">Paragraphs B424.1 and B424.2 have been amended to reflect the changes. </w:t>
      </w:r>
    </w:p>
    <w:p w14:paraId="5496FB4A" w14:textId="77777777" w:rsidR="009539B2" w:rsidRPr="00A34448" w:rsidRDefault="009539B2" w:rsidP="009539B2">
      <w:pPr>
        <w:autoSpaceDE w:val="0"/>
        <w:autoSpaceDN w:val="0"/>
        <w:adjustRightInd w:val="0"/>
        <w:spacing w:after="0" w:line="240" w:lineRule="auto"/>
        <w:rPr>
          <w:rFonts w:ascii="Arial" w:hAnsi="Arial" w:cs="Arial"/>
          <w:color w:val="0070C0"/>
        </w:rPr>
      </w:pPr>
    </w:p>
    <w:p w14:paraId="3F332C63" w14:textId="77777777" w:rsidR="009539B2" w:rsidRDefault="009539B2" w:rsidP="009539B2">
      <w:pPr>
        <w:autoSpaceDE w:val="0"/>
        <w:autoSpaceDN w:val="0"/>
        <w:adjustRightInd w:val="0"/>
        <w:spacing w:after="0" w:line="240" w:lineRule="auto"/>
        <w:rPr>
          <w:rFonts w:ascii="TimesNewRomanPSMT" w:hAnsi="TimesNewRomanPSMT" w:cs="TimesNewRomanPSMT"/>
          <w:color w:val="1D1D1B"/>
          <w:kern w:val="0"/>
          <w:sz w:val="21"/>
          <w:szCs w:val="21"/>
        </w:rPr>
      </w:pPr>
      <w:r>
        <w:rPr>
          <w:rFonts w:ascii="TimesNewRomanPS-BoldMT" w:hAnsi="TimesNewRomanPS-BoldMT" w:cs="TimesNewRomanPS-BoldMT"/>
          <w:b/>
          <w:bCs/>
          <w:color w:val="1D1D1B"/>
          <w:kern w:val="0"/>
          <w:sz w:val="21"/>
          <w:szCs w:val="21"/>
        </w:rPr>
        <w:t>B-424.1 PA</w:t>
      </w:r>
      <w:r>
        <w:rPr>
          <w:rFonts w:ascii="TimesNewRomanPSMT" w:hAnsi="TimesNewRomanPSMT" w:cs="TimesNewRomanPSMT"/>
          <w:color w:val="1D1D1B"/>
          <w:kern w:val="0"/>
          <w:sz w:val="21"/>
          <w:szCs w:val="21"/>
        </w:rPr>
        <w:t xml:space="preserve">, meaning </w:t>
      </w:r>
      <w:r>
        <w:rPr>
          <w:rFonts w:ascii="TimesNewRomanPS-BoldMT" w:hAnsi="TimesNewRomanPS-BoldMT" w:cs="TimesNewRomanPS-BoldMT"/>
          <w:b/>
          <w:bCs/>
          <w:color w:val="1D1D1B"/>
          <w:kern w:val="0"/>
          <w:sz w:val="21"/>
          <w:szCs w:val="21"/>
        </w:rPr>
        <w:t>Position approximate</w:t>
      </w:r>
      <w:r>
        <w:rPr>
          <w:rFonts w:ascii="TimesNewRomanPSMT" w:hAnsi="TimesNewRomanPSMT" w:cs="TimesNewRomanPSMT"/>
          <w:color w:val="1D1D1B"/>
          <w:kern w:val="0"/>
          <w:sz w:val="21"/>
          <w:szCs w:val="21"/>
        </w:rPr>
        <w:t>, must be used to indicate that the position of a shoal, wreck,</w:t>
      </w:r>
    </w:p>
    <w:p w14:paraId="293A9806" w14:textId="77777777" w:rsidR="009539B2" w:rsidRPr="00004833" w:rsidRDefault="009539B2" w:rsidP="009539B2">
      <w:pPr>
        <w:autoSpaceDE w:val="0"/>
        <w:autoSpaceDN w:val="0"/>
        <w:adjustRightInd w:val="0"/>
        <w:spacing w:after="0" w:line="240" w:lineRule="auto"/>
        <w:rPr>
          <w:rFonts w:ascii="TimesNewRomanPSMT" w:hAnsi="TimesNewRomanPSMT" w:cs="TimesNewRomanPSMT"/>
          <w:color w:val="00B050"/>
          <w:kern w:val="0"/>
          <w:sz w:val="21"/>
          <w:szCs w:val="21"/>
        </w:rPr>
      </w:pPr>
      <w:r>
        <w:rPr>
          <w:rFonts w:ascii="TimesNewRomanPSMT" w:hAnsi="TimesNewRomanPSMT" w:cs="TimesNewRomanPSMT"/>
          <w:color w:val="1D1D1B"/>
          <w:kern w:val="0"/>
          <w:sz w:val="21"/>
          <w:szCs w:val="21"/>
        </w:rPr>
        <w:t xml:space="preserve">or </w:t>
      </w:r>
      <w:proofErr w:type="gramStart"/>
      <w:r>
        <w:rPr>
          <w:rFonts w:ascii="TimesNewRomanPSMT" w:hAnsi="TimesNewRomanPSMT" w:cs="TimesNewRomanPSMT"/>
          <w:color w:val="1D1D1B"/>
          <w:kern w:val="0"/>
          <w:sz w:val="21"/>
          <w:szCs w:val="21"/>
        </w:rPr>
        <w:t>other</w:t>
      </w:r>
      <w:proofErr w:type="gramEnd"/>
      <w:r>
        <w:rPr>
          <w:rFonts w:ascii="TimesNewRomanPSMT" w:hAnsi="TimesNewRomanPSMT" w:cs="TimesNewRomanPSMT"/>
          <w:color w:val="1D1D1B"/>
          <w:kern w:val="0"/>
          <w:sz w:val="21"/>
          <w:szCs w:val="21"/>
        </w:rPr>
        <w:t xml:space="preserve"> object, either has not been accurately determined or does not remain fixed</w:t>
      </w:r>
      <w:r w:rsidRPr="00004833">
        <w:rPr>
          <w:rFonts w:ascii="TimesNewRomanPSMT" w:hAnsi="TimesNewRomanPSMT" w:cs="TimesNewRomanPSMT"/>
          <w:strike/>
          <w:color w:val="FF0000"/>
          <w:kern w:val="0"/>
          <w:sz w:val="21"/>
          <w:szCs w:val="21"/>
        </w:rPr>
        <w:t>.</w:t>
      </w:r>
      <w:r>
        <w:rPr>
          <w:rFonts w:ascii="TimesNewRomanPSMT" w:hAnsi="TimesNewRomanPSMT" w:cs="TimesNewRomanPSMT"/>
          <w:strike/>
          <w:color w:val="FF0000"/>
          <w:kern w:val="0"/>
          <w:sz w:val="21"/>
          <w:szCs w:val="21"/>
        </w:rPr>
        <w:t xml:space="preserve">  </w:t>
      </w:r>
      <w:r w:rsidRPr="00004833">
        <w:rPr>
          <w:rFonts w:ascii="TimesNewRomanPSMT" w:hAnsi="TimesNewRomanPSMT" w:cs="TimesNewRomanPSMT"/>
          <w:color w:val="00B050"/>
          <w:kern w:val="0"/>
          <w:sz w:val="21"/>
          <w:szCs w:val="21"/>
        </w:rPr>
        <w:t>Or has been</w:t>
      </w:r>
      <w:r>
        <w:rPr>
          <w:rFonts w:ascii="TimesNewRomanPSMT" w:hAnsi="TimesNewRomanPSMT" w:cs="TimesNewRomanPSMT"/>
          <w:color w:val="00B050"/>
          <w:kern w:val="0"/>
          <w:sz w:val="21"/>
          <w:szCs w:val="21"/>
        </w:rPr>
        <w:t xml:space="preserve"> </w:t>
      </w:r>
      <w:r w:rsidRPr="00004833">
        <w:rPr>
          <w:rFonts w:ascii="TimesNewRomanPSMT" w:hAnsi="TimesNewRomanPSMT" w:cs="TimesNewRomanPSMT"/>
          <w:color w:val="00B050"/>
          <w:kern w:val="0"/>
          <w:sz w:val="21"/>
          <w:szCs w:val="21"/>
        </w:rPr>
        <w:t>reported in various positions and not confirmed in any of them.</w:t>
      </w:r>
    </w:p>
    <w:p w14:paraId="01D1547C" w14:textId="77777777" w:rsidR="009539B2" w:rsidRDefault="009539B2" w:rsidP="009539B2">
      <w:pPr>
        <w:autoSpaceDE w:val="0"/>
        <w:autoSpaceDN w:val="0"/>
        <w:adjustRightInd w:val="0"/>
        <w:spacing w:after="0" w:line="240" w:lineRule="auto"/>
        <w:rPr>
          <w:rFonts w:ascii="TimesNewRomanPSMT" w:hAnsi="TimesNewRomanPSMT" w:cs="TimesNewRomanPSMT"/>
          <w:color w:val="1D1D1B"/>
          <w:kern w:val="0"/>
          <w:sz w:val="21"/>
          <w:szCs w:val="21"/>
        </w:rPr>
      </w:pPr>
    </w:p>
    <w:p w14:paraId="56A2D118" w14:textId="77777777" w:rsidR="009539B2" w:rsidRDefault="009539B2" w:rsidP="009539B2">
      <w:pPr>
        <w:autoSpaceDE w:val="0"/>
        <w:autoSpaceDN w:val="0"/>
        <w:adjustRightInd w:val="0"/>
        <w:spacing w:after="0" w:line="240" w:lineRule="auto"/>
        <w:jc w:val="center"/>
        <w:rPr>
          <w:rFonts w:ascii="HelveticaLTPro-Black" w:hAnsi="HelveticaLTPro-Black" w:cs="HelveticaLTPro-Black"/>
          <w:b/>
          <w:bCs/>
          <w:color w:val="1D1D1B"/>
          <w:kern w:val="0"/>
        </w:rPr>
      </w:pPr>
      <w:r>
        <w:rPr>
          <w:rFonts w:ascii="HelveticaLTPro-LightOblique" w:hAnsi="HelveticaLTPro-LightOblique" w:cs="HelveticaLTPro-LightOblique"/>
          <w:i/>
          <w:iCs/>
          <w:color w:val="1D1D1B"/>
          <w:kern w:val="0"/>
          <w:sz w:val="16"/>
          <w:szCs w:val="16"/>
        </w:rPr>
        <w:t xml:space="preserve">PA </w:t>
      </w:r>
      <w:r w:rsidRPr="00004833">
        <w:rPr>
          <w:rFonts w:ascii="HelveticaLTPro-Black" w:hAnsi="HelveticaLTPro-Black" w:cs="HelveticaLTPro-Black"/>
          <w:b/>
          <w:bCs/>
          <w:color w:val="1D1D1B"/>
          <w:kern w:val="0"/>
        </w:rPr>
        <w:t>B7</w:t>
      </w:r>
    </w:p>
    <w:p w14:paraId="3F3C5A77" w14:textId="77777777" w:rsidR="009539B2" w:rsidRDefault="009539B2" w:rsidP="009539B2">
      <w:pPr>
        <w:autoSpaceDE w:val="0"/>
        <w:autoSpaceDN w:val="0"/>
        <w:adjustRightInd w:val="0"/>
        <w:spacing w:after="0" w:line="240" w:lineRule="auto"/>
        <w:jc w:val="center"/>
        <w:rPr>
          <w:rFonts w:ascii="HelveticaLTPro-Black" w:hAnsi="HelveticaLTPro-Black" w:cs="HelveticaLTPro-Black"/>
          <w:color w:val="1D1D1B"/>
          <w:kern w:val="0"/>
          <w:sz w:val="21"/>
          <w:szCs w:val="21"/>
        </w:rPr>
      </w:pPr>
    </w:p>
    <w:p w14:paraId="0967626C" w14:textId="77777777" w:rsidR="009539B2" w:rsidRDefault="009539B2" w:rsidP="009539B2">
      <w:pPr>
        <w:autoSpaceDE w:val="0"/>
        <w:autoSpaceDN w:val="0"/>
        <w:adjustRightInd w:val="0"/>
        <w:spacing w:after="0" w:line="240" w:lineRule="auto"/>
        <w:rPr>
          <w:rFonts w:ascii="TimesNewRomanPSMT" w:hAnsi="TimesNewRomanPSMT" w:cs="TimesNewRomanPSMT"/>
          <w:color w:val="1D1D1B"/>
          <w:kern w:val="0"/>
          <w:sz w:val="21"/>
          <w:szCs w:val="21"/>
        </w:rPr>
      </w:pPr>
      <w:r>
        <w:rPr>
          <w:rFonts w:ascii="TimesNewRomanPS-BoldMT" w:hAnsi="TimesNewRomanPS-BoldMT" w:cs="TimesNewRomanPS-BoldMT"/>
          <w:b/>
          <w:bCs/>
          <w:color w:val="1D1D1B"/>
          <w:kern w:val="0"/>
          <w:sz w:val="21"/>
          <w:szCs w:val="21"/>
        </w:rPr>
        <w:t>B-424.2 PD</w:t>
      </w:r>
      <w:r>
        <w:rPr>
          <w:rFonts w:ascii="TimesNewRomanPSMT" w:hAnsi="TimesNewRomanPSMT" w:cs="TimesNewRomanPSMT"/>
          <w:color w:val="1D1D1B"/>
          <w:kern w:val="0"/>
          <w:sz w:val="21"/>
          <w:szCs w:val="21"/>
        </w:rPr>
        <w:t xml:space="preserve">, meaning </w:t>
      </w:r>
      <w:r>
        <w:rPr>
          <w:rFonts w:ascii="TimesNewRomanPS-BoldMT" w:hAnsi="TimesNewRomanPS-BoldMT" w:cs="TimesNewRomanPS-BoldMT"/>
          <w:b/>
          <w:bCs/>
          <w:color w:val="1D1D1B"/>
          <w:kern w:val="0"/>
          <w:sz w:val="21"/>
          <w:szCs w:val="21"/>
        </w:rPr>
        <w:t>Position doubtful</w:t>
      </w:r>
      <w:r>
        <w:rPr>
          <w:rFonts w:ascii="TimesNewRomanPSMT" w:hAnsi="TimesNewRomanPSMT" w:cs="TimesNewRomanPSMT"/>
          <w:color w:val="1D1D1B"/>
          <w:kern w:val="0"/>
          <w:sz w:val="21"/>
          <w:szCs w:val="21"/>
        </w:rPr>
        <w:t xml:space="preserve">, </w:t>
      </w:r>
      <w:r w:rsidRPr="00064309">
        <w:rPr>
          <w:rFonts w:ascii="TimesNewRomanPSMT" w:hAnsi="TimesNewRomanPSMT" w:cs="TimesNewRomanPSMT"/>
          <w:strike/>
          <w:color w:val="FF0000"/>
          <w:kern w:val="0"/>
          <w:sz w:val="21"/>
          <w:szCs w:val="21"/>
        </w:rPr>
        <w:t>must be</w:t>
      </w:r>
      <w:r w:rsidRPr="00064309">
        <w:rPr>
          <w:rFonts w:ascii="TimesNewRomanPSMT" w:hAnsi="TimesNewRomanPSMT" w:cs="TimesNewRomanPSMT"/>
          <w:color w:val="00B050"/>
          <w:kern w:val="0"/>
          <w:sz w:val="21"/>
          <w:szCs w:val="21"/>
        </w:rPr>
        <w:t xml:space="preserve">, was formerly </w:t>
      </w:r>
      <w:r>
        <w:rPr>
          <w:rFonts w:ascii="TimesNewRomanPSMT" w:hAnsi="TimesNewRomanPSMT" w:cs="TimesNewRomanPSMT"/>
          <w:color w:val="1D1D1B"/>
          <w:kern w:val="0"/>
          <w:sz w:val="21"/>
          <w:szCs w:val="21"/>
        </w:rPr>
        <w:t>used to indicate a shoal, wreck, or other object has been reported in various positions and not confirmed in any of them.</w:t>
      </w:r>
    </w:p>
    <w:p w14:paraId="5E377EE2" w14:textId="77777777" w:rsidR="009539B2" w:rsidRDefault="009539B2" w:rsidP="009539B2">
      <w:pPr>
        <w:autoSpaceDE w:val="0"/>
        <w:autoSpaceDN w:val="0"/>
        <w:adjustRightInd w:val="0"/>
        <w:spacing w:after="0" w:line="240" w:lineRule="auto"/>
        <w:rPr>
          <w:rFonts w:ascii="TimesNewRomanPSMT" w:hAnsi="TimesNewRomanPSMT" w:cs="TimesNewRomanPSMT"/>
          <w:color w:val="1D1D1B"/>
          <w:kern w:val="0"/>
          <w:sz w:val="21"/>
          <w:szCs w:val="21"/>
        </w:rPr>
      </w:pPr>
    </w:p>
    <w:p w14:paraId="120B800B" w14:textId="77777777" w:rsidR="009539B2" w:rsidRDefault="009539B2" w:rsidP="009539B2">
      <w:pPr>
        <w:autoSpaceDE w:val="0"/>
        <w:autoSpaceDN w:val="0"/>
        <w:adjustRightInd w:val="0"/>
        <w:spacing w:after="0" w:line="240" w:lineRule="auto"/>
        <w:jc w:val="center"/>
        <w:rPr>
          <w:rFonts w:ascii="HelveticaLTPro-Black" w:hAnsi="HelveticaLTPro-Black" w:cs="HelveticaLTPro-Black"/>
          <w:b/>
          <w:bCs/>
          <w:color w:val="1D1D1B"/>
          <w:kern w:val="0"/>
        </w:rPr>
      </w:pPr>
      <w:r>
        <w:rPr>
          <w:rFonts w:ascii="HelveticaLTPro-LightOblique" w:hAnsi="HelveticaLTPro-LightOblique" w:cs="HelveticaLTPro-LightOblique"/>
          <w:i/>
          <w:iCs/>
          <w:color w:val="1D1D1B"/>
          <w:kern w:val="0"/>
          <w:sz w:val="16"/>
          <w:szCs w:val="16"/>
        </w:rPr>
        <w:t xml:space="preserve">PD </w:t>
      </w:r>
      <w:r w:rsidRPr="00064309">
        <w:rPr>
          <w:rFonts w:ascii="HelveticaLTPro-Black" w:hAnsi="HelveticaLTPro-Black" w:cs="HelveticaLTPro-Black"/>
          <w:b/>
          <w:bCs/>
          <w:color w:val="1D1D1B"/>
          <w:kern w:val="0"/>
        </w:rPr>
        <w:t>B8</w:t>
      </w:r>
    </w:p>
    <w:p w14:paraId="5E3BD49A" w14:textId="77777777" w:rsidR="009539B2" w:rsidRDefault="009539B2" w:rsidP="009539B2">
      <w:pPr>
        <w:autoSpaceDE w:val="0"/>
        <w:autoSpaceDN w:val="0"/>
        <w:adjustRightInd w:val="0"/>
        <w:spacing w:after="0" w:line="240" w:lineRule="auto"/>
        <w:jc w:val="both"/>
        <w:rPr>
          <w:rFonts w:ascii="TimesNewRomanPSMT" w:hAnsi="TimesNewRomanPSMT" w:cs="TimesNewRomanPSMT"/>
          <w:color w:val="00B050"/>
          <w:kern w:val="0"/>
          <w:sz w:val="21"/>
          <w:szCs w:val="21"/>
        </w:rPr>
      </w:pPr>
      <w:r w:rsidRPr="00064309">
        <w:rPr>
          <w:rFonts w:ascii="TimesNewRomanPSMT" w:hAnsi="TimesNewRomanPSMT" w:cs="TimesNewRomanPSMT"/>
          <w:color w:val="00B050"/>
          <w:kern w:val="0"/>
          <w:sz w:val="21"/>
          <w:szCs w:val="21"/>
        </w:rPr>
        <w:t>It is no longer useful to chart PD as it brings no additional value as compared to PA to the mariner in terms of navigation (see B424.1).</w:t>
      </w:r>
    </w:p>
    <w:p w14:paraId="3857F109" w14:textId="77777777" w:rsidR="009539B2" w:rsidRDefault="009539B2" w:rsidP="009539B2">
      <w:pPr>
        <w:autoSpaceDE w:val="0"/>
        <w:autoSpaceDN w:val="0"/>
        <w:adjustRightInd w:val="0"/>
        <w:spacing w:after="0" w:line="240" w:lineRule="auto"/>
        <w:jc w:val="both"/>
        <w:rPr>
          <w:rFonts w:ascii="TimesNewRomanPSMT" w:hAnsi="TimesNewRomanPSMT" w:cs="TimesNewRomanPSMT"/>
          <w:color w:val="00B050"/>
          <w:kern w:val="0"/>
          <w:sz w:val="21"/>
          <w:szCs w:val="21"/>
        </w:rPr>
      </w:pPr>
    </w:p>
    <w:p w14:paraId="20C6BEFD" w14:textId="77777777" w:rsidR="009539B2" w:rsidRDefault="009539B2" w:rsidP="009539B2">
      <w:pPr>
        <w:autoSpaceDE w:val="0"/>
        <w:autoSpaceDN w:val="0"/>
        <w:adjustRightInd w:val="0"/>
        <w:spacing w:after="0" w:line="240" w:lineRule="auto"/>
        <w:rPr>
          <w:rFonts w:ascii="TimesNewRomanPS-BoldMT" w:hAnsi="TimesNewRomanPS-BoldMT" w:cs="TimesNewRomanPS-BoldMT"/>
          <w:b/>
          <w:bCs/>
          <w:color w:val="1D1D1B"/>
          <w:kern w:val="0"/>
          <w:sz w:val="24"/>
          <w:szCs w:val="24"/>
        </w:rPr>
      </w:pPr>
      <w:r>
        <w:rPr>
          <w:rFonts w:ascii="TimesNewRomanPS-BoldMT" w:hAnsi="TimesNewRomanPS-BoldMT" w:cs="TimesNewRomanPS-BoldMT"/>
          <w:b/>
          <w:bCs/>
          <w:color w:val="1D1D1B"/>
          <w:kern w:val="0"/>
          <w:sz w:val="24"/>
          <w:szCs w:val="24"/>
        </w:rPr>
        <w:t>C-404 DANGERS TO NAVIGATION</w:t>
      </w:r>
    </w:p>
    <w:p w14:paraId="0399A5CA" w14:textId="77777777" w:rsidR="009539B2" w:rsidRDefault="009539B2" w:rsidP="009539B2">
      <w:pPr>
        <w:autoSpaceDE w:val="0"/>
        <w:autoSpaceDN w:val="0"/>
        <w:adjustRightInd w:val="0"/>
        <w:spacing w:after="0" w:line="240" w:lineRule="auto"/>
        <w:rPr>
          <w:rFonts w:ascii="TimesNewRomanPS-BoldMT" w:hAnsi="TimesNewRomanPS-BoldMT" w:cs="TimesNewRomanPS-BoldMT"/>
          <w:b/>
          <w:bCs/>
          <w:color w:val="1D1D1B"/>
          <w:kern w:val="0"/>
          <w:sz w:val="24"/>
          <w:szCs w:val="24"/>
        </w:rPr>
      </w:pPr>
    </w:p>
    <w:p w14:paraId="3879DA80" w14:textId="77777777" w:rsidR="009539B2" w:rsidRDefault="009539B2" w:rsidP="009539B2">
      <w:pPr>
        <w:autoSpaceDE w:val="0"/>
        <w:autoSpaceDN w:val="0"/>
        <w:adjustRightInd w:val="0"/>
        <w:spacing w:after="0" w:line="240" w:lineRule="auto"/>
        <w:rPr>
          <w:rFonts w:ascii="TimesNewRomanPS-BoldMT" w:hAnsi="TimesNewRomanPS-BoldMT" w:cs="TimesNewRomanPS-BoldMT"/>
          <w:b/>
          <w:bCs/>
          <w:color w:val="1D1D1B"/>
          <w:kern w:val="0"/>
          <w:sz w:val="21"/>
          <w:szCs w:val="21"/>
        </w:rPr>
      </w:pPr>
    </w:p>
    <w:p w14:paraId="35C0291B" w14:textId="77777777" w:rsidR="009539B2" w:rsidRDefault="009539B2" w:rsidP="009539B2">
      <w:pPr>
        <w:autoSpaceDE w:val="0"/>
        <w:autoSpaceDN w:val="0"/>
        <w:adjustRightInd w:val="0"/>
        <w:spacing w:after="0" w:line="240" w:lineRule="auto"/>
        <w:jc w:val="both"/>
        <w:rPr>
          <w:rFonts w:ascii="TimesNewRomanPSMT" w:hAnsi="TimesNewRomanPSMT" w:cs="TimesNewRomanPSMT"/>
          <w:color w:val="1D1D1B"/>
          <w:kern w:val="0"/>
          <w:sz w:val="21"/>
          <w:szCs w:val="21"/>
        </w:rPr>
      </w:pPr>
      <w:r>
        <w:rPr>
          <w:rFonts w:ascii="TimesNewRomanPSMT" w:hAnsi="TimesNewRomanPSMT" w:cs="TimesNewRomanPSMT"/>
          <w:color w:val="1D1D1B"/>
          <w:kern w:val="0"/>
          <w:sz w:val="21"/>
          <w:szCs w:val="21"/>
        </w:rPr>
        <w:t xml:space="preserve">C-404.3 </w:t>
      </w:r>
    </w:p>
    <w:p w14:paraId="27F5CB06" w14:textId="77777777" w:rsidR="009539B2" w:rsidRPr="00064309" w:rsidRDefault="009539B2" w:rsidP="009539B2">
      <w:pPr>
        <w:autoSpaceDE w:val="0"/>
        <w:autoSpaceDN w:val="0"/>
        <w:adjustRightInd w:val="0"/>
        <w:spacing w:after="0" w:line="240" w:lineRule="auto"/>
        <w:ind w:left="720"/>
        <w:jc w:val="both"/>
        <w:rPr>
          <w:rFonts w:ascii="TimesNewRomanPSMT" w:hAnsi="TimesNewRomanPSMT" w:cs="TimesNewRomanPSMT"/>
          <w:color w:val="00B050"/>
          <w:kern w:val="0"/>
          <w:sz w:val="21"/>
          <w:szCs w:val="21"/>
        </w:rPr>
      </w:pPr>
      <w:r>
        <w:rPr>
          <w:rFonts w:ascii="TimesNewRomanPS-BoldMT" w:hAnsi="TimesNewRomanPS-BoldMT" w:cs="TimesNewRomanPS-BoldMT"/>
          <w:b/>
          <w:bCs/>
          <w:color w:val="1D1D1B"/>
          <w:kern w:val="0"/>
          <w:sz w:val="21"/>
          <w:szCs w:val="21"/>
        </w:rPr>
        <w:t xml:space="preserve">Doubtful dangers and reported shoal depths: </w:t>
      </w:r>
      <w:r>
        <w:rPr>
          <w:rFonts w:ascii="TimesNewRomanPSMT" w:hAnsi="TimesNewRomanPSMT" w:cs="TimesNewRomanPSMT"/>
          <w:color w:val="1D1D1B"/>
          <w:kern w:val="0"/>
          <w:sz w:val="21"/>
          <w:szCs w:val="21"/>
        </w:rPr>
        <w:t xml:space="preserve">these should be charted in accordance with B-424. The former practice of encircling all reported depths by a danger line (INT1 I4) has been discontinued. When depths of less than 200 metres are involved, or implied, the appropriate blue tint shall be added (see C-402.4). The abbreviations </w:t>
      </w:r>
      <w:r>
        <w:rPr>
          <w:rFonts w:ascii="HelveticaLTPro-Oblique" w:hAnsi="HelveticaLTPro-Oblique" w:cs="HelveticaLTPro-Oblique"/>
          <w:i/>
          <w:iCs/>
          <w:color w:val="1D1D1B"/>
          <w:kern w:val="0"/>
          <w:sz w:val="16"/>
          <w:szCs w:val="16"/>
        </w:rPr>
        <w:t xml:space="preserve">PA, </w:t>
      </w:r>
      <w:r w:rsidRPr="00E93E80">
        <w:rPr>
          <w:rFonts w:ascii="HelveticaLTPro-Oblique" w:hAnsi="HelveticaLTPro-Oblique" w:cs="HelveticaLTPro-Oblique"/>
          <w:i/>
          <w:iCs/>
          <w:strike/>
          <w:color w:val="FF0000"/>
          <w:kern w:val="0"/>
          <w:sz w:val="16"/>
          <w:szCs w:val="16"/>
        </w:rPr>
        <w:t>PD,</w:t>
      </w:r>
      <w:r>
        <w:rPr>
          <w:rFonts w:ascii="HelveticaLTPro-Oblique" w:hAnsi="HelveticaLTPro-Oblique" w:cs="HelveticaLTPro-Oblique"/>
          <w:i/>
          <w:iCs/>
          <w:color w:val="1D1D1B"/>
          <w:kern w:val="0"/>
          <w:sz w:val="16"/>
          <w:szCs w:val="16"/>
        </w:rPr>
        <w:t xml:space="preserve"> ED, </w:t>
      </w:r>
      <w:proofErr w:type="gramStart"/>
      <w:r>
        <w:rPr>
          <w:rFonts w:ascii="HelveticaLTPro-Oblique" w:hAnsi="HelveticaLTPro-Oblique" w:cs="HelveticaLTPro-Oblique"/>
          <w:i/>
          <w:iCs/>
          <w:color w:val="1D1D1B"/>
          <w:kern w:val="0"/>
          <w:sz w:val="16"/>
          <w:szCs w:val="16"/>
        </w:rPr>
        <w:t>SD</w:t>
      </w:r>
      <w:proofErr w:type="gramEnd"/>
      <w:r>
        <w:rPr>
          <w:rFonts w:ascii="HelveticaLTPro-Oblique" w:hAnsi="HelveticaLTPro-Oblique" w:cs="HelveticaLTPro-Oblique"/>
          <w:i/>
          <w:iCs/>
          <w:color w:val="1D1D1B"/>
          <w:kern w:val="0"/>
          <w:sz w:val="16"/>
          <w:szCs w:val="16"/>
        </w:rPr>
        <w:t xml:space="preserve"> </w:t>
      </w:r>
      <w:r>
        <w:rPr>
          <w:rFonts w:ascii="TimesNewRomanPSMT" w:hAnsi="TimesNewRomanPSMT" w:cs="TimesNewRomanPSMT"/>
          <w:color w:val="1D1D1B"/>
          <w:kern w:val="0"/>
          <w:sz w:val="21"/>
          <w:szCs w:val="21"/>
        </w:rPr>
        <w:t xml:space="preserve">and </w:t>
      </w:r>
      <w:r>
        <w:rPr>
          <w:rFonts w:ascii="HelveticaLTPro-Oblique" w:hAnsi="HelveticaLTPro-Oblique" w:cs="HelveticaLTPro-Oblique"/>
          <w:i/>
          <w:iCs/>
          <w:color w:val="1D1D1B"/>
          <w:kern w:val="0"/>
          <w:sz w:val="16"/>
          <w:szCs w:val="16"/>
        </w:rPr>
        <w:t xml:space="preserve">Rep </w:t>
      </w:r>
      <w:r>
        <w:rPr>
          <w:rFonts w:ascii="TimesNewRomanPSMT" w:hAnsi="TimesNewRomanPSMT" w:cs="TimesNewRomanPSMT"/>
          <w:color w:val="1D1D1B"/>
          <w:kern w:val="0"/>
          <w:sz w:val="21"/>
          <w:szCs w:val="21"/>
        </w:rPr>
        <w:t>shall be used as appropriate (see B-424.1 to B-424.4). It is essential that doubtful dangers can be identified without ambiguity and that they can be distinguished from confirmed features, particularly where the small-scale chart is the largest scale for an ocean area. The year (in parentheses) in which the doubtful data were reported may be inserted, provided that this additional information does not render the chart less legible.</w:t>
      </w:r>
    </w:p>
    <w:p w14:paraId="1B7A7355" w14:textId="77777777" w:rsidR="009539B2" w:rsidRPr="00AD797E" w:rsidRDefault="009539B2" w:rsidP="009539B2">
      <w:pPr>
        <w:rPr>
          <w:rFonts w:ascii="Arial" w:hAnsi="Arial" w:cs="Arial"/>
          <w:color w:val="0070C0"/>
        </w:rPr>
      </w:pPr>
    </w:p>
    <w:p w14:paraId="43A748AA" w14:textId="77777777" w:rsidR="009539B2" w:rsidRPr="00E34F9D" w:rsidRDefault="009539B2" w:rsidP="009539B2">
      <w:pPr>
        <w:rPr>
          <w:rFonts w:ascii="Arial" w:hAnsi="Arial" w:cs="Arial"/>
          <w:color w:val="0070C0"/>
        </w:rPr>
      </w:pPr>
      <w:r>
        <w:rPr>
          <w:rFonts w:ascii="Arial" w:hAnsi="Arial" w:cs="Arial"/>
          <w:color w:val="0070C0"/>
        </w:rPr>
        <w:t>4</w:t>
      </w:r>
      <w:r w:rsidRPr="00877B2D">
        <w:rPr>
          <w:rFonts w:ascii="Arial" w:hAnsi="Arial" w:cs="Arial"/>
          <w:color w:val="0070C0"/>
        </w:rPr>
        <w:t>. NCWG8 Action</w:t>
      </w:r>
      <w:r>
        <w:rPr>
          <w:rFonts w:ascii="Arial" w:hAnsi="Arial" w:cs="Arial"/>
          <w:color w:val="0070C0"/>
        </w:rPr>
        <w:t xml:space="preserve"> 7 </w:t>
      </w:r>
      <w:r w:rsidRPr="00E34F9D">
        <w:rPr>
          <w:rFonts w:ascii="Arial" w:hAnsi="Arial" w:cs="Arial"/>
          <w:color w:val="0070C0"/>
        </w:rPr>
        <w:t xml:space="preserve">NCWG8-06.8A </w:t>
      </w:r>
      <w:r w:rsidRPr="00E34F9D">
        <w:rPr>
          <w:rFonts w:ascii="Arial" w:hAnsi="Arial" w:cs="Arial"/>
          <w:color w:val="0070C0"/>
        </w:rPr>
        <w:tab/>
        <w:t>New abbreviations</w:t>
      </w:r>
    </w:p>
    <w:p w14:paraId="039B71DC" w14:textId="03553ECC" w:rsidR="00CD2773" w:rsidRDefault="009539B2" w:rsidP="009539B2">
      <w:pPr>
        <w:rPr>
          <w:rFonts w:ascii="Arial" w:hAnsi="Arial" w:cs="Arial"/>
          <w:color w:val="0070C0"/>
        </w:rPr>
      </w:pPr>
      <w:r w:rsidRPr="00124890">
        <w:rPr>
          <w:rFonts w:ascii="Arial" w:hAnsi="Arial" w:cs="Arial"/>
          <w:color w:val="0070C0"/>
        </w:rPr>
        <w:t xml:space="preserve">This paper improves consistency between S-4 and S-101.  Two new abbreviations have been added to B-120 International Abbreviations. Note that formatting amendments have </w:t>
      </w:r>
      <w:r>
        <w:rPr>
          <w:rFonts w:ascii="Arial" w:hAnsi="Arial" w:cs="Arial"/>
          <w:color w:val="0070C0"/>
        </w:rPr>
        <w:t xml:space="preserve">also </w:t>
      </w:r>
      <w:r w:rsidRPr="00124890">
        <w:rPr>
          <w:rFonts w:ascii="Arial" w:hAnsi="Arial" w:cs="Arial"/>
          <w:color w:val="0070C0"/>
        </w:rPr>
        <w:t xml:space="preserve">been made under V to correct a historical typographical error including removing reference to the now unused Section G of INT1. </w:t>
      </w:r>
    </w:p>
    <w:p w14:paraId="7856CBF5" w14:textId="77777777" w:rsidR="00CD2773" w:rsidRDefault="00CD2773">
      <w:pPr>
        <w:rPr>
          <w:rFonts w:ascii="Arial" w:hAnsi="Arial" w:cs="Arial"/>
          <w:color w:val="0070C0"/>
        </w:rPr>
      </w:pPr>
      <w:r>
        <w:rPr>
          <w:rFonts w:ascii="Arial" w:hAnsi="Arial" w:cs="Arial"/>
          <w:color w:val="0070C0"/>
        </w:rPr>
        <w:br w:type="page"/>
      </w:r>
    </w:p>
    <w:p w14:paraId="56FC94EA" w14:textId="77777777" w:rsidR="00254F48" w:rsidRPr="007F0DF6" w:rsidRDefault="00254F48" w:rsidP="00254F48">
      <w:pPr>
        <w:autoSpaceDE w:val="0"/>
        <w:autoSpaceDN w:val="0"/>
        <w:adjustRightInd w:val="0"/>
        <w:spacing w:after="0" w:line="240" w:lineRule="auto"/>
        <w:jc w:val="right"/>
        <w:rPr>
          <w:rFonts w:ascii="Times-Roman" w:hAnsi="Times-Roman" w:cs="Times-Roman"/>
          <w:b/>
          <w:bCs/>
          <w:color w:val="000000"/>
          <w:kern w:val="0"/>
        </w:rPr>
      </w:pPr>
      <w:r w:rsidRPr="007F0DF6">
        <w:rPr>
          <w:rFonts w:ascii="Times-Roman" w:hAnsi="Times-Roman" w:cs="Times-Roman"/>
          <w:b/>
          <w:bCs/>
          <w:color w:val="000000"/>
          <w:kern w:val="0"/>
        </w:rPr>
        <w:lastRenderedPageBreak/>
        <w:t>Annex A</w:t>
      </w:r>
    </w:p>
    <w:p w14:paraId="7D6BBF10" w14:textId="77777777" w:rsidR="009539B2" w:rsidRPr="00124890" w:rsidRDefault="009539B2" w:rsidP="009539B2">
      <w:pPr>
        <w:rPr>
          <w:rFonts w:ascii="Arial" w:hAnsi="Arial" w:cs="Arial"/>
          <w:color w:val="0070C0"/>
        </w:rPr>
      </w:pPr>
      <w:r>
        <w:rPr>
          <w:noProof/>
        </w:rPr>
        <w:drawing>
          <wp:inline distT="0" distB="0" distL="0" distR="0" wp14:anchorId="142DB206" wp14:editId="38134814">
            <wp:extent cx="5731510" cy="4916805"/>
            <wp:effectExtent l="0" t="0" r="2540" b="0"/>
            <wp:docPr id="8"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pic:cNvPicPr/>
                  </pic:nvPicPr>
                  <pic:blipFill>
                    <a:blip r:embed="rId21"/>
                    <a:stretch>
                      <a:fillRect/>
                    </a:stretch>
                  </pic:blipFill>
                  <pic:spPr>
                    <a:xfrm>
                      <a:off x="0" y="0"/>
                      <a:ext cx="5731510" cy="4916805"/>
                    </a:xfrm>
                    <a:prstGeom prst="rect">
                      <a:avLst/>
                    </a:prstGeom>
                  </pic:spPr>
                </pic:pic>
              </a:graphicData>
            </a:graphic>
          </wp:inline>
        </w:drawing>
      </w:r>
    </w:p>
    <w:p w14:paraId="298DC738" w14:textId="77777777" w:rsidR="009539B2" w:rsidRDefault="009539B2" w:rsidP="009539B2">
      <w:pPr>
        <w:rPr>
          <w:rFonts w:ascii="Arial" w:hAnsi="Arial" w:cs="Arial"/>
          <w:color w:val="0070C0"/>
        </w:rPr>
      </w:pPr>
      <w:r>
        <w:rPr>
          <w:rFonts w:ascii="Arial" w:hAnsi="Arial" w:cs="Arial"/>
          <w:color w:val="0070C0"/>
        </w:rPr>
        <w:t>5</w:t>
      </w:r>
      <w:r w:rsidRPr="00877B2D">
        <w:rPr>
          <w:rFonts w:ascii="Arial" w:hAnsi="Arial" w:cs="Arial"/>
          <w:color w:val="0070C0"/>
        </w:rPr>
        <w:t>. NCWG8 Action</w:t>
      </w:r>
      <w:r>
        <w:rPr>
          <w:rFonts w:ascii="Arial" w:hAnsi="Arial" w:cs="Arial"/>
          <w:color w:val="0070C0"/>
        </w:rPr>
        <w:t xml:space="preserve"> 12 </w:t>
      </w:r>
      <w:r w:rsidRPr="00E34EB1">
        <w:rPr>
          <w:rFonts w:ascii="Arial" w:hAnsi="Arial" w:cs="Arial"/>
          <w:color w:val="0070C0"/>
        </w:rPr>
        <w:t xml:space="preserve">NCWG8-06.12A Marine </w:t>
      </w:r>
      <w:proofErr w:type="spellStart"/>
      <w:r w:rsidRPr="00E34EB1">
        <w:rPr>
          <w:rFonts w:ascii="Arial" w:hAnsi="Arial" w:cs="Arial"/>
          <w:color w:val="0070C0"/>
        </w:rPr>
        <w:t>Radiobeacon</w:t>
      </w:r>
      <w:proofErr w:type="spellEnd"/>
      <w:r w:rsidRPr="00E34EB1">
        <w:rPr>
          <w:rFonts w:ascii="Arial" w:hAnsi="Arial" w:cs="Arial"/>
          <w:color w:val="0070C0"/>
        </w:rPr>
        <w:t xml:space="preserve"> Clarifications</w:t>
      </w:r>
    </w:p>
    <w:p w14:paraId="3F20734E" w14:textId="150845C8" w:rsidR="000F4430" w:rsidRDefault="009539B2" w:rsidP="009539B2">
      <w:pPr>
        <w:rPr>
          <w:rFonts w:ascii="Arial" w:hAnsi="Arial" w:cs="Arial"/>
          <w:color w:val="0070C0"/>
        </w:rPr>
      </w:pPr>
      <w:r>
        <w:rPr>
          <w:rFonts w:ascii="Arial" w:hAnsi="Arial" w:cs="Arial"/>
          <w:color w:val="0070C0"/>
        </w:rPr>
        <w:t xml:space="preserve">This paper proposed that Aeromarine </w:t>
      </w:r>
      <w:proofErr w:type="spellStart"/>
      <w:r>
        <w:rPr>
          <w:rFonts w:ascii="Arial" w:hAnsi="Arial" w:cs="Arial"/>
          <w:color w:val="0070C0"/>
        </w:rPr>
        <w:t>radiobeacons</w:t>
      </w:r>
      <w:proofErr w:type="spellEnd"/>
      <w:r>
        <w:rPr>
          <w:rFonts w:ascii="Arial" w:hAnsi="Arial" w:cs="Arial"/>
          <w:color w:val="0070C0"/>
        </w:rPr>
        <w:t xml:space="preserve"> should be added to the list of radio position fixing stations which no longer need to be charted as RDF equipment is generally no longer fitted on vessels. </w:t>
      </w:r>
    </w:p>
    <w:p w14:paraId="7969D6AE" w14:textId="77777777" w:rsidR="000F4430" w:rsidRDefault="000F4430">
      <w:pPr>
        <w:rPr>
          <w:rFonts w:ascii="Arial" w:hAnsi="Arial" w:cs="Arial"/>
          <w:color w:val="0070C0"/>
        </w:rPr>
      </w:pPr>
      <w:r>
        <w:rPr>
          <w:rFonts w:ascii="Arial" w:hAnsi="Arial" w:cs="Arial"/>
          <w:color w:val="0070C0"/>
        </w:rPr>
        <w:br w:type="page"/>
      </w:r>
    </w:p>
    <w:p w14:paraId="30E6073D" w14:textId="77777777" w:rsidR="000F4430" w:rsidRPr="007F0DF6" w:rsidRDefault="000F4430" w:rsidP="000F4430">
      <w:pPr>
        <w:autoSpaceDE w:val="0"/>
        <w:autoSpaceDN w:val="0"/>
        <w:adjustRightInd w:val="0"/>
        <w:spacing w:after="0" w:line="240" w:lineRule="auto"/>
        <w:jc w:val="right"/>
        <w:rPr>
          <w:rFonts w:ascii="Times-Roman" w:hAnsi="Times-Roman" w:cs="Times-Roman"/>
          <w:b/>
          <w:bCs/>
          <w:color w:val="000000"/>
          <w:kern w:val="0"/>
        </w:rPr>
      </w:pPr>
      <w:r w:rsidRPr="007F0DF6">
        <w:rPr>
          <w:rFonts w:ascii="Times-Roman" w:hAnsi="Times-Roman" w:cs="Times-Roman"/>
          <w:b/>
          <w:bCs/>
          <w:color w:val="000000"/>
          <w:kern w:val="0"/>
        </w:rPr>
        <w:lastRenderedPageBreak/>
        <w:t>Annex A</w:t>
      </w:r>
    </w:p>
    <w:p w14:paraId="5AF44782" w14:textId="77777777" w:rsidR="009539B2" w:rsidRDefault="009539B2" w:rsidP="009539B2">
      <w:r>
        <w:rPr>
          <w:noProof/>
        </w:rPr>
        <w:drawing>
          <wp:inline distT="0" distB="0" distL="0" distR="0" wp14:anchorId="56C0EE12" wp14:editId="427A1B54">
            <wp:extent cx="5667375" cy="5305425"/>
            <wp:effectExtent l="0" t="0" r="9525" b="9525"/>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pic:cNvPicPr/>
                  </pic:nvPicPr>
                  <pic:blipFill>
                    <a:blip r:embed="rId22"/>
                    <a:stretch>
                      <a:fillRect/>
                    </a:stretch>
                  </pic:blipFill>
                  <pic:spPr>
                    <a:xfrm>
                      <a:off x="0" y="0"/>
                      <a:ext cx="5667375" cy="5305425"/>
                    </a:xfrm>
                    <a:prstGeom prst="rect">
                      <a:avLst/>
                    </a:prstGeom>
                  </pic:spPr>
                </pic:pic>
              </a:graphicData>
            </a:graphic>
          </wp:inline>
        </w:drawing>
      </w:r>
    </w:p>
    <w:p w14:paraId="68682DB3" w14:textId="77777777" w:rsidR="009539B2" w:rsidRDefault="009539B2" w:rsidP="009539B2">
      <w:r>
        <w:rPr>
          <w:noProof/>
        </w:rPr>
        <w:drawing>
          <wp:inline distT="0" distB="0" distL="0" distR="0" wp14:anchorId="617749D8" wp14:editId="3858C5A0">
            <wp:extent cx="5731510" cy="413385"/>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413385"/>
                    </a:xfrm>
                    <a:prstGeom prst="rect">
                      <a:avLst/>
                    </a:prstGeom>
                  </pic:spPr>
                </pic:pic>
              </a:graphicData>
            </a:graphic>
          </wp:inline>
        </w:drawing>
      </w:r>
    </w:p>
    <w:p w14:paraId="7FAE264F" w14:textId="77777777" w:rsidR="009539B2" w:rsidRDefault="009539B2" w:rsidP="009539B2">
      <w:pPr>
        <w:rPr>
          <w:rFonts w:ascii="Arial" w:hAnsi="Arial" w:cs="Arial"/>
          <w:color w:val="0070C0"/>
        </w:rPr>
      </w:pPr>
      <w:r>
        <w:rPr>
          <w:rFonts w:ascii="Arial" w:hAnsi="Arial" w:cs="Arial"/>
          <w:color w:val="0070C0"/>
        </w:rPr>
        <w:t>6</w:t>
      </w:r>
      <w:r w:rsidRPr="00877B2D">
        <w:rPr>
          <w:rFonts w:ascii="Arial" w:hAnsi="Arial" w:cs="Arial"/>
          <w:color w:val="0070C0"/>
        </w:rPr>
        <w:t xml:space="preserve">. </w:t>
      </w:r>
      <w:r w:rsidRPr="00CC4C56">
        <w:rPr>
          <w:rFonts w:ascii="Arial" w:hAnsi="Arial" w:cs="Arial"/>
          <w:color w:val="0070C0"/>
        </w:rPr>
        <w:t>NCWG8 Ac</w:t>
      </w:r>
      <w:r w:rsidRPr="00877B2D">
        <w:rPr>
          <w:rFonts w:ascii="Arial" w:hAnsi="Arial" w:cs="Arial"/>
          <w:color w:val="0070C0"/>
        </w:rPr>
        <w:t>tion</w:t>
      </w:r>
      <w:r>
        <w:rPr>
          <w:rFonts w:ascii="Arial" w:hAnsi="Arial" w:cs="Arial"/>
          <w:color w:val="0070C0"/>
        </w:rPr>
        <w:t xml:space="preserve"> 13 </w:t>
      </w:r>
      <w:r w:rsidRPr="00CC4C56">
        <w:rPr>
          <w:rFonts w:ascii="Arial" w:hAnsi="Arial" w:cs="Arial"/>
          <w:color w:val="0070C0"/>
        </w:rPr>
        <w:t xml:space="preserve">NCWG8-06.13A Proposal on Adding the Symbol of Differential </w:t>
      </w:r>
      <w:proofErr w:type="spellStart"/>
      <w:r w:rsidRPr="00CC4C56">
        <w:rPr>
          <w:rFonts w:ascii="Arial" w:hAnsi="Arial" w:cs="Arial"/>
          <w:color w:val="0070C0"/>
        </w:rPr>
        <w:t>Beidou</w:t>
      </w:r>
      <w:proofErr w:type="spellEnd"/>
      <w:r w:rsidRPr="00CC4C56">
        <w:rPr>
          <w:rFonts w:ascii="Arial" w:hAnsi="Arial" w:cs="Arial"/>
          <w:color w:val="0070C0"/>
        </w:rPr>
        <w:t xml:space="preserve"> Satellite Nav System Reference Station.</w:t>
      </w:r>
    </w:p>
    <w:p w14:paraId="57008F52" w14:textId="77777777" w:rsidR="009539B2" w:rsidRDefault="009539B2" w:rsidP="009539B2">
      <w:pPr>
        <w:rPr>
          <w:rFonts w:ascii="Arial" w:hAnsi="Arial" w:cs="Arial"/>
          <w:color w:val="0070C0"/>
        </w:rPr>
      </w:pPr>
      <w:r>
        <w:rPr>
          <w:rFonts w:ascii="Arial" w:hAnsi="Arial" w:cs="Arial"/>
          <w:color w:val="0070C0"/>
        </w:rPr>
        <w:t xml:space="preserve">It was agreed by NCWG8 that rather than added a new symbol for </w:t>
      </w:r>
      <w:r w:rsidRPr="00CC4C56">
        <w:rPr>
          <w:rFonts w:ascii="Arial" w:hAnsi="Arial" w:cs="Arial"/>
          <w:color w:val="0070C0"/>
        </w:rPr>
        <w:t xml:space="preserve">Differential </w:t>
      </w:r>
      <w:proofErr w:type="spellStart"/>
      <w:r w:rsidRPr="00CC4C56">
        <w:rPr>
          <w:rFonts w:ascii="Arial" w:hAnsi="Arial" w:cs="Arial"/>
          <w:color w:val="0070C0"/>
        </w:rPr>
        <w:t>Beidou</w:t>
      </w:r>
      <w:proofErr w:type="spellEnd"/>
      <w:r w:rsidRPr="00CC4C56">
        <w:rPr>
          <w:rFonts w:ascii="Arial" w:hAnsi="Arial" w:cs="Arial"/>
          <w:color w:val="0070C0"/>
        </w:rPr>
        <w:t xml:space="preserve"> Satellite Nav System Reference Statio</w:t>
      </w:r>
      <w:r>
        <w:rPr>
          <w:rFonts w:ascii="Arial" w:hAnsi="Arial" w:cs="Arial"/>
          <w:color w:val="0070C0"/>
        </w:rPr>
        <w:t xml:space="preserve">n, S-4 should refer to the generic term DGNSS and only use specific systems as examples. </w:t>
      </w:r>
    </w:p>
    <w:p w14:paraId="4B8728E9" w14:textId="77777777" w:rsidR="009539B2" w:rsidRDefault="009539B2" w:rsidP="009539B2">
      <w:pPr>
        <w:rPr>
          <w:rFonts w:ascii="Arial" w:hAnsi="Arial" w:cs="Arial"/>
          <w:color w:val="0070C0"/>
        </w:rPr>
      </w:pPr>
      <w:r>
        <w:rPr>
          <w:rFonts w:ascii="Arial" w:hAnsi="Arial" w:cs="Arial"/>
          <w:color w:val="0070C0"/>
        </w:rPr>
        <w:t>Replace</w:t>
      </w:r>
    </w:p>
    <w:p w14:paraId="1B39509B" w14:textId="77777777" w:rsidR="009539B2" w:rsidRDefault="009539B2" w:rsidP="009539B2">
      <w:pPr>
        <w:rPr>
          <w:rFonts w:ascii="Arial" w:hAnsi="Arial" w:cs="Arial"/>
          <w:color w:val="0070C0"/>
        </w:rPr>
      </w:pPr>
      <w:r>
        <w:rPr>
          <w:noProof/>
        </w:rPr>
        <w:drawing>
          <wp:inline distT="0" distB="0" distL="0" distR="0" wp14:anchorId="40A26304" wp14:editId="77665076">
            <wp:extent cx="5586958" cy="13914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07438" cy="1396579"/>
                    </a:xfrm>
                    <a:prstGeom prst="rect">
                      <a:avLst/>
                    </a:prstGeom>
                  </pic:spPr>
                </pic:pic>
              </a:graphicData>
            </a:graphic>
          </wp:inline>
        </w:drawing>
      </w:r>
    </w:p>
    <w:p w14:paraId="1383E5C2" w14:textId="77777777" w:rsidR="00874064" w:rsidRPr="007F0DF6" w:rsidRDefault="00874064" w:rsidP="00874064">
      <w:pPr>
        <w:autoSpaceDE w:val="0"/>
        <w:autoSpaceDN w:val="0"/>
        <w:adjustRightInd w:val="0"/>
        <w:spacing w:after="0" w:line="240" w:lineRule="auto"/>
        <w:jc w:val="right"/>
        <w:rPr>
          <w:rFonts w:ascii="Times-Roman" w:hAnsi="Times-Roman" w:cs="Times-Roman"/>
          <w:b/>
          <w:bCs/>
          <w:color w:val="000000"/>
          <w:kern w:val="0"/>
        </w:rPr>
      </w:pPr>
      <w:r w:rsidRPr="007F0DF6">
        <w:rPr>
          <w:rFonts w:ascii="Times-Roman" w:hAnsi="Times-Roman" w:cs="Times-Roman"/>
          <w:b/>
          <w:bCs/>
          <w:color w:val="000000"/>
          <w:kern w:val="0"/>
        </w:rPr>
        <w:lastRenderedPageBreak/>
        <w:t>Annex A</w:t>
      </w:r>
    </w:p>
    <w:p w14:paraId="00D61B9C" w14:textId="2B29C344" w:rsidR="009539B2" w:rsidRDefault="009539B2" w:rsidP="009539B2">
      <w:pPr>
        <w:rPr>
          <w:rFonts w:ascii="Arial" w:hAnsi="Arial" w:cs="Arial"/>
          <w:color w:val="0070C0"/>
        </w:rPr>
      </w:pPr>
      <w:r>
        <w:rPr>
          <w:rFonts w:ascii="Arial" w:hAnsi="Arial" w:cs="Arial"/>
          <w:color w:val="0070C0"/>
        </w:rPr>
        <w:t xml:space="preserve">With: </w:t>
      </w:r>
    </w:p>
    <w:p w14:paraId="30EDE639" w14:textId="77777777" w:rsidR="009539B2" w:rsidRDefault="009539B2" w:rsidP="009539B2">
      <w:pPr>
        <w:rPr>
          <w:rFonts w:ascii="Arial" w:hAnsi="Arial" w:cs="Arial"/>
          <w:color w:val="0070C0"/>
        </w:rPr>
      </w:pPr>
      <w:r>
        <w:rPr>
          <w:noProof/>
        </w:rPr>
        <w:drawing>
          <wp:inline distT="0" distB="0" distL="0" distR="0" wp14:anchorId="6E026CA6" wp14:editId="6E0F0726">
            <wp:extent cx="5448300" cy="1343025"/>
            <wp:effectExtent l="0" t="0" r="0" b="9525"/>
            <wp:docPr id="11" name="Picture 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pic:cNvPicPr/>
                  </pic:nvPicPr>
                  <pic:blipFill>
                    <a:blip r:embed="rId25"/>
                    <a:stretch>
                      <a:fillRect/>
                    </a:stretch>
                  </pic:blipFill>
                  <pic:spPr>
                    <a:xfrm>
                      <a:off x="0" y="0"/>
                      <a:ext cx="5448300" cy="1343025"/>
                    </a:xfrm>
                    <a:prstGeom prst="rect">
                      <a:avLst/>
                    </a:prstGeom>
                  </pic:spPr>
                </pic:pic>
              </a:graphicData>
            </a:graphic>
          </wp:inline>
        </w:drawing>
      </w:r>
    </w:p>
    <w:p w14:paraId="31A5D52D" w14:textId="77777777" w:rsidR="009539B2" w:rsidRPr="00CC4C56" w:rsidRDefault="009539B2" w:rsidP="009539B2">
      <w:pPr>
        <w:rPr>
          <w:rFonts w:ascii="Arial" w:hAnsi="Arial" w:cs="Arial"/>
          <w:color w:val="0070C0"/>
        </w:rPr>
      </w:pPr>
    </w:p>
    <w:p w14:paraId="41EFF4BB" w14:textId="77777777" w:rsidR="009539B2" w:rsidRDefault="009539B2" w:rsidP="009539B2">
      <w:pPr>
        <w:rPr>
          <w:rFonts w:ascii="Arial" w:hAnsi="Arial" w:cs="Arial"/>
          <w:color w:val="0070C0"/>
        </w:rPr>
      </w:pPr>
      <w:r>
        <w:rPr>
          <w:rFonts w:ascii="Arial" w:hAnsi="Arial" w:cs="Arial"/>
          <w:color w:val="0070C0"/>
        </w:rPr>
        <w:t>7</w:t>
      </w:r>
      <w:r w:rsidRPr="00877B2D">
        <w:rPr>
          <w:rFonts w:ascii="Arial" w:hAnsi="Arial" w:cs="Arial"/>
          <w:color w:val="0070C0"/>
        </w:rPr>
        <w:t xml:space="preserve">. </w:t>
      </w:r>
      <w:r w:rsidRPr="00CC4C56">
        <w:rPr>
          <w:rFonts w:ascii="Arial" w:hAnsi="Arial" w:cs="Arial"/>
          <w:color w:val="0070C0"/>
        </w:rPr>
        <w:t>NCWG8 Ac</w:t>
      </w:r>
      <w:r w:rsidRPr="00877B2D">
        <w:rPr>
          <w:rFonts w:ascii="Arial" w:hAnsi="Arial" w:cs="Arial"/>
          <w:color w:val="0070C0"/>
        </w:rPr>
        <w:t>tion</w:t>
      </w:r>
      <w:r>
        <w:rPr>
          <w:rFonts w:ascii="Arial" w:hAnsi="Arial" w:cs="Arial"/>
          <w:color w:val="0070C0"/>
        </w:rPr>
        <w:t xml:space="preserve"> 14 Minor typographic error noted in CATZOC table </w:t>
      </w:r>
    </w:p>
    <w:p w14:paraId="2D8C6FCE" w14:textId="77777777" w:rsidR="009539B2" w:rsidRDefault="009539B2" w:rsidP="009539B2">
      <w:pPr>
        <w:autoSpaceDE w:val="0"/>
        <w:autoSpaceDN w:val="0"/>
        <w:adjustRightInd w:val="0"/>
        <w:spacing w:after="0" w:line="240" w:lineRule="auto"/>
        <w:rPr>
          <w:rFonts w:ascii="UKHOSerif-Bold" w:hAnsi="UKHOSerif-Bold" w:cs="UKHOSerif-Bold"/>
          <w:b/>
          <w:bCs/>
          <w:color w:val="1D1D1B"/>
          <w:kern w:val="0"/>
          <w:sz w:val="21"/>
          <w:szCs w:val="21"/>
        </w:rPr>
      </w:pPr>
      <w:r>
        <w:rPr>
          <w:rFonts w:ascii="UKHOSerif-Bold" w:hAnsi="UKHOSerif-Bold" w:cs="UKHOSerif-Bold"/>
          <w:b/>
          <w:bCs/>
          <w:color w:val="1D1D1B"/>
          <w:kern w:val="0"/>
          <w:sz w:val="21"/>
          <w:szCs w:val="21"/>
        </w:rPr>
        <w:t xml:space="preserve">B-297.9 </w:t>
      </w:r>
      <w:r>
        <w:rPr>
          <w:rFonts w:ascii="UKHOSerif-Bold" w:hAnsi="UKHOSerif-Bold" w:cs="UKHOSerif-Bold"/>
          <w:b/>
          <w:bCs/>
          <w:color w:val="1D1D1B"/>
          <w:kern w:val="0"/>
          <w:sz w:val="21"/>
          <w:szCs w:val="21"/>
        </w:rPr>
        <w:tab/>
        <w:t>CATEGORY OF ZONES OF CONFIDENCE IN DATA - ZOC TABLE</w:t>
      </w:r>
    </w:p>
    <w:p w14:paraId="7FAA071A" w14:textId="77777777" w:rsidR="009539B2" w:rsidRDefault="009539B2" w:rsidP="009539B2">
      <w:pPr>
        <w:jc w:val="center"/>
      </w:pPr>
      <w:r>
        <w:rPr>
          <w:rFonts w:ascii="UKHOSerif-Bold" w:hAnsi="UKHOSerif-Bold" w:cs="UKHOSerif-Bold"/>
          <w:b/>
          <w:bCs/>
          <w:color w:val="1D1D1B"/>
          <w:kern w:val="0"/>
          <w:sz w:val="21"/>
          <w:szCs w:val="21"/>
        </w:rPr>
        <w:t>(S-57 Edition 3.1 Supplement No. 2 Appendix A Chapter 2)</w:t>
      </w:r>
    </w:p>
    <w:p w14:paraId="38DF6569" w14:textId="77777777" w:rsidR="009539B2" w:rsidRDefault="009539B2" w:rsidP="009539B2">
      <w:pPr>
        <w:rPr>
          <w:rFonts w:ascii="Arial" w:hAnsi="Arial" w:cs="Arial"/>
        </w:rPr>
      </w:pPr>
      <w:r>
        <w:rPr>
          <w:noProof/>
        </w:rPr>
        <w:drawing>
          <wp:inline distT="0" distB="0" distL="0" distR="0" wp14:anchorId="51923DE8" wp14:editId="725DC5EB">
            <wp:extent cx="5238750" cy="1171575"/>
            <wp:effectExtent l="0" t="0" r="0" b="9525"/>
            <wp:docPr id="14" name="Picture 14" descr="A close-up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table&#10;&#10;Description automatically generated"/>
                    <pic:cNvPicPr/>
                  </pic:nvPicPr>
                  <pic:blipFill>
                    <a:blip r:embed="rId26"/>
                    <a:stretch>
                      <a:fillRect/>
                    </a:stretch>
                  </pic:blipFill>
                  <pic:spPr>
                    <a:xfrm>
                      <a:off x="0" y="0"/>
                      <a:ext cx="5238750" cy="1171575"/>
                    </a:xfrm>
                    <a:prstGeom prst="rect">
                      <a:avLst/>
                    </a:prstGeom>
                  </pic:spPr>
                </pic:pic>
              </a:graphicData>
            </a:graphic>
          </wp:inline>
        </w:drawing>
      </w:r>
    </w:p>
    <w:p w14:paraId="6D423573" w14:textId="77777777" w:rsidR="009539B2" w:rsidRPr="00DA24AC" w:rsidRDefault="009539B2" w:rsidP="009539B2">
      <w:pPr>
        <w:rPr>
          <w:rFonts w:ascii="Arial" w:hAnsi="Arial" w:cs="Arial"/>
          <w:color w:val="0070C0"/>
        </w:rPr>
      </w:pPr>
      <w:r w:rsidRPr="00DA24AC">
        <w:rPr>
          <w:rFonts w:ascii="Arial" w:hAnsi="Arial" w:cs="Arial"/>
          <w:color w:val="0070C0"/>
        </w:rPr>
        <w:t xml:space="preserve">The reference to Footnote 5 should read footnote </w:t>
      </w:r>
      <w:proofErr w:type="gramStart"/>
      <w:r w:rsidRPr="00DA24AC">
        <w:rPr>
          <w:rFonts w:ascii="Arial" w:hAnsi="Arial" w:cs="Arial"/>
          <w:color w:val="0070C0"/>
        </w:rPr>
        <w:t>7</w:t>
      </w:r>
      <w:proofErr w:type="gramEnd"/>
      <w:r w:rsidRPr="00DA24AC">
        <w:rPr>
          <w:rFonts w:ascii="Arial" w:hAnsi="Arial" w:cs="Arial"/>
          <w:color w:val="0070C0"/>
        </w:rPr>
        <w:t xml:space="preserve"> </w:t>
      </w:r>
    </w:p>
    <w:p w14:paraId="2009617C" w14:textId="77777777" w:rsidR="009539B2" w:rsidRDefault="009539B2" w:rsidP="009539B2">
      <w:pPr>
        <w:autoSpaceDE w:val="0"/>
        <w:autoSpaceDN w:val="0"/>
        <w:adjustRightInd w:val="0"/>
        <w:spacing w:after="0" w:line="240" w:lineRule="auto"/>
        <w:rPr>
          <w:rFonts w:ascii="UKHOSerif-Roman" w:hAnsi="UKHOSerif-Roman" w:cs="UKHOSerif-Roman"/>
          <w:color w:val="1D1D1B"/>
          <w:kern w:val="0"/>
          <w:sz w:val="21"/>
          <w:szCs w:val="21"/>
        </w:rPr>
      </w:pPr>
      <w:r>
        <w:rPr>
          <w:rFonts w:ascii="UKHOSerif-Roman" w:hAnsi="UKHOSerif-Roman" w:cs="UKHOSerif-Roman"/>
          <w:color w:val="1D1D1B"/>
          <w:kern w:val="0"/>
          <w:sz w:val="21"/>
          <w:szCs w:val="21"/>
        </w:rPr>
        <w:t>7 Modern survey echosounder - a high precision single beam depth measuring equipment,</w:t>
      </w:r>
    </w:p>
    <w:p w14:paraId="22ED8A52" w14:textId="77777777" w:rsidR="009539B2" w:rsidRDefault="009539B2" w:rsidP="009539B2">
      <w:r>
        <w:rPr>
          <w:rFonts w:ascii="UKHOSerif-Roman" w:hAnsi="UKHOSerif-Roman" w:cs="UKHOSerif-Roman"/>
          <w:color w:val="1D1D1B"/>
          <w:kern w:val="0"/>
          <w:sz w:val="21"/>
          <w:szCs w:val="21"/>
        </w:rPr>
        <w:t>generally including all survey echosounders designed post 1970.</w:t>
      </w:r>
    </w:p>
    <w:p w14:paraId="0DE02F14" w14:textId="77777777" w:rsidR="009539B2" w:rsidRDefault="009539B2" w:rsidP="009539B2">
      <w:pPr>
        <w:rPr>
          <w:rFonts w:ascii="Arial" w:hAnsi="Arial" w:cs="Arial"/>
        </w:rPr>
      </w:pPr>
    </w:p>
    <w:p w14:paraId="6C7ACA16" w14:textId="77777777" w:rsidR="009539B2" w:rsidRDefault="009539B2" w:rsidP="009539B2">
      <w:pPr>
        <w:rPr>
          <w:rFonts w:ascii="Arial" w:hAnsi="Arial" w:cs="Arial"/>
        </w:rPr>
      </w:pPr>
    </w:p>
    <w:p w14:paraId="0731141E" w14:textId="3DA79432" w:rsidR="009539B2" w:rsidRDefault="009539B2"/>
    <w:p w14:paraId="0279CFAE" w14:textId="77777777" w:rsidR="009539B2" w:rsidRDefault="009539B2"/>
    <w:p w14:paraId="4C71C2C5" w14:textId="001CA424" w:rsidR="000A52F3" w:rsidRDefault="000A52F3">
      <w:r>
        <w:br w:type="page"/>
      </w:r>
    </w:p>
    <w:p w14:paraId="65E6D0AE" w14:textId="710D3F27" w:rsidR="00C5644D" w:rsidRPr="00F942C2" w:rsidRDefault="00C5644D" w:rsidP="00C5644D">
      <w:pPr>
        <w:jc w:val="right"/>
        <w:rPr>
          <w:b/>
          <w:bCs/>
        </w:rPr>
      </w:pPr>
      <w:r w:rsidRPr="00F942C2">
        <w:rPr>
          <w:b/>
          <w:bCs/>
        </w:rPr>
        <w:lastRenderedPageBreak/>
        <w:t>Annex</w:t>
      </w:r>
      <w:r w:rsidR="00BC5348" w:rsidRPr="00F942C2">
        <w:rPr>
          <w:b/>
          <w:bCs/>
        </w:rPr>
        <w:t xml:space="preserve"> B</w:t>
      </w:r>
      <w:r w:rsidRPr="00F942C2">
        <w:rPr>
          <w:b/>
          <w:bCs/>
        </w:rPr>
        <w:t xml:space="preserve"> to NCWG Letter </w:t>
      </w:r>
      <w:r w:rsidR="00F942C2">
        <w:rPr>
          <w:b/>
          <w:bCs/>
        </w:rPr>
        <w:t>04</w:t>
      </w:r>
      <w:r w:rsidRPr="00F942C2">
        <w:rPr>
          <w:b/>
          <w:bCs/>
        </w:rPr>
        <w:t>/2024</w:t>
      </w:r>
    </w:p>
    <w:p w14:paraId="24595DD1" w14:textId="3184C14D" w:rsidR="00C5644D" w:rsidRDefault="00CD4E0C" w:rsidP="00987702">
      <w:pPr>
        <w:jc w:val="center"/>
      </w:pPr>
      <w:r>
        <w:t>Amendments to S-4 from NCWG8</w:t>
      </w:r>
    </w:p>
    <w:p w14:paraId="0A21F2C1" w14:textId="10B7C2D6" w:rsidR="00C5644D" w:rsidRDefault="00C5644D" w:rsidP="00987702">
      <w:pPr>
        <w:jc w:val="center"/>
      </w:pPr>
      <w:r>
        <w:t xml:space="preserve">Response Form (please return to NCWG Chair and Secretary by </w:t>
      </w:r>
      <w:r w:rsidR="002E40F3">
        <w:t>22</w:t>
      </w:r>
      <w:r>
        <w:t xml:space="preserve"> </w:t>
      </w:r>
      <w:r w:rsidR="002E40F3">
        <w:t>May</w:t>
      </w:r>
      <w:r>
        <w:t xml:space="preserve"> 2024)</w:t>
      </w:r>
    </w:p>
    <w:p w14:paraId="613BD72F" w14:textId="24CB5AD5" w:rsidR="00C5644D" w:rsidRDefault="00EE68FC" w:rsidP="00987702">
      <w:pPr>
        <w:jc w:val="center"/>
      </w:pPr>
      <w:hyperlink r:id="rId27" w:history="1">
        <w:r w:rsidR="00060F39" w:rsidRPr="00F74018">
          <w:rPr>
            <w:rStyle w:val="Hyperlink"/>
          </w:rPr>
          <w:t>mikko.hovi@traficom.fi</w:t>
        </w:r>
      </w:hyperlink>
      <w:r w:rsidR="00060F39">
        <w:t>,</w:t>
      </w:r>
      <w:r w:rsidR="00C5644D">
        <w:t xml:space="preserve"> </w:t>
      </w:r>
      <w:hyperlink r:id="rId28" w:history="1">
        <w:r w:rsidR="00060F39" w:rsidRPr="00F74018">
          <w:rPr>
            <w:rStyle w:val="Hyperlink"/>
          </w:rPr>
          <w:t>PSheatsley@esri.com</w:t>
        </w:r>
      </w:hyperlink>
      <w:r w:rsidR="00060F39">
        <w:t xml:space="preserve">, </w:t>
      </w:r>
    </w:p>
    <w:p w14:paraId="202A68D2" w14:textId="44B4A572" w:rsidR="00C5644D" w:rsidRDefault="00C5644D">
      <w:r>
        <w:t>If you answer ‘No’, please explain in the ‘Comments’ section. You can also use that section to record other suggestions and comments.</w:t>
      </w:r>
    </w:p>
    <w:p w14:paraId="5BB314B7" w14:textId="77777777" w:rsidR="00C5644D" w:rsidRDefault="00C5644D"/>
    <w:tbl>
      <w:tblPr>
        <w:tblStyle w:val="TableGrid"/>
        <w:tblW w:w="0" w:type="auto"/>
        <w:tblLook w:val="04A0" w:firstRow="1" w:lastRow="0" w:firstColumn="1" w:lastColumn="0" w:noHBand="0" w:noVBand="1"/>
      </w:tblPr>
      <w:tblGrid>
        <w:gridCol w:w="704"/>
        <w:gridCol w:w="6521"/>
        <w:gridCol w:w="850"/>
        <w:gridCol w:w="941"/>
      </w:tblGrid>
      <w:tr w:rsidR="00C5644D" w14:paraId="5A07D2A0" w14:textId="77777777" w:rsidTr="00C5644D">
        <w:tc>
          <w:tcPr>
            <w:tcW w:w="704" w:type="dxa"/>
          </w:tcPr>
          <w:p w14:paraId="58C32116" w14:textId="6E4CDBD4" w:rsidR="00C5644D" w:rsidRPr="00C5644D" w:rsidRDefault="00C5644D" w:rsidP="00C5644D">
            <w:pPr>
              <w:jc w:val="center"/>
              <w:rPr>
                <w:b/>
                <w:bCs/>
              </w:rPr>
            </w:pPr>
            <w:r w:rsidRPr="00C5644D">
              <w:rPr>
                <w:b/>
                <w:bCs/>
              </w:rPr>
              <w:t>No.</w:t>
            </w:r>
          </w:p>
        </w:tc>
        <w:tc>
          <w:tcPr>
            <w:tcW w:w="6521" w:type="dxa"/>
          </w:tcPr>
          <w:p w14:paraId="50D934E3" w14:textId="137C393A" w:rsidR="00C5644D" w:rsidRPr="00C5644D" w:rsidRDefault="00C5644D" w:rsidP="00C5644D">
            <w:pPr>
              <w:jc w:val="center"/>
              <w:rPr>
                <w:b/>
                <w:bCs/>
              </w:rPr>
            </w:pPr>
            <w:r w:rsidRPr="00C5644D">
              <w:rPr>
                <w:b/>
                <w:bCs/>
              </w:rPr>
              <w:t>Question</w:t>
            </w:r>
          </w:p>
        </w:tc>
        <w:tc>
          <w:tcPr>
            <w:tcW w:w="850" w:type="dxa"/>
          </w:tcPr>
          <w:p w14:paraId="37CED7E2" w14:textId="5703A97D" w:rsidR="00C5644D" w:rsidRPr="00C5644D" w:rsidRDefault="00C5644D" w:rsidP="00C5644D">
            <w:pPr>
              <w:jc w:val="center"/>
              <w:rPr>
                <w:b/>
                <w:bCs/>
              </w:rPr>
            </w:pPr>
            <w:r w:rsidRPr="00C5644D">
              <w:rPr>
                <w:b/>
                <w:bCs/>
              </w:rPr>
              <w:t>Yes</w:t>
            </w:r>
          </w:p>
        </w:tc>
        <w:tc>
          <w:tcPr>
            <w:tcW w:w="941" w:type="dxa"/>
          </w:tcPr>
          <w:p w14:paraId="153CD6C4" w14:textId="428488B2" w:rsidR="00C5644D" w:rsidRPr="00C5644D" w:rsidRDefault="00C5644D" w:rsidP="00C5644D">
            <w:pPr>
              <w:jc w:val="center"/>
              <w:rPr>
                <w:b/>
                <w:bCs/>
              </w:rPr>
            </w:pPr>
            <w:r w:rsidRPr="00C5644D">
              <w:rPr>
                <w:b/>
                <w:bCs/>
              </w:rPr>
              <w:t>No</w:t>
            </w:r>
          </w:p>
        </w:tc>
      </w:tr>
      <w:tr w:rsidR="007C5F3C" w14:paraId="072A29B9" w14:textId="77777777" w:rsidTr="00C5644D">
        <w:tc>
          <w:tcPr>
            <w:tcW w:w="704" w:type="dxa"/>
          </w:tcPr>
          <w:p w14:paraId="5D01D95C" w14:textId="778F5EF1" w:rsidR="007C5F3C" w:rsidRDefault="007C5F3C">
            <w:r>
              <w:t>1</w:t>
            </w:r>
          </w:p>
        </w:tc>
        <w:tc>
          <w:tcPr>
            <w:tcW w:w="6521" w:type="dxa"/>
          </w:tcPr>
          <w:p w14:paraId="46F9C6DC" w14:textId="77777777" w:rsidR="007C5F3C" w:rsidRDefault="007C5F3C">
            <w:bookmarkStart w:id="6" w:name="_Hlk159330845"/>
            <w:r>
              <w:t>NCWG8 Action 2 (also NCWG</w:t>
            </w:r>
            <w:r w:rsidR="00D6346B">
              <w:t>9_05.12A)</w:t>
            </w:r>
          </w:p>
          <w:p w14:paraId="2AFC88D2" w14:textId="0C4A953B" w:rsidR="00D6346B" w:rsidRDefault="00D6346B">
            <w:r>
              <w:t xml:space="preserve">Do you agree to include an additional paragraph to B-445.1 </w:t>
            </w:r>
            <w:r w:rsidR="00AA66AB">
              <w:t xml:space="preserve">to cover decommissioned oil/platform jackets cut off below </w:t>
            </w:r>
            <w:proofErr w:type="spellStart"/>
            <w:r w:rsidR="00AA66AB">
              <w:t>sealevel</w:t>
            </w:r>
            <w:proofErr w:type="spellEnd"/>
            <w:r w:rsidR="00AA66AB">
              <w:t xml:space="preserve"> but still retaining a large superstructure?</w:t>
            </w:r>
            <w:bookmarkEnd w:id="6"/>
          </w:p>
        </w:tc>
        <w:tc>
          <w:tcPr>
            <w:tcW w:w="850" w:type="dxa"/>
          </w:tcPr>
          <w:p w14:paraId="3519B76F" w14:textId="77777777" w:rsidR="007C5F3C" w:rsidRDefault="007C5F3C"/>
        </w:tc>
        <w:tc>
          <w:tcPr>
            <w:tcW w:w="941" w:type="dxa"/>
          </w:tcPr>
          <w:p w14:paraId="369EDA51" w14:textId="77777777" w:rsidR="007C5F3C" w:rsidRDefault="007C5F3C"/>
        </w:tc>
      </w:tr>
      <w:tr w:rsidR="00C5644D" w14:paraId="40C5238D" w14:textId="77777777" w:rsidTr="00C5644D">
        <w:tc>
          <w:tcPr>
            <w:tcW w:w="704" w:type="dxa"/>
          </w:tcPr>
          <w:p w14:paraId="79283184" w14:textId="1FEA1900" w:rsidR="00C5644D" w:rsidRDefault="007C5F3C">
            <w:r>
              <w:t>2</w:t>
            </w:r>
          </w:p>
        </w:tc>
        <w:tc>
          <w:tcPr>
            <w:tcW w:w="6521" w:type="dxa"/>
          </w:tcPr>
          <w:p w14:paraId="6CEC1FBE" w14:textId="3E9B70DB" w:rsidR="007C5F3C" w:rsidRDefault="007C5F3C">
            <w:r>
              <w:t>NCWG8 Action 4</w:t>
            </w:r>
          </w:p>
          <w:p w14:paraId="16009CA7" w14:textId="2C3015CC" w:rsidR="00C5644D" w:rsidRDefault="007C5F3C">
            <w:r>
              <w:t xml:space="preserve">Do you agree to </w:t>
            </w:r>
            <w:r w:rsidR="003E2C50">
              <w:t xml:space="preserve">Update A-204.8 to refer to S-11 for </w:t>
            </w:r>
            <w:proofErr w:type="gramStart"/>
            <w:r w:rsidR="003E2C50">
              <w:t>Region</w:t>
            </w:r>
            <w:r w:rsidR="0096404E">
              <w:t>al</w:t>
            </w:r>
            <w:proofErr w:type="gramEnd"/>
            <w:r w:rsidR="003E2C50">
              <w:t xml:space="preserve"> coordinators and update diagram for RHC boundary changes</w:t>
            </w:r>
            <w:r>
              <w:t xml:space="preserve"> and associated wording changes?</w:t>
            </w:r>
          </w:p>
        </w:tc>
        <w:tc>
          <w:tcPr>
            <w:tcW w:w="850" w:type="dxa"/>
          </w:tcPr>
          <w:p w14:paraId="30866459" w14:textId="77777777" w:rsidR="00C5644D" w:rsidRDefault="00C5644D"/>
        </w:tc>
        <w:tc>
          <w:tcPr>
            <w:tcW w:w="941" w:type="dxa"/>
          </w:tcPr>
          <w:p w14:paraId="2EC46E38" w14:textId="77777777" w:rsidR="00C5644D" w:rsidRDefault="00C5644D"/>
        </w:tc>
      </w:tr>
      <w:tr w:rsidR="00C5644D" w14:paraId="4483CEC9" w14:textId="77777777" w:rsidTr="00C94118">
        <w:tc>
          <w:tcPr>
            <w:tcW w:w="704" w:type="dxa"/>
          </w:tcPr>
          <w:p w14:paraId="65F19D74" w14:textId="5F0EB9C5" w:rsidR="00C5644D" w:rsidRDefault="007C5F3C">
            <w:r>
              <w:t>3</w:t>
            </w:r>
          </w:p>
        </w:tc>
        <w:tc>
          <w:tcPr>
            <w:tcW w:w="6521" w:type="dxa"/>
          </w:tcPr>
          <w:p w14:paraId="475B8D89" w14:textId="77777777" w:rsidR="00C5644D" w:rsidRDefault="007C5F3C">
            <w:bookmarkStart w:id="7" w:name="_Hlk159504179"/>
            <w:r>
              <w:t>NCWG8 Action 6</w:t>
            </w:r>
          </w:p>
          <w:bookmarkEnd w:id="7"/>
          <w:p w14:paraId="0132650E" w14:textId="2C06FEA2" w:rsidR="007C5F3C" w:rsidRDefault="007C5F3C">
            <w:r>
              <w:t xml:space="preserve">Do you agree with the merging of PA and PD abbreviations on paper charts. This proposal was agreed at NCWG 8, no further changes should be proposed? </w:t>
            </w:r>
          </w:p>
        </w:tc>
        <w:tc>
          <w:tcPr>
            <w:tcW w:w="850" w:type="dxa"/>
            <w:shd w:val="clear" w:color="auto" w:fill="auto"/>
          </w:tcPr>
          <w:p w14:paraId="055B6B82" w14:textId="77777777" w:rsidR="00C5644D" w:rsidRDefault="00C5644D"/>
        </w:tc>
        <w:tc>
          <w:tcPr>
            <w:tcW w:w="941" w:type="dxa"/>
            <w:shd w:val="clear" w:color="auto" w:fill="auto"/>
          </w:tcPr>
          <w:p w14:paraId="1F380E28" w14:textId="77777777" w:rsidR="00C5644D" w:rsidRDefault="00C5644D"/>
        </w:tc>
      </w:tr>
      <w:tr w:rsidR="002D7E9B" w14:paraId="283CB3F2" w14:textId="77777777" w:rsidTr="00C94118">
        <w:tc>
          <w:tcPr>
            <w:tcW w:w="704" w:type="dxa"/>
          </w:tcPr>
          <w:p w14:paraId="445B49B6" w14:textId="4F17C4EA" w:rsidR="002D7E9B" w:rsidRDefault="007C5F3C">
            <w:r>
              <w:t>4</w:t>
            </w:r>
          </w:p>
        </w:tc>
        <w:tc>
          <w:tcPr>
            <w:tcW w:w="6521" w:type="dxa"/>
          </w:tcPr>
          <w:p w14:paraId="7D27A1CE" w14:textId="143FD090" w:rsidR="002D7E9B" w:rsidRDefault="007C5F3C">
            <w:r>
              <w:t xml:space="preserve">NCWG8 Action 7 Do you agree to include the proposed abbreviations for Statutory Mile and Yard in B-122.1? Please note some minor amendments have also been made to correct typographical errors and remove reference to Section G of INT 1 which is no longer used. </w:t>
            </w:r>
            <w:r w:rsidR="00FD111F">
              <w:t>Agreed at NCWG8</w:t>
            </w:r>
          </w:p>
        </w:tc>
        <w:tc>
          <w:tcPr>
            <w:tcW w:w="850" w:type="dxa"/>
            <w:shd w:val="clear" w:color="auto" w:fill="auto"/>
          </w:tcPr>
          <w:p w14:paraId="7477621B" w14:textId="77777777" w:rsidR="002D7E9B" w:rsidRDefault="002D7E9B"/>
        </w:tc>
        <w:tc>
          <w:tcPr>
            <w:tcW w:w="941" w:type="dxa"/>
            <w:shd w:val="clear" w:color="auto" w:fill="auto"/>
          </w:tcPr>
          <w:p w14:paraId="22FB92D5" w14:textId="77777777" w:rsidR="002D7E9B" w:rsidRDefault="002D7E9B"/>
        </w:tc>
      </w:tr>
      <w:tr w:rsidR="007C5F3C" w14:paraId="6F3361CD" w14:textId="77777777" w:rsidTr="00C5644D">
        <w:tc>
          <w:tcPr>
            <w:tcW w:w="704" w:type="dxa"/>
          </w:tcPr>
          <w:p w14:paraId="3D0F56CA" w14:textId="7176408D" w:rsidR="007C5F3C" w:rsidRDefault="00D92F7E">
            <w:r>
              <w:t>5</w:t>
            </w:r>
          </w:p>
        </w:tc>
        <w:tc>
          <w:tcPr>
            <w:tcW w:w="6521" w:type="dxa"/>
          </w:tcPr>
          <w:p w14:paraId="77F366E4" w14:textId="77777777" w:rsidR="00A24AD9" w:rsidRDefault="00D92F7E">
            <w:r>
              <w:t xml:space="preserve">NCWG 8 Action 12 </w:t>
            </w:r>
          </w:p>
          <w:p w14:paraId="10814A0B" w14:textId="3C7A94E6" w:rsidR="007C5F3C" w:rsidRDefault="00FD111F">
            <w:r>
              <w:t>D</w:t>
            </w:r>
            <w:r w:rsidR="00AA66AB">
              <w:t>o you agree to mark Aerom</w:t>
            </w:r>
            <w:r w:rsidR="00D92F7E">
              <w:t xml:space="preserve">arine </w:t>
            </w:r>
            <w:proofErr w:type="spellStart"/>
            <w:r w:rsidR="00D92F7E">
              <w:t>Radiobeacon</w:t>
            </w:r>
            <w:r w:rsidR="00AA66AB">
              <w:t>s</w:t>
            </w:r>
            <w:proofErr w:type="spellEnd"/>
            <w:r w:rsidR="00AA66AB">
              <w:t xml:space="preserve"> as obsolete and no longer charted?</w:t>
            </w:r>
          </w:p>
        </w:tc>
        <w:tc>
          <w:tcPr>
            <w:tcW w:w="850" w:type="dxa"/>
          </w:tcPr>
          <w:p w14:paraId="4B02467C" w14:textId="77777777" w:rsidR="007C5F3C" w:rsidRDefault="007C5F3C"/>
        </w:tc>
        <w:tc>
          <w:tcPr>
            <w:tcW w:w="941" w:type="dxa"/>
          </w:tcPr>
          <w:p w14:paraId="3156EF9F" w14:textId="77777777" w:rsidR="007C5F3C" w:rsidRDefault="007C5F3C"/>
        </w:tc>
      </w:tr>
      <w:tr w:rsidR="007C5F3C" w14:paraId="7A325F4A" w14:textId="77777777" w:rsidTr="00C5644D">
        <w:tc>
          <w:tcPr>
            <w:tcW w:w="704" w:type="dxa"/>
          </w:tcPr>
          <w:p w14:paraId="6C46013A" w14:textId="60976492" w:rsidR="007C5F3C" w:rsidRDefault="00D92F7E">
            <w:r>
              <w:t>6</w:t>
            </w:r>
          </w:p>
        </w:tc>
        <w:tc>
          <w:tcPr>
            <w:tcW w:w="6521" w:type="dxa"/>
          </w:tcPr>
          <w:p w14:paraId="27012C49" w14:textId="77777777" w:rsidR="007C5F3C" w:rsidRDefault="00D92F7E">
            <w:r>
              <w:t xml:space="preserve">NCWG8 Action 13 </w:t>
            </w:r>
          </w:p>
          <w:p w14:paraId="54AA0F2C" w14:textId="5CBDBEFA" w:rsidR="00D92F7E" w:rsidRDefault="00D92F7E">
            <w:r>
              <w:t>Do you agree to the use of DGNSS as a generic term replacing DGPS?</w:t>
            </w:r>
          </w:p>
        </w:tc>
        <w:tc>
          <w:tcPr>
            <w:tcW w:w="850" w:type="dxa"/>
          </w:tcPr>
          <w:p w14:paraId="1B14E3A1" w14:textId="77777777" w:rsidR="007C5F3C" w:rsidRDefault="007C5F3C"/>
        </w:tc>
        <w:tc>
          <w:tcPr>
            <w:tcW w:w="941" w:type="dxa"/>
          </w:tcPr>
          <w:p w14:paraId="0B6D4666" w14:textId="77777777" w:rsidR="007C5F3C" w:rsidRDefault="007C5F3C"/>
        </w:tc>
      </w:tr>
      <w:tr w:rsidR="00D92F7E" w14:paraId="0A1F651A" w14:textId="77777777" w:rsidTr="00C94118">
        <w:tc>
          <w:tcPr>
            <w:tcW w:w="704" w:type="dxa"/>
          </w:tcPr>
          <w:p w14:paraId="1945F30A" w14:textId="2AFA1EEA" w:rsidR="00D92F7E" w:rsidRDefault="00D92F7E">
            <w:r>
              <w:t>7</w:t>
            </w:r>
          </w:p>
        </w:tc>
        <w:tc>
          <w:tcPr>
            <w:tcW w:w="6521" w:type="dxa"/>
          </w:tcPr>
          <w:p w14:paraId="022A5A2F" w14:textId="77777777" w:rsidR="00D92F7E" w:rsidRDefault="00D92F7E">
            <w:r>
              <w:t xml:space="preserve">NCWG8 Action 14 </w:t>
            </w:r>
          </w:p>
          <w:p w14:paraId="2B898E6A" w14:textId="59E47491" w:rsidR="00D92F7E" w:rsidRDefault="00D92F7E">
            <w:r>
              <w:t>Minor typographical change to footnote in CATZOC table.</w:t>
            </w:r>
          </w:p>
        </w:tc>
        <w:tc>
          <w:tcPr>
            <w:tcW w:w="850" w:type="dxa"/>
            <w:shd w:val="clear" w:color="auto" w:fill="auto"/>
          </w:tcPr>
          <w:p w14:paraId="572952CC" w14:textId="77777777" w:rsidR="00D92F7E" w:rsidRDefault="00D92F7E"/>
        </w:tc>
        <w:tc>
          <w:tcPr>
            <w:tcW w:w="941" w:type="dxa"/>
            <w:shd w:val="clear" w:color="auto" w:fill="auto"/>
          </w:tcPr>
          <w:p w14:paraId="675A313A" w14:textId="77777777" w:rsidR="00D92F7E" w:rsidRDefault="00D92F7E"/>
        </w:tc>
      </w:tr>
    </w:tbl>
    <w:p w14:paraId="3F9C2ED4" w14:textId="77777777" w:rsidR="00422D24" w:rsidRDefault="00422D24"/>
    <w:p w14:paraId="6C9A61AB" w14:textId="40600B3E" w:rsidR="00C5644D" w:rsidRDefault="00C5644D">
      <w:r>
        <w:t>Further comments:</w:t>
      </w:r>
    </w:p>
    <w:p w14:paraId="0CC637AF" w14:textId="77777777" w:rsidR="00C5644D" w:rsidRDefault="00C5644D"/>
    <w:p w14:paraId="29CA87CC" w14:textId="77777777" w:rsidR="00C5644D" w:rsidRDefault="00C5644D"/>
    <w:p w14:paraId="7829953C" w14:textId="77777777" w:rsidR="00C5644D" w:rsidRDefault="00C5644D"/>
    <w:p w14:paraId="6A684BB6" w14:textId="77777777" w:rsidR="00C5644D" w:rsidRDefault="00C5644D"/>
    <w:p w14:paraId="6FBD165C" w14:textId="2B7E3968" w:rsidR="00C5644D" w:rsidRDefault="00C5644D">
      <w:r>
        <w:t>Date:</w:t>
      </w:r>
    </w:p>
    <w:p w14:paraId="1DF9F0AD" w14:textId="195DD444" w:rsidR="00C5644D" w:rsidRDefault="00C5644D">
      <w:r>
        <w:t>Name:</w:t>
      </w:r>
    </w:p>
    <w:p w14:paraId="365A73A4" w14:textId="51B75496" w:rsidR="00C5644D" w:rsidRDefault="00C5644D">
      <w:r>
        <w:t>Organisation:</w:t>
      </w:r>
    </w:p>
    <w:sectPr w:rsidR="00C5644D">
      <w:headerReference w:type="even" r:id="rId29"/>
      <w:headerReference w:type="default" r:id="rId30"/>
      <w:head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E996" w14:textId="77777777" w:rsidR="00136015" w:rsidRDefault="00136015" w:rsidP="00C5644D">
      <w:pPr>
        <w:spacing w:after="0" w:line="240" w:lineRule="auto"/>
      </w:pPr>
      <w:r>
        <w:separator/>
      </w:r>
    </w:p>
  </w:endnote>
  <w:endnote w:type="continuationSeparator" w:id="0">
    <w:p w14:paraId="0FDB653D" w14:textId="77777777" w:rsidR="00136015" w:rsidRDefault="00136015" w:rsidP="00C5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HelveticaLTPro-Oblique">
    <w:altName w:val="Arial"/>
    <w:panose1 w:val="00000000000000000000"/>
    <w:charset w:val="00"/>
    <w:family w:val="swiss"/>
    <w:notTrueType/>
    <w:pitch w:val="default"/>
    <w:sig w:usb0="00000003" w:usb1="00000000" w:usb2="00000000" w:usb3="00000000" w:csb0="00000001" w:csb1="00000000"/>
  </w:font>
  <w:font w:name="HelveticaLTPro-LightOblique">
    <w:altName w:val="Arial"/>
    <w:panose1 w:val="00000000000000000000"/>
    <w:charset w:val="00"/>
    <w:family w:val="swiss"/>
    <w:notTrueType/>
    <w:pitch w:val="default"/>
    <w:sig w:usb0="00000003" w:usb1="00000000" w:usb2="00000000" w:usb3="00000000" w:csb0="00000001" w:csb1="00000000"/>
  </w:font>
  <w:font w:name="HelveticaLTPro-Black">
    <w:altName w:val="Arial"/>
    <w:panose1 w:val="00000000000000000000"/>
    <w:charset w:val="00"/>
    <w:family w:val="swiss"/>
    <w:notTrueType/>
    <w:pitch w:val="default"/>
    <w:sig w:usb0="00000003" w:usb1="00000000" w:usb2="00000000" w:usb3="00000000" w:csb0="00000001" w:csb1="00000000"/>
  </w:font>
  <w:font w:name="UKHOSerif-Bold">
    <w:altName w:val="Calibri"/>
    <w:panose1 w:val="00000000000000000000"/>
    <w:charset w:val="00"/>
    <w:family w:val="swiss"/>
    <w:notTrueType/>
    <w:pitch w:val="default"/>
    <w:sig w:usb0="00000003" w:usb1="00000000" w:usb2="00000000" w:usb3="00000000" w:csb0="00000001" w:csb1="00000000"/>
  </w:font>
  <w:font w:name="UKHOSerif-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CC60" w14:textId="77777777" w:rsidR="00136015" w:rsidRDefault="00136015" w:rsidP="00C5644D">
      <w:pPr>
        <w:spacing w:after="0" w:line="240" w:lineRule="auto"/>
      </w:pPr>
      <w:r>
        <w:separator/>
      </w:r>
    </w:p>
  </w:footnote>
  <w:footnote w:type="continuationSeparator" w:id="0">
    <w:p w14:paraId="1C9226B1" w14:textId="77777777" w:rsidR="00136015" w:rsidRDefault="00136015" w:rsidP="00C56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7E3D" w14:textId="36627EBA" w:rsidR="00C5644D" w:rsidRDefault="00C56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C470" w14:textId="7BA48566" w:rsidR="00C5644D" w:rsidRDefault="00C56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DAA5" w14:textId="6F9EB3BE" w:rsidR="00C5644D" w:rsidRDefault="00C56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879CD"/>
    <w:multiLevelType w:val="hybridMultilevel"/>
    <w:tmpl w:val="343C5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18088F"/>
    <w:multiLevelType w:val="hybridMultilevel"/>
    <w:tmpl w:val="2704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85F93"/>
    <w:multiLevelType w:val="hybridMultilevel"/>
    <w:tmpl w:val="3AF8C352"/>
    <w:lvl w:ilvl="0" w:tplc="4B9E5D0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005016">
    <w:abstractNumId w:val="0"/>
  </w:num>
  <w:num w:numId="2" w16cid:durableId="819544657">
    <w:abstractNumId w:val="1"/>
  </w:num>
  <w:num w:numId="3" w16cid:durableId="2014842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86"/>
    <w:rsid w:val="00052FB4"/>
    <w:rsid w:val="00060F39"/>
    <w:rsid w:val="000A52F3"/>
    <w:rsid w:val="000F4430"/>
    <w:rsid w:val="000F5F48"/>
    <w:rsid w:val="00122762"/>
    <w:rsid w:val="00136015"/>
    <w:rsid w:val="001F6986"/>
    <w:rsid w:val="00240EC3"/>
    <w:rsid w:val="00254F48"/>
    <w:rsid w:val="00257FC8"/>
    <w:rsid w:val="002A02AF"/>
    <w:rsid w:val="002D7E9B"/>
    <w:rsid w:val="002E40F3"/>
    <w:rsid w:val="00366C49"/>
    <w:rsid w:val="003B2671"/>
    <w:rsid w:val="003E2C50"/>
    <w:rsid w:val="00422D24"/>
    <w:rsid w:val="004D5888"/>
    <w:rsid w:val="004E4841"/>
    <w:rsid w:val="00593DD6"/>
    <w:rsid w:val="00625998"/>
    <w:rsid w:val="00667BEE"/>
    <w:rsid w:val="00777FDA"/>
    <w:rsid w:val="007C117E"/>
    <w:rsid w:val="007C5F3C"/>
    <w:rsid w:val="007E4E9D"/>
    <w:rsid w:val="007F0DF6"/>
    <w:rsid w:val="00847144"/>
    <w:rsid w:val="00874064"/>
    <w:rsid w:val="009539B2"/>
    <w:rsid w:val="00954485"/>
    <w:rsid w:val="0096404E"/>
    <w:rsid w:val="00965850"/>
    <w:rsid w:val="00987702"/>
    <w:rsid w:val="00A24AD9"/>
    <w:rsid w:val="00AA66AB"/>
    <w:rsid w:val="00AE4846"/>
    <w:rsid w:val="00BC5348"/>
    <w:rsid w:val="00C5644D"/>
    <w:rsid w:val="00C94118"/>
    <w:rsid w:val="00CC7968"/>
    <w:rsid w:val="00CD2773"/>
    <w:rsid w:val="00CD4E0C"/>
    <w:rsid w:val="00D04F09"/>
    <w:rsid w:val="00D6346B"/>
    <w:rsid w:val="00D63AFA"/>
    <w:rsid w:val="00D71679"/>
    <w:rsid w:val="00D92F7E"/>
    <w:rsid w:val="00DE2CF0"/>
    <w:rsid w:val="00DE604C"/>
    <w:rsid w:val="00DF21E4"/>
    <w:rsid w:val="00EE68FC"/>
    <w:rsid w:val="00F942C2"/>
    <w:rsid w:val="00FA3EC2"/>
    <w:rsid w:val="00FA7326"/>
    <w:rsid w:val="00FD1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87F2C"/>
  <w15:chartTrackingRefBased/>
  <w15:docId w15:val="{99CB5BA8-27CA-4999-A612-5EC017E2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44D"/>
  </w:style>
  <w:style w:type="paragraph" w:styleId="Footer">
    <w:name w:val="footer"/>
    <w:basedOn w:val="Normal"/>
    <w:link w:val="FooterChar"/>
    <w:uiPriority w:val="99"/>
    <w:unhideWhenUsed/>
    <w:rsid w:val="00C56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44D"/>
  </w:style>
  <w:style w:type="character" w:styleId="Hyperlink">
    <w:name w:val="Hyperlink"/>
    <w:basedOn w:val="DefaultParagraphFont"/>
    <w:uiPriority w:val="99"/>
    <w:unhideWhenUsed/>
    <w:rsid w:val="00C5644D"/>
    <w:rPr>
      <w:color w:val="0563C1" w:themeColor="hyperlink"/>
      <w:u w:val="single"/>
    </w:rPr>
  </w:style>
  <w:style w:type="character" w:styleId="UnresolvedMention">
    <w:name w:val="Unresolved Mention"/>
    <w:basedOn w:val="DefaultParagraphFont"/>
    <w:uiPriority w:val="99"/>
    <w:semiHidden/>
    <w:unhideWhenUsed/>
    <w:rsid w:val="00C5644D"/>
    <w:rPr>
      <w:color w:val="605E5C"/>
      <w:shd w:val="clear" w:color="auto" w:fill="E1DFDD"/>
    </w:rPr>
  </w:style>
  <w:style w:type="table" w:styleId="TableGrid">
    <w:name w:val="Table Grid"/>
    <w:basedOn w:val="TableNormal"/>
    <w:uiPriority w:val="39"/>
    <w:rsid w:val="00C5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hyperlink" Target="mailto:mikko.hovi@traficom.fi"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ho.int" TargetMode="External"/><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PSheatsley@esri.com" TargetMode="External"/><Relationship Id="rId10" Type="http://schemas.openxmlformats.org/officeDocument/2006/relationships/image" Target="media/image4.jpeg"/><Relationship Id="rId19" Type="http://schemas.openxmlformats.org/officeDocument/2006/relationships/image" Target="media/image11.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mailto:mikko.hovi@traficom.fi" TargetMode="External"/><Relationship Id="rId30" Type="http://schemas.openxmlformats.org/officeDocument/2006/relationships/header" Target="header2.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2463</TotalTime>
  <Pages>10</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Lerigo</dc:creator>
  <cp:keywords/>
  <dc:description/>
  <cp:lastModifiedBy>Patricia Sheatsley</cp:lastModifiedBy>
  <cp:revision>39</cp:revision>
  <dcterms:created xsi:type="dcterms:W3CDTF">2024-02-19T16:59:00Z</dcterms:created>
  <dcterms:modified xsi:type="dcterms:W3CDTF">2024-04-23T17:19:00Z</dcterms:modified>
</cp:coreProperties>
</file>