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C8C7A" w14:textId="77777777" w:rsidR="00366A08" w:rsidRDefault="00366A08">
      <w:pPr>
        <w:jc w:val="right"/>
        <w:rPr>
          <w:rFonts w:ascii="Arial Narrow" w:hAnsi="Arial Narrow"/>
          <w:b/>
          <w:sz w:val="22"/>
          <w:szCs w:val="22"/>
          <w:lang w:val="fr-FR"/>
        </w:rPr>
      </w:pPr>
    </w:p>
    <w:p w14:paraId="02961BE9" w14:textId="19517846" w:rsidR="00366A08" w:rsidRDefault="00C21992">
      <w:pPr>
        <w:jc w:val="right"/>
        <w:rPr>
          <w:rFonts w:ascii="Arial" w:hAnsi="Arial" w:cs="Arial"/>
          <w:b/>
          <w:sz w:val="22"/>
          <w:szCs w:val="22"/>
        </w:rPr>
      </w:pPr>
      <w:r>
        <w:rPr>
          <w:rFonts w:ascii="Arial" w:hAnsi="Arial" w:cs="Arial"/>
          <w:b/>
          <w:sz w:val="22"/>
          <w:szCs w:val="22"/>
          <w:bdr w:val="single" w:sz="4" w:space="0" w:color="000000"/>
        </w:rPr>
        <w:t xml:space="preserve">NIPWG </w:t>
      </w:r>
      <w:r w:rsidR="002531A9" w:rsidRPr="002531A9">
        <w:rPr>
          <w:rFonts w:ascii="Arial" w:hAnsi="Arial" w:cs="Arial"/>
          <w:b/>
          <w:sz w:val="22"/>
          <w:szCs w:val="22"/>
          <w:bdr w:val="single" w:sz="4" w:space="0" w:color="000000"/>
        </w:rPr>
        <w:t>VTC</w:t>
      </w:r>
      <w:r w:rsidR="00C37606">
        <w:rPr>
          <w:rFonts w:ascii="Arial" w:hAnsi="Arial" w:cs="Arial"/>
          <w:b/>
          <w:sz w:val="22"/>
          <w:szCs w:val="22"/>
          <w:bdr w:val="single" w:sz="4" w:space="0" w:color="000000"/>
        </w:rPr>
        <w:t>-04</w:t>
      </w:r>
      <w:bookmarkStart w:id="0" w:name="_GoBack"/>
      <w:bookmarkEnd w:id="0"/>
      <w:r w:rsidR="002531A9">
        <w:rPr>
          <w:rFonts w:ascii="Arial" w:hAnsi="Arial" w:cs="Arial"/>
          <w:b/>
          <w:sz w:val="22"/>
          <w:szCs w:val="22"/>
          <w:bdr w:val="single" w:sz="4" w:space="0" w:color="000000"/>
        </w:rPr>
        <w:t xml:space="preserve"> </w:t>
      </w:r>
      <w:r w:rsidR="002531A9" w:rsidRPr="002531A9">
        <w:rPr>
          <w:rFonts w:ascii="Arial" w:hAnsi="Arial" w:cs="Arial"/>
          <w:b/>
          <w:sz w:val="22"/>
          <w:szCs w:val="22"/>
          <w:bdr w:val="single" w:sz="4" w:space="0" w:color="000000"/>
        </w:rPr>
        <w:t>2021</w:t>
      </w:r>
      <w:r w:rsidR="002531A9">
        <w:rPr>
          <w:rFonts w:ascii="Arial" w:hAnsi="Arial" w:cs="Arial"/>
          <w:b/>
          <w:sz w:val="22"/>
          <w:szCs w:val="22"/>
          <w:bdr w:val="single" w:sz="4" w:space="0" w:color="000000"/>
        </w:rPr>
        <w:t xml:space="preserve"> </w:t>
      </w:r>
      <w:r w:rsidR="002531A9" w:rsidRPr="002531A9">
        <w:rPr>
          <w:rFonts w:ascii="Arial" w:hAnsi="Arial" w:cs="Arial"/>
          <w:b/>
          <w:sz w:val="22"/>
          <w:szCs w:val="22"/>
          <w:bdr w:val="single" w:sz="4" w:space="0" w:color="000000"/>
        </w:rPr>
        <w:t>7</w:t>
      </w:r>
      <w:r w:rsidR="002531A9">
        <w:rPr>
          <w:rFonts w:ascii="Arial" w:hAnsi="Arial" w:cs="Arial"/>
          <w:b/>
          <w:sz w:val="22"/>
          <w:szCs w:val="22"/>
          <w:bdr w:val="single" w:sz="4" w:space="0" w:color="000000"/>
        </w:rPr>
        <w:t>.</w:t>
      </w:r>
      <w:r w:rsidR="002531A9" w:rsidRPr="002531A9">
        <w:rPr>
          <w:rFonts w:ascii="Arial" w:hAnsi="Arial" w:cs="Arial"/>
          <w:b/>
          <w:sz w:val="22"/>
          <w:szCs w:val="22"/>
          <w:bdr w:val="single" w:sz="4" w:space="0" w:color="000000"/>
        </w:rPr>
        <w:t>1</w:t>
      </w:r>
      <w:r w:rsidR="002531A9">
        <w:rPr>
          <w:rFonts w:ascii="Arial" w:hAnsi="Arial" w:cs="Arial"/>
          <w:b/>
          <w:sz w:val="22"/>
          <w:szCs w:val="22"/>
          <w:bdr w:val="single" w:sz="4" w:space="0" w:color="000000"/>
        </w:rPr>
        <w:t>.</w:t>
      </w:r>
      <w:r w:rsidR="002531A9" w:rsidRPr="002531A9">
        <w:rPr>
          <w:rFonts w:ascii="Arial" w:hAnsi="Arial" w:cs="Arial"/>
          <w:b/>
          <w:sz w:val="22"/>
          <w:szCs w:val="22"/>
          <w:bdr w:val="single" w:sz="4" w:space="0" w:color="000000"/>
        </w:rPr>
        <w:t>1</w:t>
      </w:r>
    </w:p>
    <w:p w14:paraId="53B96939" w14:textId="77777777" w:rsidR="00366A08" w:rsidRDefault="00C21992">
      <w:pPr>
        <w:pStyle w:val="Heading2"/>
        <w:jc w:val="center"/>
        <w:rPr>
          <w:rFonts w:ascii="Arial" w:hAnsi="Arial" w:cs="Arial"/>
          <w:szCs w:val="22"/>
        </w:rPr>
      </w:pPr>
      <w:r>
        <w:rPr>
          <w:rFonts w:ascii="Arial" w:hAnsi="Arial" w:cs="Arial"/>
          <w:szCs w:val="22"/>
        </w:rPr>
        <w:t>Paper for Consideration by NIPWG</w:t>
      </w:r>
    </w:p>
    <w:p w14:paraId="0B0696AA" w14:textId="77777777" w:rsidR="00366A08" w:rsidRDefault="00C21992">
      <w:pPr>
        <w:pStyle w:val="Heading2"/>
        <w:jc w:val="center"/>
        <w:rPr>
          <w:rFonts w:ascii="Arial" w:hAnsi="Arial" w:cs="Arial"/>
          <w:szCs w:val="22"/>
        </w:rPr>
      </w:pPr>
      <w:r>
        <w:rPr>
          <w:rFonts w:ascii="Arial" w:hAnsi="Arial" w:cs="Arial"/>
          <w:szCs w:val="22"/>
        </w:rPr>
        <w:t xml:space="preserve">Information about IALA's work on service specifications for the provision of </w:t>
      </w:r>
      <w:proofErr w:type="spellStart"/>
      <w:r>
        <w:rPr>
          <w:rFonts w:ascii="Arial" w:hAnsi="Arial" w:cs="Arial"/>
          <w:szCs w:val="22"/>
        </w:rPr>
        <w:t>AtoN</w:t>
      </w:r>
      <w:proofErr w:type="spellEnd"/>
      <w:r>
        <w:rPr>
          <w:rFonts w:ascii="Arial" w:hAnsi="Arial" w:cs="Arial"/>
          <w:szCs w:val="22"/>
        </w:rPr>
        <w:t xml:space="preserve"> information</w:t>
      </w:r>
    </w:p>
    <w:p w14:paraId="16CEB1E8" w14:textId="77777777" w:rsidR="00366A08" w:rsidRDefault="00366A08">
      <w:pPr>
        <w:rPr>
          <w:rFonts w:ascii="Arial" w:hAnsi="Arial" w:cs="Arial"/>
          <w:sz w:val="22"/>
          <w:szCs w:val="22"/>
          <w:lang w:val="en-AU"/>
        </w:rPr>
      </w:pPr>
    </w:p>
    <w:tbl>
      <w:tblPr>
        <w:tblW w:w="8905" w:type="dxa"/>
        <w:jc w:val="center"/>
        <w:tblLayout w:type="fixed"/>
        <w:tblCellMar>
          <w:left w:w="70" w:type="dxa"/>
          <w:right w:w="70" w:type="dxa"/>
        </w:tblCellMar>
        <w:tblLook w:val="0000" w:firstRow="0" w:lastRow="0" w:firstColumn="0" w:lastColumn="0" w:noHBand="0" w:noVBand="0"/>
      </w:tblPr>
      <w:tblGrid>
        <w:gridCol w:w="2634"/>
        <w:gridCol w:w="6271"/>
      </w:tblGrid>
      <w:tr w:rsidR="00366A08" w14:paraId="55F955D1" w14:textId="77777777">
        <w:trPr>
          <w:jc w:val="center"/>
        </w:trPr>
        <w:tc>
          <w:tcPr>
            <w:tcW w:w="2634" w:type="dxa"/>
            <w:tcBorders>
              <w:top w:val="single" w:sz="4" w:space="0" w:color="000000"/>
              <w:left w:val="single" w:sz="4" w:space="0" w:color="000000"/>
            </w:tcBorders>
          </w:tcPr>
          <w:p w14:paraId="128BC2F6" w14:textId="77777777" w:rsidR="00366A08" w:rsidRDefault="00C21992">
            <w:pPr>
              <w:widowControl w:val="0"/>
              <w:rPr>
                <w:rFonts w:ascii="Arial" w:hAnsi="Arial" w:cs="Arial"/>
                <w:b/>
                <w:i/>
                <w:sz w:val="22"/>
                <w:szCs w:val="22"/>
                <w:lang w:val="en-AU"/>
              </w:rPr>
            </w:pPr>
            <w:r>
              <w:rPr>
                <w:rFonts w:ascii="Arial" w:hAnsi="Arial" w:cs="Arial"/>
                <w:b/>
                <w:i/>
                <w:sz w:val="22"/>
                <w:szCs w:val="22"/>
                <w:lang w:val="en-AU"/>
              </w:rPr>
              <w:t>Submitted by:</w:t>
            </w:r>
          </w:p>
        </w:tc>
        <w:tc>
          <w:tcPr>
            <w:tcW w:w="6270" w:type="dxa"/>
            <w:tcBorders>
              <w:top w:val="single" w:sz="4" w:space="0" w:color="000000"/>
              <w:right w:val="single" w:sz="4" w:space="0" w:color="000000"/>
            </w:tcBorders>
          </w:tcPr>
          <w:p w14:paraId="16C31B41" w14:textId="77777777" w:rsidR="00366A08" w:rsidRDefault="00C21992">
            <w:pPr>
              <w:widowControl w:val="0"/>
              <w:rPr>
                <w:rFonts w:ascii="Arial" w:hAnsi="Arial" w:cs="Arial"/>
                <w:sz w:val="22"/>
                <w:szCs w:val="22"/>
                <w:lang w:val="en-AU"/>
              </w:rPr>
            </w:pPr>
            <w:r>
              <w:rPr>
                <w:rFonts w:ascii="Arial" w:hAnsi="Arial" w:cs="Arial"/>
                <w:sz w:val="22"/>
                <w:szCs w:val="22"/>
                <w:lang w:val="en-AU"/>
              </w:rPr>
              <w:t>Vice Chair, IALA ARM Committee</w:t>
            </w:r>
          </w:p>
        </w:tc>
      </w:tr>
      <w:tr w:rsidR="00366A08" w14:paraId="61854EDA" w14:textId="77777777">
        <w:trPr>
          <w:jc w:val="center"/>
        </w:trPr>
        <w:tc>
          <w:tcPr>
            <w:tcW w:w="2634" w:type="dxa"/>
            <w:tcBorders>
              <w:left w:val="single" w:sz="4" w:space="0" w:color="000000"/>
            </w:tcBorders>
          </w:tcPr>
          <w:p w14:paraId="595E1E86" w14:textId="77777777" w:rsidR="00366A08" w:rsidRDefault="00C21992">
            <w:pPr>
              <w:widowControl w:val="0"/>
              <w:rPr>
                <w:rFonts w:ascii="Arial" w:hAnsi="Arial" w:cs="Arial"/>
                <w:b/>
                <w:i/>
                <w:sz w:val="22"/>
                <w:szCs w:val="22"/>
                <w:lang w:val="en-AU"/>
              </w:rPr>
            </w:pPr>
            <w:r>
              <w:rPr>
                <w:rFonts w:ascii="Arial" w:hAnsi="Arial" w:cs="Arial"/>
                <w:b/>
                <w:i/>
                <w:sz w:val="22"/>
                <w:szCs w:val="22"/>
                <w:lang w:val="en-AU"/>
              </w:rPr>
              <w:t>Executive Summary:</w:t>
            </w:r>
          </w:p>
        </w:tc>
        <w:tc>
          <w:tcPr>
            <w:tcW w:w="6270" w:type="dxa"/>
            <w:tcBorders>
              <w:right w:val="single" w:sz="4" w:space="0" w:color="000000"/>
            </w:tcBorders>
          </w:tcPr>
          <w:p w14:paraId="0AC5CE3A" w14:textId="77777777" w:rsidR="00366A08" w:rsidRDefault="00C21992" w:rsidP="00C21992">
            <w:pPr>
              <w:widowControl w:val="0"/>
              <w:rPr>
                <w:rFonts w:ascii="Arial" w:hAnsi="Arial" w:cs="Arial"/>
                <w:sz w:val="22"/>
                <w:szCs w:val="22"/>
                <w:lang w:val="en-AU"/>
              </w:rPr>
            </w:pPr>
            <w:r>
              <w:rPr>
                <w:rFonts w:ascii="Arial" w:hAnsi="Arial" w:cs="Arial"/>
                <w:sz w:val="22"/>
                <w:szCs w:val="22"/>
                <w:lang w:val="en-AU"/>
              </w:rPr>
              <w:t xml:space="preserve">IALA has been working on S-100 product specification for </w:t>
            </w:r>
            <w:proofErr w:type="spellStart"/>
            <w:r>
              <w:rPr>
                <w:rFonts w:ascii="Arial" w:hAnsi="Arial" w:cs="Arial"/>
                <w:sz w:val="22"/>
                <w:szCs w:val="22"/>
                <w:lang w:val="en-AU"/>
              </w:rPr>
              <w:t>AtoN's</w:t>
            </w:r>
            <w:proofErr w:type="spellEnd"/>
            <w:r>
              <w:rPr>
                <w:rFonts w:ascii="Arial" w:hAnsi="Arial" w:cs="Arial"/>
                <w:sz w:val="22"/>
                <w:szCs w:val="22"/>
                <w:lang w:val="en-AU"/>
              </w:rPr>
              <w:t>, namely S-201 and S-125. The purpose of this paper is to inform IHO that IALA recently have extended this work to include service specification, and thereby defining how this type of data can be exchanged in a harmonised way.</w:t>
            </w:r>
          </w:p>
        </w:tc>
      </w:tr>
      <w:tr w:rsidR="00366A08" w14:paraId="371AE9C7" w14:textId="77777777">
        <w:trPr>
          <w:jc w:val="center"/>
        </w:trPr>
        <w:tc>
          <w:tcPr>
            <w:tcW w:w="2634" w:type="dxa"/>
            <w:tcBorders>
              <w:left w:val="single" w:sz="4" w:space="0" w:color="000000"/>
            </w:tcBorders>
          </w:tcPr>
          <w:p w14:paraId="522EDB7C" w14:textId="77777777" w:rsidR="00366A08" w:rsidRDefault="00C21992">
            <w:pPr>
              <w:widowControl w:val="0"/>
              <w:rPr>
                <w:rFonts w:ascii="Arial" w:hAnsi="Arial" w:cs="Arial"/>
                <w:b/>
                <w:i/>
                <w:sz w:val="22"/>
                <w:szCs w:val="22"/>
                <w:lang w:val="en-AU"/>
              </w:rPr>
            </w:pPr>
            <w:r>
              <w:rPr>
                <w:rFonts w:ascii="Arial" w:hAnsi="Arial" w:cs="Arial"/>
                <w:b/>
                <w:i/>
                <w:sz w:val="22"/>
                <w:szCs w:val="22"/>
                <w:lang w:val="en-AU"/>
              </w:rPr>
              <w:t>Related Documents:</w:t>
            </w:r>
          </w:p>
        </w:tc>
        <w:tc>
          <w:tcPr>
            <w:tcW w:w="6270" w:type="dxa"/>
            <w:tcBorders>
              <w:right w:val="single" w:sz="4" w:space="0" w:color="000000"/>
            </w:tcBorders>
          </w:tcPr>
          <w:p w14:paraId="6AA6F92A" w14:textId="77777777" w:rsidR="00366A08" w:rsidRDefault="00C21992">
            <w:pPr>
              <w:widowControl w:val="0"/>
              <w:rPr>
                <w:rFonts w:ascii="Arial" w:hAnsi="Arial" w:cs="Arial"/>
                <w:sz w:val="22"/>
                <w:szCs w:val="22"/>
                <w:lang w:val="en-AU"/>
              </w:rPr>
            </w:pPr>
            <w:r>
              <w:rPr>
                <w:rFonts w:ascii="Arial" w:hAnsi="Arial" w:cs="Arial"/>
                <w:sz w:val="22"/>
                <w:szCs w:val="22"/>
                <w:lang w:val="en-AU"/>
              </w:rPr>
              <w:t>Guideline on the specification of e-navigation technical services. (IALA G1128)</w:t>
            </w:r>
          </w:p>
          <w:p w14:paraId="22B1A749" w14:textId="77777777" w:rsidR="00366A08" w:rsidRDefault="00C21992">
            <w:pPr>
              <w:widowControl w:val="0"/>
              <w:rPr>
                <w:rFonts w:ascii="Arial" w:hAnsi="Arial" w:cs="Arial"/>
                <w:sz w:val="22"/>
                <w:szCs w:val="22"/>
                <w:lang w:val="en-AU"/>
              </w:rPr>
            </w:pPr>
            <w:r>
              <w:rPr>
                <w:rFonts w:ascii="Arial" w:hAnsi="Arial" w:cs="Arial"/>
                <w:sz w:val="22"/>
                <w:szCs w:val="22"/>
                <w:lang w:val="en-AU"/>
              </w:rPr>
              <w:t>Guidance on the definition and harmonization of the format and structure of maritime services in the context of e-navigation (IMO MSC.467(101))</w:t>
            </w:r>
          </w:p>
          <w:p w14:paraId="146B6BFF" w14:textId="77777777" w:rsidR="00366A08" w:rsidRDefault="00C21992">
            <w:pPr>
              <w:widowControl w:val="0"/>
              <w:rPr>
                <w:rFonts w:ascii="Arial" w:hAnsi="Arial" w:cs="Arial"/>
                <w:sz w:val="22"/>
                <w:szCs w:val="22"/>
                <w:lang w:val="en-AU"/>
              </w:rPr>
            </w:pPr>
            <w:r>
              <w:rPr>
                <w:rFonts w:ascii="Arial" w:hAnsi="Arial" w:cs="Arial"/>
                <w:sz w:val="22"/>
                <w:szCs w:val="22"/>
                <w:lang w:val="en-AU"/>
              </w:rPr>
              <w:t>Guideline on web-service based S-100 data exchange (IALA G1157)</w:t>
            </w:r>
          </w:p>
          <w:p w14:paraId="781ACC42" w14:textId="77777777" w:rsidR="00366A08" w:rsidRDefault="00C21992">
            <w:pPr>
              <w:widowControl w:val="0"/>
              <w:rPr>
                <w:rFonts w:ascii="Arial" w:hAnsi="Arial" w:cs="Arial"/>
                <w:sz w:val="22"/>
                <w:szCs w:val="22"/>
                <w:lang w:val="en-AU"/>
              </w:rPr>
            </w:pPr>
            <w:r>
              <w:rPr>
                <w:rFonts w:ascii="Arial" w:hAnsi="Arial" w:cs="Arial"/>
                <w:sz w:val="22"/>
                <w:szCs w:val="22"/>
                <w:lang w:val="en-AU"/>
              </w:rPr>
              <w:t>Secure communication between ship and shore (IEC 63173-2) (SECOM)</w:t>
            </w:r>
          </w:p>
        </w:tc>
      </w:tr>
      <w:tr w:rsidR="00366A08" w14:paraId="75A07FDE" w14:textId="77777777">
        <w:trPr>
          <w:jc w:val="center"/>
        </w:trPr>
        <w:tc>
          <w:tcPr>
            <w:tcW w:w="2634" w:type="dxa"/>
            <w:tcBorders>
              <w:left w:val="single" w:sz="4" w:space="0" w:color="000000"/>
              <w:bottom w:val="single" w:sz="4" w:space="0" w:color="000000"/>
            </w:tcBorders>
          </w:tcPr>
          <w:p w14:paraId="1E873D0E" w14:textId="77777777" w:rsidR="00366A08" w:rsidRDefault="00C21992">
            <w:pPr>
              <w:widowControl w:val="0"/>
              <w:rPr>
                <w:rFonts w:ascii="Arial" w:hAnsi="Arial" w:cs="Arial"/>
                <w:b/>
                <w:i/>
                <w:sz w:val="22"/>
                <w:szCs w:val="22"/>
                <w:lang w:val="en-AU"/>
              </w:rPr>
            </w:pPr>
            <w:r>
              <w:rPr>
                <w:rFonts w:ascii="Arial" w:hAnsi="Arial" w:cs="Arial"/>
                <w:b/>
                <w:i/>
                <w:sz w:val="22"/>
                <w:szCs w:val="22"/>
                <w:lang w:val="en-AU"/>
              </w:rPr>
              <w:t>Related Projects:</w:t>
            </w:r>
          </w:p>
        </w:tc>
        <w:tc>
          <w:tcPr>
            <w:tcW w:w="6270" w:type="dxa"/>
            <w:tcBorders>
              <w:bottom w:val="single" w:sz="4" w:space="0" w:color="000000"/>
              <w:right w:val="single" w:sz="4" w:space="0" w:color="000000"/>
            </w:tcBorders>
          </w:tcPr>
          <w:p w14:paraId="453DF9AF" w14:textId="77777777" w:rsidR="00366A08" w:rsidRDefault="00366A08">
            <w:pPr>
              <w:widowControl w:val="0"/>
              <w:rPr>
                <w:rFonts w:ascii="Arial" w:hAnsi="Arial" w:cs="Arial"/>
                <w:sz w:val="22"/>
                <w:szCs w:val="22"/>
                <w:lang w:val="en-AU"/>
              </w:rPr>
            </w:pPr>
          </w:p>
        </w:tc>
      </w:tr>
    </w:tbl>
    <w:p w14:paraId="29566AED" w14:textId="77777777" w:rsidR="00366A08" w:rsidRDefault="00C21992">
      <w:pPr>
        <w:pStyle w:val="Heading2"/>
        <w:rPr>
          <w:rFonts w:ascii="Arial" w:hAnsi="Arial" w:cs="Arial"/>
          <w:szCs w:val="22"/>
        </w:rPr>
      </w:pPr>
      <w:r>
        <w:rPr>
          <w:rFonts w:ascii="Arial" w:hAnsi="Arial" w:cs="Arial"/>
          <w:szCs w:val="22"/>
        </w:rPr>
        <w:t>Introduction / Background</w:t>
      </w:r>
    </w:p>
    <w:p w14:paraId="7350C290" w14:textId="77777777" w:rsidR="00366A08" w:rsidRDefault="00C21992">
      <w:pPr>
        <w:rPr>
          <w:rFonts w:ascii="Arial" w:hAnsi="Arial" w:cs="Arial"/>
          <w:sz w:val="22"/>
          <w:szCs w:val="22"/>
          <w:lang w:val="en-AU"/>
        </w:rPr>
      </w:pPr>
      <w:r>
        <w:rPr>
          <w:rFonts w:ascii="Arial" w:hAnsi="Arial" w:cs="Arial"/>
          <w:sz w:val="22"/>
          <w:szCs w:val="22"/>
          <w:lang w:val="en-AU"/>
        </w:rPr>
        <w:t>A core part of the e-navigation process will be to develop technical service specification that will define how data can be exchanged in a contemporary way within the maritime domain. These technical services will be part of an overarching (non-technical) maritime service, and they will use data models from S-100 product specifications. For example, IMO has defined a maritime service called 'maritime safety information' and this service will reference a number of technical services, for instance a technical service for the provision of navigational warnings, which will use the data model from the relevant product specification, i.e. S-124. The relationship between maritime services, product specification and technical services are described in IMO resolution MSC.467(101) ‘guidance on the definition and harmonization of the format and structure of maritime services in the context of e-navigation’.</w:t>
      </w:r>
    </w:p>
    <w:p w14:paraId="7C44FE8D" w14:textId="77777777" w:rsidR="00366A08" w:rsidRDefault="00366A08">
      <w:pPr>
        <w:rPr>
          <w:rFonts w:ascii="Arial" w:hAnsi="Arial" w:cs="Arial"/>
          <w:sz w:val="22"/>
          <w:szCs w:val="22"/>
          <w:lang w:val="en-AU"/>
        </w:rPr>
      </w:pPr>
    </w:p>
    <w:p w14:paraId="7DE66B51" w14:textId="77777777" w:rsidR="00366A08" w:rsidRDefault="00C21992">
      <w:r>
        <w:rPr>
          <w:rFonts w:ascii="Arial" w:hAnsi="Arial" w:cs="Arial"/>
          <w:sz w:val="22"/>
          <w:szCs w:val="22"/>
          <w:lang w:val="en-AU"/>
        </w:rPr>
        <w:t>IALA has provided a guideline (G1128) describing how to define technical services. This guideline is technology agnostic. In addition to this, IALA guideline G1157 describes how to define web-services within G1128 and the IEC standard IEC 63173-2 (SECOM) for how to define web-services with data models based on S-100 product specifications.</w:t>
      </w:r>
    </w:p>
    <w:p w14:paraId="0BB00B9F" w14:textId="77777777" w:rsidR="00366A08" w:rsidRDefault="00366A08">
      <w:pPr>
        <w:rPr>
          <w:rFonts w:ascii="Arial" w:hAnsi="Arial" w:cs="Arial"/>
          <w:sz w:val="22"/>
          <w:szCs w:val="22"/>
          <w:lang w:val="en-AU"/>
        </w:rPr>
      </w:pPr>
    </w:p>
    <w:p w14:paraId="7BBA9CB6" w14:textId="77777777" w:rsidR="00366A08" w:rsidRDefault="00C21992">
      <w:r>
        <w:rPr>
          <w:rFonts w:ascii="Arial" w:hAnsi="Arial" w:cs="Arial"/>
          <w:sz w:val="22"/>
          <w:szCs w:val="22"/>
          <w:lang w:val="en-AU"/>
        </w:rPr>
        <w:t xml:space="preserve">Thus, IALA has started to develop technical services specifications for the provision of </w:t>
      </w:r>
      <w:proofErr w:type="spellStart"/>
      <w:r>
        <w:rPr>
          <w:rFonts w:ascii="Arial" w:hAnsi="Arial" w:cs="Arial"/>
          <w:sz w:val="22"/>
          <w:szCs w:val="22"/>
          <w:lang w:val="en-AU"/>
        </w:rPr>
        <w:t>AtoN</w:t>
      </w:r>
      <w:proofErr w:type="spellEnd"/>
      <w:r>
        <w:rPr>
          <w:rFonts w:ascii="Arial" w:hAnsi="Arial" w:cs="Arial"/>
          <w:sz w:val="22"/>
          <w:szCs w:val="22"/>
          <w:lang w:val="en-AU"/>
        </w:rPr>
        <w:t xml:space="preserve"> information following the above mentioned standards and guidelines (G1128, G1157 and SECOM). More specifically, IALA is developing two service specifications;</w:t>
      </w:r>
    </w:p>
    <w:p w14:paraId="411AFD09" w14:textId="77777777" w:rsidR="00366A08" w:rsidRDefault="00366A08">
      <w:pPr>
        <w:rPr>
          <w:rFonts w:ascii="Arial" w:hAnsi="Arial" w:cs="Arial"/>
          <w:sz w:val="22"/>
          <w:szCs w:val="22"/>
          <w:lang w:val="en-AU"/>
        </w:rPr>
      </w:pPr>
    </w:p>
    <w:p w14:paraId="436A131E" w14:textId="77777777" w:rsidR="00366A08" w:rsidRDefault="00C21992">
      <w:pPr>
        <w:ind w:left="708"/>
      </w:pPr>
      <w:r>
        <w:rPr>
          <w:rFonts w:ascii="Arial" w:hAnsi="Arial" w:cs="Arial"/>
          <w:sz w:val="22"/>
          <w:szCs w:val="22"/>
          <w:lang w:val="en-AU"/>
        </w:rPr>
        <w:t xml:space="preserve">One service specification intended to provide information from </w:t>
      </w:r>
      <w:proofErr w:type="spellStart"/>
      <w:r>
        <w:rPr>
          <w:rFonts w:ascii="Arial" w:hAnsi="Arial" w:cs="Arial"/>
          <w:sz w:val="22"/>
          <w:szCs w:val="22"/>
          <w:lang w:val="en-AU"/>
        </w:rPr>
        <w:t>AtoN</w:t>
      </w:r>
      <w:proofErr w:type="spellEnd"/>
      <w:r>
        <w:rPr>
          <w:rFonts w:ascii="Arial" w:hAnsi="Arial" w:cs="Arial"/>
          <w:sz w:val="22"/>
          <w:szCs w:val="22"/>
          <w:lang w:val="en-AU"/>
        </w:rPr>
        <w:t xml:space="preserve"> authorities to hydrographic authorities and other stakeholders needing enhanced </w:t>
      </w:r>
      <w:proofErr w:type="spellStart"/>
      <w:r>
        <w:rPr>
          <w:rFonts w:ascii="Arial" w:hAnsi="Arial" w:cs="Arial"/>
          <w:sz w:val="22"/>
          <w:szCs w:val="22"/>
          <w:lang w:val="en-AU"/>
        </w:rPr>
        <w:t>AtoN</w:t>
      </w:r>
      <w:proofErr w:type="spellEnd"/>
      <w:r>
        <w:rPr>
          <w:rFonts w:ascii="Arial" w:hAnsi="Arial" w:cs="Arial"/>
          <w:sz w:val="22"/>
          <w:szCs w:val="22"/>
          <w:lang w:val="en-AU"/>
        </w:rPr>
        <w:t xml:space="preserve"> information. This service will use the data-model from S-201.</w:t>
      </w:r>
    </w:p>
    <w:p w14:paraId="576C3F5D" w14:textId="77777777" w:rsidR="00366A08" w:rsidRDefault="00366A08">
      <w:pPr>
        <w:rPr>
          <w:rFonts w:ascii="Arial" w:hAnsi="Arial" w:cs="Arial"/>
          <w:sz w:val="22"/>
          <w:szCs w:val="22"/>
          <w:lang w:val="en-AU"/>
        </w:rPr>
      </w:pPr>
    </w:p>
    <w:p w14:paraId="6EC7A7FA" w14:textId="77777777" w:rsidR="00366A08" w:rsidRDefault="00C21992">
      <w:pPr>
        <w:ind w:left="708"/>
      </w:pPr>
      <w:r>
        <w:rPr>
          <w:rFonts w:ascii="Arial" w:hAnsi="Arial" w:cs="Arial"/>
          <w:sz w:val="22"/>
          <w:szCs w:val="22"/>
          <w:lang w:val="en-AU"/>
        </w:rPr>
        <w:t xml:space="preserve">One service specification intended to provide </w:t>
      </w:r>
      <w:proofErr w:type="spellStart"/>
      <w:r>
        <w:rPr>
          <w:rFonts w:ascii="Arial" w:hAnsi="Arial" w:cs="Arial"/>
          <w:sz w:val="22"/>
          <w:szCs w:val="22"/>
          <w:lang w:val="en-AU"/>
        </w:rPr>
        <w:t>AtoN</w:t>
      </w:r>
      <w:proofErr w:type="spellEnd"/>
      <w:r>
        <w:rPr>
          <w:rFonts w:ascii="Arial" w:hAnsi="Arial" w:cs="Arial"/>
          <w:sz w:val="22"/>
          <w:szCs w:val="22"/>
          <w:lang w:val="en-AU"/>
        </w:rPr>
        <w:t xml:space="preserve"> information from authorities (possibly hydrographic authorities) to end users (primarily ECDIS, but also other systems that requires </w:t>
      </w:r>
      <w:proofErr w:type="spellStart"/>
      <w:r>
        <w:rPr>
          <w:rFonts w:ascii="Arial" w:hAnsi="Arial" w:cs="Arial"/>
          <w:sz w:val="22"/>
          <w:szCs w:val="22"/>
          <w:lang w:val="en-AU"/>
        </w:rPr>
        <w:t>AtoN</w:t>
      </w:r>
      <w:proofErr w:type="spellEnd"/>
      <w:r>
        <w:rPr>
          <w:rFonts w:ascii="Arial" w:hAnsi="Arial" w:cs="Arial"/>
          <w:sz w:val="22"/>
          <w:szCs w:val="22"/>
          <w:lang w:val="en-AU"/>
        </w:rPr>
        <w:t xml:space="preserve"> information, like VTS / port systems). The service would use the data mode from S-125.</w:t>
      </w:r>
    </w:p>
    <w:p w14:paraId="7C840FD0" w14:textId="77777777" w:rsidR="00366A08" w:rsidRDefault="00366A08">
      <w:pPr>
        <w:rPr>
          <w:rFonts w:ascii="Arial" w:hAnsi="Arial" w:cs="Arial"/>
          <w:sz w:val="22"/>
          <w:szCs w:val="22"/>
          <w:lang w:val="en-AU"/>
        </w:rPr>
      </w:pPr>
    </w:p>
    <w:p w14:paraId="715F9146" w14:textId="77777777" w:rsidR="00366A08" w:rsidRDefault="00C21992">
      <w:pPr>
        <w:rPr>
          <w:rFonts w:ascii="Arial" w:hAnsi="Arial" w:cs="Arial"/>
          <w:szCs w:val="22"/>
        </w:rPr>
      </w:pPr>
      <w:r>
        <w:rPr>
          <w:rFonts w:ascii="Arial" w:hAnsi="Arial" w:cs="Arial"/>
          <w:sz w:val="22"/>
          <w:szCs w:val="22"/>
          <w:lang w:val="en-AU"/>
        </w:rPr>
        <w:t xml:space="preserve">The annex to this document is the current draft of the technical service specification for </w:t>
      </w:r>
      <w:proofErr w:type="spellStart"/>
      <w:r>
        <w:rPr>
          <w:rFonts w:ascii="Arial" w:hAnsi="Arial" w:cs="Arial"/>
          <w:sz w:val="22"/>
          <w:szCs w:val="22"/>
          <w:lang w:val="en-AU"/>
        </w:rPr>
        <w:t>AtoN</w:t>
      </w:r>
      <w:proofErr w:type="spellEnd"/>
      <w:r>
        <w:rPr>
          <w:rFonts w:ascii="Arial" w:hAnsi="Arial" w:cs="Arial"/>
          <w:sz w:val="22"/>
          <w:szCs w:val="22"/>
          <w:lang w:val="en-AU"/>
        </w:rPr>
        <w:t xml:space="preserve"> information to end users (ECDIS) based on S-125. Currently the draft only contains the 3 chapters 'Introduction', 'Service identification' and 'Operational context'.</w:t>
      </w:r>
    </w:p>
    <w:p w14:paraId="7A552E3A" w14:textId="77777777" w:rsidR="00366A08" w:rsidRDefault="00C21992">
      <w:pPr>
        <w:pStyle w:val="Heading2"/>
        <w:rPr>
          <w:rFonts w:ascii="Arial" w:hAnsi="Arial" w:cs="Arial"/>
          <w:szCs w:val="22"/>
        </w:rPr>
      </w:pPr>
      <w:r>
        <w:rPr>
          <w:rFonts w:ascii="Arial" w:hAnsi="Arial" w:cs="Arial"/>
          <w:szCs w:val="22"/>
        </w:rPr>
        <w:lastRenderedPageBreak/>
        <w:t>Action Required of NIPWG</w:t>
      </w:r>
    </w:p>
    <w:p w14:paraId="30DB5464" w14:textId="77777777" w:rsidR="00366A08" w:rsidRDefault="00C21992">
      <w:pPr>
        <w:rPr>
          <w:rFonts w:ascii="Arial" w:hAnsi="Arial" w:cs="Arial"/>
          <w:sz w:val="22"/>
          <w:szCs w:val="22"/>
          <w:lang w:val="en-AU"/>
        </w:rPr>
      </w:pPr>
      <w:r>
        <w:rPr>
          <w:rFonts w:ascii="Arial" w:hAnsi="Arial" w:cs="Arial"/>
          <w:sz w:val="22"/>
          <w:szCs w:val="22"/>
          <w:lang w:val="en-AU"/>
        </w:rPr>
        <w:t>The NIPWG is invited to note the information and provide feedback to IALA if deemed appropriate.</w:t>
      </w:r>
    </w:p>
    <w:p w14:paraId="69415AC4" w14:textId="77777777" w:rsidR="00366A08" w:rsidRDefault="00C21992">
      <w:pPr>
        <w:rPr>
          <w:rFonts w:ascii="Arial" w:hAnsi="Arial" w:cs="Arial"/>
          <w:sz w:val="22"/>
          <w:szCs w:val="22"/>
          <w:lang w:val="en-AU"/>
        </w:rPr>
      </w:pPr>
      <w:r>
        <w:br w:type="page"/>
      </w:r>
    </w:p>
    <w:p w14:paraId="0B43F443" w14:textId="77777777" w:rsidR="00366A08" w:rsidRDefault="00C21992">
      <w:pPr>
        <w:jc w:val="center"/>
        <w:rPr>
          <w:sz w:val="48"/>
          <w:szCs w:val="48"/>
        </w:rPr>
      </w:pPr>
      <w:r>
        <w:rPr>
          <w:sz w:val="48"/>
          <w:szCs w:val="48"/>
        </w:rPr>
        <w:lastRenderedPageBreak/>
        <w:t>Annex A</w:t>
      </w:r>
    </w:p>
    <w:sectPr w:rsidR="00366A08">
      <w:headerReference w:type="even" r:id="rId9"/>
      <w:headerReference w:type="default" r:id="rId10"/>
      <w:footerReference w:type="even" r:id="rId11"/>
      <w:footerReference w:type="default" r:id="rId12"/>
      <w:headerReference w:type="first" r:id="rId13"/>
      <w:footerReference w:type="first" r:id="rId14"/>
      <w:pgSz w:w="11906" w:h="16838"/>
      <w:pgMar w:top="777" w:right="1411" w:bottom="777" w:left="141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C44D5" w14:textId="77777777" w:rsidR="005B7EB9" w:rsidRDefault="005B7EB9">
      <w:r>
        <w:separator/>
      </w:r>
    </w:p>
  </w:endnote>
  <w:endnote w:type="continuationSeparator" w:id="0">
    <w:p w14:paraId="13B2DF44" w14:textId="77777777" w:rsidR="005B7EB9" w:rsidRDefault="005B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672D" w14:textId="77777777" w:rsidR="002531A9" w:rsidRDefault="00253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AD2E" w14:textId="77777777" w:rsidR="00366A08" w:rsidRDefault="00C21992">
    <w:pPr>
      <w:pStyle w:val="Footer"/>
      <w:rPr>
        <w:rFonts w:ascii="Arial" w:hAnsi="Arial" w:cs="Arial"/>
        <w:sz w:val="16"/>
        <w:szCs w:val="16"/>
      </w:rPr>
    </w:pPr>
    <w:r>
      <w:rPr>
        <w:rFonts w:ascii="Arial" w:hAnsi="Arial" w:cs="Arial"/>
        <w:sz w:val="16"/>
        <w:szCs w:val="16"/>
      </w:rPr>
      <w:t>Note: FOR REASONS OF ECONOMY, DELEGATES ARE KINDLY REQUESTED TO BRING THEIR OWN COPIES OF THE DOCUMENTS TO THE MEETING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9CFC" w14:textId="77777777" w:rsidR="002531A9" w:rsidRDefault="00253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DF347" w14:textId="77777777" w:rsidR="005B7EB9" w:rsidRDefault="005B7EB9">
      <w:r>
        <w:separator/>
      </w:r>
    </w:p>
  </w:footnote>
  <w:footnote w:type="continuationSeparator" w:id="0">
    <w:p w14:paraId="16C936CD" w14:textId="77777777" w:rsidR="005B7EB9" w:rsidRDefault="005B7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074E0" w14:textId="77777777" w:rsidR="002531A9" w:rsidRDefault="00253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B97AA" w14:textId="77777777" w:rsidR="00366A08" w:rsidRDefault="00366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908BA" w14:textId="77777777" w:rsidR="002531A9" w:rsidRDefault="00253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08"/>
    <w:rsid w:val="002531A9"/>
    <w:rsid w:val="00366A08"/>
    <w:rsid w:val="005B7EB9"/>
    <w:rsid w:val="0072205A"/>
    <w:rsid w:val="00C21992"/>
    <w:rsid w:val="00C3760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51AF6"/>
  <w15:docId w15:val="{C018E703-BA84-4A82-BD77-9A332C3F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06"/>
    <w:rPr>
      <w:sz w:val="24"/>
      <w:szCs w:val="24"/>
      <w:lang w:val="en-US" w:eastAsia="en-US"/>
    </w:rPr>
  </w:style>
  <w:style w:type="paragraph" w:styleId="Heading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F5A06"/>
  </w:style>
  <w:style w:type="character" w:customStyle="1" w:styleId="FooterChar">
    <w:name w:val="Footer Char"/>
    <w:link w:val="Footer"/>
    <w:uiPriority w:val="99"/>
    <w:qFormat/>
    <w:rsid w:val="00B468C3"/>
    <w:rPr>
      <w:sz w:val="24"/>
      <w:szCs w:val="24"/>
      <w:lang w:val="en-US" w:eastAsia="en-US"/>
    </w:rPr>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rsid w:val="004F5A06"/>
    <w:pPr>
      <w:tabs>
        <w:tab w:val="center" w:pos="4320"/>
        <w:tab w:val="right" w:pos="8640"/>
      </w:tabs>
    </w:pPr>
  </w:style>
  <w:style w:type="paragraph" w:styleId="Footer">
    <w:name w:val="footer"/>
    <w:basedOn w:val="Normal"/>
    <w:link w:val="FooterChar"/>
    <w:uiPriority w:val="99"/>
    <w:rsid w:val="004F5A06"/>
    <w:pPr>
      <w:tabs>
        <w:tab w:val="center" w:pos="4320"/>
        <w:tab w:val="right" w:pos="8640"/>
      </w:tabs>
    </w:pPr>
  </w:style>
  <w:style w:type="paragraph" w:customStyle="1" w:styleId="subpara">
    <w:name w:val="sub para"/>
    <w:basedOn w:val="Normal"/>
    <w:qFormat/>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qFormat/>
    <w:rsid w:val="00AB2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CCB72F28F8441A54A129B4DFE5184" ma:contentTypeVersion="7" ma:contentTypeDescription="Create a new document." ma:contentTypeScope="" ma:versionID="6775d79a5ff1d5a35929545c054c81b5">
  <xsd:schema xmlns:xsd="http://www.w3.org/2001/XMLSchema" xmlns:xs="http://www.w3.org/2001/XMLSchema" xmlns:p="http://schemas.microsoft.com/office/2006/metadata/properties" xmlns:ns3="0f452e32-78dc-4bb9-b095-b9e215366617" targetNamespace="http://schemas.microsoft.com/office/2006/metadata/properties" ma:root="true" ma:fieldsID="1f8a184d8f9bad43b2e27985fa7166e5" ns3:_="">
    <xsd:import namespace="0f452e32-78dc-4bb9-b095-b9e215366617"/>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52e32-78dc-4bb9-b095-b9e215366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90B51-73A0-4F23-80A2-ADAE636811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AAB78F-F869-4D7B-8D37-BB851D9062B9}">
  <ds:schemaRefs>
    <ds:schemaRef ds:uri="http://schemas.microsoft.com/sharepoint/v3/contenttype/forms"/>
  </ds:schemaRefs>
</ds:datastoreItem>
</file>

<file path=customXml/itemProps3.xml><?xml version="1.0" encoding="utf-8"?>
<ds:datastoreItem xmlns:ds="http://schemas.openxmlformats.org/officeDocument/2006/customXml" ds:itemID="{56EDD5C6-8779-4182-B9AA-70A3704C1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52e32-78dc-4bb9-b095-b9e215366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2828</Characters>
  <Application>Microsoft Office Word</Application>
  <DocSecurity>0</DocSecurity>
  <Lines>23</Lines>
  <Paragraphs>6</Paragraphs>
  <ScaleCrop>false</ScaleCrop>
  <Manager>Robert WARD</Manager>
  <Company>IHB</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subject/>
  <dc:creator>Michel HUET</dc:creator>
  <dc:description/>
  <cp:lastModifiedBy>Mong, Eivind</cp:lastModifiedBy>
  <cp:revision>4</cp:revision>
  <cp:lastPrinted>2007-11-26T08:44:00Z</cp:lastPrinted>
  <dcterms:created xsi:type="dcterms:W3CDTF">2021-09-09T15:08:00Z</dcterms:created>
  <dcterms:modified xsi:type="dcterms:W3CDTF">2021-09-09T18:26:00Z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0x01010020CCCB72F28F8441A54A129B4DFE5184</vt:lpwstr>
  </property>
  <property fmtid="{D5CDD505-2E9C-101B-9397-08002B2CF9AE}" pid="3" name="MSIP_Label_1bfb733f-faef-464c-9b6d-731b56f94973_Enabled">
    <vt:lpwstr>true</vt:lpwstr>
  </property>
  <property fmtid="{D5CDD505-2E9C-101B-9397-08002B2CF9AE}" pid="4" name="MSIP_Label_1bfb733f-faef-464c-9b6d-731b56f94973_SetDate">
    <vt:lpwstr>2021-09-09T18:25:37Z</vt:lpwstr>
  </property>
  <property fmtid="{D5CDD505-2E9C-101B-9397-08002B2CF9AE}" pid="5" name="MSIP_Label_1bfb733f-faef-464c-9b6d-731b56f94973_Method">
    <vt:lpwstr>Standard</vt:lpwstr>
  </property>
  <property fmtid="{D5CDD505-2E9C-101B-9397-08002B2CF9AE}" pid="6" name="MSIP_Label_1bfb733f-faef-464c-9b6d-731b56f94973_Name">
    <vt:lpwstr>Unclass - Non-Classifié</vt:lpwstr>
  </property>
  <property fmtid="{D5CDD505-2E9C-101B-9397-08002B2CF9AE}" pid="7" name="MSIP_Label_1bfb733f-faef-464c-9b6d-731b56f94973_SiteId">
    <vt:lpwstr>1594fdae-a1d9-4405-915d-011467234338</vt:lpwstr>
  </property>
  <property fmtid="{D5CDD505-2E9C-101B-9397-08002B2CF9AE}" pid="8" name="MSIP_Label_1bfb733f-faef-464c-9b6d-731b56f94973_ActionId">
    <vt:lpwstr>68d5abca-1802-4d99-8fe9-fc06a25c872e</vt:lpwstr>
  </property>
  <property fmtid="{D5CDD505-2E9C-101B-9397-08002B2CF9AE}" pid="9" name="MSIP_Label_1bfb733f-faef-464c-9b6d-731b56f94973_ContentBits">
    <vt:lpwstr>0</vt:lpwstr>
  </property>
</Properties>
</file>