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F583" w14:textId="1A7CC333" w:rsidR="00E85612" w:rsidRPr="00E85612" w:rsidRDefault="00194E8F" w:rsidP="00E8561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85612">
        <w:rPr>
          <w:rFonts w:ascii="Arial" w:hAnsi="Arial" w:cs="Arial"/>
          <w:b/>
          <w:bCs/>
          <w:sz w:val="24"/>
          <w:szCs w:val="24"/>
        </w:rPr>
        <w:t>Nautical Information Provision Working Group (NIPWG)</w:t>
      </w:r>
    </w:p>
    <w:p w14:paraId="73976472" w14:textId="2B045FE7" w:rsidR="005E357C" w:rsidRPr="00E85612" w:rsidRDefault="005E357C" w:rsidP="00E8561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85612">
        <w:rPr>
          <w:rFonts w:ascii="Arial" w:hAnsi="Arial" w:cs="Arial"/>
          <w:b/>
          <w:bCs/>
          <w:sz w:val="24"/>
          <w:szCs w:val="24"/>
        </w:rPr>
        <w:t>1</w:t>
      </w:r>
      <w:r w:rsidRPr="00E85612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E85612">
        <w:rPr>
          <w:rFonts w:ascii="Arial" w:hAnsi="Arial" w:cs="Arial"/>
          <w:b/>
          <w:bCs/>
          <w:sz w:val="24"/>
          <w:szCs w:val="24"/>
        </w:rPr>
        <w:t xml:space="preserve"> Monthly dedicated S-128 </w:t>
      </w:r>
      <w:r w:rsidRPr="00E8561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Meeting</w:t>
      </w:r>
    </w:p>
    <w:p w14:paraId="1667E2B5" w14:textId="5B22E2A7" w:rsidR="00194E8F" w:rsidRPr="00E85612" w:rsidRDefault="00194E8F" w:rsidP="005E35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85612">
        <w:rPr>
          <w:rFonts w:ascii="Arial" w:hAnsi="Arial" w:cs="Arial"/>
          <w:b/>
          <w:bCs/>
          <w:color w:val="000000"/>
        </w:rPr>
        <w:t>18</w:t>
      </w:r>
      <w:r w:rsidRPr="00E85612">
        <w:rPr>
          <w:rFonts w:ascii="Arial" w:hAnsi="Arial" w:cs="Arial"/>
          <w:b/>
          <w:bCs/>
          <w:color w:val="000000"/>
          <w:vertAlign w:val="superscript"/>
        </w:rPr>
        <w:t>th</w:t>
      </w:r>
      <w:r w:rsidRPr="00E85612">
        <w:rPr>
          <w:rFonts w:ascii="Arial" w:hAnsi="Arial" w:cs="Arial"/>
          <w:b/>
          <w:bCs/>
          <w:color w:val="000000"/>
        </w:rPr>
        <w:t xml:space="preserve"> October 2023 – VTC, Worldwide</w:t>
      </w:r>
    </w:p>
    <w:p w14:paraId="31FBBE50" w14:textId="77777777" w:rsidR="009F6AD6" w:rsidRDefault="009F6AD6" w:rsidP="00E76D7D">
      <w:pPr>
        <w:pStyle w:val="NoSpacing"/>
        <w:rPr>
          <w:rFonts w:ascii="Arial" w:hAnsi="Arial" w:cs="Arial"/>
        </w:rPr>
      </w:pPr>
    </w:p>
    <w:p w14:paraId="07CB33B5" w14:textId="54C55932" w:rsidR="006E0CFB" w:rsidRPr="009F6AD6" w:rsidRDefault="006E0CFB" w:rsidP="00E76D7D">
      <w:pPr>
        <w:pStyle w:val="NoSpacing"/>
        <w:rPr>
          <w:rFonts w:ascii="Arial" w:hAnsi="Arial" w:cs="Arial"/>
        </w:rPr>
      </w:pPr>
      <w:r w:rsidRPr="009F6AD6">
        <w:rPr>
          <w:rFonts w:ascii="Arial" w:hAnsi="Arial" w:cs="Arial"/>
        </w:rPr>
        <w:t>Annex A: List of Action items</w:t>
      </w:r>
    </w:p>
    <w:p w14:paraId="0FE3B433" w14:textId="381AE834" w:rsidR="006E0CFB" w:rsidRPr="009F6AD6" w:rsidRDefault="006E0CFB" w:rsidP="00E76D7D">
      <w:pPr>
        <w:pStyle w:val="NoSpacing"/>
        <w:rPr>
          <w:rFonts w:ascii="Arial" w:hAnsi="Arial" w:cs="Arial"/>
        </w:rPr>
      </w:pPr>
      <w:r w:rsidRPr="009F6AD6">
        <w:rPr>
          <w:rFonts w:ascii="Arial" w:hAnsi="Arial" w:cs="Arial"/>
        </w:rPr>
        <w:t xml:space="preserve">Annex </w:t>
      </w:r>
      <w:r w:rsidR="00E76D7D" w:rsidRPr="009F6AD6">
        <w:rPr>
          <w:rFonts w:ascii="Arial" w:hAnsi="Arial" w:cs="Arial"/>
        </w:rPr>
        <w:t>B</w:t>
      </w:r>
      <w:r w:rsidRPr="009F6AD6">
        <w:rPr>
          <w:rFonts w:ascii="Arial" w:hAnsi="Arial" w:cs="Arial"/>
        </w:rPr>
        <w:t>: Agenda</w:t>
      </w:r>
    </w:p>
    <w:p w14:paraId="2D84B569" w14:textId="00C81D62" w:rsidR="006E0CFB" w:rsidRPr="009F6AD6" w:rsidRDefault="006E0CFB" w:rsidP="00E76D7D">
      <w:pPr>
        <w:pStyle w:val="NoSpacing"/>
        <w:rPr>
          <w:rFonts w:ascii="Arial" w:hAnsi="Arial" w:cs="Arial"/>
        </w:rPr>
      </w:pPr>
      <w:r w:rsidRPr="009F6AD6">
        <w:rPr>
          <w:rFonts w:ascii="Arial" w:hAnsi="Arial" w:cs="Arial"/>
        </w:rPr>
        <w:t xml:space="preserve">Annex </w:t>
      </w:r>
      <w:r w:rsidR="00E76D7D" w:rsidRPr="009F6AD6">
        <w:rPr>
          <w:rFonts w:ascii="Arial" w:hAnsi="Arial" w:cs="Arial"/>
        </w:rPr>
        <w:t>D</w:t>
      </w:r>
      <w:r w:rsidRPr="009F6AD6">
        <w:rPr>
          <w:rFonts w:ascii="Arial" w:hAnsi="Arial" w:cs="Arial"/>
        </w:rPr>
        <w:t>: List of Attendees</w:t>
      </w:r>
    </w:p>
    <w:p w14:paraId="54C33725" w14:textId="77777777" w:rsidR="00194E8F" w:rsidRPr="009F6AD6" w:rsidRDefault="00194E8F" w:rsidP="00013324">
      <w:pPr>
        <w:rPr>
          <w:rFonts w:ascii="Arial" w:hAnsi="Arial" w:cs="Arial"/>
        </w:rPr>
      </w:pPr>
    </w:p>
    <w:p w14:paraId="4969E760" w14:textId="1ABD10BE" w:rsidR="00934576" w:rsidRPr="00641417" w:rsidRDefault="00853120" w:rsidP="00E40833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b/>
          <w:bCs/>
          <w:w w:val="105"/>
          <w:sz w:val="22"/>
          <w:szCs w:val="22"/>
        </w:rPr>
      </w:pPr>
      <w:r w:rsidRPr="00641417">
        <w:rPr>
          <w:rFonts w:ascii="Arial" w:hAnsi="Arial" w:cs="Arial"/>
          <w:b/>
          <w:bCs/>
          <w:w w:val="105"/>
          <w:sz w:val="22"/>
          <w:szCs w:val="22"/>
        </w:rPr>
        <w:t>Clarifying terms of reference for this monthly VTC</w:t>
      </w:r>
    </w:p>
    <w:p w14:paraId="201447A4" w14:textId="542A7062" w:rsidR="00C31D42" w:rsidRPr="00FD52C6" w:rsidRDefault="00C31D42" w:rsidP="00C867EC">
      <w:pPr>
        <w:pStyle w:val="ListParagraph"/>
        <w:numPr>
          <w:ilvl w:val="0"/>
          <w:numId w:val="5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D52C6">
        <w:rPr>
          <w:rFonts w:ascii="Arial" w:hAnsi="Arial" w:cs="Arial"/>
          <w:sz w:val="22"/>
          <w:szCs w:val="22"/>
        </w:rPr>
        <w:t>The monthly VTCs should be focused on the product specification development and reaching the goal of S-128 Edition 2.0 by end of Q1 2024</w:t>
      </w:r>
      <w:r w:rsidR="00276EFF">
        <w:rPr>
          <w:rFonts w:ascii="Arial" w:hAnsi="Arial" w:cs="Arial"/>
          <w:sz w:val="22"/>
          <w:szCs w:val="22"/>
        </w:rPr>
        <w:t xml:space="preserve"> (</w:t>
      </w:r>
      <w:r w:rsidR="006303A2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>NIPWG10: Action Item 27)</w:t>
      </w:r>
      <w:r w:rsidRPr="00FD52C6">
        <w:rPr>
          <w:rFonts w:ascii="Arial" w:hAnsi="Arial" w:cs="Arial"/>
          <w:sz w:val="22"/>
          <w:szCs w:val="22"/>
        </w:rPr>
        <w:t xml:space="preserve">. The discussion on the use of S-128 and identification of the various stakeholders and how they all work together should be discussed separately to start with. </w:t>
      </w:r>
    </w:p>
    <w:p w14:paraId="09546020" w14:textId="2C65EC4F" w:rsidR="006F3BD2" w:rsidRPr="00C31D42" w:rsidRDefault="006F3BD2" w:rsidP="00C31D42">
      <w:pPr>
        <w:rPr>
          <w:rFonts w:ascii="Arial" w:hAnsi="Arial" w:cs="Arial"/>
        </w:rPr>
      </w:pPr>
    </w:p>
    <w:p w14:paraId="1CA8218A" w14:textId="77777777" w:rsidR="00C607A1" w:rsidRPr="00C607A1" w:rsidRDefault="00E40833" w:rsidP="00C607A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2"/>
          <w:szCs w:val="22"/>
        </w:rPr>
      </w:pPr>
      <w:r w:rsidRPr="00286B5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S-128 Product Specification update</w:t>
      </w:r>
      <w:r w:rsidR="00C607A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</w:p>
    <w:p w14:paraId="49ABC918" w14:textId="4F20BECA" w:rsidR="00C607A1" w:rsidRDefault="005F4B26" w:rsidP="00C867EC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9F6AD6">
        <w:rPr>
          <w:rFonts w:ascii="Arial" w:hAnsi="Arial" w:cs="Arial"/>
          <w:sz w:val="22"/>
          <w:szCs w:val="22"/>
        </w:rPr>
        <w:t>NIPWG noted the presentation.</w:t>
      </w:r>
    </w:p>
    <w:p w14:paraId="4D3201D9" w14:textId="364A3DF0" w:rsidR="0004621F" w:rsidRDefault="00662B92" w:rsidP="00C867EC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held on </w:t>
      </w:r>
      <w:r w:rsidR="00161136">
        <w:rPr>
          <w:rFonts w:ascii="Arial" w:hAnsi="Arial" w:cs="Arial"/>
          <w:sz w:val="22"/>
          <w:szCs w:val="22"/>
        </w:rPr>
        <w:t xml:space="preserve">slide 4, </w:t>
      </w:r>
      <w:r w:rsidR="00BD376A">
        <w:rPr>
          <w:rFonts w:ascii="Arial" w:hAnsi="Arial" w:cs="Arial"/>
          <w:sz w:val="22"/>
          <w:szCs w:val="22"/>
        </w:rPr>
        <w:t xml:space="preserve">Use </w:t>
      </w:r>
      <w:r w:rsidR="00A05AD0">
        <w:rPr>
          <w:rFonts w:ascii="Arial" w:hAnsi="Arial" w:cs="Arial"/>
          <w:sz w:val="22"/>
          <w:szCs w:val="22"/>
        </w:rPr>
        <w:t>C</w:t>
      </w:r>
      <w:r w:rsidR="00BD376A">
        <w:rPr>
          <w:rFonts w:ascii="Arial" w:hAnsi="Arial" w:cs="Arial"/>
          <w:sz w:val="22"/>
          <w:szCs w:val="22"/>
        </w:rPr>
        <w:t xml:space="preserve">ase </w:t>
      </w:r>
      <w:r w:rsidR="00A05AD0">
        <w:rPr>
          <w:rFonts w:ascii="Arial" w:hAnsi="Arial" w:cs="Arial"/>
          <w:sz w:val="22"/>
          <w:szCs w:val="22"/>
        </w:rPr>
        <w:t>S</w:t>
      </w:r>
      <w:r w:rsidR="00BD376A">
        <w:rPr>
          <w:rFonts w:ascii="Arial" w:hAnsi="Arial" w:cs="Arial"/>
          <w:sz w:val="22"/>
          <w:szCs w:val="22"/>
        </w:rPr>
        <w:t xml:space="preserve">cenario of </w:t>
      </w:r>
      <w:r w:rsidR="00A05AD0">
        <w:rPr>
          <w:rFonts w:ascii="Arial" w:hAnsi="Arial" w:cs="Arial"/>
          <w:sz w:val="22"/>
          <w:szCs w:val="22"/>
        </w:rPr>
        <w:t>P</w:t>
      </w:r>
      <w:r w:rsidR="00BD376A">
        <w:rPr>
          <w:rFonts w:ascii="Arial" w:hAnsi="Arial" w:cs="Arial"/>
          <w:sz w:val="22"/>
          <w:szCs w:val="22"/>
        </w:rPr>
        <w:t xml:space="preserve">roduct </w:t>
      </w:r>
      <w:r w:rsidR="00A05AD0">
        <w:rPr>
          <w:rFonts w:ascii="Arial" w:hAnsi="Arial" w:cs="Arial"/>
          <w:sz w:val="22"/>
          <w:szCs w:val="22"/>
        </w:rPr>
        <w:t>T</w:t>
      </w:r>
      <w:r w:rsidR="00BD376A">
        <w:rPr>
          <w:rFonts w:ascii="Arial" w:hAnsi="Arial" w:cs="Arial"/>
          <w:sz w:val="22"/>
          <w:szCs w:val="22"/>
        </w:rPr>
        <w:t>ype</w:t>
      </w:r>
      <w:r w:rsidR="0004621F">
        <w:rPr>
          <w:rFonts w:ascii="Arial" w:hAnsi="Arial" w:cs="Arial"/>
          <w:sz w:val="22"/>
          <w:szCs w:val="22"/>
        </w:rPr>
        <w:t>.</w:t>
      </w:r>
    </w:p>
    <w:p w14:paraId="1031E0B4" w14:textId="73590CBE" w:rsidR="00A77E6C" w:rsidRDefault="00AB18A6" w:rsidP="0004621F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SS: </w:t>
      </w:r>
      <w:r w:rsidR="00BD376A">
        <w:rPr>
          <w:rFonts w:ascii="Arial" w:hAnsi="Arial" w:cs="Arial"/>
          <w:sz w:val="22"/>
          <w:szCs w:val="22"/>
        </w:rPr>
        <w:t>Question</w:t>
      </w:r>
      <w:r>
        <w:rPr>
          <w:rFonts w:ascii="Arial" w:hAnsi="Arial" w:cs="Arial"/>
          <w:sz w:val="22"/>
          <w:szCs w:val="22"/>
        </w:rPr>
        <w:t xml:space="preserve"> on</w:t>
      </w:r>
      <w:r w:rsidR="005C388C">
        <w:rPr>
          <w:rFonts w:ascii="Arial" w:hAnsi="Arial" w:cs="Arial"/>
          <w:sz w:val="22"/>
          <w:szCs w:val="22"/>
        </w:rPr>
        <w:t xml:space="preserve"> </w:t>
      </w:r>
      <w:r w:rsidR="00BD376A">
        <w:rPr>
          <w:rFonts w:ascii="Arial" w:hAnsi="Arial" w:cs="Arial"/>
          <w:sz w:val="22"/>
          <w:szCs w:val="22"/>
        </w:rPr>
        <w:t xml:space="preserve">Raster </w:t>
      </w:r>
      <w:r w:rsidR="006709E6">
        <w:rPr>
          <w:rFonts w:ascii="Arial" w:hAnsi="Arial" w:cs="Arial"/>
          <w:sz w:val="22"/>
          <w:szCs w:val="22"/>
        </w:rPr>
        <w:t>navigational chart being classified as PaperChart rather than ElectronicChart</w:t>
      </w:r>
      <w:r w:rsidR="00F76BB9">
        <w:rPr>
          <w:rFonts w:ascii="Arial" w:hAnsi="Arial" w:cs="Arial"/>
          <w:sz w:val="22"/>
          <w:szCs w:val="22"/>
        </w:rPr>
        <w:t xml:space="preserve"> and S-102 product type as an ENC instead of an </w:t>
      </w:r>
      <w:r w:rsidR="00CA483E">
        <w:rPr>
          <w:rFonts w:ascii="Arial" w:hAnsi="Arial" w:cs="Arial"/>
          <w:sz w:val="22"/>
          <w:szCs w:val="22"/>
        </w:rPr>
        <w:t xml:space="preserve">S-100 compliant product type. </w:t>
      </w:r>
    </w:p>
    <w:p w14:paraId="4213B668" w14:textId="47ED341C" w:rsidR="00CD0D48" w:rsidRDefault="00CD0D48" w:rsidP="00404B46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SM: </w:t>
      </w:r>
      <w:r w:rsidRPr="00CD0D48">
        <w:rPr>
          <w:rStyle w:val="ui-provider"/>
          <w:rFonts w:ascii="Arial" w:hAnsi="Arial" w:cs="Arial"/>
          <w:sz w:val="22"/>
          <w:szCs w:val="22"/>
        </w:rPr>
        <w:t>IC-ENC agree</w:t>
      </w:r>
      <w:r>
        <w:rPr>
          <w:rStyle w:val="ui-provider"/>
          <w:rFonts w:ascii="Arial" w:hAnsi="Arial" w:cs="Arial"/>
          <w:sz w:val="22"/>
          <w:szCs w:val="22"/>
        </w:rPr>
        <w:t>s</w:t>
      </w:r>
      <w:r w:rsidRPr="00CD0D48">
        <w:rPr>
          <w:rStyle w:val="ui-provider"/>
          <w:rFonts w:ascii="Arial" w:hAnsi="Arial" w:cs="Arial"/>
          <w:sz w:val="22"/>
          <w:szCs w:val="22"/>
        </w:rPr>
        <w:t xml:space="preserve"> with PRIMAR's comment on S-102 as S-100 compliant product.</w:t>
      </w:r>
    </w:p>
    <w:p w14:paraId="5CDA2270" w14:textId="3E996D6B" w:rsidR="00AB18A6" w:rsidRPr="00DE2248" w:rsidRDefault="00AB18A6" w:rsidP="00404B46">
      <w:pPr>
        <w:pStyle w:val="ListParagraph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EM: </w:t>
      </w:r>
      <w:r w:rsidR="0056153E">
        <w:rPr>
          <w:rFonts w:ascii="Arial" w:hAnsi="Arial" w:cs="Arial"/>
          <w:sz w:val="22"/>
          <w:szCs w:val="22"/>
        </w:rPr>
        <w:t xml:space="preserve">A raster chart can only be view by electronic means. </w:t>
      </w:r>
      <w:r w:rsidR="001C5BD4">
        <w:rPr>
          <w:rFonts w:ascii="Arial" w:hAnsi="Arial" w:cs="Arial"/>
          <w:sz w:val="22"/>
          <w:szCs w:val="22"/>
        </w:rPr>
        <w:t xml:space="preserve">This table </w:t>
      </w:r>
      <w:r w:rsidR="00490062">
        <w:rPr>
          <w:rFonts w:ascii="Arial" w:hAnsi="Arial" w:cs="Arial"/>
          <w:sz w:val="22"/>
          <w:szCs w:val="22"/>
        </w:rPr>
        <w:t>will be</w:t>
      </w:r>
      <w:r w:rsidR="001C5BD4">
        <w:rPr>
          <w:rFonts w:ascii="Arial" w:hAnsi="Arial" w:cs="Arial"/>
          <w:sz w:val="22"/>
          <w:szCs w:val="22"/>
        </w:rPr>
        <w:t xml:space="preserve"> discussed quiet extensively</w:t>
      </w:r>
      <w:r w:rsidR="00951E5B">
        <w:rPr>
          <w:rFonts w:ascii="Arial" w:hAnsi="Arial" w:cs="Arial"/>
          <w:sz w:val="22"/>
          <w:szCs w:val="22"/>
        </w:rPr>
        <w:t xml:space="preserve"> and may never </w:t>
      </w:r>
      <w:r w:rsidR="009F3F64">
        <w:rPr>
          <w:rFonts w:ascii="Arial" w:hAnsi="Arial" w:cs="Arial"/>
          <w:sz w:val="22"/>
          <w:szCs w:val="22"/>
        </w:rPr>
        <w:t xml:space="preserve">going to fully </w:t>
      </w:r>
      <w:r w:rsidR="00951E5B">
        <w:rPr>
          <w:rFonts w:ascii="Arial" w:hAnsi="Arial" w:cs="Arial"/>
          <w:sz w:val="22"/>
          <w:szCs w:val="22"/>
        </w:rPr>
        <w:t xml:space="preserve">agree </w:t>
      </w:r>
      <w:r w:rsidR="009F3F64">
        <w:rPr>
          <w:rFonts w:ascii="Arial" w:hAnsi="Arial" w:cs="Arial"/>
          <w:sz w:val="22"/>
          <w:szCs w:val="22"/>
        </w:rPr>
        <w:t xml:space="preserve">so we need to </w:t>
      </w:r>
      <w:r w:rsidR="009100DF">
        <w:rPr>
          <w:rFonts w:ascii="Arial" w:hAnsi="Arial" w:cs="Arial"/>
          <w:sz w:val="22"/>
          <w:szCs w:val="22"/>
        </w:rPr>
        <w:t xml:space="preserve">work out what we can live with and see how if this could </w:t>
      </w:r>
      <w:r w:rsidR="00E57C8A">
        <w:rPr>
          <w:rFonts w:ascii="Arial" w:hAnsi="Arial" w:cs="Arial"/>
          <w:sz w:val="22"/>
          <w:szCs w:val="22"/>
        </w:rPr>
        <w:t xml:space="preserve">begin to </w:t>
      </w:r>
      <w:r w:rsidR="009100DF">
        <w:rPr>
          <w:rFonts w:ascii="Arial" w:hAnsi="Arial" w:cs="Arial"/>
          <w:sz w:val="22"/>
          <w:szCs w:val="22"/>
        </w:rPr>
        <w:t xml:space="preserve">match the </w:t>
      </w:r>
      <w:r w:rsidR="005D7FD3">
        <w:rPr>
          <w:rFonts w:ascii="Arial" w:hAnsi="Arial" w:cs="Arial"/>
          <w:sz w:val="22"/>
          <w:szCs w:val="22"/>
        </w:rPr>
        <w:t xml:space="preserve">updated </w:t>
      </w:r>
      <w:r w:rsidR="00AF3564">
        <w:rPr>
          <w:rFonts w:ascii="Arial" w:hAnsi="Arial" w:cs="Arial"/>
          <w:sz w:val="22"/>
          <w:szCs w:val="22"/>
        </w:rPr>
        <w:t xml:space="preserve">ENDS </w:t>
      </w:r>
      <w:r w:rsidR="00E57C8A">
        <w:rPr>
          <w:rFonts w:ascii="Arial" w:hAnsi="Arial" w:cs="Arial"/>
          <w:sz w:val="22"/>
          <w:szCs w:val="22"/>
        </w:rPr>
        <w:t xml:space="preserve">diagram </w:t>
      </w:r>
      <w:r w:rsidR="00C7207B">
        <w:rPr>
          <w:rFonts w:ascii="Arial" w:hAnsi="Arial" w:cs="Arial"/>
          <w:sz w:val="22"/>
          <w:szCs w:val="22"/>
        </w:rPr>
        <w:t xml:space="preserve">(currently </w:t>
      </w:r>
      <w:r w:rsidR="00C7207B" w:rsidRPr="00DE2248">
        <w:rPr>
          <w:rFonts w:ascii="Arial" w:hAnsi="Arial" w:cs="Arial"/>
          <w:sz w:val="22"/>
          <w:szCs w:val="22"/>
        </w:rPr>
        <w:t xml:space="preserve">being </w:t>
      </w:r>
      <w:r w:rsidR="005D7FD3" w:rsidRPr="00DE2248">
        <w:rPr>
          <w:rFonts w:ascii="Arial" w:hAnsi="Arial" w:cs="Arial"/>
          <w:sz w:val="22"/>
          <w:szCs w:val="22"/>
        </w:rPr>
        <w:t>worked on</w:t>
      </w:r>
      <w:r w:rsidR="00C46F6D" w:rsidRPr="00DE2248">
        <w:rPr>
          <w:rFonts w:ascii="Arial" w:hAnsi="Arial" w:cs="Arial"/>
          <w:sz w:val="22"/>
          <w:szCs w:val="22"/>
        </w:rPr>
        <w:t xml:space="preserve"> to map back to the Maritime Services</w:t>
      </w:r>
      <w:r w:rsidR="00C867EC" w:rsidRPr="00DE2248">
        <w:rPr>
          <w:rFonts w:ascii="Arial" w:hAnsi="Arial" w:cs="Arial"/>
          <w:sz w:val="22"/>
          <w:szCs w:val="22"/>
        </w:rPr>
        <w:t xml:space="preserve"> -</w:t>
      </w:r>
      <w:r w:rsidR="005D7FD3" w:rsidRPr="00DE2248">
        <w:rPr>
          <w:rFonts w:ascii="Arial" w:hAnsi="Arial" w:cs="Arial"/>
          <w:sz w:val="22"/>
          <w:szCs w:val="22"/>
        </w:rPr>
        <w:t xml:space="preserve"> NIPWG10 Action Item</w:t>
      </w:r>
      <w:r w:rsidR="00C867EC" w:rsidRPr="00DE2248">
        <w:rPr>
          <w:rFonts w:ascii="Arial" w:hAnsi="Arial" w:cs="Arial"/>
          <w:sz w:val="22"/>
          <w:szCs w:val="22"/>
        </w:rPr>
        <w:t xml:space="preserve"> 17</w:t>
      </w:r>
      <w:r w:rsidR="00C7207B" w:rsidRPr="00DE2248">
        <w:rPr>
          <w:rFonts w:ascii="Arial" w:hAnsi="Arial" w:cs="Arial"/>
          <w:sz w:val="22"/>
          <w:szCs w:val="22"/>
        </w:rPr>
        <w:t>)</w:t>
      </w:r>
      <w:r w:rsidR="00C867EC" w:rsidRPr="00DE2248">
        <w:rPr>
          <w:rFonts w:ascii="Arial" w:hAnsi="Arial" w:cs="Arial"/>
          <w:sz w:val="22"/>
          <w:szCs w:val="22"/>
        </w:rPr>
        <w:t xml:space="preserve">. </w:t>
      </w:r>
    </w:p>
    <w:p w14:paraId="7BC8D64E" w14:textId="1590C068" w:rsidR="007A0455" w:rsidRPr="00DE2248" w:rsidRDefault="00AA39B5" w:rsidP="00404B46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E2248">
        <w:rPr>
          <w:rFonts w:ascii="Arial" w:hAnsi="Arial" w:cs="Arial"/>
          <w:sz w:val="22"/>
          <w:szCs w:val="22"/>
        </w:rPr>
        <w:t xml:space="preserve">EM: discussion on this table </w:t>
      </w:r>
      <w:r w:rsidR="0051137B" w:rsidRPr="00DE2248">
        <w:rPr>
          <w:rFonts w:ascii="Arial" w:hAnsi="Arial" w:cs="Arial"/>
          <w:sz w:val="22"/>
          <w:szCs w:val="22"/>
        </w:rPr>
        <w:t xml:space="preserve">would take up the rest of this meeting, propose that </w:t>
      </w:r>
      <w:r w:rsidR="00BC6E28" w:rsidRPr="00DE2248">
        <w:rPr>
          <w:rFonts w:ascii="Arial" w:hAnsi="Arial" w:cs="Arial"/>
          <w:sz w:val="22"/>
          <w:szCs w:val="22"/>
        </w:rPr>
        <w:t>a</w:t>
      </w:r>
      <w:r w:rsidR="0051137B" w:rsidRPr="00DE2248">
        <w:rPr>
          <w:rFonts w:ascii="Arial" w:hAnsi="Arial" w:cs="Arial"/>
          <w:sz w:val="22"/>
          <w:szCs w:val="22"/>
        </w:rPr>
        <w:t>ll members are asked to review the table</w:t>
      </w:r>
      <w:r w:rsidR="00957876" w:rsidRPr="00DE2248">
        <w:rPr>
          <w:rFonts w:ascii="Arial" w:hAnsi="Arial" w:cs="Arial"/>
          <w:sz w:val="22"/>
          <w:szCs w:val="22"/>
        </w:rPr>
        <w:t xml:space="preserve"> in this presentation</w:t>
      </w:r>
      <w:r w:rsidR="0051137B" w:rsidRPr="00DE2248">
        <w:rPr>
          <w:rFonts w:ascii="Arial" w:hAnsi="Arial" w:cs="Arial"/>
          <w:sz w:val="22"/>
          <w:szCs w:val="22"/>
        </w:rPr>
        <w:t xml:space="preserve"> and </w:t>
      </w:r>
      <w:r w:rsidR="00A40E6B" w:rsidRPr="00DE2248">
        <w:rPr>
          <w:rFonts w:ascii="Arial" w:hAnsi="Arial" w:cs="Arial"/>
          <w:sz w:val="22"/>
          <w:szCs w:val="22"/>
        </w:rPr>
        <w:t xml:space="preserve">submit comments to a group </w:t>
      </w:r>
      <w:r w:rsidR="00BC6E28" w:rsidRPr="00DE2248">
        <w:rPr>
          <w:rFonts w:ascii="Arial" w:hAnsi="Arial" w:cs="Arial"/>
          <w:sz w:val="22"/>
          <w:szCs w:val="22"/>
        </w:rPr>
        <w:t xml:space="preserve">that will review </w:t>
      </w:r>
      <w:r w:rsidR="00976226" w:rsidRPr="00DE2248">
        <w:rPr>
          <w:rFonts w:ascii="Arial" w:hAnsi="Arial" w:cs="Arial"/>
          <w:sz w:val="22"/>
          <w:szCs w:val="22"/>
        </w:rPr>
        <w:t xml:space="preserve">and discuss in a separate meeting dedicated to </w:t>
      </w:r>
      <w:r w:rsidR="00FF0E72" w:rsidRPr="00DE2248">
        <w:rPr>
          <w:rFonts w:ascii="Arial" w:hAnsi="Arial" w:cs="Arial"/>
          <w:sz w:val="22"/>
          <w:szCs w:val="22"/>
        </w:rPr>
        <w:t xml:space="preserve">this topic. </w:t>
      </w:r>
    </w:p>
    <w:p w14:paraId="12752675" w14:textId="77777777" w:rsidR="00DE2248" w:rsidRDefault="00DE2248" w:rsidP="00DE2248">
      <w:pPr>
        <w:pStyle w:val="ListParagraph"/>
        <w:ind w:left="426"/>
        <w:jc w:val="both"/>
        <w:rPr>
          <w:rFonts w:ascii="Arial" w:hAnsi="Arial" w:cs="Arial"/>
        </w:rPr>
      </w:pPr>
    </w:p>
    <w:p w14:paraId="5084033A" w14:textId="73ABA0CE" w:rsidR="00FF0E72" w:rsidRPr="00445AB4" w:rsidRDefault="00FF0E72" w:rsidP="00FF0E72">
      <w:pPr>
        <w:rPr>
          <w:rFonts w:ascii="Arial" w:hAnsi="Arial" w:cs="Arial"/>
        </w:rPr>
      </w:pPr>
      <w:r w:rsidRPr="00283197">
        <w:rPr>
          <w:rFonts w:ascii="Arial" w:hAnsi="Arial" w:cs="Arial"/>
          <w:b/>
          <w:bCs/>
          <w:color w:val="FF0000"/>
          <w:w w:val="105"/>
        </w:rPr>
        <w:t xml:space="preserve">Action Item </w:t>
      </w:r>
      <w:r>
        <w:rPr>
          <w:rFonts w:ascii="Arial" w:hAnsi="Arial" w:cs="Arial"/>
          <w:b/>
          <w:bCs/>
          <w:color w:val="FF0000"/>
          <w:w w:val="105"/>
        </w:rPr>
        <w:t>1</w:t>
      </w:r>
      <w:r w:rsidR="00445AB4">
        <w:rPr>
          <w:rFonts w:ascii="Arial" w:hAnsi="Arial" w:cs="Arial"/>
          <w:b/>
          <w:bCs/>
          <w:color w:val="FF0000"/>
          <w:w w:val="105"/>
        </w:rPr>
        <w:t xml:space="preserve">: </w:t>
      </w:r>
      <w:r w:rsidR="00445AB4">
        <w:rPr>
          <w:rFonts w:ascii="Arial" w:hAnsi="Arial" w:cs="Arial"/>
          <w:color w:val="FF0000"/>
          <w:w w:val="105"/>
        </w:rPr>
        <w:t xml:space="preserve">All </w:t>
      </w:r>
      <w:r w:rsidR="005F21CE">
        <w:rPr>
          <w:rFonts w:ascii="Arial" w:hAnsi="Arial" w:cs="Arial"/>
          <w:color w:val="FF0000"/>
          <w:w w:val="105"/>
        </w:rPr>
        <w:t>members</w:t>
      </w:r>
      <w:r w:rsidR="00445AB4">
        <w:rPr>
          <w:rFonts w:ascii="Arial" w:hAnsi="Arial" w:cs="Arial"/>
          <w:color w:val="FF0000"/>
          <w:w w:val="105"/>
        </w:rPr>
        <w:t xml:space="preserve"> to review the Product Type Table (Slide 4) and submit comments to JM</w:t>
      </w:r>
      <w:r w:rsidR="0090278B">
        <w:rPr>
          <w:rFonts w:ascii="Arial" w:hAnsi="Arial" w:cs="Arial"/>
          <w:color w:val="FF0000"/>
          <w:w w:val="105"/>
        </w:rPr>
        <w:t>/JW. All. 27</w:t>
      </w:r>
      <w:r w:rsidR="005F21CE" w:rsidRPr="005F21CE">
        <w:rPr>
          <w:rFonts w:ascii="Arial" w:hAnsi="Arial" w:cs="Arial"/>
          <w:color w:val="FF0000"/>
          <w:w w:val="105"/>
          <w:vertAlign w:val="superscript"/>
        </w:rPr>
        <w:t>th</w:t>
      </w:r>
      <w:r w:rsidR="005F21CE">
        <w:rPr>
          <w:rFonts w:ascii="Arial" w:hAnsi="Arial" w:cs="Arial"/>
          <w:color w:val="FF0000"/>
          <w:w w:val="105"/>
        </w:rPr>
        <w:t xml:space="preserve"> Oct 2023. </w:t>
      </w:r>
    </w:p>
    <w:p w14:paraId="6EB9945C" w14:textId="07CE5EED" w:rsidR="005F4B26" w:rsidRDefault="00A77E6C" w:rsidP="00A77E6C">
      <w:pPr>
        <w:pStyle w:val="ListParagraph"/>
        <w:ind w:left="0"/>
        <w:rPr>
          <w:rFonts w:ascii="Arial" w:hAnsi="Arial" w:cs="Arial"/>
          <w:color w:val="FF0000"/>
          <w:w w:val="105"/>
          <w:sz w:val="22"/>
          <w:szCs w:val="22"/>
          <w:lang w:val="en-GB"/>
        </w:rPr>
      </w:pPr>
      <w:r w:rsidRPr="00283197">
        <w:rPr>
          <w:rFonts w:ascii="Arial" w:hAnsi="Arial" w:cs="Arial"/>
          <w:b/>
          <w:bCs/>
          <w:color w:val="FF0000"/>
          <w:w w:val="105"/>
          <w:sz w:val="22"/>
          <w:szCs w:val="22"/>
          <w:lang w:val="en-GB"/>
        </w:rPr>
        <w:t xml:space="preserve">Action Item </w:t>
      </w:r>
      <w:r w:rsidR="00FF0E72">
        <w:rPr>
          <w:rFonts w:ascii="Arial" w:hAnsi="Arial" w:cs="Arial"/>
          <w:b/>
          <w:bCs/>
          <w:color w:val="FF0000"/>
          <w:w w:val="105"/>
          <w:sz w:val="22"/>
          <w:szCs w:val="22"/>
          <w:lang w:val="en-GB"/>
        </w:rPr>
        <w:t>2</w:t>
      </w:r>
      <w:r>
        <w:rPr>
          <w:rFonts w:ascii="Arial" w:hAnsi="Arial" w:cs="Arial"/>
          <w:b/>
          <w:bCs/>
          <w:color w:val="FF0000"/>
          <w:w w:val="105"/>
          <w:sz w:val="22"/>
          <w:szCs w:val="22"/>
          <w:lang w:val="en-GB"/>
        </w:rPr>
        <w:t>:</w:t>
      </w:r>
      <w:r w:rsidR="00F93287">
        <w:rPr>
          <w:rFonts w:ascii="Arial" w:hAnsi="Arial" w:cs="Arial"/>
          <w:b/>
          <w:bCs/>
          <w:color w:val="FF0000"/>
          <w:w w:val="105"/>
          <w:sz w:val="22"/>
          <w:szCs w:val="22"/>
          <w:lang w:val="en-GB"/>
        </w:rPr>
        <w:t xml:space="preserve"> </w:t>
      </w:r>
      <w:r w:rsidR="00F93287">
        <w:rPr>
          <w:rFonts w:ascii="Arial" w:hAnsi="Arial" w:cs="Arial"/>
          <w:color w:val="FF0000"/>
          <w:w w:val="105"/>
          <w:sz w:val="22"/>
          <w:szCs w:val="22"/>
          <w:lang w:val="en-GB"/>
        </w:rPr>
        <w:t>Dedicated</w:t>
      </w:r>
      <w:r w:rsidR="00223FC4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1.5hr</w:t>
      </w:r>
      <w:r w:rsidR="00F93287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</w:t>
      </w:r>
      <w:r w:rsidR="00E135AA">
        <w:rPr>
          <w:rFonts w:ascii="Arial" w:hAnsi="Arial" w:cs="Arial"/>
          <w:color w:val="FF0000"/>
          <w:w w:val="105"/>
          <w:sz w:val="22"/>
          <w:szCs w:val="22"/>
          <w:lang w:val="en-GB"/>
        </w:rPr>
        <w:t>VTC</w:t>
      </w:r>
      <w:r w:rsidR="00F93287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on </w:t>
      </w:r>
      <w:r w:rsidR="00903B5E">
        <w:rPr>
          <w:rFonts w:ascii="Arial" w:hAnsi="Arial" w:cs="Arial"/>
          <w:color w:val="FF0000"/>
          <w:w w:val="105"/>
          <w:sz w:val="22"/>
          <w:szCs w:val="22"/>
          <w:lang w:val="en-GB"/>
        </w:rPr>
        <w:t>Product Type Table (Slide 4).</w:t>
      </w:r>
      <w:r w:rsidR="005B53DF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JM,</w:t>
      </w:r>
      <w:r w:rsidR="00903B5E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</w:t>
      </w:r>
      <w:r w:rsidR="0078437B">
        <w:rPr>
          <w:rFonts w:ascii="Arial" w:hAnsi="Arial" w:cs="Arial"/>
          <w:color w:val="FF0000"/>
          <w:w w:val="105"/>
          <w:sz w:val="22"/>
          <w:szCs w:val="22"/>
          <w:lang w:val="en-GB"/>
        </w:rPr>
        <w:t>SS</w:t>
      </w:r>
      <w:r w:rsidR="006616F1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, AA, </w:t>
      </w:r>
      <w:r w:rsidR="00B931B3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RB, </w:t>
      </w:r>
      <w:r w:rsidR="007F401F">
        <w:rPr>
          <w:rFonts w:ascii="Arial" w:hAnsi="Arial" w:cs="Arial"/>
          <w:color w:val="FF0000"/>
          <w:w w:val="105"/>
          <w:sz w:val="22"/>
          <w:szCs w:val="22"/>
          <w:lang w:val="en-GB"/>
        </w:rPr>
        <w:t>JSC</w:t>
      </w:r>
      <w:r w:rsidR="006F5D02">
        <w:rPr>
          <w:rFonts w:ascii="Arial" w:hAnsi="Arial" w:cs="Arial"/>
          <w:color w:val="FF0000"/>
          <w:w w:val="105"/>
          <w:sz w:val="22"/>
          <w:szCs w:val="22"/>
          <w:lang w:val="en-GB"/>
        </w:rPr>
        <w:t>, DS, SM, CJ</w:t>
      </w:r>
      <w:r w:rsidR="00586258">
        <w:rPr>
          <w:rFonts w:ascii="Arial" w:hAnsi="Arial" w:cs="Arial"/>
          <w:color w:val="FF0000"/>
          <w:w w:val="105"/>
          <w:sz w:val="22"/>
          <w:szCs w:val="22"/>
          <w:lang w:val="en-GB"/>
        </w:rPr>
        <w:t>, AC</w:t>
      </w:r>
      <w:r w:rsidR="001F40BF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, </w:t>
      </w:r>
      <w:r w:rsidR="004A3E35">
        <w:rPr>
          <w:rFonts w:ascii="Arial" w:hAnsi="Arial" w:cs="Arial"/>
          <w:color w:val="FF0000"/>
          <w:w w:val="105"/>
          <w:sz w:val="22"/>
          <w:szCs w:val="22"/>
          <w:lang w:val="en-GB"/>
        </w:rPr>
        <w:t>HSV.</w:t>
      </w:r>
      <w:r w:rsidR="00586258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</w:t>
      </w:r>
      <w:r w:rsidR="00362307">
        <w:rPr>
          <w:rFonts w:ascii="Arial" w:hAnsi="Arial" w:cs="Arial"/>
          <w:color w:val="FF0000"/>
          <w:w w:val="105"/>
          <w:sz w:val="22"/>
          <w:szCs w:val="22"/>
          <w:lang w:val="en-GB"/>
        </w:rPr>
        <w:t>Week Beginning 30</w:t>
      </w:r>
      <w:r w:rsidR="00362307" w:rsidRPr="00362307">
        <w:rPr>
          <w:rFonts w:ascii="Arial" w:hAnsi="Arial" w:cs="Arial"/>
          <w:color w:val="FF0000"/>
          <w:w w:val="105"/>
          <w:sz w:val="22"/>
          <w:szCs w:val="22"/>
          <w:vertAlign w:val="superscript"/>
          <w:lang w:val="en-GB"/>
        </w:rPr>
        <w:t>th</w:t>
      </w:r>
      <w:r w:rsidR="00362307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Oct 2023. </w:t>
      </w:r>
    </w:p>
    <w:p w14:paraId="0DC2DBD4" w14:textId="77777777" w:rsidR="009724FB" w:rsidRDefault="009724FB" w:rsidP="00A77E6C">
      <w:pPr>
        <w:pStyle w:val="ListParagraph"/>
        <w:ind w:left="0"/>
        <w:rPr>
          <w:rFonts w:ascii="Arial" w:hAnsi="Arial" w:cs="Arial"/>
          <w:color w:val="FF0000"/>
          <w:w w:val="105"/>
          <w:sz w:val="22"/>
          <w:szCs w:val="22"/>
          <w:lang w:val="en-GB"/>
        </w:rPr>
      </w:pPr>
    </w:p>
    <w:p w14:paraId="6C8491E8" w14:textId="09CFF1F9" w:rsidR="009724FB" w:rsidRPr="00461520" w:rsidRDefault="009724FB" w:rsidP="006303A2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24BF1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 xml:space="preserve">SS: Question </w:t>
      </w:r>
      <w:r w:rsidR="00EE246E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>on</w:t>
      </w:r>
      <w:r w:rsidR="003261CB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 xml:space="preserve"> the</w:t>
      </w:r>
      <w:r w:rsidR="00456468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 xml:space="preserve"> level of checking </w:t>
      </w:r>
      <w:r w:rsidR="003261CB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 xml:space="preserve">undertaken of all the features and attributes in S-128 and if they are </w:t>
      </w:r>
      <w:r w:rsidR="00E3254D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>available and registered in</w:t>
      </w:r>
      <w:r w:rsidR="003261CB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 xml:space="preserve"> the IHO Registry</w:t>
      </w:r>
      <w:r w:rsidR="00E3254D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 xml:space="preserve">. </w:t>
      </w:r>
      <w:r w:rsidR="00DE77D2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>(NIPWG10</w:t>
      </w:r>
      <w:r w:rsidR="002C2B97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>:</w:t>
      </w:r>
      <w:r w:rsidR="00DE77D2">
        <w:rPr>
          <w:rFonts w:ascii="Arial" w:hAnsi="Arial" w:cs="Arial"/>
          <w:color w:val="000000" w:themeColor="text1"/>
          <w:w w:val="105"/>
          <w:sz w:val="22"/>
          <w:szCs w:val="22"/>
          <w:lang w:val="en-GB"/>
        </w:rPr>
        <w:t xml:space="preserve"> Action Item 32)</w:t>
      </w:r>
    </w:p>
    <w:p w14:paraId="70C8E259" w14:textId="77777777" w:rsidR="007051B9" w:rsidRDefault="003F00E2" w:rsidP="006303A2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HC: </w:t>
      </w:r>
      <w:r w:rsidR="005500A4">
        <w:rPr>
          <w:rFonts w:ascii="Arial" w:hAnsi="Arial" w:cs="Arial"/>
          <w:color w:val="000000" w:themeColor="text1"/>
          <w:sz w:val="22"/>
          <w:szCs w:val="22"/>
        </w:rPr>
        <w:t xml:space="preserve">The main priority before this VTC has been to </w:t>
      </w:r>
      <w:r w:rsidR="007E0B51">
        <w:rPr>
          <w:rFonts w:ascii="Arial" w:hAnsi="Arial" w:cs="Arial"/>
          <w:color w:val="000000" w:themeColor="text1"/>
          <w:sz w:val="22"/>
          <w:szCs w:val="22"/>
        </w:rPr>
        <w:t xml:space="preserve">make S-128 Edition 1.1.0 </w:t>
      </w:r>
      <w:r w:rsidR="005500A4">
        <w:rPr>
          <w:rFonts w:ascii="Arial" w:hAnsi="Arial" w:cs="Arial"/>
          <w:color w:val="000000" w:themeColor="text1"/>
          <w:sz w:val="22"/>
          <w:szCs w:val="22"/>
        </w:rPr>
        <w:t xml:space="preserve">and have not yet had time to do </w:t>
      </w:r>
      <w:r w:rsidR="006E3646">
        <w:rPr>
          <w:rFonts w:ascii="Arial" w:hAnsi="Arial" w:cs="Arial"/>
          <w:color w:val="000000" w:themeColor="text1"/>
          <w:sz w:val="22"/>
          <w:szCs w:val="22"/>
        </w:rPr>
        <w:t xml:space="preserve">check the data model with registry. </w:t>
      </w:r>
    </w:p>
    <w:p w14:paraId="3380E7A7" w14:textId="0703BB7D" w:rsidR="00F2729A" w:rsidRDefault="007051B9" w:rsidP="006303A2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JSC: Denmark have already checked the current version against the registry and </w:t>
      </w:r>
      <w:r w:rsidR="00743D59">
        <w:rPr>
          <w:rFonts w:ascii="Arial" w:hAnsi="Arial" w:cs="Arial"/>
          <w:color w:val="000000" w:themeColor="text1"/>
          <w:sz w:val="22"/>
          <w:szCs w:val="22"/>
        </w:rPr>
        <w:t>have supplied feedback</w:t>
      </w:r>
      <w:r w:rsidR="00E9378B">
        <w:rPr>
          <w:rFonts w:ascii="Arial" w:hAnsi="Arial" w:cs="Arial"/>
          <w:color w:val="000000" w:themeColor="text1"/>
          <w:sz w:val="22"/>
          <w:szCs w:val="22"/>
        </w:rPr>
        <w:t xml:space="preserve"> to the S-128 PT. </w:t>
      </w:r>
      <w:r w:rsidR="005665EE">
        <w:rPr>
          <w:rFonts w:ascii="Arial" w:hAnsi="Arial" w:cs="Arial"/>
          <w:color w:val="000000" w:themeColor="text1"/>
          <w:sz w:val="22"/>
          <w:szCs w:val="22"/>
        </w:rPr>
        <w:t xml:space="preserve">It takes a day to check </w:t>
      </w:r>
      <w:r w:rsidR="003A14CF">
        <w:rPr>
          <w:rFonts w:ascii="Arial" w:hAnsi="Arial" w:cs="Arial"/>
          <w:color w:val="000000" w:themeColor="text1"/>
          <w:sz w:val="22"/>
          <w:szCs w:val="22"/>
        </w:rPr>
        <w:t>everything and to create a report and we are ready to check the next version when it is available.</w:t>
      </w:r>
    </w:p>
    <w:p w14:paraId="6DFE03C2" w14:textId="77777777" w:rsidR="00F81750" w:rsidRDefault="00F2729A" w:rsidP="006303A2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EM/SM: This is a high priority piece of work due to the </w:t>
      </w:r>
      <w:r w:rsidR="005665EE">
        <w:rPr>
          <w:rFonts w:ascii="Arial" w:hAnsi="Arial" w:cs="Arial"/>
          <w:color w:val="000000" w:themeColor="text1"/>
          <w:sz w:val="22"/>
          <w:szCs w:val="22"/>
        </w:rPr>
        <w:t>60-day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process </w:t>
      </w:r>
      <w:r w:rsidR="00A43926">
        <w:rPr>
          <w:rFonts w:ascii="Arial" w:hAnsi="Arial" w:cs="Arial"/>
          <w:color w:val="000000" w:themeColor="text1"/>
          <w:sz w:val="22"/>
          <w:szCs w:val="22"/>
        </w:rPr>
        <w:t xml:space="preserve">from submission to the registry to being approved. </w:t>
      </w:r>
      <w:r w:rsidR="005665EE">
        <w:rPr>
          <w:rFonts w:ascii="Arial" w:hAnsi="Arial" w:cs="Arial"/>
          <w:color w:val="000000" w:themeColor="text1"/>
          <w:sz w:val="22"/>
          <w:szCs w:val="22"/>
        </w:rPr>
        <w:t>Any modifications will take longer. We are very short on time.</w:t>
      </w:r>
    </w:p>
    <w:p w14:paraId="1C08ADA8" w14:textId="56339307" w:rsidR="00461520" w:rsidRDefault="00461520" w:rsidP="00F81750">
      <w:pPr>
        <w:pStyle w:val="ListParagraph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518EDD" w14:textId="7295C869" w:rsidR="00B51012" w:rsidRDefault="00B51012" w:rsidP="006303A2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EM:</w:t>
      </w:r>
      <w:r w:rsidR="0016149E">
        <w:rPr>
          <w:rFonts w:ascii="Arial" w:hAnsi="Arial" w:cs="Arial"/>
          <w:color w:val="000000" w:themeColor="text1"/>
          <w:sz w:val="22"/>
          <w:szCs w:val="22"/>
        </w:rPr>
        <w:t xml:space="preserve"> Question: Has any work been done </w:t>
      </w:r>
      <w:r w:rsidR="00270F38">
        <w:rPr>
          <w:rFonts w:ascii="Arial" w:hAnsi="Arial" w:cs="Arial"/>
          <w:color w:val="000000" w:themeColor="text1"/>
          <w:sz w:val="22"/>
          <w:szCs w:val="22"/>
        </w:rPr>
        <w:t>for how you would capture S-104, S-111, S-124</w:t>
      </w:r>
      <w:r w:rsidR="009435EF">
        <w:rPr>
          <w:rFonts w:ascii="Arial" w:hAnsi="Arial" w:cs="Arial"/>
          <w:color w:val="000000" w:themeColor="text1"/>
          <w:sz w:val="22"/>
          <w:szCs w:val="22"/>
        </w:rPr>
        <w:t>, S-412 type services</w:t>
      </w:r>
      <w:r w:rsidR="00097C11">
        <w:rPr>
          <w:rFonts w:ascii="Arial" w:hAnsi="Arial" w:cs="Arial"/>
          <w:color w:val="000000" w:themeColor="text1"/>
          <w:sz w:val="22"/>
          <w:szCs w:val="22"/>
        </w:rPr>
        <w:t>?</w:t>
      </w:r>
      <w:r w:rsidR="009435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E05B2A4" w14:textId="68039E0A" w:rsidR="00FD304A" w:rsidRDefault="00FD304A" w:rsidP="006303A2">
      <w:pPr>
        <w:pStyle w:val="ListParagraph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HC: No work has been done </w:t>
      </w:r>
      <w:r w:rsidR="002762B5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this yet. </w:t>
      </w:r>
    </w:p>
    <w:p w14:paraId="636B4C82" w14:textId="356CF9A1" w:rsidR="00A31123" w:rsidRDefault="00A31123" w:rsidP="006303A2">
      <w:pPr>
        <w:pStyle w:val="ListParagraph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EM: The next version should have </w:t>
      </w:r>
      <w:r w:rsidR="002C4AC8">
        <w:rPr>
          <w:rFonts w:ascii="Arial" w:hAnsi="Arial" w:cs="Arial"/>
          <w:color w:val="000000" w:themeColor="text1"/>
          <w:sz w:val="22"/>
          <w:szCs w:val="22"/>
        </w:rPr>
        <w:t xml:space="preserve">this functionality. </w:t>
      </w:r>
    </w:p>
    <w:p w14:paraId="559C3740" w14:textId="06FFD6DA" w:rsidR="00B51012" w:rsidRPr="00B51012" w:rsidRDefault="00B51012" w:rsidP="00B51012">
      <w:pPr>
        <w:rPr>
          <w:rFonts w:ascii="Arial" w:hAnsi="Arial" w:cs="Arial"/>
          <w:color w:val="000000" w:themeColor="text1"/>
        </w:rPr>
      </w:pPr>
    </w:p>
    <w:p w14:paraId="76A7AC24" w14:textId="77777777" w:rsidR="00B0456F" w:rsidRPr="00442B5B" w:rsidRDefault="00C607A1" w:rsidP="00C607A1">
      <w:pPr>
        <w:pStyle w:val="ListParagraph"/>
        <w:numPr>
          <w:ilvl w:val="0"/>
          <w:numId w:val="3"/>
        </w:numPr>
        <w:ind w:left="284"/>
        <w:rPr>
          <w:rFonts w:ascii="Arial" w:hAnsi="Arial" w:cs="Arial"/>
          <w:sz w:val="22"/>
          <w:szCs w:val="22"/>
        </w:rPr>
      </w:pPr>
      <w:r w:rsidRPr="00286B5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Review of S-128 development timeline</w:t>
      </w:r>
      <w:r w:rsidR="00B0456F" w:rsidRPr="00442B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</w:p>
    <w:p w14:paraId="65F172AA" w14:textId="20FD1EA3" w:rsidR="00B0456F" w:rsidRDefault="001226AB" w:rsidP="00BF75A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42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Timeline</w:t>
      </w:r>
      <w:r w:rsidR="008D72CF" w:rsidRPr="00442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of S-128 development</w:t>
      </w:r>
      <w:r w:rsidRPr="00442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12098E" w:rsidRPr="00442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Slide 13</w:t>
      </w:r>
      <w:r w:rsidR="00DE5872" w:rsidRPr="00442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within NIPWG10: </w:t>
      </w:r>
      <w:hyperlink r:id="rId10" w:history="1">
        <w:r w:rsidR="00DE5872" w:rsidRPr="00442B5B">
          <w:rPr>
            <w:rStyle w:val="Hyperlink"/>
            <w:rFonts w:ascii="Arial" w:hAnsi="Arial" w:cs="Arial"/>
            <w:color w:val="00AAA9"/>
            <w:sz w:val="22"/>
            <w:szCs w:val="22"/>
            <w:shd w:val="clear" w:color="auto" w:fill="FFFFFF"/>
          </w:rPr>
          <w:t>S-128 Test Bed Update</w:t>
        </w:r>
      </w:hyperlink>
    </w:p>
    <w:p w14:paraId="146120C7" w14:textId="5F33C0DC" w:rsidR="00845095" w:rsidRDefault="00716929" w:rsidP="00BF75A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version of </w:t>
      </w:r>
      <w:r w:rsidRPr="009F6AD6">
        <w:rPr>
          <w:rFonts w:ascii="Arial" w:hAnsi="Arial" w:cs="Arial"/>
          <w:sz w:val="22"/>
          <w:szCs w:val="22"/>
        </w:rPr>
        <w:t xml:space="preserve">S-128 </w:t>
      </w:r>
      <w:r w:rsidR="00FC7528" w:rsidRPr="009F6AD6">
        <w:rPr>
          <w:rFonts w:ascii="Arial" w:hAnsi="Arial" w:cs="Arial"/>
          <w:sz w:val="22"/>
          <w:szCs w:val="22"/>
        </w:rPr>
        <w:t>Ed</w:t>
      </w:r>
      <w:r w:rsidR="00FC7528">
        <w:rPr>
          <w:rFonts w:ascii="Arial" w:hAnsi="Arial" w:cs="Arial"/>
          <w:sz w:val="22"/>
          <w:szCs w:val="22"/>
        </w:rPr>
        <w:t>ition</w:t>
      </w:r>
      <w:r w:rsidRPr="009F6AD6">
        <w:rPr>
          <w:rFonts w:ascii="Arial" w:hAnsi="Arial" w:cs="Arial"/>
          <w:sz w:val="22"/>
          <w:szCs w:val="22"/>
        </w:rPr>
        <w:t xml:space="preserve"> 1.1.0</w:t>
      </w:r>
      <w:r>
        <w:rPr>
          <w:rFonts w:ascii="Arial" w:hAnsi="Arial" w:cs="Arial"/>
          <w:sz w:val="22"/>
          <w:szCs w:val="22"/>
        </w:rPr>
        <w:t xml:space="preserve"> will be shared by 20</w:t>
      </w:r>
      <w:r w:rsidRPr="0071692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D614CD">
        <w:rPr>
          <w:rFonts w:ascii="Arial" w:hAnsi="Arial" w:cs="Arial"/>
          <w:sz w:val="22"/>
          <w:szCs w:val="22"/>
        </w:rPr>
        <w:t>October.</w:t>
      </w:r>
    </w:p>
    <w:p w14:paraId="2DEEF281" w14:textId="6B8D0222" w:rsidR="002C0D12" w:rsidRDefault="00FC7528" w:rsidP="00BF75A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3-week</w:t>
      </w:r>
      <w:r w:rsidR="00D614CD">
        <w:rPr>
          <w:rFonts w:ascii="Arial" w:hAnsi="Arial" w:cs="Arial"/>
          <w:sz w:val="22"/>
          <w:szCs w:val="22"/>
        </w:rPr>
        <w:t xml:space="preserve"> review period </w:t>
      </w:r>
      <w:r>
        <w:rPr>
          <w:rFonts w:ascii="Arial" w:hAnsi="Arial" w:cs="Arial"/>
          <w:sz w:val="22"/>
          <w:szCs w:val="22"/>
        </w:rPr>
        <w:t xml:space="preserve">of </w:t>
      </w:r>
      <w:r w:rsidR="0091506E">
        <w:rPr>
          <w:rFonts w:ascii="Arial" w:hAnsi="Arial" w:cs="Arial"/>
          <w:sz w:val="22"/>
          <w:szCs w:val="22"/>
        </w:rPr>
        <w:t xml:space="preserve">draft </w:t>
      </w:r>
      <w:r w:rsidR="0089588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dition 1.1.0, Feedback deadline 10</w:t>
      </w:r>
      <w:r w:rsidRPr="00FC752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November. All feedback to be submitted </w:t>
      </w:r>
      <w:r w:rsidR="00322B55">
        <w:rPr>
          <w:rFonts w:ascii="Arial" w:hAnsi="Arial" w:cs="Arial"/>
          <w:sz w:val="22"/>
          <w:szCs w:val="22"/>
        </w:rPr>
        <w:t xml:space="preserve">to </w:t>
      </w:r>
      <w:r w:rsidR="00322B55" w:rsidRPr="00322B55">
        <w:rPr>
          <w:rFonts w:ascii="Arial" w:hAnsi="Arial" w:cs="Arial"/>
          <w:sz w:val="22"/>
          <w:szCs w:val="22"/>
        </w:rPr>
        <w:t xml:space="preserve">Elena </w:t>
      </w:r>
      <w:r w:rsidR="006A3319">
        <w:rPr>
          <w:rFonts w:ascii="Arial" w:hAnsi="Arial" w:cs="Arial"/>
          <w:sz w:val="22"/>
          <w:szCs w:val="22"/>
        </w:rPr>
        <w:t>(</w:t>
      </w:r>
      <w:hyperlink r:id="rId11" w:history="1">
        <w:r w:rsidR="006A3319" w:rsidRPr="0066014A">
          <w:rPr>
            <w:rStyle w:val="Hyperlink"/>
            <w:rFonts w:ascii="Arial" w:hAnsi="Arial" w:cs="Arial"/>
            <w:sz w:val="22"/>
            <w:szCs w:val="22"/>
          </w:rPr>
          <w:t>elena_armanino@marina.difesa.it</w:t>
        </w:r>
      </w:hyperlink>
      <w:r w:rsidR="006A3319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using the </w:t>
      </w:r>
      <w:r w:rsidR="00D20E18">
        <w:rPr>
          <w:rFonts w:ascii="Arial" w:hAnsi="Arial" w:cs="Arial"/>
          <w:sz w:val="22"/>
          <w:szCs w:val="22"/>
        </w:rPr>
        <w:t>feedback form</w:t>
      </w:r>
      <w:r w:rsidR="006A3319">
        <w:rPr>
          <w:rFonts w:ascii="Arial" w:hAnsi="Arial" w:cs="Arial"/>
          <w:sz w:val="22"/>
          <w:szCs w:val="22"/>
        </w:rPr>
        <w:t>.</w:t>
      </w:r>
    </w:p>
    <w:p w14:paraId="71D8CCB1" w14:textId="0351F697" w:rsidR="00D614CD" w:rsidRDefault="00FE14FB" w:rsidP="00BF75A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TM: </w:t>
      </w:r>
      <w:r w:rsidR="00B3186B">
        <w:rPr>
          <w:rFonts w:ascii="Arial" w:hAnsi="Arial" w:cs="Arial"/>
          <w:sz w:val="22"/>
          <w:szCs w:val="22"/>
        </w:rPr>
        <w:t>Q</w:t>
      </w:r>
      <w:r w:rsidR="00B3302B">
        <w:rPr>
          <w:rFonts w:ascii="Arial" w:hAnsi="Arial" w:cs="Arial"/>
          <w:sz w:val="22"/>
          <w:szCs w:val="22"/>
        </w:rPr>
        <w:t xml:space="preserve">uestion on </w:t>
      </w:r>
      <w:r w:rsidR="00B3186B">
        <w:rPr>
          <w:rFonts w:ascii="Arial" w:hAnsi="Arial" w:cs="Arial"/>
          <w:sz w:val="22"/>
          <w:szCs w:val="22"/>
        </w:rPr>
        <w:t xml:space="preserve">expecting </w:t>
      </w:r>
      <w:r w:rsidR="00B3302B">
        <w:rPr>
          <w:rFonts w:ascii="Arial" w:hAnsi="Arial" w:cs="Arial"/>
          <w:sz w:val="22"/>
          <w:szCs w:val="22"/>
        </w:rPr>
        <w:t>OEM</w:t>
      </w:r>
      <w:r w:rsidR="00174BC2">
        <w:rPr>
          <w:rFonts w:ascii="Arial" w:hAnsi="Arial" w:cs="Arial"/>
          <w:sz w:val="22"/>
          <w:szCs w:val="22"/>
        </w:rPr>
        <w:t>’</w:t>
      </w:r>
      <w:r w:rsidR="00B3302B">
        <w:rPr>
          <w:rFonts w:ascii="Arial" w:hAnsi="Arial" w:cs="Arial"/>
          <w:sz w:val="22"/>
          <w:szCs w:val="22"/>
        </w:rPr>
        <w:t xml:space="preserve">s </w:t>
      </w:r>
      <w:r w:rsidR="00C524DA">
        <w:rPr>
          <w:rFonts w:ascii="Arial" w:hAnsi="Arial" w:cs="Arial"/>
          <w:sz w:val="22"/>
          <w:szCs w:val="22"/>
        </w:rPr>
        <w:t xml:space="preserve">to have trialed </w:t>
      </w:r>
      <w:r w:rsidR="00B3302B">
        <w:rPr>
          <w:rFonts w:ascii="Arial" w:hAnsi="Arial" w:cs="Arial"/>
          <w:sz w:val="22"/>
          <w:szCs w:val="22"/>
        </w:rPr>
        <w:t xml:space="preserve">using the catalogues </w:t>
      </w:r>
      <w:r w:rsidR="00C524DA">
        <w:rPr>
          <w:rFonts w:ascii="Arial" w:hAnsi="Arial" w:cs="Arial"/>
          <w:sz w:val="22"/>
          <w:szCs w:val="22"/>
        </w:rPr>
        <w:t>within the feedback period</w:t>
      </w:r>
      <w:r w:rsidR="008741B9">
        <w:rPr>
          <w:rFonts w:ascii="Arial" w:hAnsi="Arial" w:cs="Arial"/>
          <w:sz w:val="22"/>
          <w:szCs w:val="22"/>
        </w:rPr>
        <w:t xml:space="preserve"> and </w:t>
      </w:r>
      <w:r w:rsidR="00C43698">
        <w:rPr>
          <w:rFonts w:ascii="Arial" w:hAnsi="Arial" w:cs="Arial"/>
          <w:sz w:val="22"/>
          <w:szCs w:val="22"/>
        </w:rPr>
        <w:t>concern that it’s a small period of gather this feedback from OEM</w:t>
      </w:r>
      <w:r w:rsidR="00174BC2">
        <w:rPr>
          <w:rFonts w:ascii="Arial" w:hAnsi="Arial" w:cs="Arial"/>
          <w:sz w:val="22"/>
          <w:szCs w:val="22"/>
        </w:rPr>
        <w:t>’</w:t>
      </w:r>
      <w:r w:rsidR="00C43698">
        <w:rPr>
          <w:rFonts w:ascii="Arial" w:hAnsi="Arial" w:cs="Arial"/>
          <w:sz w:val="22"/>
          <w:szCs w:val="22"/>
        </w:rPr>
        <w:t xml:space="preserve">s and if not then </w:t>
      </w:r>
      <w:r w:rsidR="008741B9">
        <w:rPr>
          <w:rFonts w:ascii="Arial" w:hAnsi="Arial" w:cs="Arial"/>
          <w:sz w:val="22"/>
          <w:szCs w:val="22"/>
        </w:rPr>
        <w:t xml:space="preserve">the feedback will theoretically and not based on real </w:t>
      </w:r>
      <w:r w:rsidR="00645029">
        <w:rPr>
          <w:rFonts w:ascii="Arial" w:hAnsi="Arial" w:cs="Arial"/>
          <w:sz w:val="22"/>
          <w:szCs w:val="22"/>
        </w:rPr>
        <w:t xml:space="preserve">system use. </w:t>
      </w:r>
    </w:p>
    <w:p w14:paraId="1262757A" w14:textId="638D60FF" w:rsidR="00645029" w:rsidRDefault="00645029" w:rsidP="00BF75A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EM: This lack of testing is the consequence of cutting the deliverable date of Phase 1 </w:t>
      </w:r>
      <w:r w:rsidR="005F445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roducts</w:t>
      </w:r>
      <w:r w:rsidR="005F445C">
        <w:rPr>
          <w:rFonts w:ascii="Arial" w:hAnsi="Arial" w:cs="Arial"/>
          <w:sz w:val="22"/>
          <w:szCs w:val="22"/>
        </w:rPr>
        <w:t xml:space="preserve"> </w:t>
      </w:r>
      <w:r w:rsidR="00F376EB">
        <w:rPr>
          <w:rFonts w:ascii="Arial" w:hAnsi="Arial" w:cs="Arial"/>
          <w:sz w:val="22"/>
          <w:szCs w:val="22"/>
        </w:rPr>
        <w:t>S</w:t>
      </w:r>
      <w:r w:rsidR="005F445C">
        <w:rPr>
          <w:rFonts w:ascii="Arial" w:hAnsi="Arial" w:cs="Arial"/>
          <w:sz w:val="22"/>
          <w:szCs w:val="22"/>
        </w:rPr>
        <w:t>pecifications</w:t>
      </w:r>
      <w:r w:rsidR="00AC0327">
        <w:rPr>
          <w:rFonts w:ascii="Arial" w:hAnsi="Arial" w:cs="Arial"/>
          <w:sz w:val="22"/>
          <w:szCs w:val="22"/>
        </w:rPr>
        <w:t xml:space="preserve"> by 1 year</w:t>
      </w:r>
      <w:r w:rsidR="005F445C">
        <w:rPr>
          <w:rFonts w:ascii="Arial" w:hAnsi="Arial" w:cs="Arial"/>
          <w:sz w:val="22"/>
          <w:szCs w:val="22"/>
        </w:rPr>
        <w:t>.</w:t>
      </w:r>
      <w:r w:rsidR="00F376EB">
        <w:rPr>
          <w:rFonts w:ascii="Arial" w:hAnsi="Arial" w:cs="Arial"/>
          <w:sz w:val="22"/>
          <w:szCs w:val="22"/>
        </w:rPr>
        <w:t xml:space="preserve"> It is not ideal, however for 1.1.0 this all</w:t>
      </w:r>
      <w:r w:rsidR="00BF6D23">
        <w:rPr>
          <w:rFonts w:ascii="Arial" w:hAnsi="Arial" w:cs="Arial"/>
          <w:sz w:val="22"/>
          <w:szCs w:val="22"/>
        </w:rPr>
        <w:t xml:space="preserve"> the time available due to the tight timeline, until 1.2.0 is ready. </w:t>
      </w:r>
    </w:p>
    <w:p w14:paraId="1933F3A0" w14:textId="62D52B77" w:rsidR="004423DE" w:rsidRDefault="004423DE" w:rsidP="00BF75A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TM: </w:t>
      </w:r>
      <w:r w:rsidR="00AC032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oncerns raise</w:t>
      </w:r>
      <w:r w:rsidR="00AC032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that </w:t>
      </w:r>
      <w:r w:rsidR="00AC0327">
        <w:rPr>
          <w:rFonts w:ascii="Arial" w:hAnsi="Arial" w:cs="Arial"/>
          <w:sz w:val="22"/>
          <w:szCs w:val="22"/>
        </w:rPr>
        <w:t>we develop the product specifications to a point where we think they are read</w:t>
      </w:r>
      <w:r w:rsidR="003D6207">
        <w:rPr>
          <w:rFonts w:ascii="Arial" w:hAnsi="Arial" w:cs="Arial"/>
          <w:sz w:val="22"/>
          <w:szCs w:val="22"/>
        </w:rPr>
        <w:t>y but when they start getting used</w:t>
      </w:r>
      <w:r w:rsidR="00A500C2">
        <w:rPr>
          <w:rFonts w:ascii="Arial" w:hAnsi="Arial" w:cs="Arial"/>
          <w:sz w:val="22"/>
          <w:szCs w:val="22"/>
        </w:rPr>
        <w:t xml:space="preserve"> in reality</w:t>
      </w:r>
      <w:r w:rsidR="003D6207">
        <w:rPr>
          <w:rFonts w:ascii="Arial" w:hAnsi="Arial" w:cs="Arial"/>
          <w:sz w:val="22"/>
          <w:szCs w:val="22"/>
        </w:rPr>
        <w:t xml:space="preserve"> </w:t>
      </w:r>
      <w:r w:rsidR="00A500C2">
        <w:rPr>
          <w:rFonts w:ascii="Arial" w:hAnsi="Arial" w:cs="Arial"/>
          <w:sz w:val="22"/>
          <w:szCs w:val="22"/>
        </w:rPr>
        <w:t>that</w:t>
      </w:r>
      <w:r w:rsidR="003D6207">
        <w:rPr>
          <w:rFonts w:ascii="Arial" w:hAnsi="Arial" w:cs="Arial"/>
          <w:sz w:val="22"/>
          <w:szCs w:val="22"/>
        </w:rPr>
        <w:t xml:space="preserve"> it needs to be modified to exactly what is required. </w:t>
      </w:r>
    </w:p>
    <w:p w14:paraId="3DAA98B6" w14:textId="2CE5A0FD" w:rsidR="00A500C2" w:rsidRDefault="00A500C2" w:rsidP="00BF75A3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EM: The 3-week review period is for Edition 1.1.0. it is expected by the end of the year </w:t>
      </w:r>
      <w:r w:rsidR="00B966F7">
        <w:rPr>
          <w:rFonts w:ascii="Arial" w:hAnsi="Arial" w:cs="Arial"/>
          <w:sz w:val="22"/>
          <w:szCs w:val="22"/>
        </w:rPr>
        <w:t>we will have a 1.2.0 and maybe further iterations into early 2024 before Edition 2.0</w:t>
      </w:r>
      <w:r w:rsidR="001D6A54">
        <w:rPr>
          <w:rFonts w:ascii="Arial" w:hAnsi="Arial" w:cs="Arial"/>
          <w:sz w:val="22"/>
          <w:szCs w:val="22"/>
        </w:rPr>
        <w:t>. Post 2.0, to also expect a 2.1 with</w:t>
      </w:r>
      <w:r w:rsidR="00BB6DC3">
        <w:rPr>
          <w:rFonts w:ascii="Arial" w:hAnsi="Arial" w:cs="Arial"/>
          <w:sz w:val="22"/>
          <w:szCs w:val="22"/>
        </w:rPr>
        <w:t>in</w:t>
      </w:r>
      <w:r w:rsidR="001D6A54">
        <w:rPr>
          <w:rFonts w:ascii="Arial" w:hAnsi="Arial" w:cs="Arial"/>
          <w:sz w:val="22"/>
          <w:szCs w:val="22"/>
        </w:rPr>
        <w:t xml:space="preserve"> a relatively short period to address </w:t>
      </w:r>
      <w:r w:rsidR="00FA6520">
        <w:rPr>
          <w:rFonts w:ascii="Arial" w:hAnsi="Arial" w:cs="Arial"/>
          <w:sz w:val="22"/>
          <w:szCs w:val="22"/>
        </w:rPr>
        <w:t>an</w:t>
      </w:r>
      <w:r w:rsidR="00BB6DC3">
        <w:rPr>
          <w:rFonts w:ascii="Arial" w:hAnsi="Arial" w:cs="Arial"/>
          <w:sz w:val="22"/>
          <w:szCs w:val="22"/>
        </w:rPr>
        <w:t>y</w:t>
      </w:r>
      <w:r w:rsidR="00FA6520">
        <w:rPr>
          <w:rFonts w:ascii="Arial" w:hAnsi="Arial" w:cs="Arial"/>
          <w:sz w:val="22"/>
          <w:szCs w:val="22"/>
        </w:rPr>
        <w:t xml:space="preserve"> issues that may arise. </w:t>
      </w:r>
    </w:p>
    <w:p w14:paraId="673A490C" w14:textId="77777777" w:rsidR="00D969AE" w:rsidRDefault="00D969AE" w:rsidP="00BF75A3">
      <w:pPr>
        <w:jc w:val="both"/>
        <w:rPr>
          <w:rFonts w:ascii="Arial" w:hAnsi="Arial" w:cs="Arial"/>
        </w:rPr>
      </w:pPr>
    </w:p>
    <w:p w14:paraId="0746AD8D" w14:textId="77C498B0" w:rsidR="00D969AE" w:rsidRPr="00D969AE" w:rsidRDefault="00D969AE" w:rsidP="00037426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Noted that there is a risk, due to </w:t>
      </w:r>
      <w:r w:rsidR="00CC5291">
        <w:rPr>
          <w:rFonts w:ascii="Arial" w:hAnsi="Arial" w:cs="Arial"/>
        </w:rPr>
        <w:t>the tight timeframe and the level of testing that can be undertaken in the time left before Edition 2.0</w:t>
      </w:r>
      <w:r w:rsidR="00B6742B">
        <w:rPr>
          <w:rFonts w:ascii="Arial" w:hAnsi="Arial" w:cs="Arial"/>
        </w:rPr>
        <w:t xml:space="preserve"> that the product specification might</w:t>
      </w:r>
      <w:r w:rsidR="009700CB">
        <w:rPr>
          <w:rFonts w:ascii="Arial" w:hAnsi="Arial" w:cs="Arial"/>
        </w:rPr>
        <w:t xml:space="preserve"> not</w:t>
      </w:r>
      <w:r w:rsidR="00B6742B">
        <w:rPr>
          <w:rFonts w:ascii="Arial" w:hAnsi="Arial" w:cs="Arial"/>
        </w:rPr>
        <w:t xml:space="preserve"> contain everything that is required.</w:t>
      </w:r>
    </w:p>
    <w:p w14:paraId="74A7E2E2" w14:textId="77777777" w:rsidR="00B0456F" w:rsidRPr="00B0456F" w:rsidRDefault="00B0456F" w:rsidP="00037426">
      <w:pPr>
        <w:pStyle w:val="ListParagraph"/>
        <w:ind w:left="1080"/>
        <w:jc w:val="both"/>
        <w:rPr>
          <w:rFonts w:ascii="Arial" w:hAnsi="Arial" w:cs="Arial"/>
        </w:rPr>
      </w:pPr>
    </w:p>
    <w:p w14:paraId="7D2C84FF" w14:textId="77777777" w:rsidR="00337838" w:rsidRPr="00442B5B" w:rsidRDefault="00B0456F" w:rsidP="00037426">
      <w:pPr>
        <w:pStyle w:val="ListParagraph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286B51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Update on testing across </w:t>
      </w:r>
      <w:r w:rsidRPr="00442B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members</w:t>
      </w:r>
      <w:r w:rsidR="005F4B26" w:rsidRPr="00442B5B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.</w:t>
      </w:r>
    </w:p>
    <w:p w14:paraId="1C90B8A3" w14:textId="241ABFE8" w:rsidR="00130624" w:rsidRPr="00442B5B" w:rsidRDefault="00C976B2" w:rsidP="00037426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TM</w:t>
      </w:r>
      <w:r w:rsidR="00337838" w:rsidRPr="00442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:</w:t>
      </w:r>
      <w:r w:rsidR="00110A5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UKHO has a couple of trials </w:t>
      </w:r>
      <w:r w:rsidR="004A0BC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it is looking to run, one with the Port of London Authority which is more focused on </w:t>
      </w:r>
      <w:r w:rsidR="009E04B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PPU’s </w:t>
      </w:r>
      <w:r w:rsidR="000947DA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(Pilots Portable Unit) and the second trial is working with SHO</w:t>
      </w:r>
      <w:r w:rsidR="006E339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 and a number of ECDIS manufacturers</w:t>
      </w:r>
      <w:r w:rsidR="00C2785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S-128 will be provided along with the trial data. To be conducted relatively soon.</w:t>
      </w:r>
      <w:r w:rsidR="0097231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Hoping to make the S-128 data set be aligned with Edition 1.1.0</w:t>
      </w:r>
      <w:r w:rsidR="00E06D3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Looking at testing not just individual catalogues per p</w:t>
      </w:r>
      <w:r w:rsidR="00CD538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roduct but also a combined catalogue to see what works best for manufacturers</w:t>
      </w:r>
      <w:r w:rsidR="00037426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14:paraId="2059734C" w14:textId="77777777" w:rsidR="00130624" w:rsidRPr="00442B5B" w:rsidRDefault="00130624" w:rsidP="0013062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5E98401" w14:textId="368FD20A" w:rsidR="00130624" w:rsidRPr="00931E23" w:rsidRDefault="00130624" w:rsidP="00451607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42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SS:</w:t>
      </w:r>
      <w:r w:rsidR="00354F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As demonstrated in Monaco</w:t>
      </w:r>
      <w:r w:rsidR="009A5B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at NIPWG10</w:t>
      </w:r>
      <w:r w:rsidR="00354F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(</w:t>
      </w:r>
      <w:hyperlink r:id="rId12" w:history="1">
        <w:r w:rsidR="00354F74" w:rsidRPr="009A5BC1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Link</w:t>
        </w:r>
      </w:hyperlink>
      <w:r w:rsidR="00354F7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)</w:t>
      </w:r>
      <w:r w:rsidR="009A5B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1</w:t>
      </w:r>
      <w:r w:rsidR="009A5BC1" w:rsidRPr="009A5BC1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st</w:t>
      </w:r>
      <w:r w:rsidR="009A5BC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year </w:t>
      </w:r>
      <w:r w:rsidR="000D218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 PRIMAR’s S-128 project. Able to now create </w:t>
      </w:r>
      <w:r w:rsidR="00070AC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S-128 different type of content products on request</w:t>
      </w:r>
      <w:r w:rsidR="00071EB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via a created interface either a full catalogue </w:t>
      </w:r>
      <w:r w:rsidR="00FE61D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 all the products in the portfolio or </w:t>
      </w:r>
      <w:r w:rsidR="007D0CC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product specific or a combination of different types. </w:t>
      </w:r>
      <w:r w:rsidR="00E84A8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Intention is to have this </w:t>
      </w:r>
      <w:r w:rsidR="00AA3D6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approach </w:t>
      </w:r>
      <w:r w:rsidR="00C5652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</w:t>
      </w:r>
      <w:r w:rsidR="0078224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as the product specification develop</w:t>
      </w:r>
      <w:r w:rsidR="00C5652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 to </w:t>
      </w:r>
      <w:r w:rsidR="00CE22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simultaneously</w:t>
      </w:r>
      <w:r w:rsidR="00C5652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update the </w:t>
      </w:r>
      <w:r w:rsidR="00CE229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implementation of the data model. </w:t>
      </w:r>
      <w:r w:rsidR="00D34D3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PRIMAR</w:t>
      </w:r>
      <w:r w:rsidR="0010568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has datasets available to look at on </w:t>
      </w:r>
      <w:r w:rsidR="00CA454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request and is the process of establishing contact with the larger OEMs. </w:t>
      </w:r>
      <w:r w:rsidR="0086603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PRIMAR hoping that S-128 will be included in the Baltic</w:t>
      </w:r>
      <w:r w:rsidR="00970F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e-Nav</w:t>
      </w:r>
      <w:r w:rsidR="0086603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F3EF1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project which is starting next month. </w:t>
      </w:r>
    </w:p>
    <w:p w14:paraId="1369FA6B" w14:textId="5144FC49" w:rsidR="00931E23" w:rsidRPr="00931E23" w:rsidRDefault="00587289" w:rsidP="00451607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TM: UKHO to look at during</w:t>
      </w:r>
      <w:r w:rsidR="00061C8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SHOM trial to receive</w:t>
      </w:r>
      <w:r w:rsidR="00CD18F0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SHOM data </w:t>
      </w:r>
      <w:r w:rsidR="0016254E">
        <w:rPr>
          <w:rFonts w:ascii="Arial" w:hAnsi="Arial" w:cs="Arial"/>
          <w:sz w:val="22"/>
          <w:szCs w:val="22"/>
        </w:rPr>
        <w:t xml:space="preserve">with a catalogue file from PRIMAR </w:t>
      </w:r>
      <w:r w:rsidR="00CD18F0">
        <w:rPr>
          <w:rFonts w:ascii="Arial" w:hAnsi="Arial" w:cs="Arial"/>
          <w:sz w:val="22"/>
          <w:szCs w:val="22"/>
        </w:rPr>
        <w:t xml:space="preserve">and combined with the UKHO catalogue to produce a catalogue that would be provided by a VAR. </w:t>
      </w:r>
    </w:p>
    <w:p w14:paraId="126776D6" w14:textId="77777777" w:rsidR="00931E23" w:rsidRPr="00931E23" w:rsidRDefault="00931E23" w:rsidP="00931E23">
      <w:pPr>
        <w:pStyle w:val="ListParagraph"/>
        <w:rPr>
          <w:rFonts w:ascii="Arial" w:hAnsi="Arial" w:cs="Arial"/>
        </w:rPr>
      </w:pPr>
    </w:p>
    <w:p w14:paraId="39B2DFC9" w14:textId="3A2B24B4" w:rsidR="00130624" w:rsidRPr="00442B5B" w:rsidRDefault="00130624" w:rsidP="00970F29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42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SM:</w:t>
      </w:r>
      <w:r w:rsidR="00687E8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IC-ENC will be supporting the UKHO-SHOM trial</w:t>
      </w:r>
      <w:r w:rsidR="00FD7B4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 test datasets, validation and producing the exchange sets and S-128 data sets. IC-ENC have the S-128 generation capability which is still being iterated agains</w:t>
      </w:r>
      <w:r w:rsidR="00A434E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 the revolving standards</w:t>
      </w:r>
      <w:r w:rsidR="00DC1D4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 Also comparing IC-ENC S-128 data sets with PRIMAR’s S-128 data sets</w:t>
      </w:r>
      <w:r w:rsidR="0095223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, where at an IC-ENC/PRIMAR meeting it was agreed that there would need to be more </w:t>
      </w:r>
      <w:r w:rsidR="00793ED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RENC-to-RENC</w:t>
      </w:r>
      <w:r w:rsidR="0095223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cooperation to </w:t>
      </w:r>
      <w:r w:rsidR="00793ED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harmonize</w:t>
      </w:r>
      <w:r w:rsidR="0095223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provide </w:t>
      </w:r>
      <w:r w:rsidR="00793ED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 consistent approach to S-128 data sets. </w:t>
      </w:r>
    </w:p>
    <w:p w14:paraId="17F7DA28" w14:textId="77777777" w:rsidR="00130624" w:rsidRPr="00442B5B" w:rsidRDefault="00130624" w:rsidP="00130624">
      <w:pPr>
        <w:pStyle w:val="ListParagraph"/>
        <w:rPr>
          <w:rFonts w:ascii="Arial" w:hAnsi="Arial" w:cs="Arial"/>
          <w:sz w:val="22"/>
          <w:szCs w:val="22"/>
        </w:rPr>
      </w:pPr>
    </w:p>
    <w:p w14:paraId="443CEC95" w14:textId="48EC2EFE" w:rsidR="003F73B7" w:rsidRPr="003F73B7" w:rsidRDefault="00130624" w:rsidP="006B00D1">
      <w:pPr>
        <w:pStyle w:val="ListParagraph"/>
        <w:numPr>
          <w:ilvl w:val="0"/>
          <w:numId w:val="4"/>
        </w:numPr>
        <w:ind w:left="426"/>
        <w:rPr>
          <w:rFonts w:ascii="Arial" w:hAnsi="Arial" w:cs="Arial"/>
        </w:rPr>
      </w:pPr>
      <w:r w:rsidRPr="00442B5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CJ:</w:t>
      </w:r>
      <w:r w:rsidR="00970F2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The Baltic Sea e-Nav project </w:t>
      </w:r>
      <w:r w:rsidR="0060416B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is working with S-101, S-10</w:t>
      </w:r>
      <w:r w:rsidR="00AF47B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2, S-104</w:t>
      </w:r>
      <w:r w:rsidR="007A22A0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S-111</w:t>
      </w:r>
      <w:r w:rsidR="0050207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S-128 has not yet been </w:t>
      </w:r>
      <w:r w:rsidR="009F20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considered</w:t>
      </w:r>
      <w:r w:rsidR="0050207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the application but </w:t>
      </w:r>
      <w:r w:rsidR="00DA0E7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PRIMAR and IC-ENC are attending the 1</w:t>
      </w:r>
      <w:r w:rsidR="00DA0E7D" w:rsidRPr="00DA0E7D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st</w:t>
      </w:r>
      <w:r w:rsidR="00DA0E7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meeting so can be discussed</w:t>
      </w:r>
      <w:r w:rsidR="009F2073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for inclusion</w:t>
      </w:r>
      <w:r w:rsidR="00DA0E7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3A675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Also involved in MaDaME (Maritime Date Methods for Safe Shipping) in the Baltic</w:t>
      </w:r>
      <w:r w:rsidR="009F392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which is about S-124, S-125 and S-212</w:t>
      </w:r>
      <w:r w:rsidR="000F71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using MCP and SATCOM for distribution. </w:t>
      </w:r>
    </w:p>
    <w:p w14:paraId="704CF415" w14:textId="77777777" w:rsidR="003F73B7" w:rsidRPr="003F73B7" w:rsidRDefault="003F73B7" w:rsidP="003F73B7">
      <w:pPr>
        <w:pStyle w:val="ListParagrap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12D6B58" w14:textId="77777777" w:rsidR="0089187A" w:rsidRPr="0089187A" w:rsidRDefault="005F4B26" w:rsidP="00A43AC5">
      <w:pPr>
        <w:pStyle w:val="ListParagraph"/>
        <w:numPr>
          <w:ilvl w:val="0"/>
          <w:numId w:val="3"/>
        </w:numPr>
        <w:ind w:left="284"/>
        <w:rPr>
          <w:rFonts w:ascii="Arial" w:hAnsi="Arial" w:cs="Arial"/>
        </w:rPr>
      </w:pPr>
      <w:r w:rsidRPr="00573F6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Close &amp; Next meetings</w:t>
      </w:r>
    </w:p>
    <w:p w14:paraId="296D075C" w14:textId="77777777" w:rsidR="0091353C" w:rsidRDefault="0091353C" w:rsidP="0091353C">
      <w:pPr>
        <w:ind w:left="-76"/>
        <w:rPr>
          <w:rFonts w:ascii="Arial" w:hAnsi="Arial" w:cs="Arial"/>
          <w:b/>
          <w:bCs/>
          <w:color w:val="FF0000"/>
          <w:w w:val="105"/>
        </w:rPr>
      </w:pPr>
    </w:p>
    <w:p w14:paraId="259073F4" w14:textId="6A1D8406" w:rsidR="0091353C" w:rsidRDefault="0089187A" w:rsidP="0091353C">
      <w:pPr>
        <w:ind w:left="-76"/>
        <w:rPr>
          <w:rFonts w:ascii="Arial" w:hAnsi="Arial" w:cs="Arial"/>
          <w:color w:val="FF0000"/>
          <w:w w:val="105"/>
        </w:rPr>
      </w:pPr>
      <w:r w:rsidRPr="00283197">
        <w:rPr>
          <w:rFonts w:ascii="Arial" w:hAnsi="Arial" w:cs="Arial"/>
          <w:b/>
          <w:bCs/>
          <w:color w:val="FF0000"/>
          <w:w w:val="105"/>
        </w:rPr>
        <w:t xml:space="preserve">Action Item </w:t>
      </w:r>
      <w:r>
        <w:rPr>
          <w:rFonts w:ascii="Arial" w:hAnsi="Arial" w:cs="Arial"/>
          <w:b/>
          <w:bCs/>
          <w:color w:val="FF0000"/>
          <w:w w:val="105"/>
        </w:rPr>
        <w:t xml:space="preserve">3: </w:t>
      </w:r>
      <w:r w:rsidR="0091353C" w:rsidRPr="0091353C">
        <w:rPr>
          <w:rFonts w:ascii="Arial" w:hAnsi="Arial" w:cs="Arial"/>
          <w:color w:val="FF0000"/>
          <w:w w:val="105"/>
        </w:rPr>
        <w:t xml:space="preserve">HC to provide S-128 Edition 1.1.0 to JW to distribute to NIPWG </w:t>
      </w:r>
      <w:r w:rsidR="00284090" w:rsidRPr="0091353C">
        <w:rPr>
          <w:rFonts w:ascii="Arial" w:hAnsi="Arial" w:cs="Arial"/>
          <w:color w:val="FF0000"/>
          <w:w w:val="105"/>
        </w:rPr>
        <w:t>Members</w:t>
      </w:r>
      <w:r w:rsidR="0091353C" w:rsidRPr="0091353C">
        <w:rPr>
          <w:rFonts w:ascii="Arial" w:hAnsi="Arial" w:cs="Arial"/>
          <w:color w:val="FF0000"/>
          <w:w w:val="105"/>
        </w:rPr>
        <w:t>. HC, JW. 20</w:t>
      </w:r>
      <w:r w:rsidR="0091353C" w:rsidRPr="0091353C">
        <w:rPr>
          <w:rFonts w:ascii="Arial" w:hAnsi="Arial" w:cs="Arial"/>
          <w:color w:val="FF0000"/>
          <w:w w:val="105"/>
          <w:vertAlign w:val="superscript"/>
        </w:rPr>
        <w:t>th</w:t>
      </w:r>
      <w:r w:rsidR="0091353C" w:rsidRPr="0091353C">
        <w:rPr>
          <w:rFonts w:ascii="Arial" w:hAnsi="Arial" w:cs="Arial"/>
          <w:color w:val="FF0000"/>
          <w:w w:val="105"/>
        </w:rPr>
        <w:t xml:space="preserve"> Oct 2023</w:t>
      </w:r>
    </w:p>
    <w:p w14:paraId="2617EBED" w14:textId="60CDB35D" w:rsidR="00573F67" w:rsidRPr="0091353C" w:rsidRDefault="0091353C" w:rsidP="0091353C">
      <w:pPr>
        <w:pStyle w:val="ListParagraph"/>
        <w:numPr>
          <w:ilvl w:val="0"/>
          <w:numId w:val="4"/>
        </w:numPr>
        <w:ind w:left="426"/>
      </w:pPr>
      <w:r w:rsidRPr="0091353C">
        <w:rPr>
          <w:rFonts w:ascii="Arial" w:eastAsiaTheme="minorHAnsi" w:hAnsi="Arial" w:cs="Arial"/>
          <w:color w:val="000000" w:themeColor="text1"/>
          <w:w w:val="105"/>
          <w:sz w:val="22"/>
          <w:szCs w:val="22"/>
          <w:lang w:val="en-GB"/>
        </w:rPr>
        <w:t>Reminder of NIPWG10 Action Item</w:t>
      </w:r>
      <w:r>
        <w:rPr>
          <w:rFonts w:ascii="Arial" w:eastAsiaTheme="minorHAnsi" w:hAnsi="Arial" w:cs="Arial"/>
          <w:color w:val="000000" w:themeColor="text1"/>
          <w:w w:val="105"/>
          <w:sz w:val="22"/>
          <w:szCs w:val="22"/>
          <w:lang w:val="en-GB"/>
        </w:rPr>
        <w:t xml:space="preserve"> (updated to include deadline date)</w:t>
      </w:r>
      <w:r w:rsidRPr="0091353C">
        <w:rPr>
          <w:rFonts w:ascii="Arial" w:eastAsiaTheme="minorHAnsi" w:hAnsi="Arial" w:cs="Arial"/>
          <w:color w:val="000000" w:themeColor="text1"/>
          <w:w w:val="105"/>
          <w:sz w:val="22"/>
          <w:szCs w:val="22"/>
          <w:lang w:val="en-GB"/>
        </w:rPr>
        <w:t>:</w:t>
      </w:r>
      <w:r w:rsidR="00C607A1" w:rsidRPr="0091353C">
        <w:rPr>
          <w:rFonts w:ascii="Arial" w:eastAsiaTheme="minorHAnsi" w:hAnsi="Arial" w:cs="Arial"/>
          <w:sz w:val="22"/>
          <w:szCs w:val="22"/>
        </w:rPr>
        <w:br/>
      </w:r>
    </w:p>
    <w:p w14:paraId="7EC2B85D" w14:textId="1A46332C" w:rsidR="00573F67" w:rsidRDefault="00573F67" w:rsidP="00573F67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FF0000"/>
        </w:rPr>
        <w:t>Action Item 26:</w:t>
      </w:r>
      <w:r>
        <w:rPr>
          <w:rFonts w:ascii="Arial" w:hAnsi="Arial" w:cs="Arial"/>
          <w:color w:val="FF0000"/>
        </w:rPr>
        <w:t xml:space="preserve"> NIPWG invited to test S-128 1.1.0 when ready for review and to provide feedback to S-128 PT. All. </w:t>
      </w:r>
      <w:r w:rsidR="0091353C">
        <w:rPr>
          <w:rFonts w:ascii="Arial" w:hAnsi="Arial" w:cs="Arial"/>
          <w:color w:val="FF0000"/>
        </w:rPr>
        <w:t>20</w:t>
      </w:r>
      <w:r w:rsidR="0091353C" w:rsidRPr="0091353C">
        <w:rPr>
          <w:rFonts w:ascii="Arial" w:hAnsi="Arial" w:cs="Arial"/>
          <w:color w:val="FF0000"/>
          <w:vertAlign w:val="superscript"/>
        </w:rPr>
        <w:t>th</w:t>
      </w:r>
      <w:r w:rsidR="0091353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November 2023.</w:t>
      </w:r>
    </w:p>
    <w:p w14:paraId="151C35D2" w14:textId="5200BA36" w:rsidR="00F17BB4" w:rsidRPr="00F17BB4" w:rsidRDefault="007F72BC" w:rsidP="00F17BB4">
      <w:pPr>
        <w:pStyle w:val="ListParagraph"/>
        <w:numPr>
          <w:ilvl w:val="0"/>
          <w:numId w:val="4"/>
        </w:numPr>
        <w:ind w:left="426"/>
        <w:jc w:val="both"/>
        <w:rPr>
          <w:rFonts w:ascii="Arial" w:hAnsi="Arial" w:cs="Arial"/>
          <w:color w:val="000000" w:themeColor="text1"/>
        </w:rPr>
      </w:pPr>
      <w:r w:rsidRPr="00F17BB4">
        <w:rPr>
          <w:rFonts w:ascii="Arial" w:hAnsi="Arial" w:cs="Arial"/>
          <w:color w:val="000000" w:themeColor="text1"/>
        </w:rPr>
        <w:t>If members are unable to attend th</w:t>
      </w:r>
      <w:r w:rsidR="00F17BB4" w:rsidRPr="00F17BB4">
        <w:rPr>
          <w:rFonts w:ascii="Arial" w:hAnsi="Arial" w:cs="Arial"/>
          <w:color w:val="000000" w:themeColor="text1"/>
        </w:rPr>
        <w:t>e</w:t>
      </w:r>
      <w:r w:rsidRPr="00F17BB4">
        <w:rPr>
          <w:rFonts w:ascii="Arial" w:hAnsi="Arial" w:cs="Arial"/>
          <w:color w:val="000000" w:themeColor="text1"/>
        </w:rPr>
        <w:t xml:space="preserve"> dedicated S-128 meetings, they encouraged to supply </w:t>
      </w:r>
      <w:r w:rsidR="00F17BB4" w:rsidRPr="00F17BB4">
        <w:rPr>
          <w:rFonts w:ascii="Arial" w:hAnsi="Arial" w:cs="Arial"/>
          <w:color w:val="000000" w:themeColor="text1"/>
        </w:rPr>
        <w:t>written update/feedback</w:t>
      </w:r>
      <w:r w:rsidRPr="00F17BB4">
        <w:rPr>
          <w:rFonts w:ascii="Arial" w:hAnsi="Arial" w:cs="Arial"/>
          <w:color w:val="000000" w:themeColor="text1"/>
        </w:rPr>
        <w:t xml:space="preserve"> to J</w:t>
      </w:r>
      <w:r w:rsidR="00F17BB4" w:rsidRPr="00F17BB4">
        <w:rPr>
          <w:rFonts w:ascii="Arial" w:hAnsi="Arial" w:cs="Arial"/>
          <w:color w:val="000000" w:themeColor="text1"/>
        </w:rPr>
        <w:t>W to read out at the next meeting on their behalf.</w:t>
      </w:r>
    </w:p>
    <w:p w14:paraId="2543D215" w14:textId="05DD3239" w:rsidR="00E3012B" w:rsidRPr="00BE1423" w:rsidRDefault="00F17BB4" w:rsidP="00F17BB4">
      <w:pPr>
        <w:pStyle w:val="ListParagraph"/>
        <w:ind w:left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br/>
      </w:r>
      <w:r w:rsidR="00E3012B" w:rsidRPr="009948FF">
        <w:rPr>
          <w:rFonts w:ascii="Arial" w:hAnsi="Arial" w:cs="Arial"/>
          <w:b/>
          <w:bCs/>
          <w:color w:val="FF0000"/>
        </w:rPr>
        <w:t>Action Item 4:</w:t>
      </w:r>
      <w:r w:rsidR="00E3012B" w:rsidRPr="00BE1423">
        <w:rPr>
          <w:rFonts w:ascii="Arial" w:hAnsi="Arial" w:cs="Arial"/>
          <w:color w:val="FF0000"/>
        </w:rPr>
        <w:t xml:space="preserve"> 2</w:t>
      </w:r>
      <w:r w:rsidR="00E3012B" w:rsidRPr="00BE1423">
        <w:rPr>
          <w:rFonts w:ascii="Arial" w:hAnsi="Arial" w:cs="Arial"/>
          <w:color w:val="FF0000"/>
          <w:vertAlign w:val="superscript"/>
        </w:rPr>
        <w:t>nd</w:t>
      </w:r>
      <w:r w:rsidR="00E3012B" w:rsidRPr="00BE1423">
        <w:rPr>
          <w:rFonts w:ascii="Arial" w:hAnsi="Arial" w:cs="Arial"/>
          <w:color w:val="FF0000"/>
        </w:rPr>
        <w:t xml:space="preserve"> Dedicated </w:t>
      </w:r>
      <w:r w:rsidR="00BE1423" w:rsidRPr="00BE1423">
        <w:rPr>
          <w:rFonts w:ascii="Arial" w:hAnsi="Arial" w:cs="Arial"/>
          <w:color w:val="FF0000"/>
        </w:rPr>
        <w:t>S-128 meeting to be held</w:t>
      </w:r>
      <w:r w:rsidR="00C95182">
        <w:rPr>
          <w:rFonts w:ascii="Arial" w:hAnsi="Arial" w:cs="Arial"/>
          <w:color w:val="FF0000"/>
        </w:rPr>
        <w:t>.</w:t>
      </w:r>
      <w:r w:rsidR="00BE1423" w:rsidRPr="00BE1423">
        <w:rPr>
          <w:rFonts w:ascii="Arial" w:hAnsi="Arial" w:cs="Arial"/>
          <w:color w:val="FF0000"/>
        </w:rPr>
        <w:t xml:space="preserve"> Strict focus on finalising PS development.</w:t>
      </w:r>
      <w:r w:rsidR="00BE1423">
        <w:rPr>
          <w:rFonts w:ascii="Arial" w:hAnsi="Arial" w:cs="Arial"/>
          <w:color w:val="FF0000"/>
        </w:rPr>
        <w:t xml:space="preserve"> All. </w:t>
      </w:r>
      <w:r w:rsidR="00313DC2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Week Beginning </w:t>
      </w:r>
      <w:r w:rsidR="009948FF">
        <w:rPr>
          <w:rFonts w:ascii="Arial" w:hAnsi="Arial" w:cs="Arial"/>
          <w:color w:val="FF0000"/>
          <w:w w:val="105"/>
        </w:rPr>
        <w:t>2</w:t>
      </w:r>
      <w:r w:rsidR="00313DC2">
        <w:rPr>
          <w:rFonts w:ascii="Arial" w:hAnsi="Arial" w:cs="Arial"/>
          <w:color w:val="FF0000"/>
          <w:w w:val="105"/>
          <w:sz w:val="22"/>
          <w:szCs w:val="22"/>
          <w:lang w:val="en-GB"/>
        </w:rPr>
        <w:t>0</w:t>
      </w:r>
      <w:r w:rsidR="00313DC2" w:rsidRPr="00362307">
        <w:rPr>
          <w:rFonts w:ascii="Arial" w:hAnsi="Arial" w:cs="Arial"/>
          <w:color w:val="FF0000"/>
          <w:w w:val="105"/>
          <w:sz w:val="22"/>
          <w:szCs w:val="22"/>
          <w:vertAlign w:val="superscript"/>
          <w:lang w:val="en-GB"/>
        </w:rPr>
        <w:t>th</w:t>
      </w:r>
      <w:r w:rsidR="00313DC2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</w:t>
      </w:r>
      <w:r w:rsidR="009948FF">
        <w:rPr>
          <w:rFonts w:ascii="Arial" w:hAnsi="Arial" w:cs="Arial"/>
          <w:color w:val="FF0000"/>
          <w:w w:val="105"/>
        </w:rPr>
        <w:t>Nov</w:t>
      </w:r>
      <w:r w:rsidR="00313DC2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2023.</w:t>
      </w:r>
    </w:p>
    <w:p w14:paraId="3D43D075" w14:textId="77777777" w:rsidR="00E40833" w:rsidRDefault="00E40833" w:rsidP="00013324">
      <w:pPr>
        <w:rPr>
          <w:rFonts w:ascii="Arial" w:hAnsi="Arial" w:cs="Arial"/>
        </w:rPr>
      </w:pPr>
    </w:p>
    <w:p w14:paraId="5BC75210" w14:textId="77777777" w:rsidR="001E57CF" w:rsidRPr="00CD4723" w:rsidRDefault="001E57CF" w:rsidP="001E57CF">
      <w:pPr>
        <w:jc w:val="both"/>
        <w:rPr>
          <w:rFonts w:ascii="Arial" w:eastAsia="Times New Roman" w:hAnsi="Arial" w:cs="Arial"/>
          <w:b/>
          <w:bCs/>
        </w:rPr>
      </w:pPr>
      <w:r w:rsidRPr="00CD4723">
        <w:rPr>
          <w:rFonts w:ascii="Arial" w:eastAsia="Times New Roman" w:hAnsi="Arial" w:cs="Arial"/>
          <w:b/>
          <w:bCs/>
        </w:rPr>
        <w:t>Table of names &amp; initials:</w:t>
      </w:r>
    </w:p>
    <w:tbl>
      <w:tblPr>
        <w:tblW w:w="4300" w:type="dxa"/>
        <w:tblLook w:val="04A0" w:firstRow="1" w:lastRow="0" w:firstColumn="1" w:lastColumn="0" w:noHBand="0" w:noVBand="1"/>
      </w:tblPr>
      <w:tblGrid>
        <w:gridCol w:w="960"/>
        <w:gridCol w:w="3340"/>
      </w:tblGrid>
      <w:tr w:rsidR="00562F31" w:rsidRPr="00562F31" w14:paraId="2B74E117" w14:textId="77777777" w:rsidTr="00562F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30F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JM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6B59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Jo Marks</w:t>
            </w:r>
          </w:p>
        </w:tc>
      </w:tr>
      <w:tr w:rsidR="00562F31" w:rsidRPr="00562F31" w14:paraId="48403AC2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C31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JW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FAA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James Weston</w:t>
            </w:r>
          </w:p>
        </w:tc>
      </w:tr>
      <w:tr w:rsidR="00562F31" w:rsidRPr="00562F31" w14:paraId="4997A48D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01AF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SS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9548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Svein Skjaeveland</w:t>
            </w:r>
          </w:p>
        </w:tc>
      </w:tr>
      <w:tr w:rsidR="00562F31" w:rsidRPr="00562F31" w14:paraId="1624A4C9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944E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SM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616F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Su Marks</w:t>
            </w:r>
          </w:p>
        </w:tc>
      </w:tr>
      <w:tr w:rsidR="00562F31" w:rsidRPr="00562F31" w14:paraId="0A167246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751C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EM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6E98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</w:tr>
      <w:tr w:rsidR="00562F31" w:rsidRPr="00562F31" w14:paraId="10A11357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8B9F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AA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2255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Amilynn Adams</w:t>
            </w:r>
          </w:p>
        </w:tc>
      </w:tr>
      <w:tr w:rsidR="00562F31" w:rsidRPr="00562F31" w14:paraId="4F08D6C3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98D8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RB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5EB3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Roderic Bera</w:t>
            </w:r>
          </w:p>
        </w:tc>
      </w:tr>
      <w:tr w:rsidR="00562F31" w:rsidRPr="00562F31" w14:paraId="2691147B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D999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JSC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57D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Jens Søe Christiansen</w:t>
            </w:r>
          </w:p>
        </w:tc>
      </w:tr>
      <w:tr w:rsidR="00562F31" w:rsidRPr="00562F31" w14:paraId="049107F6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8721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DS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CBA9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Deanna Sokoloski</w:t>
            </w:r>
          </w:p>
        </w:tc>
      </w:tr>
      <w:tr w:rsidR="00562F31" w:rsidRPr="00562F31" w14:paraId="6F50A3CB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B9E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CJ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5F88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Caroline Johansson</w:t>
            </w:r>
          </w:p>
        </w:tc>
      </w:tr>
      <w:tr w:rsidR="00562F31" w:rsidRPr="00562F31" w14:paraId="4D177320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637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AC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6C02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Alper Celebi</w:t>
            </w:r>
          </w:p>
        </w:tc>
      </w:tr>
      <w:tr w:rsidR="00562F31" w:rsidRPr="00562F31" w14:paraId="7F07AD3D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69C5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HSV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678F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 xml:space="preserve">Herman Schouten van der Velden </w:t>
            </w:r>
          </w:p>
        </w:tc>
      </w:tr>
      <w:tr w:rsidR="00562F31" w:rsidRPr="00562F31" w14:paraId="35705A8B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0A9F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HC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7391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Hyunsoo Choi</w:t>
            </w:r>
          </w:p>
        </w:tc>
      </w:tr>
      <w:tr w:rsidR="00562F31" w:rsidRPr="00562F31" w14:paraId="1BCA128B" w14:textId="77777777" w:rsidTr="00562F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4A4F" w14:textId="77777777" w:rsidR="00562F31" w:rsidRPr="00562F31" w:rsidRDefault="00562F31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62F31">
              <w:rPr>
                <w:rFonts w:ascii="Arial" w:eastAsia="Times New Roman" w:hAnsi="Arial" w:cs="Arial"/>
                <w:color w:val="000000"/>
                <w:lang w:eastAsia="en-GB"/>
              </w:rPr>
              <w:t>TM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7AF1" w14:textId="33C30B82" w:rsidR="00562F31" w:rsidRPr="00562F31" w:rsidRDefault="00DB486B" w:rsidP="00562F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Thomas Mellor</w:t>
            </w:r>
          </w:p>
        </w:tc>
      </w:tr>
    </w:tbl>
    <w:p w14:paraId="728D51DA" w14:textId="77777777" w:rsidR="005A3CED" w:rsidRDefault="005A3CED" w:rsidP="005A3CED"/>
    <w:p w14:paraId="77D3D355" w14:textId="77777777" w:rsidR="005A3CED" w:rsidRDefault="005A3CED" w:rsidP="005A3CED">
      <w:pPr>
        <w:rPr>
          <w:rFonts w:ascii="Arial" w:hAnsi="Arial" w:cs="Arial"/>
          <w:b/>
        </w:rPr>
      </w:pPr>
      <w:r w:rsidRPr="00862F55">
        <w:rPr>
          <w:rFonts w:ascii="Arial" w:hAnsi="Arial" w:cs="Arial"/>
          <w:b/>
        </w:rPr>
        <w:t>Annex A: Action Items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73"/>
        <w:gridCol w:w="5092"/>
        <w:gridCol w:w="1059"/>
        <w:gridCol w:w="1750"/>
        <w:gridCol w:w="1691"/>
      </w:tblGrid>
      <w:tr w:rsidR="00DB73BA" w:rsidRPr="00CD4723" w14:paraId="3E040729" w14:textId="77777777" w:rsidTr="004108E8">
        <w:tc>
          <w:tcPr>
            <w:tcW w:w="473" w:type="dxa"/>
          </w:tcPr>
          <w:p w14:paraId="7C9498D7" w14:textId="77777777" w:rsidR="00DB73BA" w:rsidRPr="00CD4723" w:rsidRDefault="00DB73BA" w:rsidP="00B04FFE">
            <w:pPr>
              <w:jc w:val="both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5092" w:type="dxa"/>
          </w:tcPr>
          <w:p w14:paraId="6BB858EE" w14:textId="77777777" w:rsidR="00DB73BA" w:rsidRPr="00CD4723" w:rsidRDefault="00DB73BA" w:rsidP="00B04FFE">
            <w:pPr>
              <w:jc w:val="both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Action Item</w:t>
            </w:r>
          </w:p>
        </w:tc>
        <w:tc>
          <w:tcPr>
            <w:tcW w:w="1059" w:type="dxa"/>
          </w:tcPr>
          <w:p w14:paraId="1A3880CC" w14:textId="77777777" w:rsidR="00DB73BA" w:rsidRPr="00CD4723" w:rsidRDefault="00DB73BA" w:rsidP="00B04FF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750" w:type="dxa"/>
          </w:tcPr>
          <w:p w14:paraId="04B1DFF7" w14:textId="77777777" w:rsidR="00DB73BA" w:rsidRPr="00CD4723" w:rsidRDefault="00DB73BA" w:rsidP="00B04FF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Assigned</w:t>
            </w:r>
          </w:p>
        </w:tc>
        <w:tc>
          <w:tcPr>
            <w:tcW w:w="1691" w:type="dxa"/>
          </w:tcPr>
          <w:p w14:paraId="36E9AFA4" w14:textId="77777777" w:rsidR="00DB73BA" w:rsidRPr="00CD4723" w:rsidRDefault="00DB73BA" w:rsidP="00B04FFE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DB73BA" w:rsidRPr="00CD4723" w14:paraId="319A07F1" w14:textId="77777777" w:rsidTr="004108E8">
        <w:tc>
          <w:tcPr>
            <w:tcW w:w="8374" w:type="dxa"/>
            <w:gridSpan w:val="4"/>
          </w:tcPr>
          <w:p w14:paraId="3B938EE7" w14:textId="77C5A24C" w:rsidR="00DB73BA" w:rsidRPr="00CD4723" w:rsidRDefault="00DB73BA" w:rsidP="00B04FF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1st Dedicated S-128</w:t>
            </w:r>
            <w:r w:rsidRPr="00CD4723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Oct </w:t>
            </w:r>
            <w:r w:rsidRPr="00CD4723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D4723">
              <w:rPr>
                <w:b/>
                <w:bCs/>
                <w:sz w:val="22"/>
                <w:szCs w:val="22"/>
              </w:rPr>
              <w:t xml:space="preserve"> – Hybrid Meeting</w:t>
            </w:r>
          </w:p>
        </w:tc>
        <w:tc>
          <w:tcPr>
            <w:tcW w:w="1691" w:type="dxa"/>
          </w:tcPr>
          <w:p w14:paraId="26DE1A0C" w14:textId="77777777" w:rsidR="00DB73BA" w:rsidRPr="00CD4723" w:rsidRDefault="00DB73BA" w:rsidP="00B04FF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B73BA" w:rsidRPr="00CD4723" w14:paraId="145B3A5F" w14:textId="77777777" w:rsidTr="004108E8">
        <w:tc>
          <w:tcPr>
            <w:tcW w:w="473" w:type="dxa"/>
          </w:tcPr>
          <w:p w14:paraId="7D2F6A42" w14:textId="32090AB5" w:rsidR="00DB73BA" w:rsidRPr="004108E8" w:rsidRDefault="00DB73BA" w:rsidP="00B04FFE">
            <w:pPr>
              <w:jc w:val="both"/>
              <w:rPr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>1</w:t>
            </w:r>
          </w:p>
        </w:tc>
        <w:tc>
          <w:tcPr>
            <w:tcW w:w="5092" w:type="dxa"/>
          </w:tcPr>
          <w:p w14:paraId="3B709099" w14:textId="7FAAB571" w:rsidR="00DB73BA" w:rsidRPr="004108E8" w:rsidRDefault="00DB73BA" w:rsidP="00B04F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</w:rPr>
              <w:t xml:space="preserve">All members to review the Product Type Table (Slide 4) and submit comments to JM/JW. </w:t>
            </w:r>
          </w:p>
        </w:tc>
        <w:tc>
          <w:tcPr>
            <w:tcW w:w="1059" w:type="dxa"/>
          </w:tcPr>
          <w:p w14:paraId="68680643" w14:textId="2A430B42" w:rsidR="00DB73BA" w:rsidRPr="004108E8" w:rsidRDefault="00DB73BA" w:rsidP="00B04FFE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14:paraId="79C51985" w14:textId="3EA5965B" w:rsidR="00DB73BA" w:rsidRPr="004108E8" w:rsidRDefault="00C95182" w:rsidP="00B04FFE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1D425247" w14:textId="435A70EB" w:rsidR="00DB73BA" w:rsidRPr="004108E8" w:rsidRDefault="00C95182" w:rsidP="00B04FFE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</w:rPr>
              <w:t>27</w:t>
            </w:r>
            <w:r w:rsidRPr="004108E8">
              <w:rPr>
                <w:color w:val="000000" w:themeColor="text1"/>
                <w:w w:val="105"/>
                <w:sz w:val="22"/>
                <w:szCs w:val="22"/>
                <w:vertAlign w:val="superscript"/>
              </w:rPr>
              <w:t>th</w:t>
            </w:r>
            <w:r w:rsidRPr="004108E8">
              <w:rPr>
                <w:color w:val="000000" w:themeColor="text1"/>
                <w:w w:val="105"/>
                <w:sz w:val="22"/>
                <w:szCs w:val="22"/>
              </w:rPr>
              <w:t xml:space="preserve"> Oct 2023.</w:t>
            </w:r>
          </w:p>
        </w:tc>
      </w:tr>
      <w:tr w:rsidR="00DB73BA" w:rsidRPr="00CD4723" w14:paraId="6CFAB615" w14:textId="77777777" w:rsidTr="004108E8">
        <w:trPr>
          <w:trHeight w:val="1068"/>
        </w:trPr>
        <w:tc>
          <w:tcPr>
            <w:tcW w:w="473" w:type="dxa"/>
          </w:tcPr>
          <w:p w14:paraId="0ADB1A6B" w14:textId="1FECA21D" w:rsidR="00DB73BA" w:rsidRPr="004108E8" w:rsidRDefault="00DB73BA" w:rsidP="00B04FFE">
            <w:pPr>
              <w:jc w:val="both"/>
              <w:rPr>
                <w:rStyle w:val="IntenseEmphasis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08E8">
              <w:rPr>
                <w:rStyle w:val="IntenseEmphasis"/>
                <w:i w:val="0"/>
                <w:i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092" w:type="dxa"/>
          </w:tcPr>
          <w:p w14:paraId="66AEBDDF" w14:textId="0A974297" w:rsidR="004108E8" w:rsidRPr="004108E8" w:rsidRDefault="00C95182" w:rsidP="004108E8">
            <w:pPr>
              <w:jc w:val="both"/>
              <w:rPr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>Dedicated 1.5hr VTC on Product Type Table (Slide 4).</w:t>
            </w:r>
          </w:p>
        </w:tc>
        <w:tc>
          <w:tcPr>
            <w:tcW w:w="1059" w:type="dxa"/>
          </w:tcPr>
          <w:p w14:paraId="58B70FA4" w14:textId="6913A3CA" w:rsidR="00DB73BA" w:rsidRPr="004108E8" w:rsidRDefault="00DB73BA" w:rsidP="00B04FFE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14:paraId="01DFFB8C" w14:textId="7ACD4ED1" w:rsidR="00DB73BA" w:rsidRPr="004108E8" w:rsidRDefault="00C95182" w:rsidP="00C95182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>JM, SS, AA, RB, JSC, DS,</w:t>
            </w:r>
            <w:r w:rsid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 xml:space="preserve"> </w:t>
            </w: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>SM, CJ, AC, HSV.</w:t>
            </w:r>
          </w:p>
        </w:tc>
        <w:tc>
          <w:tcPr>
            <w:tcW w:w="1691" w:type="dxa"/>
          </w:tcPr>
          <w:p w14:paraId="0DB17C50" w14:textId="7C376F19" w:rsidR="004108E8" w:rsidRPr="004108E8" w:rsidRDefault="00C95182" w:rsidP="004108E8">
            <w:pPr>
              <w:spacing w:after="240"/>
              <w:jc w:val="center"/>
              <w:rPr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>Week Beginning 30</w:t>
            </w:r>
            <w:r w:rsidRPr="004108E8">
              <w:rPr>
                <w:color w:val="000000" w:themeColor="text1"/>
                <w:w w:val="105"/>
                <w:sz w:val="22"/>
                <w:szCs w:val="22"/>
                <w:vertAlign w:val="superscript"/>
                <w:lang w:val="en-GB"/>
              </w:rPr>
              <w:t>th</w:t>
            </w: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 xml:space="preserve"> Oct 202</w:t>
            </w:r>
            <w:r w:rsid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>3</w:t>
            </w:r>
          </w:p>
        </w:tc>
      </w:tr>
      <w:tr w:rsidR="00DB73BA" w:rsidRPr="00CD4723" w14:paraId="15062A1B" w14:textId="77777777" w:rsidTr="004108E8">
        <w:tc>
          <w:tcPr>
            <w:tcW w:w="473" w:type="dxa"/>
          </w:tcPr>
          <w:p w14:paraId="69283AF3" w14:textId="5413FCA3" w:rsidR="00DB73BA" w:rsidRPr="004108E8" w:rsidRDefault="00DB73BA" w:rsidP="00B04FFE">
            <w:pPr>
              <w:jc w:val="both"/>
              <w:rPr>
                <w:rStyle w:val="IntenseEmphasis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08E8">
              <w:rPr>
                <w:rStyle w:val="IntenseEmphasis"/>
                <w:i w:val="0"/>
                <w:i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092" w:type="dxa"/>
          </w:tcPr>
          <w:p w14:paraId="59DD5BE0" w14:textId="27613436" w:rsidR="00DB73BA" w:rsidRPr="004108E8" w:rsidRDefault="00C95182" w:rsidP="00B04F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</w:rPr>
              <w:t>HC to provide S-128 Edition 1.1.0 to JW to distribute to NIPWG Members</w:t>
            </w:r>
          </w:p>
        </w:tc>
        <w:tc>
          <w:tcPr>
            <w:tcW w:w="1059" w:type="dxa"/>
          </w:tcPr>
          <w:p w14:paraId="1C1A7592" w14:textId="317F5ACB" w:rsidR="00DB73BA" w:rsidRPr="004108E8" w:rsidRDefault="00DB73BA" w:rsidP="00B04F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0" w:type="dxa"/>
          </w:tcPr>
          <w:p w14:paraId="3E1D29AC" w14:textId="39FED393" w:rsidR="00DB73BA" w:rsidRPr="004108E8" w:rsidRDefault="00C95182" w:rsidP="00B04FFE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</w:rPr>
              <w:t>HC, JW.</w:t>
            </w:r>
          </w:p>
        </w:tc>
        <w:tc>
          <w:tcPr>
            <w:tcW w:w="1691" w:type="dxa"/>
          </w:tcPr>
          <w:p w14:paraId="7FD477D5" w14:textId="3749ED62" w:rsidR="00DB73BA" w:rsidRPr="004108E8" w:rsidRDefault="00C95182" w:rsidP="00B04FFE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</w:rPr>
              <w:t>20</w:t>
            </w:r>
            <w:r w:rsidRPr="004108E8">
              <w:rPr>
                <w:color w:val="000000" w:themeColor="text1"/>
                <w:w w:val="105"/>
                <w:sz w:val="22"/>
                <w:szCs w:val="22"/>
                <w:vertAlign w:val="superscript"/>
              </w:rPr>
              <w:t>th</w:t>
            </w:r>
            <w:r w:rsidRPr="004108E8">
              <w:rPr>
                <w:color w:val="000000" w:themeColor="text1"/>
                <w:w w:val="105"/>
                <w:sz w:val="22"/>
                <w:szCs w:val="22"/>
              </w:rPr>
              <w:t xml:space="preserve"> Oct 2023.</w:t>
            </w:r>
          </w:p>
        </w:tc>
      </w:tr>
      <w:tr w:rsidR="00DB73BA" w:rsidRPr="00CD4723" w14:paraId="5EE39252" w14:textId="77777777" w:rsidTr="004108E8">
        <w:tc>
          <w:tcPr>
            <w:tcW w:w="473" w:type="dxa"/>
          </w:tcPr>
          <w:p w14:paraId="288A0DE0" w14:textId="1DCFEBB5" w:rsidR="00DB73BA" w:rsidRPr="004108E8" w:rsidRDefault="00DB73BA" w:rsidP="00B04FFE">
            <w:pPr>
              <w:jc w:val="both"/>
              <w:rPr>
                <w:rStyle w:val="IntenseEmphasis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4108E8">
              <w:rPr>
                <w:rStyle w:val="IntenseEmphasis"/>
                <w:i w:val="0"/>
                <w:i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092" w:type="dxa"/>
          </w:tcPr>
          <w:p w14:paraId="4DCEF1D2" w14:textId="69D9AE7C" w:rsidR="00DB73BA" w:rsidRPr="004108E8" w:rsidRDefault="00C95182" w:rsidP="00B04FF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sz w:val="22"/>
                <w:szCs w:val="22"/>
              </w:rPr>
              <w:t>2</w:t>
            </w:r>
            <w:r w:rsidRPr="004108E8">
              <w:rPr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004108E8">
              <w:rPr>
                <w:color w:val="000000" w:themeColor="text1"/>
                <w:sz w:val="22"/>
                <w:szCs w:val="22"/>
              </w:rPr>
              <w:t xml:space="preserve"> Dedicated S-128 meeting to be held. Strict focus on finalising PS development</w:t>
            </w:r>
          </w:p>
        </w:tc>
        <w:tc>
          <w:tcPr>
            <w:tcW w:w="1059" w:type="dxa"/>
          </w:tcPr>
          <w:p w14:paraId="171FEC18" w14:textId="4F308F3B" w:rsidR="00DB73BA" w:rsidRPr="004108E8" w:rsidRDefault="00DB73BA" w:rsidP="00B04FFE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0" w:type="dxa"/>
          </w:tcPr>
          <w:p w14:paraId="3EB1104A" w14:textId="2561DD94" w:rsidR="00DB73BA" w:rsidRPr="004108E8" w:rsidRDefault="00C95182" w:rsidP="00B04FFE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29CAA9DF" w14:textId="38F8B1DC" w:rsidR="00DB73BA" w:rsidRPr="004108E8" w:rsidRDefault="00C95182" w:rsidP="00B04F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 xml:space="preserve">Week Beginning </w:t>
            </w:r>
            <w:r w:rsidRPr="004108E8">
              <w:rPr>
                <w:color w:val="000000" w:themeColor="text1"/>
                <w:w w:val="105"/>
                <w:sz w:val="22"/>
                <w:szCs w:val="22"/>
              </w:rPr>
              <w:t>2</w:t>
            </w: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>0</w:t>
            </w:r>
            <w:r w:rsidRPr="004108E8">
              <w:rPr>
                <w:color w:val="000000" w:themeColor="text1"/>
                <w:w w:val="105"/>
                <w:sz w:val="22"/>
                <w:szCs w:val="22"/>
                <w:vertAlign w:val="superscript"/>
                <w:lang w:val="en-GB"/>
              </w:rPr>
              <w:t>th</w:t>
            </w: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 xml:space="preserve"> </w:t>
            </w:r>
            <w:r w:rsidRPr="004108E8">
              <w:rPr>
                <w:color w:val="000000" w:themeColor="text1"/>
                <w:w w:val="105"/>
                <w:sz w:val="22"/>
                <w:szCs w:val="22"/>
              </w:rPr>
              <w:t>Nov</w:t>
            </w:r>
            <w:r w:rsidRPr="004108E8">
              <w:rPr>
                <w:color w:val="000000" w:themeColor="text1"/>
                <w:w w:val="105"/>
                <w:sz w:val="22"/>
                <w:szCs w:val="22"/>
                <w:lang w:val="en-GB"/>
              </w:rPr>
              <w:t xml:space="preserve"> 2023</w:t>
            </w:r>
          </w:p>
        </w:tc>
      </w:tr>
    </w:tbl>
    <w:p w14:paraId="2EC8C866" w14:textId="77777777" w:rsidR="00187708" w:rsidRPr="00862F55" w:rsidRDefault="00187708" w:rsidP="005A3CED">
      <w:pPr>
        <w:rPr>
          <w:rFonts w:ascii="Arial" w:hAnsi="Arial" w:cs="Arial"/>
          <w:b/>
        </w:rPr>
      </w:pPr>
    </w:p>
    <w:p w14:paraId="52EE34D7" w14:textId="2F4DBACF" w:rsidR="00B40F6E" w:rsidRDefault="00C43026" w:rsidP="005A3CED">
      <w:pPr>
        <w:rPr>
          <w:rFonts w:ascii="Arial" w:hAnsi="Arial" w:cs="Arial"/>
          <w:b/>
          <w:spacing w:val="-2"/>
        </w:rPr>
      </w:pPr>
      <w:r w:rsidRPr="00C43026">
        <w:rPr>
          <w:rFonts w:ascii="Arial" w:hAnsi="Arial" w:cs="Arial"/>
          <w:b/>
        </w:rPr>
        <w:t xml:space="preserve">Annex </w:t>
      </w:r>
      <w:r>
        <w:rPr>
          <w:rFonts w:ascii="Arial" w:hAnsi="Arial" w:cs="Arial"/>
          <w:b/>
        </w:rPr>
        <w:t>B</w:t>
      </w:r>
      <w:r w:rsidRPr="00C43026">
        <w:rPr>
          <w:rFonts w:ascii="Arial" w:hAnsi="Arial" w:cs="Arial"/>
          <w:b/>
        </w:rPr>
        <w:t>:</w:t>
      </w:r>
      <w:r w:rsidRPr="00C43026">
        <w:rPr>
          <w:rFonts w:ascii="Arial" w:hAnsi="Arial" w:cs="Arial"/>
          <w:b/>
          <w:spacing w:val="-2"/>
        </w:rPr>
        <w:t xml:space="preserve"> Agend</w:t>
      </w:r>
      <w:r>
        <w:rPr>
          <w:rFonts w:ascii="Arial" w:hAnsi="Arial" w:cs="Arial"/>
          <w:b/>
          <w:spacing w:val="-2"/>
        </w:rPr>
        <w:t>a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700"/>
        <w:gridCol w:w="5821"/>
        <w:gridCol w:w="4394"/>
      </w:tblGrid>
      <w:tr w:rsidR="00286B51" w:rsidRPr="00286B51" w14:paraId="39912C4B" w14:textId="77777777" w:rsidTr="005B7762">
        <w:trPr>
          <w:trHeight w:val="319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F02DC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1.0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D6EC4" w14:textId="09B915E8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bookmarkStart w:id="0" w:name="_Hlk148597381"/>
            <w:r w:rsidRPr="005B77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Clarifying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terms of reference for this monthly VTC </w:t>
            </w:r>
            <w:bookmarkEnd w:id="0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F1B90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>Jo Marks</w:t>
            </w:r>
          </w:p>
        </w:tc>
      </w:tr>
      <w:tr w:rsidR="00286B51" w:rsidRPr="00286B51" w14:paraId="1C84A284" w14:textId="77777777" w:rsidTr="005B7762">
        <w:trPr>
          <w:trHeight w:val="319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0FF1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2.0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4A19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S-128 Product Specification update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C67BD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>HyunSoo CHOI</w:t>
            </w:r>
          </w:p>
        </w:tc>
      </w:tr>
      <w:tr w:rsidR="00286B51" w:rsidRPr="00286B51" w14:paraId="3FE42984" w14:textId="77777777" w:rsidTr="005B7762">
        <w:trPr>
          <w:trHeight w:val="319"/>
        </w:trPr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B682A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3.0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B7CE4C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Review of S-128 development timeline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723EE8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>Jo Marks</w:t>
            </w:r>
          </w:p>
        </w:tc>
      </w:tr>
      <w:tr w:rsidR="00286B51" w:rsidRPr="00286B51" w14:paraId="6CBAD793" w14:textId="77777777" w:rsidTr="005B7762">
        <w:trPr>
          <w:trHeight w:val="319"/>
        </w:trPr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1981A0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4.0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E9458" w14:textId="6CD5F401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Update on testing across </w:t>
            </w:r>
            <w:r w:rsidRPr="005B77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members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DDB6CD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>Jo Marks</w:t>
            </w:r>
          </w:p>
        </w:tc>
      </w:tr>
      <w:tr w:rsidR="00286B51" w:rsidRPr="00286B51" w14:paraId="32623EAF" w14:textId="77777777" w:rsidTr="005B7762">
        <w:trPr>
          <w:trHeight w:val="319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D0695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5.0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2566C" w14:textId="4EF7BF14" w:rsidR="00286B51" w:rsidRPr="00286B51" w:rsidRDefault="005F4B26" w:rsidP="00286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B77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Close &amp; </w:t>
            </w:r>
            <w:r w:rsidR="00286B51"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Next meetings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5A5455" w14:textId="77777777" w:rsidR="00286B51" w:rsidRPr="00286B51" w:rsidRDefault="00286B51" w:rsidP="00286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>Jo Marks/James Weston</w:t>
            </w:r>
          </w:p>
        </w:tc>
      </w:tr>
    </w:tbl>
    <w:p w14:paraId="1E02E980" w14:textId="77777777" w:rsidR="0022617A" w:rsidRDefault="0022617A" w:rsidP="00AC28F6">
      <w:pPr>
        <w:spacing w:before="252"/>
        <w:rPr>
          <w:rFonts w:ascii="Arial" w:hAnsi="Arial" w:cs="Arial"/>
          <w:b/>
        </w:rPr>
      </w:pPr>
    </w:p>
    <w:p w14:paraId="1C0417AC" w14:textId="77777777" w:rsidR="00D50F4B" w:rsidRDefault="00D50F4B" w:rsidP="00AC28F6">
      <w:pPr>
        <w:spacing w:before="252"/>
        <w:rPr>
          <w:rFonts w:ascii="Arial" w:hAnsi="Arial" w:cs="Arial"/>
          <w:b/>
        </w:rPr>
      </w:pPr>
    </w:p>
    <w:p w14:paraId="2E144341" w14:textId="52AB9871" w:rsidR="00AC28F6" w:rsidRPr="00AC28F6" w:rsidRDefault="00AC28F6" w:rsidP="00AC28F6">
      <w:pPr>
        <w:spacing w:before="252"/>
        <w:rPr>
          <w:rFonts w:ascii="Arial" w:hAnsi="Arial" w:cs="Arial"/>
          <w:b/>
        </w:rPr>
      </w:pPr>
      <w:r w:rsidRPr="00AC28F6">
        <w:rPr>
          <w:rFonts w:ascii="Arial" w:hAnsi="Arial" w:cs="Arial"/>
          <w:b/>
        </w:rPr>
        <w:lastRenderedPageBreak/>
        <w:t xml:space="preserve">Annex </w:t>
      </w:r>
      <w:r>
        <w:rPr>
          <w:rFonts w:ascii="Arial" w:hAnsi="Arial" w:cs="Arial"/>
          <w:b/>
        </w:rPr>
        <w:t>C</w:t>
      </w:r>
      <w:r w:rsidRPr="00AC28F6">
        <w:rPr>
          <w:rFonts w:ascii="Arial" w:hAnsi="Arial" w:cs="Arial"/>
          <w:b/>
        </w:rPr>
        <w:t xml:space="preserve">: List of </w:t>
      </w:r>
      <w:r w:rsidRPr="00AC28F6">
        <w:rPr>
          <w:rFonts w:ascii="Arial" w:hAnsi="Arial" w:cs="Arial"/>
          <w:b/>
          <w:spacing w:val="-2"/>
        </w:rPr>
        <w:t>Attendees</w:t>
      </w:r>
    </w:p>
    <w:tbl>
      <w:tblPr>
        <w:tblW w:w="10905" w:type="dxa"/>
        <w:tblLook w:val="04A0" w:firstRow="1" w:lastRow="0" w:firstColumn="1" w:lastColumn="0" w:noHBand="0" w:noVBand="1"/>
      </w:tblPr>
      <w:tblGrid>
        <w:gridCol w:w="2674"/>
        <w:gridCol w:w="1406"/>
        <w:gridCol w:w="6825"/>
      </w:tblGrid>
      <w:tr w:rsidR="006953D4" w:rsidRPr="006953D4" w14:paraId="7C759CF9" w14:textId="77777777" w:rsidTr="00C1338E">
        <w:trPr>
          <w:trHeight w:val="315"/>
        </w:trPr>
        <w:tc>
          <w:tcPr>
            <w:tcW w:w="10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2841EB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Attendees</w:t>
            </w:r>
          </w:p>
        </w:tc>
      </w:tr>
      <w:tr w:rsidR="005814C9" w:rsidRPr="006953D4" w14:paraId="5EE541D9" w14:textId="77777777" w:rsidTr="00C1338E">
        <w:trPr>
          <w:trHeight w:val="315"/>
        </w:trPr>
        <w:tc>
          <w:tcPr>
            <w:tcW w:w="10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2735DE0" w14:textId="7D6F6F28" w:rsidR="005814C9" w:rsidRPr="006953D4" w:rsidRDefault="005814C9" w:rsidP="00695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14C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IHO MEMBER STATES</w:t>
            </w:r>
          </w:p>
        </w:tc>
      </w:tr>
      <w:tr w:rsidR="006953D4" w:rsidRPr="006953D4" w14:paraId="12BDC3EB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FD09" w14:textId="77777777" w:rsidR="006953D4" w:rsidRPr="006953D4" w:rsidRDefault="006953D4" w:rsidP="00C1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106B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5C404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Organization / Company</w:t>
            </w:r>
          </w:p>
        </w:tc>
      </w:tr>
      <w:tr w:rsidR="006953D4" w:rsidRPr="006953D4" w14:paraId="365A6EE3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1C885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Alper Celebi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47FE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Australia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C586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Australian Hydrographic Office</w:t>
            </w:r>
          </w:p>
        </w:tc>
      </w:tr>
      <w:tr w:rsidR="006953D4" w:rsidRPr="006953D4" w14:paraId="552A2983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CBFB3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Jamie Murphy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30992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Australia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1430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Australian Hydrographic Office</w:t>
            </w:r>
          </w:p>
        </w:tc>
      </w:tr>
      <w:tr w:rsidR="006953D4" w:rsidRPr="006953D4" w14:paraId="557C96B0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769A5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Vitor Romano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CBDB9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Brazil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759CB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Directorate of Hydrography and Navigation (DHN)</w:t>
            </w:r>
          </w:p>
        </w:tc>
      </w:tr>
      <w:tr w:rsidR="006953D4" w:rsidRPr="006953D4" w14:paraId="62551DF8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C4E4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Bridget Gagné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2855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25FD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Canadian Hydrographic Service (CHS)</w:t>
            </w:r>
          </w:p>
        </w:tc>
      </w:tr>
      <w:tr w:rsidR="006953D4" w:rsidRPr="006953D4" w14:paraId="4920BF25" w14:textId="77777777" w:rsidTr="00861B03">
        <w:trPr>
          <w:trHeight w:val="368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A2BC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F8DD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05C8" w14:textId="43AF6DBA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Canadian Hydrographic Service (CHS) - Chair</w:t>
            </w:r>
          </w:p>
        </w:tc>
      </w:tr>
      <w:tr w:rsidR="006953D4" w:rsidRPr="006953D4" w14:paraId="1AF8518B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C117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Sarah Rahr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503E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3FE7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Canadian Hydrographic Service (CHS)</w:t>
            </w:r>
          </w:p>
        </w:tc>
      </w:tr>
      <w:tr w:rsidR="006953D4" w:rsidRPr="006953D4" w14:paraId="4B92FAB2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060E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Deanna Sokoloski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E28A4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0873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Canadian Hydrographic Service (CHS)</w:t>
            </w:r>
          </w:p>
        </w:tc>
      </w:tr>
      <w:tr w:rsidR="006953D4" w:rsidRPr="006953D4" w14:paraId="479F1F4D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84D1D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Jens Søe Christiansen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3232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Denmark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67C8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Danish Geodata Agency/Geodatastyrelsen (GST)</w:t>
            </w:r>
          </w:p>
        </w:tc>
      </w:tr>
      <w:tr w:rsidR="006953D4" w:rsidRPr="006953D4" w14:paraId="134092AE" w14:textId="77777777" w:rsidTr="00C1338E">
        <w:trPr>
          <w:trHeight w:val="359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096ED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Stefan Engström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AE6A6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Finland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655E" w14:textId="4F49843B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Finnish Transport Agency Hydrographic Office</w:t>
            </w:r>
            <w:r w:rsidR="00C1338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- Vice Chair</w:t>
            </w:r>
          </w:p>
        </w:tc>
      </w:tr>
      <w:tr w:rsidR="006953D4" w:rsidRPr="006953D4" w14:paraId="3CFCD8D9" w14:textId="77777777" w:rsidTr="00861B03">
        <w:trPr>
          <w:trHeight w:val="294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D449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Roderick Bera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BB66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France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D31D0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Service Hydrographique et Oceanographique de la Marine (SHOM)</w:t>
            </w:r>
          </w:p>
        </w:tc>
      </w:tr>
      <w:tr w:rsidR="006953D4" w:rsidRPr="006953D4" w14:paraId="05CBDF86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7BFF8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Paolo Mondinelli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5D57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Italy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C10C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Istituto Idrografico Della Marina</w:t>
            </w:r>
          </w:p>
        </w:tc>
      </w:tr>
      <w:tr w:rsidR="006953D4" w:rsidRPr="006953D4" w14:paraId="689911AF" w14:textId="77777777" w:rsidTr="00861B03">
        <w:trPr>
          <w:trHeight w:val="34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DC50" w14:textId="4963132C" w:rsidR="006953D4" w:rsidRPr="006953D4" w:rsidRDefault="00A60C1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</w:rPr>
              <w:t xml:space="preserve">Herman </w:t>
            </w:r>
            <w:r w:rsidR="00C3297D" w:rsidRPr="00C3297D">
              <w:rPr>
                <w:rFonts w:ascii="Arial" w:hAnsi="Arial" w:cs="Arial"/>
                <w:color w:val="000000"/>
              </w:rPr>
              <w:t>Schouten van der Velden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D196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Netherlands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5051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Hydrographic Service - Royal Netherlands Navy (NLHO)</w:t>
            </w:r>
          </w:p>
        </w:tc>
      </w:tr>
      <w:tr w:rsidR="006953D4" w:rsidRPr="006953D4" w14:paraId="4B3021FC" w14:textId="77777777" w:rsidTr="00861B03">
        <w:trPr>
          <w:trHeight w:val="408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853BE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Richard Flapper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92D1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Netherlands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19E4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Hydrographic Service - Royal Netherlands Navy (NLHO)</w:t>
            </w:r>
          </w:p>
        </w:tc>
      </w:tr>
      <w:tr w:rsidR="006953D4" w:rsidRPr="006953D4" w14:paraId="4F8A7243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9871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Matilde Skjæveland Skår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DD00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Norway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31A72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Norwegian Hydrographic Service</w:t>
            </w:r>
          </w:p>
        </w:tc>
      </w:tr>
      <w:tr w:rsidR="006953D4" w:rsidRPr="006953D4" w14:paraId="054674F0" w14:textId="77777777" w:rsidTr="00C1338E">
        <w:trPr>
          <w:trHeight w:val="58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4F15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Son Ji Hyun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8AD6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 xml:space="preserve">Republic of Korea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DBAD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Korea Hydrographic and Oceanographic Agency (KHOA)</w:t>
            </w:r>
          </w:p>
        </w:tc>
      </w:tr>
      <w:tr w:rsidR="006953D4" w:rsidRPr="006953D4" w14:paraId="153EA400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BCAD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Caroline Johansson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4077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Sweden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0CBE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Swedish Maritime Administration</w:t>
            </w:r>
          </w:p>
        </w:tc>
      </w:tr>
      <w:tr w:rsidR="006953D4" w:rsidRPr="006953D4" w14:paraId="71E1FF9E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658B6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Andrew Richardson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60740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E084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6953D4" w:rsidRPr="006953D4" w14:paraId="5D7E769E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3E2C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Andrew Rigamonti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D581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A68E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6953D4" w:rsidRPr="006953D4" w14:paraId="2BD2E51C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96DDA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Christopher Gill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837F6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A432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6953D4" w:rsidRPr="006953D4" w14:paraId="7B4DFC90" w14:textId="77777777" w:rsidTr="00C1338E">
        <w:trPr>
          <w:trHeight w:val="288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C3FEF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James Weston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D88B7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CCF7" w14:textId="1453F6C6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  <w:r w:rsidR="00C1338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- Secretary</w:t>
            </w:r>
          </w:p>
        </w:tc>
      </w:tr>
      <w:tr w:rsidR="006953D4" w:rsidRPr="006953D4" w14:paraId="3B58274F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2289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Jo Marks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CD64A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57361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6953D4" w:rsidRPr="006953D4" w14:paraId="3CB9BB4E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8C61C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Marcy Klimek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F3CA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817F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6953D4" w:rsidRPr="006953D4" w14:paraId="774695B7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74D4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Thomas Mellor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CC85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EC8D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6953D4" w:rsidRPr="006953D4" w14:paraId="47673D73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A8C08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Amilynn Adams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072A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C48D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US Coast Guard</w:t>
            </w:r>
          </w:p>
        </w:tc>
      </w:tr>
      <w:tr w:rsidR="006953D4" w:rsidRPr="006953D4" w14:paraId="5222B19B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D31A7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Jason Strom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BB72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CDD8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National Geospatial-Intelligence Agency (NGA)</w:t>
            </w:r>
          </w:p>
        </w:tc>
      </w:tr>
      <w:tr w:rsidR="006953D4" w:rsidRPr="006953D4" w14:paraId="77E136AB" w14:textId="77777777" w:rsidTr="005B7762">
        <w:trPr>
          <w:trHeight w:val="39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474DB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Noel Dyer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BE76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AAF4" w14:textId="77777777" w:rsidR="006953D4" w:rsidRPr="006953D4" w:rsidRDefault="006953D4" w:rsidP="00C40B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National Oceanic and Atmospheric Administration (NOAA)</w:t>
            </w:r>
          </w:p>
        </w:tc>
      </w:tr>
      <w:tr w:rsidR="006953D4" w:rsidRPr="006953D4" w14:paraId="5FA76986" w14:textId="77777777" w:rsidTr="00C1338E">
        <w:trPr>
          <w:trHeight w:val="420"/>
        </w:trPr>
        <w:tc>
          <w:tcPr>
            <w:tcW w:w="109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2AD8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INDUSTRY &amp; TECHNICAL EXPERTS</w:t>
            </w:r>
          </w:p>
        </w:tc>
      </w:tr>
      <w:tr w:rsidR="006953D4" w:rsidRPr="006953D4" w14:paraId="26E87F8A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81757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Carsten Hilgenfeld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44064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729BA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Kpler</w:t>
            </w:r>
          </w:p>
        </w:tc>
      </w:tr>
      <w:tr w:rsidR="006953D4" w:rsidRPr="006953D4" w14:paraId="2ABF4565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1A919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Yann Corlay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1075C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4481E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GEOMOD</w:t>
            </w:r>
          </w:p>
        </w:tc>
      </w:tr>
      <w:tr w:rsidR="006953D4" w:rsidRPr="006953D4" w14:paraId="7E6F242F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0AC4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Harin OH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A7DD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FBF00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GreenBlue INC</w:t>
            </w:r>
          </w:p>
        </w:tc>
      </w:tr>
      <w:tr w:rsidR="006953D4" w:rsidRPr="006953D4" w14:paraId="32911CB8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C2054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Su Marks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0F6BB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630F6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IC-ENC</w:t>
            </w:r>
          </w:p>
        </w:tc>
      </w:tr>
      <w:tr w:rsidR="006953D4" w:rsidRPr="006953D4" w14:paraId="28C5DC4F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8009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Ed Kuwalek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78DCC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78B40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IIC Technologies</w:t>
            </w:r>
          </w:p>
        </w:tc>
      </w:tr>
      <w:tr w:rsidR="006953D4" w:rsidRPr="006953D4" w14:paraId="6E08790F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1962B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Jonathan Pritchard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AD6CC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F2E85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IIC Technologies</w:t>
            </w:r>
          </w:p>
        </w:tc>
      </w:tr>
      <w:tr w:rsidR="006953D4" w:rsidRPr="006953D4" w14:paraId="12D9040C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91EFF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Hyunsoo Choi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701DE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F6456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KRISO</w:t>
            </w:r>
          </w:p>
        </w:tc>
      </w:tr>
      <w:tr w:rsidR="006953D4" w:rsidRPr="006953D4" w14:paraId="7D3851A2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CFACE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Shwu-Jing Chang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E7E64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75BB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NTOU</w:t>
            </w:r>
          </w:p>
        </w:tc>
      </w:tr>
      <w:tr w:rsidR="006953D4" w:rsidRPr="006953D4" w14:paraId="5B23E9AE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0B7B9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Raphael Malyankar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286B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C8695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Portolan Sciences</w:t>
            </w:r>
          </w:p>
        </w:tc>
      </w:tr>
      <w:tr w:rsidR="006953D4" w:rsidRPr="006953D4" w14:paraId="6E15A0B1" w14:textId="77777777" w:rsidTr="00C1338E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8931A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Svein Skjaeveland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00C96" w14:textId="77777777" w:rsidR="006953D4" w:rsidRPr="006953D4" w:rsidRDefault="006953D4" w:rsidP="00695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9C8C" w14:textId="77777777" w:rsidR="006953D4" w:rsidRPr="006953D4" w:rsidRDefault="006953D4" w:rsidP="00695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53D4">
              <w:rPr>
                <w:rFonts w:ascii="Arial" w:eastAsia="Times New Roman" w:hAnsi="Arial" w:cs="Arial"/>
                <w:color w:val="000000"/>
                <w:lang w:eastAsia="en-GB"/>
              </w:rPr>
              <w:t>PRIMAR / ECC</w:t>
            </w:r>
          </w:p>
        </w:tc>
      </w:tr>
    </w:tbl>
    <w:p w14:paraId="6DBC7707" w14:textId="6F391FA8" w:rsidR="0022617A" w:rsidRPr="0022617A" w:rsidRDefault="0022617A" w:rsidP="00D50F4B">
      <w:pPr>
        <w:tabs>
          <w:tab w:val="left" w:pos="1590"/>
        </w:tabs>
        <w:rPr>
          <w:rFonts w:ascii="Arial" w:hAnsi="Arial" w:cs="Arial"/>
        </w:rPr>
      </w:pPr>
    </w:p>
    <w:sectPr w:rsidR="0022617A" w:rsidRPr="0022617A" w:rsidSect="00D50F4B">
      <w:pgSz w:w="11906" w:h="16838"/>
      <w:pgMar w:top="851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D050" w14:textId="77777777" w:rsidR="00D4633C" w:rsidRDefault="00D4633C" w:rsidP="00D50F4B">
      <w:pPr>
        <w:spacing w:after="0" w:line="240" w:lineRule="auto"/>
      </w:pPr>
      <w:r>
        <w:separator/>
      </w:r>
    </w:p>
  </w:endnote>
  <w:endnote w:type="continuationSeparator" w:id="0">
    <w:p w14:paraId="6DC6A927" w14:textId="77777777" w:rsidR="00D4633C" w:rsidRDefault="00D4633C" w:rsidP="00D50F4B">
      <w:pPr>
        <w:spacing w:after="0" w:line="240" w:lineRule="auto"/>
      </w:pPr>
      <w:r>
        <w:continuationSeparator/>
      </w:r>
    </w:p>
  </w:endnote>
  <w:endnote w:type="continuationNotice" w:id="1">
    <w:p w14:paraId="4710A859" w14:textId="77777777" w:rsidR="000571DE" w:rsidRDefault="000571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D16A" w14:textId="77777777" w:rsidR="00D4633C" w:rsidRDefault="00D4633C" w:rsidP="00D50F4B">
      <w:pPr>
        <w:spacing w:after="0" w:line="240" w:lineRule="auto"/>
      </w:pPr>
      <w:r>
        <w:separator/>
      </w:r>
    </w:p>
  </w:footnote>
  <w:footnote w:type="continuationSeparator" w:id="0">
    <w:p w14:paraId="3A5F880A" w14:textId="77777777" w:rsidR="00D4633C" w:rsidRDefault="00D4633C" w:rsidP="00D50F4B">
      <w:pPr>
        <w:spacing w:after="0" w:line="240" w:lineRule="auto"/>
      </w:pPr>
      <w:r>
        <w:continuationSeparator/>
      </w:r>
    </w:p>
  </w:footnote>
  <w:footnote w:type="continuationNotice" w:id="1">
    <w:p w14:paraId="3D697F1A" w14:textId="77777777" w:rsidR="000571DE" w:rsidRDefault="000571D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7319"/>
    <w:multiLevelType w:val="multilevel"/>
    <w:tmpl w:val="049C0CC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" w15:restartNumberingAfterBreak="0">
    <w:nsid w:val="1CA227E1"/>
    <w:multiLevelType w:val="hybridMultilevel"/>
    <w:tmpl w:val="F3861148"/>
    <w:lvl w:ilvl="0" w:tplc="7F0432F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B7296"/>
    <w:multiLevelType w:val="hybridMultilevel"/>
    <w:tmpl w:val="092AE876"/>
    <w:lvl w:ilvl="0" w:tplc="15CC901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706"/>
    <w:multiLevelType w:val="multilevel"/>
    <w:tmpl w:val="8C6C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A4A5C"/>
    <w:multiLevelType w:val="hybridMultilevel"/>
    <w:tmpl w:val="465EEF0C"/>
    <w:lvl w:ilvl="0" w:tplc="489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64564">
    <w:abstractNumId w:val="3"/>
  </w:num>
  <w:num w:numId="2" w16cid:durableId="1370951599">
    <w:abstractNumId w:val="0"/>
  </w:num>
  <w:num w:numId="3" w16cid:durableId="1551771724">
    <w:abstractNumId w:val="4"/>
  </w:num>
  <w:num w:numId="4" w16cid:durableId="1667787013">
    <w:abstractNumId w:val="1"/>
  </w:num>
  <w:num w:numId="5" w16cid:durableId="183225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24"/>
    <w:rsid w:val="00013324"/>
    <w:rsid w:val="00037426"/>
    <w:rsid w:val="0004621F"/>
    <w:rsid w:val="000571DE"/>
    <w:rsid w:val="00061C8A"/>
    <w:rsid w:val="00070AC2"/>
    <w:rsid w:val="00071EBC"/>
    <w:rsid w:val="000947DA"/>
    <w:rsid w:val="00097C11"/>
    <w:rsid w:val="000A2C9D"/>
    <w:rsid w:val="000A3459"/>
    <w:rsid w:val="000D2185"/>
    <w:rsid w:val="000F71B7"/>
    <w:rsid w:val="0010568E"/>
    <w:rsid w:val="00110A56"/>
    <w:rsid w:val="0012098E"/>
    <w:rsid w:val="001226AB"/>
    <w:rsid w:val="00130624"/>
    <w:rsid w:val="00156039"/>
    <w:rsid w:val="00161136"/>
    <w:rsid w:val="0016149E"/>
    <w:rsid w:val="0016254E"/>
    <w:rsid w:val="00174BC2"/>
    <w:rsid w:val="00187708"/>
    <w:rsid w:val="00194E8F"/>
    <w:rsid w:val="001B0E49"/>
    <w:rsid w:val="001C5BD4"/>
    <w:rsid w:val="001D6A54"/>
    <w:rsid w:val="001E57CF"/>
    <w:rsid w:val="001F12AE"/>
    <w:rsid w:val="001F40BF"/>
    <w:rsid w:val="00217E53"/>
    <w:rsid w:val="00223FC4"/>
    <w:rsid w:val="0022617A"/>
    <w:rsid w:val="00240FC4"/>
    <w:rsid w:val="00260AE8"/>
    <w:rsid w:val="00270F38"/>
    <w:rsid w:val="002762B5"/>
    <w:rsid w:val="00276EFF"/>
    <w:rsid w:val="00284090"/>
    <w:rsid w:val="00286B51"/>
    <w:rsid w:val="00292C70"/>
    <w:rsid w:val="002C0D12"/>
    <w:rsid w:val="002C2B97"/>
    <w:rsid w:val="002C4AC8"/>
    <w:rsid w:val="00313DC2"/>
    <w:rsid w:val="00322B55"/>
    <w:rsid w:val="003261CB"/>
    <w:rsid w:val="00337838"/>
    <w:rsid w:val="00354F74"/>
    <w:rsid w:val="00362307"/>
    <w:rsid w:val="003706CB"/>
    <w:rsid w:val="003A14CF"/>
    <w:rsid w:val="003A2C0E"/>
    <w:rsid w:val="003A3232"/>
    <w:rsid w:val="003A675F"/>
    <w:rsid w:val="003B510C"/>
    <w:rsid w:val="003D02C9"/>
    <w:rsid w:val="003D49EE"/>
    <w:rsid w:val="003D6207"/>
    <w:rsid w:val="003E3721"/>
    <w:rsid w:val="003F00E2"/>
    <w:rsid w:val="003F73B7"/>
    <w:rsid w:val="00404B46"/>
    <w:rsid w:val="004108E8"/>
    <w:rsid w:val="00410BEC"/>
    <w:rsid w:val="00415FDA"/>
    <w:rsid w:val="00416FD3"/>
    <w:rsid w:val="00425695"/>
    <w:rsid w:val="00432608"/>
    <w:rsid w:val="00436966"/>
    <w:rsid w:val="004423DE"/>
    <w:rsid w:val="00442B5B"/>
    <w:rsid w:val="00445AB4"/>
    <w:rsid w:val="00451607"/>
    <w:rsid w:val="00454BF8"/>
    <w:rsid w:val="00456468"/>
    <w:rsid w:val="00460FD1"/>
    <w:rsid w:val="00461520"/>
    <w:rsid w:val="00490062"/>
    <w:rsid w:val="004A0BC6"/>
    <w:rsid w:val="004A3E35"/>
    <w:rsid w:val="004A3F57"/>
    <w:rsid w:val="004C1920"/>
    <w:rsid w:val="004E246F"/>
    <w:rsid w:val="00502078"/>
    <w:rsid w:val="0051137B"/>
    <w:rsid w:val="005500A4"/>
    <w:rsid w:val="0056153E"/>
    <w:rsid w:val="00562F31"/>
    <w:rsid w:val="005665EE"/>
    <w:rsid w:val="00573F67"/>
    <w:rsid w:val="005814C9"/>
    <w:rsid w:val="00586258"/>
    <w:rsid w:val="00587289"/>
    <w:rsid w:val="005A3CED"/>
    <w:rsid w:val="005B53DF"/>
    <w:rsid w:val="005B7762"/>
    <w:rsid w:val="005C388C"/>
    <w:rsid w:val="005D7FD3"/>
    <w:rsid w:val="005E357C"/>
    <w:rsid w:val="005F21CE"/>
    <w:rsid w:val="005F3EF1"/>
    <w:rsid w:val="005F445C"/>
    <w:rsid w:val="005F4B26"/>
    <w:rsid w:val="0060416B"/>
    <w:rsid w:val="006303A2"/>
    <w:rsid w:val="00641417"/>
    <w:rsid w:val="006422D0"/>
    <w:rsid w:val="00645029"/>
    <w:rsid w:val="006616F1"/>
    <w:rsid w:val="00662B92"/>
    <w:rsid w:val="00664E64"/>
    <w:rsid w:val="006709E6"/>
    <w:rsid w:val="00687E83"/>
    <w:rsid w:val="006953D4"/>
    <w:rsid w:val="006A3319"/>
    <w:rsid w:val="006A5A8D"/>
    <w:rsid w:val="006B00D1"/>
    <w:rsid w:val="006E05C1"/>
    <w:rsid w:val="006E0CFB"/>
    <w:rsid w:val="006E339D"/>
    <w:rsid w:val="006E3646"/>
    <w:rsid w:val="006F3BD2"/>
    <w:rsid w:val="006F5D02"/>
    <w:rsid w:val="007051B9"/>
    <w:rsid w:val="00716929"/>
    <w:rsid w:val="00743D59"/>
    <w:rsid w:val="00775E36"/>
    <w:rsid w:val="00782242"/>
    <w:rsid w:val="0078437B"/>
    <w:rsid w:val="00793ED5"/>
    <w:rsid w:val="007A0455"/>
    <w:rsid w:val="007A22A0"/>
    <w:rsid w:val="007D0CCB"/>
    <w:rsid w:val="007E0B51"/>
    <w:rsid w:val="007F401F"/>
    <w:rsid w:val="007F66F4"/>
    <w:rsid w:val="007F72BC"/>
    <w:rsid w:val="008228CE"/>
    <w:rsid w:val="008232A3"/>
    <w:rsid w:val="00845095"/>
    <w:rsid w:val="00850E4D"/>
    <w:rsid w:val="00853120"/>
    <w:rsid w:val="00861B03"/>
    <w:rsid w:val="00866030"/>
    <w:rsid w:val="008741B9"/>
    <w:rsid w:val="00880B9E"/>
    <w:rsid w:val="00881E0D"/>
    <w:rsid w:val="0089187A"/>
    <w:rsid w:val="00895888"/>
    <w:rsid w:val="008C3108"/>
    <w:rsid w:val="008C54A0"/>
    <w:rsid w:val="008D72CF"/>
    <w:rsid w:val="0090278B"/>
    <w:rsid w:val="00903B5E"/>
    <w:rsid w:val="009100DF"/>
    <w:rsid w:val="0091353C"/>
    <w:rsid w:val="0091506E"/>
    <w:rsid w:val="00931E23"/>
    <w:rsid w:val="00934576"/>
    <w:rsid w:val="009435EF"/>
    <w:rsid w:val="00951E5B"/>
    <w:rsid w:val="0095223F"/>
    <w:rsid w:val="00956A87"/>
    <w:rsid w:val="00957876"/>
    <w:rsid w:val="009700CB"/>
    <w:rsid w:val="00970F29"/>
    <w:rsid w:val="00972318"/>
    <w:rsid w:val="009724FB"/>
    <w:rsid w:val="00976226"/>
    <w:rsid w:val="009948FF"/>
    <w:rsid w:val="009A5BC1"/>
    <w:rsid w:val="009C23DF"/>
    <w:rsid w:val="009E04B3"/>
    <w:rsid w:val="009F2073"/>
    <w:rsid w:val="009F392F"/>
    <w:rsid w:val="009F3F64"/>
    <w:rsid w:val="009F6AD6"/>
    <w:rsid w:val="00A05AD0"/>
    <w:rsid w:val="00A24BF1"/>
    <w:rsid w:val="00A31123"/>
    <w:rsid w:val="00A40E6B"/>
    <w:rsid w:val="00A434E2"/>
    <w:rsid w:val="00A43926"/>
    <w:rsid w:val="00A500C2"/>
    <w:rsid w:val="00A55045"/>
    <w:rsid w:val="00A60C14"/>
    <w:rsid w:val="00A77E6C"/>
    <w:rsid w:val="00A809EB"/>
    <w:rsid w:val="00AA39B5"/>
    <w:rsid w:val="00AA3D62"/>
    <w:rsid w:val="00AB18A6"/>
    <w:rsid w:val="00AB45F1"/>
    <w:rsid w:val="00AC0327"/>
    <w:rsid w:val="00AC28F6"/>
    <w:rsid w:val="00AE37CA"/>
    <w:rsid w:val="00AF3564"/>
    <w:rsid w:val="00AF47B0"/>
    <w:rsid w:val="00B0456F"/>
    <w:rsid w:val="00B3186B"/>
    <w:rsid w:val="00B3302B"/>
    <w:rsid w:val="00B40F6E"/>
    <w:rsid w:val="00B51012"/>
    <w:rsid w:val="00B61997"/>
    <w:rsid w:val="00B6742B"/>
    <w:rsid w:val="00B7309B"/>
    <w:rsid w:val="00B73838"/>
    <w:rsid w:val="00B931B3"/>
    <w:rsid w:val="00B966F7"/>
    <w:rsid w:val="00BB51D2"/>
    <w:rsid w:val="00BB6DC3"/>
    <w:rsid w:val="00BC6E28"/>
    <w:rsid w:val="00BD376A"/>
    <w:rsid w:val="00BE1423"/>
    <w:rsid w:val="00BF6D23"/>
    <w:rsid w:val="00BF75A3"/>
    <w:rsid w:val="00C1338E"/>
    <w:rsid w:val="00C27854"/>
    <w:rsid w:val="00C31D42"/>
    <w:rsid w:val="00C3297D"/>
    <w:rsid w:val="00C40B64"/>
    <w:rsid w:val="00C43026"/>
    <w:rsid w:val="00C43698"/>
    <w:rsid w:val="00C44E9C"/>
    <w:rsid w:val="00C46F6D"/>
    <w:rsid w:val="00C524DA"/>
    <w:rsid w:val="00C56527"/>
    <w:rsid w:val="00C607A1"/>
    <w:rsid w:val="00C7207B"/>
    <w:rsid w:val="00C867EC"/>
    <w:rsid w:val="00C95182"/>
    <w:rsid w:val="00C976B2"/>
    <w:rsid w:val="00CA4544"/>
    <w:rsid w:val="00CA483E"/>
    <w:rsid w:val="00CC5291"/>
    <w:rsid w:val="00CD0D48"/>
    <w:rsid w:val="00CD18F0"/>
    <w:rsid w:val="00CD5386"/>
    <w:rsid w:val="00CE229E"/>
    <w:rsid w:val="00D16608"/>
    <w:rsid w:val="00D20E18"/>
    <w:rsid w:val="00D34D31"/>
    <w:rsid w:val="00D4633C"/>
    <w:rsid w:val="00D50F4B"/>
    <w:rsid w:val="00D614CD"/>
    <w:rsid w:val="00D728B0"/>
    <w:rsid w:val="00D9576E"/>
    <w:rsid w:val="00D969AE"/>
    <w:rsid w:val="00DA0E7D"/>
    <w:rsid w:val="00DB486B"/>
    <w:rsid w:val="00DB73BA"/>
    <w:rsid w:val="00DC1D4C"/>
    <w:rsid w:val="00DE2248"/>
    <w:rsid w:val="00DE5872"/>
    <w:rsid w:val="00DE77D2"/>
    <w:rsid w:val="00DF6252"/>
    <w:rsid w:val="00E06D32"/>
    <w:rsid w:val="00E135AA"/>
    <w:rsid w:val="00E3012B"/>
    <w:rsid w:val="00E3254D"/>
    <w:rsid w:val="00E40833"/>
    <w:rsid w:val="00E4249C"/>
    <w:rsid w:val="00E47870"/>
    <w:rsid w:val="00E57C8A"/>
    <w:rsid w:val="00E76D7D"/>
    <w:rsid w:val="00E81570"/>
    <w:rsid w:val="00E84A8C"/>
    <w:rsid w:val="00E85612"/>
    <w:rsid w:val="00E9378B"/>
    <w:rsid w:val="00EB3F23"/>
    <w:rsid w:val="00EE246E"/>
    <w:rsid w:val="00EF104E"/>
    <w:rsid w:val="00F17BB4"/>
    <w:rsid w:val="00F2729A"/>
    <w:rsid w:val="00F376EB"/>
    <w:rsid w:val="00F61965"/>
    <w:rsid w:val="00F76BB9"/>
    <w:rsid w:val="00F81750"/>
    <w:rsid w:val="00F93287"/>
    <w:rsid w:val="00FA6520"/>
    <w:rsid w:val="00FC7528"/>
    <w:rsid w:val="00FD304A"/>
    <w:rsid w:val="00FD52C6"/>
    <w:rsid w:val="00FD7B4D"/>
    <w:rsid w:val="00FE14FB"/>
    <w:rsid w:val="00FE61D0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B064"/>
  <w15:chartTrackingRefBased/>
  <w15:docId w15:val="{BB78E041-5545-45E2-9E66-9FA158D6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D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1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ui-provider">
    <w:name w:val="ui-provider"/>
    <w:basedOn w:val="DefaultParagraphFont"/>
    <w:rsid w:val="00CD0D48"/>
  </w:style>
  <w:style w:type="character" w:styleId="Hyperlink">
    <w:name w:val="Hyperlink"/>
    <w:basedOn w:val="DefaultParagraphFont"/>
    <w:uiPriority w:val="99"/>
    <w:unhideWhenUsed/>
    <w:rsid w:val="00DE58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8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3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3BA"/>
    <w:pPr>
      <w:spacing w:after="0" w:line="240" w:lineRule="auto"/>
    </w:pPr>
    <w:rPr>
      <w:rFonts w:ascii="Arial" w:eastAsia="Batang" w:hAnsi="Arial" w:cs="Arial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DB73BA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D5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F4B"/>
  </w:style>
  <w:style w:type="paragraph" w:styleId="Footer">
    <w:name w:val="footer"/>
    <w:basedOn w:val="Normal"/>
    <w:link w:val="FooterChar"/>
    <w:uiPriority w:val="99"/>
    <w:unhideWhenUsed/>
    <w:rsid w:val="00D5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ho.int/uploads/user/Services%20and%20Standards/NIPWG/NIPWG10/NIPWG10_2023_11.5.4A_EN_PRIMAR%20S-128%20Catalogue%20of%20Nautical%20Product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ena_armanino@marina.difesa.it" TargetMode="External"/><Relationship Id="rId5" Type="http://schemas.openxmlformats.org/officeDocument/2006/relationships/styles" Target="styles.xml"/><Relationship Id="rId10" Type="http://schemas.openxmlformats.org/officeDocument/2006/relationships/hyperlink" Target="https://iho.int/uploads/user/Services%20and%20Standards/NIPWG/NIPWG10/NIPWG10_2023_11.5.1A_EN_S-128_Test_Bed_Updat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6" ma:contentTypeDescription="Create a new document." ma:contentTypeScope="" ma:versionID="ce42ed7e0f2b537bd4580c955726aed6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cff1030690a5c229a83ac0da22420705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40C45-E46A-4F31-900F-29DF1A82F954}">
  <ds:schemaRefs>
    <ds:schemaRef ds:uri="http://schemas.microsoft.com/office/2006/metadata/properties"/>
    <ds:schemaRef ds:uri="http://schemas.microsoft.com/office/infopath/2007/PartnerControls"/>
    <ds:schemaRef ds:uri="2f778161-7338-4b6e-9f09-8f4717fb44f3"/>
    <ds:schemaRef ds:uri="4e7e82ff-130c-471f-a9b5-f315683a1046"/>
  </ds:schemaRefs>
</ds:datastoreItem>
</file>

<file path=customXml/itemProps2.xml><?xml version="1.0" encoding="utf-8"?>
<ds:datastoreItem xmlns:ds="http://schemas.openxmlformats.org/officeDocument/2006/customXml" ds:itemID="{A679822B-4CB7-44EA-960F-AD21F6701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C6A7B-17A4-413C-ABB7-AA438D27A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Weston</dc:creator>
  <cp:keywords/>
  <dc:description/>
  <cp:lastModifiedBy>James Weston</cp:lastModifiedBy>
  <cp:revision>285</cp:revision>
  <dcterms:created xsi:type="dcterms:W3CDTF">2023-10-18T11:53:00Z</dcterms:created>
  <dcterms:modified xsi:type="dcterms:W3CDTF">2023-10-20T11:24:00Z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  <property fmtid="{D5CDD505-2E9C-101B-9397-08002B2CF9AE}" pid="3" name="MediaServiceImageTags">
    <vt:lpwstr/>
  </property>
</Properties>
</file>