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F267" w14:textId="77777777" w:rsidR="0068219B" w:rsidRPr="0068219B" w:rsidRDefault="0068219B" w:rsidP="0068219B">
      <w:pPr>
        <w:spacing w:after="0" w:line="240" w:lineRule="auto"/>
        <w:jc w:val="right"/>
        <w:rPr>
          <w:rFonts w:ascii="Arial Narrow" w:eastAsia="Times New Roman" w:hAnsi="Arial Narrow" w:cs="Times New Roman"/>
          <w:b/>
          <w:kern w:val="0"/>
          <w:lang w:val="fr-FR"/>
          <w14:ligatures w14:val="none"/>
        </w:rPr>
      </w:pPr>
    </w:p>
    <w:p w14:paraId="73831EF3" w14:textId="52A2A26F" w:rsidR="0068219B" w:rsidRPr="0068219B" w:rsidRDefault="0068219B" w:rsidP="0068219B">
      <w:pPr>
        <w:spacing w:after="0" w:line="240" w:lineRule="auto"/>
        <w:jc w:val="right"/>
        <w:rPr>
          <w:rFonts w:ascii="Arial Narrow" w:eastAsia="Times New Roman" w:hAnsi="Arial Narrow" w:cs="Times New Roman"/>
          <w:b/>
          <w:kern w:val="0"/>
          <w:lang w:val="en-US"/>
          <w14:ligatures w14:val="none"/>
        </w:rPr>
      </w:pPr>
      <w:r w:rsidRPr="0068219B">
        <w:rPr>
          <w:rFonts w:ascii="Arial Narrow" w:eastAsia="Times New Roman" w:hAnsi="Arial Narrow" w:cs="Times New Roman"/>
          <w:b/>
          <w:kern w:val="0"/>
          <w:bdr w:val="single" w:sz="4" w:space="0" w:color="auto"/>
          <w:lang w:val="en-US"/>
          <w14:ligatures w14:val="none"/>
        </w:rPr>
        <w:t>NIPWG</w:t>
      </w:r>
      <w:r w:rsidR="008A0473">
        <w:rPr>
          <w:rFonts w:ascii="Arial Narrow" w:eastAsia="Times New Roman" w:hAnsi="Arial Narrow" w:cs="Times New Roman"/>
          <w:b/>
          <w:kern w:val="0"/>
          <w:bdr w:val="single" w:sz="4" w:space="0" w:color="auto"/>
          <w:lang w:val="en-US"/>
          <w14:ligatures w14:val="none"/>
        </w:rPr>
        <w:t>10_08.1A</w:t>
      </w:r>
    </w:p>
    <w:p w14:paraId="08473FB3" w14:textId="697BAE96" w:rsidR="0068219B" w:rsidRPr="0068219B" w:rsidRDefault="0068219B" w:rsidP="0068219B">
      <w:pPr>
        <w:keepNext/>
        <w:spacing w:before="240" w:after="0" w:line="240" w:lineRule="auto"/>
        <w:jc w:val="center"/>
        <w:outlineLvl w:val="1"/>
        <w:rPr>
          <w:rFonts w:ascii="Arial Narrow" w:eastAsia="Times New Roman" w:hAnsi="Arial Narrow" w:cs="Times New Roman"/>
          <w:b/>
          <w:kern w:val="0"/>
          <w:lang w:val="en-AU"/>
          <w14:ligatures w14:val="none"/>
        </w:rPr>
      </w:pPr>
      <w:r w:rsidRPr="0068219B">
        <w:rPr>
          <w:rFonts w:ascii="Arial Narrow" w:eastAsia="Times New Roman" w:hAnsi="Arial Narrow" w:cs="Times New Roman"/>
          <w:b/>
          <w:kern w:val="0"/>
          <w:lang w:val="en-AU"/>
          <w14:ligatures w14:val="none"/>
        </w:rPr>
        <w:t xml:space="preserve">Paper for Consideration by NIPWG </w:t>
      </w:r>
    </w:p>
    <w:p w14:paraId="30636D67" w14:textId="49F22277" w:rsidR="0068219B" w:rsidRPr="0068219B" w:rsidRDefault="001B0E30" w:rsidP="0068219B">
      <w:pPr>
        <w:keepNext/>
        <w:spacing w:before="240" w:after="0" w:line="240" w:lineRule="auto"/>
        <w:jc w:val="center"/>
        <w:outlineLvl w:val="1"/>
        <w:rPr>
          <w:rFonts w:ascii="Arial Narrow" w:eastAsia="Times New Roman" w:hAnsi="Arial Narrow" w:cs="Times New Roman"/>
          <w:b/>
          <w:kern w:val="0"/>
          <w:lang w:val="en-AU"/>
          <w14:ligatures w14:val="none"/>
        </w:rPr>
      </w:pPr>
      <w:r>
        <w:rPr>
          <w:rFonts w:ascii="Arial Narrow" w:eastAsia="Times New Roman" w:hAnsi="Arial Narrow" w:cs="Times New Roman"/>
          <w:b/>
          <w:kern w:val="0"/>
          <w:lang w:val="en-AU"/>
          <w14:ligatures w14:val="none"/>
        </w:rPr>
        <w:t>Presentation of NPUB data within end user systems</w:t>
      </w:r>
    </w:p>
    <w:p w14:paraId="7168C4CF" w14:textId="77777777" w:rsidR="0068219B" w:rsidRPr="0068219B" w:rsidRDefault="0068219B" w:rsidP="0068219B">
      <w:pPr>
        <w:spacing w:after="0" w:line="240" w:lineRule="auto"/>
        <w:rPr>
          <w:rFonts w:ascii="Arial Narrow" w:eastAsia="Times New Roman" w:hAnsi="Arial Narrow" w:cs="Times New Roman"/>
          <w:kern w:val="0"/>
          <w:lang w:val="en-AU"/>
          <w14:ligatures w14:val="none"/>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68219B" w:rsidRPr="0068219B" w14:paraId="023EF714" w14:textId="77777777" w:rsidTr="00D96EE9">
        <w:trPr>
          <w:jc w:val="center"/>
        </w:trPr>
        <w:tc>
          <w:tcPr>
            <w:tcW w:w="2634" w:type="dxa"/>
          </w:tcPr>
          <w:p w14:paraId="5B532279" w14:textId="77777777" w:rsidR="0068219B" w:rsidRPr="0068219B" w:rsidRDefault="0068219B" w:rsidP="0068219B">
            <w:pPr>
              <w:spacing w:after="0" w:line="240" w:lineRule="auto"/>
              <w:rPr>
                <w:rFonts w:ascii="Arial Narrow" w:eastAsia="Times New Roman" w:hAnsi="Arial Narrow" w:cs="Times New Roman"/>
                <w:b/>
                <w:i/>
                <w:kern w:val="0"/>
                <w:lang w:val="en-AU"/>
                <w14:ligatures w14:val="none"/>
              </w:rPr>
            </w:pPr>
            <w:r w:rsidRPr="0068219B">
              <w:rPr>
                <w:rFonts w:ascii="Arial Narrow" w:eastAsia="Times New Roman" w:hAnsi="Arial Narrow" w:cs="Times New Roman"/>
                <w:kern w:val="0"/>
                <w:lang w:val="en-AU"/>
                <w14:ligatures w14:val="none"/>
              </w:rPr>
              <w:br w:type="page"/>
            </w:r>
            <w:r w:rsidRPr="0068219B">
              <w:rPr>
                <w:rFonts w:ascii="Arial Narrow" w:eastAsia="Times New Roman" w:hAnsi="Arial Narrow" w:cs="Times New Roman"/>
                <w:b/>
                <w:i/>
                <w:kern w:val="0"/>
                <w:lang w:val="en-AU"/>
                <w14:ligatures w14:val="none"/>
              </w:rPr>
              <w:t>Submitted by:</w:t>
            </w:r>
          </w:p>
        </w:tc>
        <w:tc>
          <w:tcPr>
            <w:tcW w:w="6271" w:type="dxa"/>
          </w:tcPr>
          <w:p w14:paraId="1F5E5DBE" w14:textId="77777777" w:rsidR="0068219B" w:rsidRPr="0068219B" w:rsidRDefault="0068219B" w:rsidP="0068219B">
            <w:pPr>
              <w:spacing w:after="0" w:line="240" w:lineRule="auto"/>
              <w:rPr>
                <w:rFonts w:ascii="Arial Narrow" w:eastAsia="Times New Roman" w:hAnsi="Arial Narrow" w:cs="Times New Roman"/>
                <w:kern w:val="0"/>
                <w:lang w:val="en-AU"/>
                <w14:ligatures w14:val="none"/>
              </w:rPr>
            </w:pPr>
            <w:r w:rsidRPr="0068219B">
              <w:rPr>
                <w:rFonts w:ascii="Arial Narrow" w:eastAsia="Times New Roman" w:hAnsi="Arial Narrow" w:cs="Times New Roman"/>
                <w:kern w:val="0"/>
                <w:lang w:val="en-AU"/>
                <w14:ligatures w14:val="none"/>
              </w:rPr>
              <w:t>IIC Technologies</w:t>
            </w:r>
          </w:p>
        </w:tc>
      </w:tr>
      <w:tr w:rsidR="0068219B" w:rsidRPr="0068219B" w14:paraId="2EF6B25D" w14:textId="77777777" w:rsidTr="00D96EE9">
        <w:trPr>
          <w:jc w:val="center"/>
        </w:trPr>
        <w:tc>
          <w:tcPr>
            <w:tcW w:w="2634" w:type="dxa"/>
          </w:tcPr>
          <w:p w14:paraId="44995E75" w14:textId="77777777" w:rsidR="0068219B" w:rsidRPr="0068219B" w:rsidRDefault="0068219B" w:rsidP="0068219B">
            <w:pPr>
              <w:spacing w:after="0" w:line="240" w:lineRule="auto"/>
              <w:rPr>
                <w:rFonts w:ascii="Arial Narrow" w:eastAsia="Times New Roman" w:hAnsi="Arial Narrow" w:cs="Times New Roman"/>
                <w:b/>
                <w:i/>
                <w:kern w:val="0"/>
                <w:lang w:val="en-AU"/>
                <w14:ligatures w14:val="none"/>
              </w:rPr>
            </w:pPr>
            <w:r w:rsidRPr="0068219B">
              <w:rPr>
                <w:rFonts w:ascii="Arial Narrow" w:eastAsia="Times New Roman" w:hAnsi="Arial Narrow" w:cs="Times New Roman"/>
                <w:b/>
                <w:i/>
                <w:kern w:val="0"/>
                <w:lang w:val="en-AU"/>
                <w14:ligatures w14:val="none"/>
              </w:rPr>
              <w:t>Executive Summary:</w:t>
            </w:r>
          </w:p>
        </w:tc>
        <w:tc>
          <w:tcPr>
            <w:tcW w:w="6271" w:type="dxa"/>
          </w:tcPr>
          <w:p w14:paraId="4AC97E14" w14:textId="118AF846" w:rsidR="0068219B" w:rsidRPr="0068219B" w:rsidRDefault="001B0E30" w:rsidP="0068219B">
            <w:pPr>
              <w:spacing w:after="0" w:line="240" w:lineRule="auto"/>
              <w:rPr>
                <w:rFonts w:ascii="Arial Narrow" w:eastAsia="Times New Roman" w:hAnsi="Arial Narrow" w:cs="Times New Roman"/>
                <w:kern w:val="0"/>
                <w:lang w:val="en-AU"/>
                <w14:ligatures w14:val="none"/>
              </w:rPr>
            </w:pPr>
            <w:r>
              <w:rPr>
                <w:rFonts w:ascii="Arial Narrow" w:eastAsia="Times New Roman" w:hAnsi="Arial Narrow" w:cs="Times New Roman"/>
                <w:kern w:val="0"/>
                <w:lang w:val="en-AU"/>
                <w14:ligatures w14:val="none"/>
              </w:rPr>
              <w:t>An approach for user interfaces for NP product specifications is required</w:t>
            </w:r>
            <w:r w:rsidR="0068219B" w:rsidRPr="0068219B">
              <w:rPr>
                <w:rFonts w:ascii="Arial Narrow" w:eastAsia="Times New Roman" w:hAnsi="Arial Narrow" w:cs="Times New Roman"/>
                <w:kern w:val="0"/>
                <w:lang w:val="en-AU"/>
                <w14:ligatures w14:val="none"/>
              </w:rPr>
              <w:t>.</w:t>
            </w:r>
          </w:p>
        </w:tc>
      </w:tr>
      <w:tr w:rsidR="0068219B" w:rsidRPr="0068219B" w14:paraId="2428F33E" w14:textId="77777777" w:rsidTr="00D96EE9">
        <w:trPr>
          <w:jc w:val="center"/>
        </w:trPr>
        <w:tc>
          <w:tcPr>
            <w:tcW w:w="2634" w:type="dxa"/>
          </w:tcPr>
          <w:p w14:paraId="49255F3E" w14:textId="77777777" w:rsidR="0068219B" w:rsidRPr="0068219B" w:rsidRDefault="0068219B" w:rsidP="0068219B">
            <w:pPr>
              <w:spacing w:after="0" w:line="240" w:lineRule="auto"/>
              <w:rPr>
                <w:rFonts w:ascii="Arial Narrow" w:eastAsia="Times New Roman" w:hAnsi="Arial Narrow" w:cs="Times New Roman"/>
                <w:b/>
                <w:i/>
                <w:kern w:val="0"/>
                <w:lang w:val="en-AU"/>
                <w14:ligatures w14:val="none"/>
              </w:rPr>
            </w:pPr>
            <w:r w:rsidRPr="0068219B">
              <w:rPr>
                <w:rFonts w:ascii="Arial Narrow" w:eastAsia="Times New Roman" w:hAnsi="Arial Narrow" w:cs="Times New Roman"/>
                <w:b/>
                <w:i/>
                <w:kern w:val="0"/>
                <w:lang w:val="en-AU"/>
                <w14:ligatures w14:val="none"/>
              </w:rPr>
              <w:t>Related Documents:</w:t>
            </w:r>
          </w:p>
        </w:tc>
        <w:tc>
          <w:tcPr>
            <w:tcW w:w="6271" w:type="dxa"/>
          </w:tcPr>
          <w:p w14:paraId="39C3B5F9" w14:textId="6D1C34FC" w:rsidR="0068219B" w:rsidRPr="0068219B" w:rsidRDefault="0068219B" w:rsidP="0068219B">
            <w:pPr>
              <w:spacing w:after="0" w:line="240" w:lineRule="auto"/>
              <w:rPr>
                <w:rFonts w:ascii="Arial Narrow" w:eastAsia="Times New Roman" w:hAnsi="Arial Narrow" w:cs="Times New Roman"/>
                <w:kern w:val="0"/>
                <w:lang w:val="en-AU"/>
                <w14:ligatures w14:val="none"/>
              </w:rPr>
            </w:pPr>
            <w:r w:rsidRPr="0068219B">
              <w:rPr>
                <w:rFonts w:ascii="Arial Narrow" w:eastAsia="Times New Roman" w:hAnsi="Arial Narrow" w:cs="Times New Roman"/>
                <w:kern w:val="0"/>
                <w:lang w:val="en-AU"/>
                <w14:ligatures w14:val="none"/>
              </w:rPr>
              <w:t>S-1</w:t>
            </w:r>
            <w:r w:rsidR="001B0E30">
              <w:rPr>
                <w:rFonts w:ascii="Arial Narrow" w:eastAsia="Times New Roman" w:hAnsi="Arial Narrow" w:cs="Times New Roman"/>
                <w:kern w:val="0"/>
                <w:lang w:val="en-AU"/>
                <w14:ligatures w14:val="none"/>
              </w:rPr>
              <w:t>27, S-123, S-131, S-98 and S-164</w:t>
            </w:r>
          </w:p>
        </w:tc>
      </w:tr>
      <w:tr w:rsidR="0068219B" w:rsidRPr="0068219B" w14:paraId="600A6993" w14:textId="77777777" w:rsidTr="00D96EE9">
        <w:trPr>
          <w:jc w:val="center"/>
        </w:trPr>
        <w:tc>
          <w:tcPr>
            <w:tcW w:w="2634" w:type="dxa"/>
          </w:tcPr>
          <w:p w14:paraId="52084692" w14:textId="77777777" w:rsidR="0068219B" w:rsidRPr="0068219B" w:rsidRDefault="0068219B" w:rsidP="0068219B">
            <w:pPr>
              <w:spacing w:after="0" w:line="240" w:lineRule="auto"/>
              <w:rPr>
                <w:rFonts w:ascii="Arial Narrow" w:eastAsia="Times New Roman" w:hAnsi="Arial Narrow" w:cs="Times New Roman"/>
                <w:b/>
                <w:i/>
                <w:kern w:val="0"/>
                <w:lang w:val="en-AU"/>
                <w14:ligatures w14:val="none"/>
              </w:rPr>
            </w:pPr>
            <w:r w:rsidRPr="0068219B">
              <w:rPr>
                <w:rFonts w:ascii="Arial Narrow" w:eastAsia="Times New Roman" w:hAnsi="Arial Narrow" w:cs="Times New Roman"/>
                <w:b/>
                <w:i/>
                <w:kern w:val="0"/>
                <w:lang w:val="en-AU"/>
                <w14:ligatures w14:val="none"/>
              </w:rPr>
              <w:t>Related Projects:</w:t>
            </w:r>
          </w:p>
        </w:tc>
        <w:tc>
          <w:tcPr>
            <w:tcW w:w="6271" w:type="dxa"/>
          </w:tcPr>
          <w:p w14:paraId="22883FF5" w14:textId="77777777" w:rsidR="0068219B" w:rsidRPr="0068219B" w:rsidRDefault="0068219B" w:rsidP="0068219B">
            <w:pPr>
              <w:spacing w:after="0" w:line="240" w:lineRule="auto"/>
              <w:rPr>
                <w:rFonts w:ascii="Arial Narrow" w:eastAsia="Times New Roman" w:hAnsi="Arial Narrow" w:cs="Times New Roman"/>
                <w:kern w:val="0"/>
                <w:lang w:val="en-AU"/>
                <w14:ligatures w14:val="none"/>
              </w:rPr>
            </w:pPr>
          </w:p>
        </w:tc>
      </w:tr>
    </w:tbl>
    <w:p w14:paraId="0980CBD6" w14:textId="10B97CA8" w:rsidR="00D4094C" w:rsidRPr="0068219B" w:rsidRDefault="0068219B" w:rsidP="0068219B">
      <w:pPr>
        <w:keepNext/>
        <w:spacing w:before="240" w:after="0" w:line="240" w:lineRule="auto"/>
        <w:jc w:val="both"/>
        <w:outlineLvl w:val="1"/>
        <w:rPr>
          <w:rFonts w:ascii="Arial Narrow" w:eastAsia="Times New Roman" w:hAnsi="Arial Narrow" w:cs="Times New Roman"/>
          <w:b/>
          <w:kern w:val="0"/>
          <w:lang w:val="en-AU"/>
          <w14:ligatures w14:val="none"/>
        </w:rPr>
      </w:pPr>
      <w:r w:rsidRPr="0068219B">
        <w:rPr>
          <w:rFonts w:ascii="Arial Narrow" w:eastAsia="Times New Roman" w:hAnsi="Arial Narrow" w:cs="Times New Roman"/>
          <w:b/>
          <w:kern w:val="0"/>
          <w:lang w:val="en-AU"/>
          <w14:ligatures w14:val="none"/>
        </w:rPr>
        <w:t>Introduction / Background</w:t>
      </w:r>
    </w:p>
    <w:p w14:paraId="7732FF44" w14:textId="54480538" w:rsidR="00D4094C" w:rsidRPr="0068219B" w:rsidRDefault="00D4094C" w:rsidP="00D4094C">
      <w:pPr>
        <w:jc w:val="both"/>
        <w:rPr>
          <w:rFonts w:ascii="Arial Narrow" w:hAnsi="Arial Narrow"/>
          <w:lang w:val="en-US"/>
        </w:rPr>
      </w:pPr>
      <w:proofErr w:type="gramStart"/>
      <w:r w:rsidRPr="0068219B">
        <w:rPr>
          <w:rFonts w:ascii="Arial Narrow" w:hAnsi="Arial Narrow"/>
          <w:lang w:val="en-US"/>
        </w:rPr>
        <w:t>A number of</w:t>
      </w:r>
      <w:proofErr w:type="gramEnd"/>
      <w:r w:rsidRPr="0068219B">
        <w:rPr>
          <w:rFonts w:ascii="Arial Narrow" w:hAnsi="Arial Narrow"/>
          <w:lang w:val="en-US"/>
        </w:rPr>
        <w:t xml:space="preserve"> IHO product specifications use a convention for modelling rule-based information currently contained in navigational publications. </w:t>
      </w:r>
      <w:proofErr w:type="gramStart"/>
      <w:r w:rsidRPr="0068219B">
        <w:rPr>
          <w:rFonts w:ascii="Arial Narrow" w:hAnsi="Arial Narrow"/>
          <w:lang w:val="en-US"/>
        </w:rPr>
        <w:t>In order to</w:t>
      </w:r>
      <w:proofErr w:type="gramEnd"/>
      <w:r w:rsidRPr="0068219B">
        <w:rPr>
          <w:rFonts w:ascii="Arial Narrow" w:hAnsi="Arial Narrow"/>
          <w:lang w:val="en-US"/>
        </w:rPr>
        <w:t xml:space="preserve"> provide an end user with a coherent, understandable interface a processing step may be </w:t>
      </w:r>
      <w:r w:rsidR="00304F66" w:rsidRPr="0068219B">
        <w:rPr>
          <w:rFonts w:ascii="Arial Narrow" w:hAnsi="Arial Narrow"/>
          <w:lang w:val="en-US"/>
        </w:rPr>
        <w:t>implemented</w:t>
      </w:r>
      <w:r w:rsidRPr="0068219B">
        <w:rPr>
          <w:rFonts w:ascii="Arial Narrow" w:hAnsi="Arial Narrow"/>
          <w:lang w:val="en-US"/>
        </w:rPr>
        <w:t xml:space="preserve"> on the ECDIS. Such processing is currently not part of either S-100 or S-98 Annex C – when such features/information types are presented to the user the values and attribute names </w:t>
      </w:r>
      <w:r w:rsidR="00304F66" w:rsidRPr="0068219B">
        <w:rPr>
          <w:rFonts w:ascii="Arial Narrow" w:hAnsi="Arial Narrow"/>
          <w:lang w:val="en-US"/>
        </w:rPr>
        <w:t xml:space="preserve">shown </w:t>
      </w:r>
      <w:r w:rsidRPr="0068219B">
        <w:rPr>
          <w:rFonts w:ascii="Arial Narrow" w:hAnsi="Arial Narrow"/>
          <w:lang w:val="en-US"/>
        </w:rPr>
        <w:t xml:space="preserve">are those contained in the feature catalogue. </w:t>
      </w:r>
      <w:r w:rsidR="00304F66" w:rsidRPr="0068219B">
        <w:rPr>
          <w:rFonts w:ascii="Arial Narrow" w:hAnsi="Arial Narrow"/>
          <w:lang w:val="en-US"/>
        </w:rPr>
        <w:t>Additionally, under the current regime there is no requirement for ECDIS manufacturers to provide any functionality in respect of such data.</w:t>
      </w:r>
    </w:p>
    <w:p w14:paraId="4E8C3297" w14:textId="6E298F3F" w:rsidR="00304F66" w:rsidRPr="0068219B" w:rsidRDefault="00D4094C" w:rsidP="00D4094C">
      <w:pPr>
        <w:jc w:val="both"/>
        <w:rPr>
          <w:rFonts w:ascii="Arial Narrow" w:hAnsi="Arial Narrow"/>
          <w:lang w:val="en-US"/>
        </w:rPr>
      </w:pPr>
      <w:r w:rsidRPr="0068219B">
        <w:rPr>
          <w:rFonts w:ascii="Arial Narrow" w:hAnsi="Arial Narrow"/>
          <w:lang w:val="en-US"/>
        </w:rPr>
        <w:t>In order to provide an adequate, coherent representation of complex structures contained in Nav</w:t>
      </w:r>
      <w:r w:rsidR="00304F66" w:rsidRPr="0068219B">
        <w:rPr>
          <w:rFonts w:ascii="Arial Narrow" w:hAnsi="Arial Narrow"/>
          <w:lang w:val="en-US"/>
        </w:rPr>
        <w:t>i</w:t>
      </w:r>
      <w:r w:rsidRPr="0068219B">
        <w:rPr>
          <w:rFonts w:ascii="Arial Narrow" w:hAnsi="Arial Narrow"/>
          <w:lang w:val="en-US"/>
        </w:rPr>
        <w:t xml:space="preserve">gational publications, therefore, some processing </w:t>
      </w:r>
      <w:r w:rsidR="00304F66" w:rsidRPr="0068219B">
        <w:rPr>
          <w:rFonts w:ascii="Arial Narrow" w:hAnsi="Arial Narrow"/>
          <w:lang w:val="en-US"/>
        </w:rPr>
        <w:t xml:space="preserve">could be standardized </w:t>
      </w:r>
      <w:r w:rsidRPr="0068219B">
        <w:rPr>
          <w:rFonts w:ascii="Arial Narrow" w:hAnsi="Arial Narrow"/>
          <w:lang w:val="en-US"/>
        </w:rPr>
        <w:t>at the level of the S-100 framework (</w:t>
      </w:r>
      <w:proofErr w:type="gramStart"/>
      <w:r w:rsidRPr="0068219B">
        <w:rPr>
          <w:rFonts w:ascii="Arial Narrow" w:hAnsi="Arial Narrow"/>
          <w:lang w:val="en-US"/>
        </w:rPr>
        <w:t>i.e.</w:t>
      </w:r>
      <w:proofErr w:type="gramEnd"/>
      <w:r w:rsidRPr="0068219B">
        <w:rPr>
          <w:rFonts w:ascii="Arial Narrow" w:hAnsi="Arial Narrow"/>
          <w:lang w:val="en-US"/>
        </w:rPr>
        <w:t xml:space="preserve"> usable for all product specifications).</w:t>
      </w:r>
    </w:p>
    <w:p w14:paraId="2C7692BB" w14:textId="77777777" w:rsidR="0068219B" w:rsidRPr="00765409" w:rsidRDefault="0068219B" w:rsidP="0068219B">
      <w:pPr>
        <w:pStyle w:val="Heading2"/>
        <w:jc w:val="both"/>
        <w:rPr>
          <w:szCs w:val="22"/>
        </w:rPr>
      </w:pPr>
      <w:r w:rsidRPr="00765409">
        <w:rPr>
          <w:szCs w:val="22"/>
        </w:rPr>
        <w:t>Analysis/Discussion</w:t>
      </w:r>
    </w:p>
    <w:p w14:paraId="1EF7E80D" w14:textId="01038198" w:rsidR="00D4094C" w:rsidRPr="0068219B" w:rsidRDefault="00D4094C" w:rsidP="00D4094C">
      <w:pPr>
        <w:jc w:val="both"/>
        <w:rPr>
          <w:rFonts w:ascii="Arial Narrow" w:hAnsi="Arial Narrow"/>
          <w:lang w:val="en-US"/>
        </w:rPr>
      </w:pPr>
      <w:r w:rsidRPr="0068219B">
        <w:rPr>
          <w:rFonts w:ascii="Arial Narrow" w:hAnsi="Arial Narrow"/>
          <w:lang w:val="en-US"/>
        </w:rPr>
        <w:t xml:space="preserve">The challenge is more comprehensible when illustrated with actual examples. Two are </w:t>
      </w:r>
      <w:r w:rsidR="00064AA5" w:rsidRPr="0068219B">
        <w:rPr>
          <w:rFonts w:ascii="Arial Narrow" w:hAnsi="Arial Narrow"/>
          <w:lang w:val="en-US"/>
        </w:rPr>
        <w:t xml:space="preserve">given in this paper, others have been presented to previous NIPWG VTC meetings. </w:t>
      </w:r>
      <w:r w:rsidRPr="0068219B">
        <w:rPr>
          <w:rFonts w:ascii="Arial Narrow" w:hAnsi="Arial Narrow"/>
          <w:lang w:val="en-US"/>
        </w:rPr>
        <w:t xml:space="preserve">Currently users are faced with </w:t>
      </w:r>
      <w:r w:rsidR="00064AA5" w:rsidRPr="0068219B">
        <w:rPr>
          <w:rFonts w:ascii="Arial Narrow" w:hAnsi="Arial Narrow"/>
          <w:lang w:val="en-US"/>
        </w:rPr>
        <w:t xml:space="preserve">a tabular </w:t>
      </w:r>
      <w:r w:rsidRPr="0068219B">
        <w:rPr>
          <w:rFonts w:ascii="Arial Narrow" w:hAnsi="Arial Narrow"/>
          <w:lang w:val="en-US"/>
        </w:rPr>
        <w:t xml:space="preserve">user interface when interrogating features. </w:t>
      </w:r>
      <w:r w:rsidR="00064AA5" w:rsidRPr="0068219B">
        <w:rPr>
          <w:rFonts w:ascii="Arial Narrow" w:hAnsi="Arial Narrow"/>
          <w:lang w:val="en-US"/>
        </w:rPr>
        <w:t>P</w:t>
      </w:r>
      <w:r w:rsidRPr="0068219B">
        <w:rPr>
          <w:rFonts w:ascii="Arial Narrow" w:hAnsi="Arial Narrow"/>
          <w:lang w:val="en-US"/>
        </w:rPr>
        <w:t>ortrayal</w:t>
      </w:r>
      <w:r w:rsidR="00304F66" w:rsidRPr="0068219B">
        <w:rPr>
          <w:rFonts w:ascii="Arial Narrow" w:hAnsi="Arial Narrow"/>
          <w:lang w:val="en-US"/>
        </w:rPr>
        <w:t xml:space="preserve"> and ECDIS functionality</w:t>
      </w:r>
      <w:r w:rsidRPr="0068219B">
        <w:rPr>
          <w:rFonts w:ascii="Arial Narrow" w:hAnsi="Arial Narrow"/>
          <w:lang w:val="en-US"/>
        </w:rPr>
        <w:t xml:space="preserve"> </w:t>
      </w:r>
      <w:proofErr w:type="gramStart"/>
      <w:r w:rsidRPr="0068219B">
        <w:rPr>
          <w:rFonts w:ascii="Arial Narrow" w:hAnsi="Arial Narrow"/>
          <w:lang w:val="en-US"/>
        </w:rPr>
        <w:t>is</w:t>
      </w:r>
      <w:proofErr w:type="gramEnd"/>
      <w:r w:rsidRPr="0068219B">
        <w:rPr>
          <w:rFonts w:ascii="Arial Narrow" w:hAnsi="Arial Narrow"/>
          <w:lang w:val="en-US"/>
        </w:rPr>
        <w:t xml:space="preserve"> currently un-modified by </w:t>
      </w:r>
      <w:r w:rsidR="00304F66" w:rsidRPr="0068219B">
        <w:rPr>
          <w:rFonts w:ascii="Arial Narrow" w:hAnsi="Arial Narrow"/>
          <w:lang w:val="en-US"/>
        </w:rPr>
        <w:t xml:space="preserve">any </w:t>
      </w:r>
      <w:r w:rsidRPr="0068219B">
        <w:rPr>
          <w:rFonts w:ascii="Arial Narrow" w:hAnsi="Arial Narrow"/>
          <w:lang w:val="en-US"/>
        </w:rPr>
        <w:t>field values within the information types representing the rule structure.</w:t>
      </w:r>
    </w:p>
    <w:p w14:paraId="543FC7FF" w14:textId="1FBDB900" w:rsidR="00064AA5" w:rsidRPr="0068219B" w:rsidRDefault="00304F66" w:rsidP="00D4094C">
      <w:pPr>
        <w:jc w:val="both"/>
        <w:rPr>
          <w:rFonts w:ascii="Arial Narrow" w:hAnsi="Arial Narrow"/>
          <w:lang w:val="en-US"/>
        </w:rPr>
      </w:pPr>
      <w:r w:rsidRPr="0068219B">
        <w:rPr>
          <w:rFonts w:ascii="Arial Narrow" w:hAnsi="Arial Narrow"/>
          <w:lang w:val="en-US"/>
        </w:rPr>
        <w:t xml:space="preserve">Originally, such computation and intelligent parsing of </w:t>
      </w:r>
      <w:r w:rsidR="00064AA5" w:rsidRPr="0068219B">
        <w:rPr>
          <w:rFonts w:ascii="Arial Narrow" w:hAnsi="Arial Narrow"/>
          <w:lang w:val="en-US"/>
        </w:rPr>
        <w:t xml:space="preserve">complex </w:t>
      </w:r>
      <w:r w:rsidRPr="0068219B">
        <w:rPr>
          <w:rFonts w:ascii="Arial Narrow" w:hAnsi="Arial Narrow"/>
          <w:lang w:val="en-US"/>
        </w:rPr>
        <w:t xml:space="preserve">nautical publications data was envisaged to be something on which ECDIS manufacturers could develop themselves, forming a point of differentiation between different systems and adding value to the S-100 ECDIS. This poses both opportunities and problems though. </w:t>
      </w:r>
      <w:proofErr w:type="gramStart"/>
      <w:r w:rsidRPr="0068219B">
        <w:rPr>
          <w:rFonts w:ascii="Arial Narrow" w:hAnsi="Arial Narrow"/>
          <w:lang w:val="en-US"/>
        </w:rPr>
        <w:t>Certainly</w:t>
      </w:r>
      <w:proofErr w:type="gramEnd"/>
      <w:r w:rsidRPr="0068219B">
        <w:rPr>
          <w:rFonts w:ascii="Arial Narrow" w:hAnsi="Arial Narrow"/>
          <w:lang w:val="en-US"/>
        </w:rPr>
        <w:t xml:space="preserve"> innovation and intelligent parsing stimulates a great deal of interest in the use of S-100 on ECDIS but a lack of standardization and a diversity of implementations may not be desirable across systems. </w:t>
      </w:r>
      <w:r w:rsidR="00064AA5" w:rsidRPr="0068219B">
        <w:rPr>
          <w:rFonts w:ascii="Arial Narrow" w:hAnsi="Arial Narrow"/>
          <w:lang w:val="en-US"/>
        </w:rPr>
        <w:t>The user currently enjoys formatted, focused information within existing publications so there is a need to consider how S-100 ECDIS can be similarly user friendly.</w:t>
      </w:r>
    </w:p>
    <w:p w14:paraId="3D984C66" w14:textId="0B200D2D" w:rsidR="00304F66" w:rsidRPr="0068219B" w:rsidRDefault="00304F66" w:rsidP="00D4094C">
      <w:pPr>
        <w:jc w:val="both"/>
        <w:rPr>
          <w:rFonts w:ascii="Arial Narrow" w:hAnsi="Arial Narrow"/>
          <w:lang w:val="en-US"/>
        </w:rPr>
      </w:pPr>
      <w:r w:rsidRPr="0068219B">
        <w:rPr>
          <w:rFonts w:ascii="Arial Narrow" w:hAnsi="Arial Narrow"/>
          <w:lang w:val="en-US"/>
        </w:rPr>
        <w:t xml:space="preserve">There </w:t>
      </w:r>
      <w:r w:rsidR="00064AA5" w:rsidRPr="0068219B">
        <w:rPr>
          <w:rFonts w:ascii="Arial Narrow" w:hAnsi="Arial Narrow"/>
          <w:lang w:val="en-US"/>
        </w:rPr>
        <w:t>are</w:t>
      </w:r>
      <w:r w:rsidRPr="0068219B">
        <w:rPr>
          <w:rFonts w:ascii="Arial Narrow" w:hAnsi="Arial Narrow"/>
          <w:lang w:val="en-US"/>
        </w:rPr>
        <w:t>, therefore</w:t>
      </w:r>
      <w:r w:rsidR="00064AA5" w:rsidRPr="0068219B">
        <w:rPr>
          <w:rFonts w:ascii="Arial Narrow" w:hAnsi="Arial Narrow"/>
          <w:lang w:val="en-US"/>
        </w:rPr>
        <w:t xml:space="preserve">, </w:t>
      </w:r>
      <w:r w:rsidRPr="0068219B">
        <w:rPr>
          <w:rFonts w:ascii="Arial Narrow" w:hAnsi="Arial Narrow"/>
          <w:lang w:val="en-US"/>
        </w:rPr>
        <w:t>decision</w:t>
      </w:r>
      <w:r w:rsidR="00064AA5" w:rsidRPr="0068219B">
        <w:rPr>
          <w:rFonts w:ascii="Arial Narrow" w:hAnsi="Arial Narrow"/>
          <w:lang w:val="en-US"/>
        </w:rPr>
        <w:t>s</w:t>
      </w:r>
      <w:r w:rsidRPr="0068219B">
        <w:rPr>
          <w:rFonts w:ascii="Arial Narrow" w:hAnsi="Arial Narrow"/>
          <w:lang w:val="en-US"/>
        </w:rPr>
        <w:t xml:space="preserve"> to be made – if there is a desire to provide the end user with such added value data, then to what extent should standardization apply to functionality and portrayal. </w:t>
      </w:r>
    </w:p>
    <w:p w14:paraId="68EC2C3A" w14:textId="77777777" w:rsidR="00064AA5" w:rsidRPr="0068219B" w:rsidRDefault="00D4094C" w:rsidP="00D4094C">
      <w:pPr>
        <w:jc w:val="both"/>
        <w:rPr>
          <w:rFonts w:ascii="Arial Narrow" w:hAnsi="Arial Narrow"/>
          <w:lang w:val="en-US"/>
        </w:rPr>
      </w:pPr>
      <w:r w:rsidRPr="0068219B">
        <w:rPr>
          <w:rFonts w:ascii="Arial Narrow" w:hAnsi="Arial Narrow"/>
          <w:lang w:val="en-US"/>
        </w:rPr>
        <w:t xml:space="preserve">An exercise to examine the “art of the possible” in this domain was carried out in late 2022 and presented to end users. Various scenarios were constructed, data prepared and mocked up by “adulterating” the NIWC </w:t>
      </w:r>
      <w:proofErr w:type="spellStart"/>
      <w:r w:rsidRPr="0068219B">
        <w:rPr>
          <w:rFonts w:ascii="Arial Narrow" w:hAnsi="Arial Narrow"/>
          <w:lang w:val="en-US"/>
        </w:rPr>
        <w:t>Shorebased</w:t>
      </w:r>
      <w:proofErr w:type="spellEnd"/>
      <w:r w:rsidRPr="0068219B">
        <w:rPr>
          <w:rFonts w:ascii="Arial Narrow" w:hAnsi="Arial Narrow"/>
          <w:lang w:val="en-US"/>
        </w:rPr>
        <w:t xml:space="preserve"> ECDIS screenshots. </w:t>
      </w:r>
      <w:proofErr w:type="gramStart"/>
      <w:r w:rsidR="00064AA5" w:rsidRPr="0068219B">
        <w:rPr>
          <w:rFonts w:ascii="Arial Narrow" w:hAnsi="Arial Narrow"/>
          <w:lang w:val="en-US"/>
        </w:rPr>
        <w:t>A number of</w:t>
      </w:r>
      <w:proofErr w:type="gramEnd"/>
      <w:r w:rsidR="00064AA5" w:rsidRPr="0068219B">
        <w:rPr>
          <w:rFonts w:ascii="Arial Narrow" w:hAnsi="Arial Narrow"/>
          <w:lang w:val="en-US"/>
        </w:rPr>
        <w:t xml:space="preserve"> scenarios were considered, mocking up a user interface based on S-12X data encoded using current versions of IHO product specifications. </w:t>
      </w:r>
    </w:p>
    <w:p w14:paraId="3C033558" w14:textId="6B6ECA7A" w:rsidR="00D4094C" w:rsidRPr="0068219B" w:rsidRDefault="00064AA5" w:rsidP="00D4094C">
      <w:pPr>
        <w:jc w:val="both"/>
        <w:rPr>
          <w:rFonts w:ascii="Arial Narrow" w:hAnsi="Arial Narrow"/>
          <w:lang w:val="en-US"/>
        </w:rPr>
      </w:pPr>
      <w:r w:rsidRPr="0068219B">
        <w:rPr>
          <w:rFonts w:ascii="Arial Narrow" w:hAnsi="Arial Narrow"/>
          <w:lang w:val="en-US"/>
        </w:rPr>
        <w:t>The first (and most complex) s</w:t>
      </w:r>
      <w:r w:rsidR="00D4094C" w:rsidRPr="0068219B">
        <w:rPr>
          <w:rFonts w:ascii="Arial Narrow" w:hAnsi="Arial Narrow"/>
          <w:lang w:val="en-US"/>
        </w:rPr>
        <w:t xml:space="preserve">cenario constructed </w:t>
      </w:r>
      <w:r w:rsidRPr="0068219B">
        <w:rPr>
          <w:rFonts w:ascii="Arial Narrow" w:hAnsi="Arial Narrow"/>
          <w:lang w:val="en-US"/>
        </w:rPr>
        <w:t>concerns mandatory ship reporting areas</w:t>
      </w:r>
      <w:r w:rsidR="00D4094C" w:rsidRPr="0068219B">
        <w:rPr>
          <w:rFonts w:ascii="Arial Narrow" w:hAnsi="Arial Narrow"/>
          <w:lang w:val="en-US"/>
        </w:rPr>
        <w:t>:</w:t>
      </w:r>
    </w:p>
    <w:p w14:paraId="271EF2A8" w14:textId="28C3B72B" w:rsidR="00D4094C" w:rsidRPr="0068219B" w:rsidRDefault="00D4094C" w:rsidP="00D4094C">
      <w:pPr>
        <w:pStyle w:val="ListParagraph"/>
        <w:numPr>
          <w:ilvl w:val="0"/>
          <w:numId w:val="2"/>
        </w:numPr>
        <w:jc w:val="both"/>
        <w:rPr>
          <w:rFonts w:ascii="Arial Narrow" w:hAnsi="Arial Narrow"/>
          <w:lang w:val="en-US"/>
        </w:rPr>
      </w:pPr>
      <w:r w:rsidRPr="0068219B">
        <w:rPr>
          <w:rFonts w:ascii="Arial Narrow" w:hAnsi="Arial Narrow"/>
          <w:lang w:val="en-US"/>
        </w:rPr>
        <w:t xml:space="preserve">During planning phase </w:t>
      </w:r>
      <w:r w:rsidR="00064AA5" w:rsidRPr="0068219B">
        <w:rPr>
          <w:rFonts w:ascii="Arial Narrow" w:hAnsi="Arial Narrow"/>
          <w:lang w:val="en-US"/>
        </w:rPr>
        <w:t>an</w:t>
      </w:r>
      <w:r w:rsidRPr="0068219B">
        <w:rPr>
          <w:rFonts w:ascii="Arial Narrow" w:hAnsi="Arial Narrow"/>
          <w:lang w:val="en-US"/>
        </w:rPr>
        <w:t xml:space="preserve"> ECDIS establishes which Radio Calling </w:t>
      </w:r>
      <w:proofErr w:type="gramStart"/>
      <w:r w:rsidRPr="0068219B">
        <w:rPr>
          <w:rFonts w:ascii="Arial Narrow" w:hAnsi="Arial Narrow"/>
          <w:lang w:val="en-US"/>
        </w:rPr>
        <w:t>In</w:t>
      </w:r>
      <w:proofErr w:type="gramEnd"/>
      <w:r w:rsidRPr="0068219B">
        <w:rPr>
          <w:rFonts w:ascii="Arial Narrow" w:hAnsi="Arial Narrow"/>
          <w:lang w:val="en-US"/>
        </w:rPr>
        <w:t xml:space="preserve"> Points are within a certain distance of the planned route</w:t>
      </w:r>
    </w:p>
    <w:p w14:paraId="15C914D7" w14:textId="6B500563" w:rsidR="00D4094C" w:rsidRPr="0068219B" w:rsidRDefault="00D4094C" w:rsidP="00D4094C">
      <w:pPr>
        <w:pStyle w:val="ListParagraph"/>
        <w:numPr>
          <w:ilvl w:val="0"/>
          <w:numId w:val="2"/>
        </w:numPr>
        <w:jc w:val="both"/>
        <w:rPr>
          <w:rFonts w:ascii="Arial Narrow" w:hAnsi="Arial Narrow"/>
          <w:lang w:val="en-US"/>
        </w:rPr>
      </w:pPr>
      <w:r w:rsidRPr="0068219B">
        <w:rPr>
          <w:rFonts w:ascii="Arial Narrow" w:hAnsi="Arial Narrow"/>
          <w:lang w:val="en-US"/>
        </w:rPr>
        <w:t xml:space="preserve">The Radio Calling </w:t>
      </w:r>
      <w:proofErr w:type="gramStart"/>
      <w:r w:rsidRPr="0068219B">
        <w:rPr>
          <w:rFonts w:ascii="Arial Narrow" w:hAnsi="Arial Narrow"/>
          <w:lang w:val="en-US"/>
        </w:rPr>
        <w:t>In</w:t>
      </w:r>
      <w:proofErr w:type="gramEnd"/>
      <w:r w:rsidRPr="0068219B">
        <w:rPr>
          <w:rFonts w:ascii="Arial Narrow" w:hAnsi="Arial Narrow"/>
          <w:lang w:val="en-US"/>
        </w:rPr>
        <w:t xml:space="preserve"> Points are interrogated to see if there is a prescribed reporting process to execute and whether a reporting obligation needs to be satisfied a certain number of minutes prior to arrival.</w:t>
      </w:r>
    </w:p>
    <w:p w14:paraId="223A5F41" w14:textId="0B008937" w:rsidR="00D4094C" w:rsidRPr="0068219B" w:rsidRDefault="00D4094C" w:rsidP="00D4094C">
      <w:pPr>
        <w:pStyle w:val="ListParagraph"/>
        <w:numPr>
          <w:ilvl w:val="0"/>
          <w:numId w:val="2"/>
        </w:numPr>
        <w:jc w:val="both"/>
        <w:rPr>
          <w:rFonts w:ascii="Arial Narrow" w:hAnsi="Arial Narrow"/>
          <w:lang w:val="en-US"/>
        </w:rPr>
      </w:pPr>
      <w:r w:rsidRPr="0068219B">
        <w:rPr>
          <w:rFonts w:ascii="Arial Narrow" w:hAnsi="Arial Narrow"/>
          <w:lang w:val="en-US"/>
        </w:rPr>
        <w:t>The necessary information for the report is assembled by the ECDIS.</w:t>
      </w:r>
    </w:p>
    <w:p w14:paraId="501B7521" w14:textId="4C8058E8" w:rsidR="00D4094C" w:rsidRPr="0068219B" w:rsidRDefault="00D4094C" w:rsidP="00D4094C">
      <w:pPr>
        <w:pStyle w:val="ListParagraph"/>
        <w:numPr>
          <w:ilvl w:val="0"/>
          <w:numId w:val="2"/>
        </w:numPr>
        <w:jc w:val="both"/>
        <w:rPr>
          <w:rFonts w:ascii="Arial Narrow" w:hAnsi="Arial Narrow"/>
          <w:lang w:val="en-US"/>
        </w:rPr>
      </w:pPr>
      <w:r w:rsidRPr="0068219B">
        <w:rPr>
          <w:rFonts w:ascii="Arial Narrow" w:hAnsi="Arial Narrow"/>
          <w:lang w:val="en-US"/>
        </w:rPr>
        <w:lastRenderedPageBreak/>
        <w:t>During route monitoring at the pre-determined time (</w:t>
      </w:r>
      <w:proofErr w:type="gramStart"/>
      <w:r w:rsidRPr="0068219B">
        <w:rPr>
          <w:rFonts w:ascii="Arial Narrow" w:hAnsi="Arial Narrow"/>
          <w:lang w:val="en-US"/>
        </w:rPr>
        <w:t>i.e.</w:t>
      </w:r>
      <w:proofErr w:type="gramEnd"/>
      <w:r w:rsidRPr="0068219B">
        <w:rPr>
          <w:rFonts w:ascii="Arial Narrow" w:hAnsi="Arial Narrow"/>
          <w:lang w:val="en-US"/>
        </w:rPr>
        <w:t xml:space="preserve"> the required number of minutes prior to arrival at the Radio Calling In Point) the user is alerted to the reporting obligation</w:t>
      </w:r>
      <w:r w:rsidR="00064AA5" w:rsidRPr="0068219B">
        <w:rPr>
          <w:rFonts w:ascii="Arial Narrow" w:hAnsi="Arial Narrow"/>
          <w:lang w:val="en-US"/>
        </w:rPr>
        <w:t xml:space="preserve"> with as much predetermined information as possible. </w:t>
      </w:r>
      <w:r w:rsidRPr="0068219B">
        <w:rPr>
          <w:rFonts w:ascii="Arial Narrow" w:hAnsi="Arial Narrow"/>
          <w:lang w:val="en-US"/>
        </w:rPr>
        <w:t xml:space="preserve"> </w:t>
      </w:r>
    </w:p>
    <w:p w14:paraId="4422F543" w14:textId="1AF04D2A" w:rsidR="000C7995" w:rsidRPr="0068219B" w:rsidRDefault="00D4094C" w:rsidP="00D4094C">
      <w:pPr>
        <w:jc w:val="both"/>
        <w:rPr>
          <w:rFonts w:ascii="Arial Narrow" w:hAnsi="Arial Narrow"/>
          <w:lang w:val="en-US"/>
        </w:rPr>
      </w:pPr>
      <w:r w:rsidRPr="0068219B">
        <w:rPr>
          <w:rFonts w:ascii="Arial Narrow" w:hAnsi="Arial Narrow"/>
          <w:lang w:val="en-US"/>
        </w:rPr>
        <w:t xml:space="preserve">This scenario uses </w:t>
      </w:r>
      <w:proofErr w:type="gramStart"/>
      <w:r w:rsidRPr="0068219B">
        <w:rPr>
          <w:rFonts w:ascii="Arial Narrow" w:hAnsi="Arial Narrow"/>
          <w:lang w:val="en-US"/>
        </w:rPr>
        <w:t>a number of</w:t>
      </w:r>
      <w:proofErr w:type="gramEnd"/>
      <w:r w:rsidRPr="0068219B">
        <w:rPr>
          <w:rFonts w:ascii="Arial Narrow" w:hAnsi="Arial Narrow"/>
          <w:lang w:val="en-US"/>
        </w:rPr>
        <w:t xml:space="preserve"> S-127 features </w:t>
      </w:r>
      <w:r w:rsidR="00304F66" w:rsidRPr="0068219B">
        <w:rPr>
          <w:rFonts w:ascii="Arial Narrow" w:hAnsi="Arial Narrow"/>
          <w:lang w:val="en-US"/>
        </w:rPr>
        <w:t>to implement the desired functionality.</w:t>
      </w:r>
      <w:r w:rsidR="00064AA5" w:rsidRPr="0068219B">
        <w:rPr>
          <w:rFonts w:ascii="Arial Narrow" w:hAnsi="Arial Narrow"/>
          <w:lang w:val="en-US"/>
        </w:rPr>
        <w:t xml:space="preserve"> </w:t>
      </w:r>
      <w:r w:rsidR="000C7995" w:rsidRPr="0068219B">
        <w:rPr>
          <w:rFonts w:ascii="Arial Narrow" w:hAnsi="Arial Narrow"/>
          <w:lang w:val="en-US"/>
        </w:rPr>
        <w:t>The rule structure in textual form within the navigational publication is given below:</w:t>
      </w:r>
    </w:p>
    <w:p w14:paraId="7C09895B" w14:textId="19914A83" w:rsidR="000C7995" w:rsidRPr="0068219B" w:rsidRDefault="00304F66" w:rsidP="00304F66">
      <w:pPr>
        <w:jc w:val="center"/>
        <w:rPr>
          <w:rFonts w:ascii="Arial Narrow" w:hAnsi="Arial Narrow"/>
          <w:lang w:val="en-US"/>
        </w:rPr>
      </w:pPr>
      <w:r w:rsidRPr="0068219B">
        <w:rPr>
          <w:rFonts w:ascii="Arial Narrow" w:hAnsi="Arial Narrow"/>
          <w:noProof/>
        </w:rPr>
        <w:drawing>
          <wp:inline distT="0" distB="0" distL="0" distR="0" wp14:anchorId="75E445F9" wp14:editId="515D5F1C">
            <wp:extent cx="3810133" cy="4842038"/>
            <wp:effectExtent l="19050" t="19050" r="19050" b="15875"/>
            <wp:docPr id="31" name="Picture 30">
              <a:extLst xmlns:a="http://schemas.openxmlformats.org/drawingml/2006/main">
                <a:ext uri="{FF2B5EF4-FFF2-40B4-BE49-F238E27FC236}">
                  <a16:creationId xmlns:a16="http://schemas.microsoft.com/office/drawing/2014/main" id="{2E1B5B75-0357-D6C7-376F-6AB4B784F6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2E1B5B75-0357-D6C7-376F-6AB4B784F629}"/>
                        </a:ext>
                      </a:extLst>
                    </pic:cNvPr>
                    <pic:cNvPicPr>
                      <a:picLocks noChangeAspect="1"/>
                    </pic:cNvPicPr>
                  </pic:nvPicPr>
                  <pic:blipFill>
                    <a:blip r:embed="rId9"/>
                    <a:stretch>
                      <a:fillRect/>
                    </a:stretch>
                  </pic:blipFill>
                  <pic:spPr>
                    <a:xfrm>
                      <a:off x="0" y="0"/>
                      <a:ext cx="3810133" cy="4842038"/>
                    </a:xfrm>
                    <a:prstGeom prst="rect">
                      <a:avLst/>
                    </a:prstGeom>
                    <a:ln>
                      <a:solidFill>
                        <a:schemeClr val="tx1"/>
                      </a:solidFill>
                    </a:ln>
                  </pic:spPr>
                </pic:pic>
              </a:graphicData>
            </a:graphic>
          </wp:inline>
        </w:drawing>
      </w:r>
    </w:p>
    <w:p w14:paraId="17460BF6" w14:textId="73264F9E" w:rsidR="00304F66" w:rsidRPr="0068219B" w:rsidRDefault="000C7995" w:rsidP="00304F66">
      <w:pPr>
        <w:jc w:val="both"/>
        <w:rPr>
          <w:rFonts w:ascii="Arial Narrow" w:hAnsi="Arial Narrow"/>
        </w:rPr>
      </w:pPr>
      <w:r w:rsidRPr="0068219B">
        <w:rPr>
          <w:rFonts w:ascii="Arial Narrow" w:hAnsi="Arial Narrow"/>
          <w:lang w:val="en-US"/>
        </w:rPr>
        <w:t xml:space="preserve">This is translated </w:t>
      </w:r>
      <w:r w:rsidR="00304F66" w:rsidRPr="0068219B">
        <w:rPr>
          <w:rFonts w:ascii="Arial Narrow" w:hAnsi="Arial Narrow"/>
          <w:lang w:val="en-US"/>
        </w:rPr>
        <w:t xml:space="preserve">a </w:t>
      </w:r>
      <w:r w:rsidRPr="0068219B">
        <w:rPr>
          <w:rFonts w:ascii="Arial Narrow" w:hAnsi="Arial Narrow"/>
          <w:lang w:val="en-US"/>
        </w:rPr>
        <w:t>set of interlocking features and information types in the S-127 data.</w:t>
      </w:r>
      <w:r w:rsidR="00304F66" w:rsidRPr="0068219B">
        <w:rPr>
          <w:rFonts w:ascii="Arial Narrow" w:eastAsiaTheme="minorEastAsia" w:hAnsi="Arial Narrow"/>
          <w:color w:val="000000" w:themeColor="text1"/>
          <w:kern w:val="24"/>
          <w:sz w:val="52"/>
          <w:szCs w:val="52"/>
          <w:lang w:eastAsia="en-GB"/>
          <w14:ligatures w14:val="none"/>
        </w:rPr>
        <w:t xml:space="preserve"> </w:t>
      </w:r>
      <w:r w:rsidR="00304F66" w:rsidRPr="0068219B">
        <w:rPr>
          <w:rFonts w:ascii="Arial Narrow" w:hAnsi="Arial Narrow"/>
        </w:rPr>
        <w:t>Route p</w:t>
      </w:r>
      <w:r w:rsidR="00304F66" w:rsidRPr="00304F66">
        <w:rPr>
          <w:rFonts w:ascii="Arial Narrow" w:hAnsi="Arial Narrow"/>
        </w:rPr>
        <w:t xml:space="preserve">lanning involves searching for information along a route. </w:t>
      </w:r>
      <w:r w:rsidR="00304F66" w:rsidRPr="0068219B">
        <w:rPr>
          <w:rFonts w:ascii="Arial Narrow" w:hAnsi="Arial Narrow"/>
        </w:rPr>
        <w:t xml:space="preserve"> The S-127 data structure contains the following </w:t>
      </w:r>
      <w:proofErr w:type="gramStart"/>
      <w:r w:rsidR="00304F66" w:rsidRPr="0068219B">
        <w:rPr>
          <w:rFonts w:ascii="Arial Narrow" w:hAnsi="Arial Narrow"/>
        </w:rPr>
        <w:t>information</w:t>
      </w:r>
      <w:proofErr w:type="gramEnd"/>
    </w:p>
    <w:p w14:paraId="75459FBA" w14:textId="77777777" w:rsidR="00304F66" w:rsidRPr="0068219B" w:rsidRDefault="00304F66" w:rsidP="00304F66">
      <w:pPr>
        <w:pStyle w:val="ListParagraph"/>
        <w:numPr>
          <w:ilvl w:val="0"/>
          <w:numId w:val="3"/>
        </w:numPr>
        <w:jc w:val="both"/>
        <w:rPr>
          <w:rFonts w:ascii="Arial Narrow" w:hAnsi="Arial Narrow"/>
        </w:rPr>
      </w:pPr>
      <w:proofErr w:type="spellStart"/>
      <w:r w:rsidRPr="0068219B">
        <w:rPr>
          <w:rFonts w:ascii="Arial Narrow" w:hAnsi="Arial Narrow"/>
          <w:b/>
          <w:bCs/>
        </w:rPr>
        <w:t>ShipReportingServiceArea</w:t>
      </w:r>
      <w:proofErr w:type="spellEnd"/>
      <w:r w:rsidRPr="0068219B">
        <w:rPr>
          <w:rFonts w:ascii="Arial Narrow" w:hAnsi="Arial Narrow"/>
        </w:rPr>
        <w:t xml:space="preserve"> (an area where reports </w:t>
      </w:r>
      <w:proofErr w:type="gramStart"/>
      <w:r w:rsidRPr="0068219B">
        <w:rPr>
          <w:rFonts w:ascii="Arial Narrow" w:hAnsi="Arial Narrow"/>
        </w:rPr>
        <w:t>have to</w:t>
      </w:r>
      <w:proofErr w:type="gramEnd"/>
      <w:r w:rsidRPr="0068219B">
        <w:rPr>
          <w:rFonts w:ascii="Arial Narrow" w:hAnsi="Arial Narrow"/>
        </w:rPr>
        <w:t xml:space="preserve"> be made)</w:t>
      </w:r>
    </w:p>
    <w:p w14:paraId="0B0D87BA" w14:textId="77777777" w:rsidR="00304F66" w:rsidRPr="0068219B" w:rsidRDefault="00304F66" w:rsidP="00304F66">
      <w:pPr>
        <w:pStyle w:val="ListParagraph"/>
        <w:numPr>
          <w:ilvl w:val="0"/>
          <w:numId w:val="3"/>
        </w:numPr>
        <w:jc w:val="both"/>
        <w:rPr>
          <w:rFonts w:ascii="Arial Narrow" w:hAnsi="Arial Narrow"/>
        </w:rPr>
      </w:pPr>
      <w:proofErr w:type="spellStart"/>
      <w:r w:rsidRPr="0068219B">
        <w:rPr>
          <w:rFonts w:ascii="Arial Narrow" w:hAnsi="Arial Narrow"/>
          <w:b/>
          <w:bCs/>
        </w:rPr>
        <w:t>RadioCallingInPoints</w:t>
      </w:r>
      <w:proofErr w:type="spellEnd"/>
      <w:r w:rsidRPr="0068219B">
        <w:rPr>
          <w:rFonts w:ascii="Arial Narrow" w:hAnsi="Arial Narrow"/>
        </w:rPr>
        <w:t xml:space="preserve"> which are associated with the </w:t>
      </w:r>
      <w:proofErr w:type="spellStart"/>
      <w:proofErr w:type="gramStart"/>
      <w:r w:rsidRPr="0068219B">
        <w:rPr>
          <w:rFonts w:ascii="Arial Narrow" w:hAnsi="Arial Narrow"/>
          <w:b/>
          <w:bCs/>
        </w:rPr>
        <w:t>ShipReportingServiceArea</w:t>
      </w:r>
      <w:proofErr w:type="spellEnd"/>
      <w:proofErr w:type="gramEnd"/>
    </w:p>
    <w:p w14:paraId="211CA671" w14:textId="3A2F4FA1" w:rsidR="00304F66" w:rsidRPr="0068219B" w:rsidRDefault="00304F66" w:rsidP="00304F66">
      <w:pPr>
        <w:pStyle w:val="ListParagraph"/>
        <w:numPr>
          <w:ilvl w:val="0"/>
          <w:numId w:val="3"/>
        </w:numPr>
        <w:jc w:val="both"/>
        <w:rPr>
          <w:rFonts w:ascii="Arial Narrow" w:hAnsi="Arial Narrow"/>
        </w:rPr>
      </w:pPr>
      <w:r w:rsidRPr="0068219B">
        <w:rPr>
          <w:rFonts w:ascii="Arial Narrow" w:hAnsi="Arial Narrow"/>
        </w:rPr>
        <w:t xml:space="preserve">A </w:t>
      </w:r>
      <w:proofErr w:type="spellStart"/>
      <w:r w:rsidRPr="0068219B">
        <w:rPr>
          <w:rFonts w:ascii="Arial Narrow" w:hAnsi="Arial Narrow"/>
          <w:b/>
          <w:bCs/>
        </w:rPr>
        <w:t>NoticeTime</w:t>
      </w:r>
      <w:proofErr w:type="spellEnd"/>
      <w:r w:rsidRPr="0068219B">
        <w:rPr>
          <w:rFonts w:ascii="Arial Narrow" w:hAnsi="Arial Narrow"/>
        </w:rPr>
        <w:t xml:space="preserve"> on the </w:t>
      </w:r>
      <w:proofErr w:type="spellStart"/>
      <w:r w:rsidRPr="0068219B">
        <w:rPr>
          <w:rFonts w:ascii="Arial Narrow" w:hAnsi="Arial Narrow"/>
          <w:b/>
          <w:bCs/>
        </w:rPr>
        <w:t>ShipReportingServiceArea</w:t>
      </w:r>
      <w:proofErr w:type="spellEnd"/>
      <w:r w:rsidRPr="0068219B">
        <w:rPr>
          <w:rFonts w:ascii="Arial Narrow" w:hAnsi="Arial Narrow"/>
        </w:rPr>
        <w:t xml:space="preserve">, so reports have to be made a number of minutes before arrival at the (associated) </w:t>
      </w:r>
      <w:proofErr w:type="gramStart"/>
      <w:r w:rsidRPr="0068219B">
        <w:rPr>
          <w:rFonts w:ascii="Arial Narrow" w:hAnsi="Arial Narrow"/>
        </w:rPr>
        <w:t>feature</w:t>
      </w:r>
      <w:proofErr w:type="gramEnd"/>
    </w:p>
    <w:p w14:paraId="6329F58B" w14:textId="3F7502E0" w:rsidR="00304F66" w:rsidRPr="0068219B" w:rsidRDefault="00304F66" w:rsidP="00304F66">
      <w:pPr>
        <w:pStyle w:val="ListParagraph"/>
        <w:numPr>
          <w:ilvl w:val="0"/>
          <w:numId w:val="3"/>
        </w:numPr>
        <w:jc w:val="both"/>
        <w:rPr>
          <w:rFonts w:ascii="Arial Narrow" w:hAnsi="Arial Narrow"/>
        </w:rPr>
      </w:pPr>
      <w:r w:rsidRPr="0068219B">
        <w:rPr>
          <w:rFonts w:ascii="Arial Narrow" w:hAnsi="Arial Narrow"/>
          <w:b/>
          <w:bCs/>
        </w:rPr>
        <w:t>Applicability</w:t>
      </w:r>
      <w:r w:rsidRPr="0068219B">
        <w:rPr>
          <w:rFonts w:ascii="Arial Narrow" w:hAnsi="Arial Narrow"/>
        </w:rPr>
        <w:t xml:space="preserve"> which can be used to filter the Reporting obligation by listing the vessel types (and other information) to which regulations apply.</w:t>
      </w:r>
    </w:p>
    <w:p w14:paraId="4ADB9C25" w14:textId="7A469032" w:rsidR="00DE7240" w:rsidRPr="0068219B" w:rsidRDefault="00DE7240" w:rsidP="00DE7240">
      <w:pPr>
        <w:jc w:val="both"/>
        <w:rPr>
          <w:rFonts w:ascii="Arial Narrow" w:hAnsi="Arial Narrow"/>
        </w:rPr>
      </w:pPr>
      <w:r w:rsidRPr="0068219B">
        <w:rPr>
          <w:rFonts w:ascii="Arial Narrow" w:hAnsi="Arial Narrow"/>
        </w:rPr>
        <w:t>This is based on the following structure (from S-127):</w:t>
      </w:r>
    </w:p>
    <w:p w14:paraId="04990DAD" w14:textId="033343E9" w:rsidR="00DE7240" w:rsidRPr="0068219B" w:rsidRDefault="00DE7240" w:rsidP="00DE7240">
      <w:pPr>
        <w:jc w:val="both"/>
        <w:rPr>
          <w:rFonts w:ascii="Arial Narrow" w:hAnsi="Arial Narrow"/>
        </w:rPr>
      </w:pPr>
      <w:r w:rsidRPr="0068219B">
        <w:rPr>
          <w:rFonts w:ascii="Arial Narrow" w:hAnsi="Arial Narrow"/>
          <w:noProof/>
        </w:rPr>
        <w:lastRenderedPageBreak/>
        <w:drawing>
          <wp:inline distT="0" distB="0" distL="0" distR="0" wp14:anchorId="076C2931" wp14:editId="50CA3B01">
            <wp:extent cx="5731510" cy="3124835"/>
            <wp:effectExtent l="0" t="0" r="2540" b="0"/>
            <wp:docPr id="8917755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24835"/>
                    </a:xfrm>
                    <a:prstGeom prst="rect">
                      <a:avLst/>
                    </a:prstGeom>
                    <a:noFill/>
                    <a:ln>
                      <a:noFill/>
                    </a:ln>
                  </pic:spPr>
                </pic:pic>
              </a:graphicData>
            </a:graphic>
          </wp:inline>
        </w:drawing>
      </w:r>
    </w:p>
    <w:p w14:paraId="5BBDD40C" w14:textId="77777777" w:rsidR="00304F66" w:rsidRPr="0068219B" w:rsidRDefault="00304F66" w:rsidP="00304F66">
      <w:pPr>
        <w:rPr>
          <w:rFonts w:ascii="Arial Narrow" w:hAnsi="Arial Narrow"/>
        </w:rPr>
      </w:pPr>
      <w:r w:rsidRPr="0068219B">
        <w:rPr>
          <w:rFonts w:ascii="Arial Narrow" w:hAnsi="Arial Narrow"/>
        </w:rPr>
        <w:t>So, the ECDIS:</w:t>
      </w:r>
    </w:p>
    <w:p w14:paraId="1C7CC88C" w14:textId="77777777" w:rsidR="00304F66" w:rsidRPr="0068219B" w:rsidRDefault="00304F66" w:rsidP="00304F66">
      <w:pPr>
        <w:pStyle w:val="ListParagraph"/>
        <w:numPr>
          <w:ilvl w:val="0"/>
          <w:numId w:val="4"/>
        </w:numPr>
        <w:jc w:val="both"/>
        <w:rPr>
          <w:rFonts w:ascii="Arial Narrow" w:hAnsi="Arial Narrow"/>
        </w:rPr>
      </w:pPr>
      <w:r w:rsidRPr="0068219B">
        <w:rPr>
          <w:rFonts w:ascii="Arial Narrow" w:hAnsi="Arial Narrow"/>
        </w:rPr>
        <w:t xml:space="preserve">Detects the route goes through a VTS Area or </w:t>
      </w:r>
      <w:proofErr w:type="spellStart"/>
      <w:r w:rsidRPr="0068219B">
        <w:rPr>
          <w:rFonts w:ascii="Arial Narrow" w:hAnsi="Arial Narrow"/>
        </w:rPr>
        <w:t>ShipReportingServiceArea</w:t>
      </w:r>
      <w:proofErr w:type="spellEnd"/>
    </w:p>
    <w:p w14:paraId="7A2663D2" w14:textId="7CB21BD3" w:rsidR="00304F66" w:rsidRPr="0068219B" w:rsidRDefault="00304F66" w:rsidP="00304F66">
      <w:pPr>
        <w:pStyle w:val="ListParagraph"/>
        <w:numPr>
          <w:ilvl w:val="0"/>
          <w:numId w:val="4"/>
        </w:numPr>
        <w:jc w:val="both"/>
        <w:rPr>
          <w:rFonts w:ascii="Arial Narrow" w:hAnsi="Arial Narrow"/>
        </w:rPr>
      </w:pPr>
      <w:r w:rsidRPr="0068219B">
        <w:rPr>
          <w:rFonts w:ascii="Arial Narrow" w:hAnsi="Arial Narrow"/>
        </w:rPr>
        <w:t>Detects that the Applicability applies to the vessel (using stored information about the vessel)</w:t>
      </w:r>
    </w:p>
    <w:p w14:paraId="2D5848DE" w14:textId="77777777" w:rsidR="00304F66" w:rsidRPr="0068219B" w:rsidRDefault="00304F66" w:rsidP="00304F66">
      <w:pPr>
        <w:pStyle w:val="ListParagraph"/>
        <w:numPr>
          <w:ilvl w:val="0"/>
          <w:numId w:val="4"/>
        </w:numPr>
        <w:jc w:val="both"/>
        <w:rPr>
          <w:rFonts w:ascii="Arial Narrow" w:hAnsi="Arial Narrow"/>
        </w:rPr>
      </w:pPr>
      <w:r w:rsidRPr="0068219B">
        <w:rPr>
          <w:rFonts w:ascii="Arial Narrow" w:hAnsi="Arial Narrow"/>
        </w:rPr>
        <w:t>Extracts the notice time (if applicable)</w:t>
      </w:r>
    </w:p>
    <w:p w14:paraId="20301807" w14:textId="5C663355" w:rsidR="00DE7240" w:rsidRPr="0068219B" w:rsidRDefault="00DE7240" w:rsidP="00304F66">
      <w:pPr>
        <w:pStyle w:val="ListParagraph"/>
        <w:numPr>
          <w:ilvl w:val="0"/>
          <w:numId w:val="4"/>
        </w:numPr>
        <w:jc w:val="both"/>
        <w:rPr>
          <w:rFonts w:ascii="Arial Narrow" w:hAnsi="Arial Narrow"/>
        </w:rPr>
      </w:pPr>
      <w:r w:rsidRPr="0068219B">
        <w:rPr>
          <w:rFonts w:ascii="Arial Narrow" w:hAnsi="Arial Narrow"/>
        </w:rPr>
        <w:t>Extracts the report information (from the association with the Applicability)</w:t>
      </w:r>
    </w:p>
    <w:p w14:paraId="170AC188" w14:textId="24EF4669" w:rsidR="00304F66" w:rsidRPr="0068219B" w:rsidRDefault="00304F66" w:rsidP="00D4094C">
      <w:pPr>
        <w:pStyle w:val="ListParagraph"/>
        <w:numPr>
          <w:ilvl w:val="0"/>
          <w:numId w:val="4"/>
        </w:numPr>
        <w:jc w:val="both"/>
        <w:rPr>
          <w:rFonts w:ascii="Arial Narrow" w:hAnsi="Arial Narrow"/>
        </w:rPr>
      </w:pPr>
      <w:r w:rsidRPr="0068219B">
        <w:rPr>
          <w:rFonts w:ascii="Arial Narrow" w:hAnsi="Arial Narrow"/>
        </w:rPr>
        <w:t xml:space="preserve">Offers the option to add a waypoint with a reminder (using the notice time) and the text / information from the </w:t>
      </w:r>
      <w:proofErr w:type="spellStart"/>
      <w:proofErr w:type="gramStart"/>
      <w:r w:rsidRPr="0068219B">
        <w:rPr>
          <w:rFonts w:ascii="Arial Narrow" w:hAnsi="Arial Narrow"/>
        </w:rPr>
        <w:t>ShipReportingServiceArea</w:t>
      </w:r>
      <w:proofErr w:type="spellEnd"/>
      <w:proofErr w:type="gramEnd"/>
    </w:p>
    <w:p w14:paraId="705C4B9B" w14:textId="6E4B50C7" w:rsidR="000C7995" w:rsidRPr="0068219B" w:rsidRDefault="000C7995" w:rsidP="00D4094C">
      <w:pPr>
        <w:jc w:val="both"/>
        <w:rPr>
          <w:rFonts w:ascii="Arial Narrow" w:hAnsi="Arial Narrow"/>
          <w:lang w:val="en-US"/>
        </w:rPr>
      </w:pPr>
      <w:r w:rsidRPr="0068219B">
        <w:rPr>
          <w:rFonts w:ascii="Arial Narrow" w:hAnsi="Arial Narrow"/>
          <w:lang w:val="en-US"/>
        </w:rPr>
        <w:t>The ECDIS is thus able to “resolve” the rule structure held in the S-127 data and present the user with data which applies in their actual case, filtering out other rules which do not apply to them.</w:t>
      </w:r>
    </w:p>
    <w:p w14:paraId="376AFB20" w14:textId="24DA3806" w:rsidR="000C7995" w:rsidRPr="0068219B" w:rsidRDefault="000C7995" w:rsidP="00D4094C">
      <w:pPr>
        <w:jc w:val="both"/>
        <w:rPr>
          <w:rFonts w:ascii="Arial Narrow" w:hAnsi="Arial Narrow"/>
          <w:lang w:val="en-US"/>
        </w:rPr>
      </w:pPr>
      <w:r w:rsidRPr="0068219B">
        <w:rPr>
          <w:rFonts w:ascii="Arial Narrow" w:hAnsi="Arial Narrow"/>
          <w:lang w:val="en-US"/>
        </w:rPr>
        <w:t xml:space="preserve">The </w:t>
      </w:r>
      <w:r w:rsidR="00DE7240" w:rsidRPr="0068219B">
        <w:rPr>
          <w:rFonts w:ascii="Arial Narrow" w:hAnsi="Arial Narrow"/>
          <w:lang w:val="en-US"/>
        </w:rPr>
        <w:t xml:space="preserve">key </w:t>
      </w:r>
      <w:r w:rsidRPr="0068219B">
        <w:rPr>
          <w:rFonts w:ascii="Arial Narrow" w:hAnsi="Arial Narrow"/>
          <w:lang w:val="en-US"/>
        </w:rPr>
        <w:t>question</w:t>
      </w:r>
      <w:r w:rsidR="000A07A8" w:rsidRPr="0068219B">
        <w:rPr>
          <w:rFonts w:ascii="Arial Narrow" w:hAnsi="Arial Narrow"/>
          <w:lang w:val="en-US"/>
        </w:rPr>
        <w:t>s</w:t>
      </w:r>
      <w:r w:rsidR="00DE7240" w:rsidRPr="0068219B">
        <w:rPr>
          <w:rFonts w:ascii="Arial Narrow" w:hAnsi="Arial Narrow"/>
          <w:lang w:val="en-US"/>
        </w:rPr>
        <w:t xml:space="preserve"> (for discussion)</w:t>
      </w:r>
      <w:r w:rsidRPr="0068219B">
        <w:rPr>
          <w:rFonts w:ascii="Arial Narrow" w:hAnsi="Arial Narrow"/>
          <w:lang w:val="en-US"/>
        </w:rPr>
        <w:t>, therefore</w:t>
      </w:r>
      <w:r w:rsidR="000A07A8" w:rsidRPr="0068219B">
        <w:rPr>
          <w:rFonts w:ascii="Arial Narrow" w:hAnsi="Arial Narrow"/>
          <w:lang w:val="en-US"/>
        </w:rPr>
        <w:t>, are:</w:t>
      </w:r>
    </w:p>
    <w:p w14:paraId="5E6B135F" w14:textId="04EF5C62" w:rsidR="000A07A8" w:rsidRPr="0068219B" w:rsidRDefault="000A07A8" w:rsidP="00DE7240">
      <w:pPr>
        <w:pStyle w:val="ListParagraph"/>
        <w:numPr>
          <w:ilvl w:val="0"/>
          <w:numId w:val="5"/>
        </w:numPr>
        <w:jc w:val="both"/>
        <w:rPr>
          <w:rFonts w:ascii="Arial Narrow" w:hAnsi="Arial Narrow"/>
          <w:lang w:val="en-US"/>
        </w:rPr>
      </w:pPr>
      <w:r w:rsidRPr="0068219B">
        <w:rPr>
          <w:rFonts w:ascii="Arial Narrow" w:hAnsi="Arial Narrow"/>
          <w:lang w:val="en-US"/>
        </w:rPr>
        <w:t>How should such processing itself be approached by the ECDIS OEM</w:t>
      </w:r>
      <w:r w:rsidR="000A1A8B" w:rsidRPr="0068219B">
        <w:rPr>
          <w:rFonts w:ascii="Arial Narrow" w:hAnsi="Arial Narrow"/>
          <w:lang w:val="en-US"/>
        </w:rPr>
        <w:t xml:space="preserve">. How much functionality (if any) should be “mandated”, “recommended” or should all implementations </w:t>
      </w:r>
      <w:r w:rsidR="00DE7240" w:rsidRPr="0068219B">
        <w:rPr>
          <w:rFonts w:ascii="Arial Narrow" w:hAnsi="Arial Narrow"/>
          <w:lang w:val="en-US"/>
        </w:rPr>
        <w:t xml:space="preserve">(or none) </w:t>
      </w:r>
      <w:r w:rsidR="000A1A8B" w:rsidRPr="0068219B">
        <w:rPr>
          <w:rFonts w:ascii="Arial Narrow" w:hAnsi="Arial Narrow"/>
          <w:lang w:val="en-US"/>
        </w:rPr>
        <w:t>be left to the OEM to design and execute.</w:t>
      </w:r>
      <w:r w:rsidR="00DE7240" w:rsidRPr="0068219B">
        <w:rPr>
          <w:rFonts w:ascii="Arial Narrow" w:hAnsi="Arial Narrow"/>
          <w:lang w:val="en-US"/>
        </w:rPr>
        <w:t xml:space="preserve"> If this is to be done, then how should any standardization be described (</w:t>
      </w:r>
      <w:proofErr w:type="gramStart"/>
      <w:r w:rsidR="00DE7240" w:rsidRPr="0068219B">
        <w:rPr>
          <w:rFonts w:ascii="Arial Narrow" w:hAnsi="Arial Narrow"/>
          <w:lang w:val="en-US"/>
        </w:rPr>
        <w:t>e.g.</w:t>
      </w:r>
      <w:proofErr w:type="gramEnd"/>
      <w:r w:rsidR="00DE7240" w:rsidRPr="0068219B">
        <w:rPr>
          <w:rFonts w:ascii="Arial Narrow" w:hAnsi="Arial Narrow"/>
          <w:lang w:val="en-US"/>
        </w:rPr>
        <w:t xml:space="preserve"> S-98 Annex C, S-164 </w:t>
      </w:r>
      <w:proofErr w:type="spellStart"/>
      <w:r w:rsidR="00DE7240" w:rsidRPr="0068219B">
        <w:rPr>
          <w:rFonts w:ascii="Arial Narrow" w:hAnsi="Arial Narrow"/>
          <w:lang w:val="en-US"/>
        </w:rPr>
        <w:t>etc</w:t>
      </w:r>
      <w:proofErr w:type="spellEnd"/>
      <w:r w:rsidR="00DE7240" w:rsidRPr="0068219B">
        <w:rPr>
          <w:rFonts w:ascii="Arial Narrow" w:hAnsi="Arial Narrow"/>
          <w:lang w:val="en-US"/>
        </w:rPr>
        <w:t>)</w:t>
      </w:r>
    </w:p>
    <w:p w14:paraId="404ADB88" w14:textId="58E8ED60" w:rsidR="00DE7240" w:rsidRPr="0068219B" w:rsidRDefault="00DE7240" w:rsidP="00DE7240">
      <w:pPr>
        <w:pStyle w:val="ListParagraph"/>
        <w:numPr>
          <w:ilvl w:val="0"/>
          <w:numId w:val="5"/>
        </w:numPr>
        <w:jc w:val="both"/>
        <w:rPr>
          <w:rFonts w:ascii="Arial Narrow" w:hAnsi="Arial Narrow"/>
          <w:lang w:val="en-US"/>
        </w:rPr>
      </w:pPr>
      <w:r w:rsidRPr="0068219B">
        <w:rPr>
          <w:rFonts w:ascii="Arial Narrow" w:hAnsi="Arial Narrow"/>
          <w:lang w:val="en-US"/>
        </w:rPr>
        <w:t xml:space="preserve">If this is not to be </w:t>
      </w:r>
      <w:proofErr w:type="gramStart"/>
      <w:r w:rsidRPr="0068219B">
        <w:rPr>
          <w:rFonts w:ascii="Arial Narrow" w:hAnsi="Arial Narrow"/>
          <w:lang w:val="en-US"/>
        </w:rPr>
        <w:t>done</w:t>
      </w:r>
      <w:proofErr w:type="gramEnd"/>
      <w:r w:rsidRPr="0068219B">
        <w:rPr>
          <w:rFonts w:ascii="Arial Narrow" w:hAnsi="Arial Narrow"/>
          <w:lang w:val="en-US"/>
        </w:rPr>
        <w:t xml:space="preserve"> then should simpler encoding be an option for data producers and are these already within the product specifications?</w:t>
      </w:r>
    </w:p>
    <w:p w14:paraId="02B1CF2D" w14:textId="6DB7D3F2" w:rsidR="000A07A8" w:rsidRPr="0068219B" w:rsidRDefault="000A07A8" w:rsidP="00DE7240">
      <w:pPr>
        <w:pStyle w:val="ListParagraph"/>
        <w:numPr>
          <w:ilvl w:val="0"/>
          <w:numId w:val="5"/>
        </w:numPr>
        <w:jc w:val="both"/>
        <w:rPr>
          <w:rFonts w:ascii="Arial Narrow" w:hAnsi="Arial Narrow"/>
          <w:lang w:val="en-US"/>
        </w:rPr>
      </w:pPr>
      <w:r w:rsidRPr="0068219B">
        <w:rPr>
          <w:rFonts w:ascii="Arial Narrow" w:hAnsi="Arial Narrow"/>
          <w:lang w:val="en-US"/>
        </w:rPr>
        <w:t xml:space="preserve">What failsafe safeguards are in place to avoid anomalous </w:t>
      </w:r>
      <w:proofErr w:type="spellStart"/>
      <w:r w:rsidRPr="0068219B">
        <w:rPr>
          <w:rFonts w:ascii="Arial Narrow" w:hAnsi="Arial Narrow"/>
          <w:lang w:val="en-US"/>
        </w:rPr>
        <w:t>behaviour</w:t>
      </w:r>
      <w:proofErr w:type="spellEnd"/>
      <w:r w:rsidRPr="0068219B">
        <w:rPr>
          <w:rFonts w:ascii="Arial Narrow" w:hAnsi="Arial Narrow"/>
          <w:lang w:val="en-US"/>
        </w:rPr>
        <w:t xml:space="preserve"> caused by either the user or the data </w:t>
      </w:r>
      <w:proofErr w:type="gramStart"/>
      <w:r w:rsidRPr="0068219B">
        <w:rPr>
          <w:rFonts w:ascii="Arial Narrow" w:hAnsi="Arial Narrow"/>
          <w:lang w:val="en-US"/>
        </w:rPr>
        <w:t>producer</w:t>
      </w:r>
      <w:proofErr w:type="gramEnd"/>
    </w:p>
    <w:p w14:paraId="577FC00C" w14:textId="7CABE65E" w:rsidR="000A07A8" w:rsidRPr="0068219B" w:rsidRDefault="000A07A8" w:rsidP="00DE7240">
      <w:pPr>
        <w:pStyle w:val="ListParagraph"/>
        <w:numPr>
          <w:ilvl w:val="0"/>
          <w:numId w:val="5"/>
        </w:numPr>
        <w:jc w:val="both"/>
        <w:rPr>
          <w:rFonts w:ascii="Arial Narrow" w:hAnsi="Arial Narrow"/>
          <w:lang w:val="en-US"/>
        </w:rPr>
      </w:pPr>
      <w:r w:rsidRPr="0068219B">
        <w:rPr>
          <w:rFonts w:ascii="Arial Narrow" w:hAnsi="Arial Narrow"/>
          <w:lang w:val="en-US"/>
        </w:rPr>
        <w:t xml:space="preserve">How can this be approached from a </w:t>
      </w:r>
      <w:r w:rsidR="00DE7240" w:rsidRPr="0068219B">
        <w:rPr>
          <w:rFonts w:ascii="Arial Narrow" w:hAnsi="Arial Narrow"/>
          <w:lang w:val="en-US"/>
        </w:rPr>
        <w:t>“</w:t>
      </w:r>
      <w:r w:rsidRPr="0068219B">
        <w:rPr>
          <w:rFonts w:ascii="Arial Narrow" w:hAnsi="Arial Narrow"/>
          <w:lang w:val="en-US"/>
        </w:rPr>
        <w:t>framework</w:t>
      </w:r>
      <w:r w:rsidR="00DE7240" w:rsidRPr="0068219B">
        <w:rPr>
          <w:rFonts w:ascii="Arial Narrow" w:hAnsi="Arial Narrow"/>
          <w:lang w:val="en-US"/>
        </w:rPr>
        <w:t>”</w:t>
      </w:r>
      <w:r w:rsidRPr="0068219B">
        <w:rPr>
          <w:rFonts w:ascii="Arial Narrow" w:hAnsi="Arial Narrow"/>
          <w:lang w:val="en-US"/>
        </w:rPr>
        <w:t xml:space="preserve"> </w:t>
      </w:r>
      <w:r w:rsidR="00DE7240" w:rsidRPr="0068219B">
        <w:rPr>
          <w:rFonts w:ascii="Arial Narrow" w:hAnsi="Arial Narrow"/>
          <w:lang w:val="en-US"/>
        </w:rPr>
        <w:t>perspective</w:t>
      </w:r>
      <w:r w:rsidRPr="0068219B">
        <w:rPr>
          <w:rFonts w:ascii="Arial Narrow" w:hAnsi="Arial Narrow"/>
          <w:lang w:val="en-US"/>
        </w:rPr>
        <w:t xml:space="preserve"> to avoid product specification-specific elements being hardwired into framework standards like S-100 or S-98 Annex C, </w:t>
      </w:r>
      <w:proofErr w:type="gramStart"/>
      <w:r w:rsidRPr="0068219B">
        <w:rPr>
          <w:rFonts w:ascii="Arial Narrow" w:hAnsi="Arial Narrow"/>
          <w:lang w:val="en-US"/>
        </w:rPr>
        <w:t>i.e.</w:t>
      </w:r>
      <w:proofErr w:type="gramEnd"/>
      <w:r w:rsidRPr="0068219B">
        <w:rPr>
          <w:rFonts w:ascii="Arial Narrow" w:hAnsi="Arial Narrow"/>
          <w:lang w:val="en-US"/>
        </w:rPr>
        <w:t xml:space="preserve"> how to avoid “Applicability” being hardwired into either S-100 or S-98 Annex C.</w:t>
      </w:r>
    </w:p>
    <w:p w14:paraId="3AE1F222" w14:textId="40B0810F" w:rsidR="000A07A8" w:rsidRPr="0068219B" w:rsidRDefault="000A1A8B" w:rsidP="000A07A8">
      <w:pPr>
        <w:jc w:val="both"/>
        <w:rPr>
          <w:rFonts w:ascii="Arial Narrow" w:hAnsi="Arial Narrow"/>
          <w:lang w:val="en-US"/>
        </w:rPr>
      </w:pPr>
      <w:r w:rsidRPr="0068219B">
        <w:rPr>
          <w:rFonts w:ascii="Arial Narrow" w:hAnsi="Arial Narrow"/>
          <w:lang w:val="en-US"/>
        </w:rPr>
        <w:t xml:space="preserve">Much of the ECDIS operation on which these scenarios are modelled lies within the “pick report”, although other portrayal aspects could also be developed. However, there is currently no mandatory requirement for OEMs to do anything other than communicate feature content in its original (unchanged) form to the end user during interrogation. </w:t>
      </w:r>
    </w:p>
    <w:p w14:paraId="7D1F0086" w14:textId="18F538D9" w:rsidR="000A1A8B" w:rsidRPr="0068219B" w:rsidRDefault="00304F66" w:rsidP="000A07A8">
      <w:pPr>
        <w:jc w:val="both"/>
        <w:rPr>
          <w:rFonts w:ascii="Arial Narrow" w:hAnsi="Arial Narrow"/>
          <w:lang w:val="en-US"/>
        </w:rPr>
      </w:pPr>
      <w:r w:rsidRPr="0068219B">
        <w:rPr>
          <w:rFonts w:ascii="Arial Narrow" w:hAnsi="Arial Narrow"/>
          <w:lang w:val="en-US"/>
        </w:rPr>
        <w:t>A</w:t>
      </w:r>
      <w:r w:rsidR="00DE7240" w:rsidRPr="0068219B">
        <w:rPr>
          <w:rFonts w:ascii="Arial Narrow" w:hAnsi="Arial Narrow"/>
          <w:lang w:val="en-US"/>
        </w:rPr>
        <w:t>nother</w:t>
      </w:r>
      <w:r w:rsidRPr="0068219B">
        <w:rPr>
          <w:rFonts w:ascii="Arial Narrow" w:hAnsi="Arial Narrow"/>
          <w:lang w:val="en-US"/>
        </w:rPr>
        <w:t xml:space="preserve"> simple scenario to be considered is one relating to the “Applicability” of </w:t>
      </w:r>
      <w:proofErr w:type="gramStart"/>
      <w:r w:rsidRPr="0068219B">
        <w:rPr>
          <w:rFonts w:ascii="Arial Narrow" w:hAnsi="Arial Narrow"/>
          <w:lang w:val="en-US"/>
        </w:rPr>
        <w:t>particular features/attributes</w:t>
      </w:r>
      <w:proofErr w:type="gramEnd"/>
      <w:r w:rsidRPr="0068219B">
        <w:rPr>
          <w:rFonts w:ascii="Arial Narrow" w:hAnsi="Arial Narrow"/>
          <w:lang w:val="en-US"/>
        </w:rPr>
        <w:t xml:space="preserve"> within nautical publications. The example is p</w:t>
      </w:r>
      <w:r w:rsidR="000A1A8B" w:rsidRPr="0068219B">
        <w:rPr>
          <w:rFonts w:ascii="Arial Narrow" w:hAnsi="Arial Narrow"/>
          <w:lang w:val="en-US"/>
        </w:rPr>
        <w:t>rioritizing access to “Contact Details”. The source rule is shown below</w:t>
      </w:r>
      <w:r w:rsidRPr="0068219B">
        <w:rPr>
          <w:rFonts w:ascii="Arial Narrow" w:hAnsi="Arial Narrow"/>
          <w:lang w:val="en-US"/>
        </w:rPr>
        <w:t xml:space="preserve"> (from the CCG RAMN publication)</w:t>
      </w:r>
      <w:r w:rsidR="000A1A8B" w:rsidRPr="0068219B">
        <w:rPr>
          <w:rFonts w:ascii="Arial Narrow" w:hAnsi="Arial Narrow"/>
          <w:lang w:val="en-US"/>
        </w:rPr>
        <w:t>:</w:t>
      </w:r>
    </w:p>
    <w:p w14:paraId="38386098" w14:textId="42C3CE48" w:rsidR="000A1A8B" w:rsidRPr="0068219B" w:rsidRDefault="000A1A8B" w:rsidP="00064AA5">
      <w:pPr>
        <w:jc w:val="center"/>
        <w:rPr>
          <w:rFonts w:ascii="Arial Narrow" w:hAnsi="Arial Narrow"/>
          <w:lang w:val="en-US"/>
        </w:rPr>
      </w:pPr>
      <w:r w:rsidRPr="0068219B">
        <w:rPr>
          <w:rFonts w:ascii="Arial Narrow" w:hAnsi="Arial Narrow"/>
          <w:noProof/>
        </w:rPr>
        <w:lastRenderedPageBreak/>
        <w:drawing>
          <wp:inline distT="0" distB="0" distL="0" distR="0" wp14:anchorId="6CCD8682" wp14:editId="23AE07B7">
            <wp:extent cx="4128468" cy="2215437"/>
            <wp:effectExtent l="19050" t="19050" r="24765" b="13970"/>
            <wp:docPr id="7" name="Picture 6">
              <a:extLst xmlns:a="http://schemas.openxmlformats.org/drawingml/2006/main">
                <a:ext uri="{FF2B5EF4-FFF2-40B4-BE49-F238E27FC236}">
                  <a16:creationId xmlns:a16="http://schemas.microsoft.com/office/drawing/2014/main" id="{651EB2D9-24A9-73C3-9C75-2822CC3F7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51EB2D9-24A9-73C3-9C75-2822CC3F77CC}"/>
                        </a:ext>
                      </a:extLst>
                    </pic:cNvPr>
                    <pic:cNvPicPr>
                      <a:picLocks noChangeAspect="1"/>
                    </pic:cNvPicPr>
                  </pic:nvPicPr>
                  <pic:blipFill>
                    <a:blip r:embed="rId11"/>
                    <a:stretch>
                      <a:fillRect/>
                    </a:stretch>
                  </pic:blipFill>
                  <pic:spPr>
                    <a:xfrm>
                      <a:off x="0" y="0"/>
                      <a:ext cx="4128468" cy="2215437"/>
                    </a:xfrm>
                    <a:prstGeom prst="rect">
                      <a:avLst/>
                    </a:prstGeom>
                    <a:ln>
                      <a:solidFill>
                        <a:schemeClr val="tx1"/>
                      </a:solidFill>
                    </a:ln>
                  </pic:spPr>
                </pic:pic>
              </a:graphicData>
            </a:graphic>
          </wp:inline>
        </w:drawing>
      </w:r>
    </w:p>
    <w:p w14:paraId="2129804E" w14:textId="65D23300" w:rsidR="000A1A8B" w:rsidRPr="0068219B" w:rsidRDefault="000A1A8B" w:rsidP="000A07A8">
      <w:pPr>
        <w:jc w:val="both"/>
        <w:rPr>
          <w:rFonts w:ascii="Arial Narrow" w:hAnsi="Arial Narrow"/>
          <w:lang w:val="en-US"/>
        </w:rPr>
      </w:pPr>
      <w:r w:rsidRPr="0068219B">
        <w:rPr>
          <w:rFonts w:ascii="Arial Narrow" w:hAnsi="Arial Narrow"/>
          <w:lang w:val="en-US"/>
        </w:rPr>
        <w:t>Or, in short:</w:t>
      </w:r>
    </w:p>
    <w:p w14:paraId="0A7ED313" w14:textId="7E9F998A" w:rsidR="000A1A8B" w:rsidRPr="0068219B" w:rsidRDefault="000A1A8B" w:rsidP="00064AA5">
      <w:pPr>
        <w:jc w:val="center"/>
        <w:rPr>
          <w:rFonts w:ascii="Arial Narrow" w:hAnsi="Arial Narrow"/>
          <w:lang w:val="en-US"/>
        </w:rPr>
      </w:pPr>
      <w:r w:rsidRPr="0068219B">
        <w:rPr>
          <w:rFonts w:ascii="Arial Narrow" w:hAnsi="Arial Narrow"/>
          <w:noProof/>
          <w:lang w:val="en-US"/>
        </w:rPr>
        <w:drawing>
          <wp:inline distT="0" distB="0" distL="0" distR="0" wp14:anchorId="6B6EC390" wp14:editId="76A61BAA">
            <wp:extent cx="3168650" cy="1125504"/>
            <wp:effectExtent l="0" t="0" r="0" b="0"/>
            <wp:docPr id="916533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0705" cy="1129786"/>
                    </a:xfrm>
                    <a:prstGeom prst="rect">
                      <a:avLst/>
                    </a:prstGeom>
                    <a:noFill/>
                  </pic:spPr>
                </pic:pic>
              </a:graphicData>
            </a:graphic>
          </wp:inline>
        </w:drawing>
      </w:r>
    </w:p>
    <w:p w14:paraId="5A8E0183" w14:textId="61037704" w:rsidR="000A1A8B" w:rsidRPr="0068219B" w:rsidRDefault="000A1A8B" w:rsidP="000A07A8">
      <w:pPr>
        <w:jc w:val="both"/>
        <w:rPr>
          <w:rFonts w:ascii="Arial Narrow" w:hAnsi="Arial Narrow"/>
          <w:lang w:val="en-US"/>
        </w:rPr>
      </w:pPr>
      <w:r w:rsidRPr="0068219B">
        <w:rPr>
          <w:rFonts w:ascii="Arial Narrow" w:hAnsi="Arial Narrow"/>
          <w:lang w:val="en-US"/>
        </w:rPr>
        <w:t xml:space="preserve">This rule can </w:t>
      </w:r>
      <w:r w:rsidR="00304F66" w:rsidRPr="0068219B">
        <w:rPr>
          <w:rFonts w:ascii="Arial Narrow" w:hAnsi="Arial Narrow"/>
          <w:lang w:val="en-US"/>
        </w:rPr>
        <w:t>would be</w:t>
      </w:r>
      <w:r w:rsidRPr="0068219B">
        <w:rPr>
          <w:rFonts w:ascii="Arial Narrow" w:hAnsi="Arial Narrow"/>
          <w:lang w:val="en-US"/>
        </w:rPr>
        <w:t xml:space="preserve"> captured in S-127 using the following features and attributes.</w:t>
      </w:r>
    </w:p>
    <w:p w14:paraId="1C0A54A0" w14:textId="36D1AE7D" w:rsidR="00DE7240" w:rsidRPr="0068219B" w:rsidRDefault="001334B5" w:rsidP="001334B5">
      <w:pPr>
        <w:pStyle w:val="ListParagraph"/>
        <w:numPr>
          <w:ilvl w:val="0"/>
          <w:numId w:val="6"/>
        </w:numPr>
        <w:jc w:val="both"/>
        <w:rPr>
          <w:rFonts w:ascii="Arial Narrow" w:hAnsi="Arial Narrow"/>
          <w:lang w:val="en-US"/>
        </w:rPr>
      </w:pPr>
      <w:r w:rsidRPr="0068219B">
        <w:rPr>
          <w:rFonts w:ascii="Arial Narrow" w:hAnsi="Arial Narrow"/>
          <w:lang w:val="en-US"/>
        </w:rPr>
        <w:t xml:space="preserve">Applicability would capture the “&gt;300 gross tons” and the date </w:t>
      </w:r>
      <w:proofErr w:type="gramStart"/>
      <w:r w:rsidRPr="0068219B">
        <w:rPr>
          <w:rFonts w:ascii="Arial Narrow" w:hAnsi="Arial Narrow"/>
          <w:lang w:val="en-US"/>
        </w:rPr>
        <w:t>restriction</w:t>
      </w:r>
      <w:proofErr w:type="gramEnd"/>
    </w:p>
    <w:p w14:paraId="1757AD85" w14:textId="2B611B60" w:rsidR="001334B5" w:rsidRPr="0068219B" w:rsidRDefault="001334B5" w:rsidP="001334B5">
      <w:pPr>
        <w:pStyle w:val="ListParagraph"/>
        <w:numPr>
          <w:ilvl w:val="0"/>
          <w:numId w:val="6"/>
        </w:numPr>
        <w:jc w:val="both"/>
        <w:rPr>
          <w:rFonts w:ascii="Arial Narrow" w:hAnsi="Arial Narrow"/>
          <w:lang w:val="en-US"/>
        </w:rPr>
      </w:pPr>
      <w:r w:rsidRPr="0068219B">
        <w:rPr>
          <w:rFonts w:ascii="Arial Narrow" w:hAnsi="Arial Narrow"/>
          <w:lang w:val="en-US"/>
        </w:rPr>
        <w:t xml:space="preserve">A Geographic feature of </w:t>
      </w:r>
      <w:proofErr w:type="spellStart"/>
      <w:r w:rsidRPr="0068219B">
        <w:rPr>
          <w:rFonts w:ascii="Arial Narrow" w:hAnsi="Arial Narrow"/>
          <w:lang w:val="en-US"/>
        </w:rPr>
        <w:t>ShipReportingService</w:t>
      </w:r>
      <w:proofErr w:type="spellEnd"/>
      <w:r w:rsidRPr="0068219B">
        <w:rPr>
          <w:rFonts w:ascii="Arial Narrow" w:hAnsi="Arial Narrow"/>
          <w:lang w:val="en-US"/>
        </w:rPr>
        <w:t xml:space="preserve"> Area captures the geographic </w:t>
      </w:r>
      <w:proofErr w:type="gramStart"/>
      <w:r w:rsidRPr="0068219B">
        <w:rPr>
          <w:rFonts w:ascii="Arial Narrow" w:hAnsi="Arial Narrow"/>
          <w:lang w:val="en-US"/>
        </w:rPr>
        <w:t>extent</w:t>
      </w:r>
      <w:proofErr w:type="gramEnd"/>
    </w:p>
    <w:p w14:paraId="63A98295" w14:textId="11643667" w:rsidR="001334B5" w:rsidRPr="0068219B" w:rsidRDefault="001334B5" w:rsidP="001334B5">
      <w:pPr>
        <w:pStyle w:val="ListParagraph"/>
        <w:numPr>
          <w:ilvl w:val="0"/>
          <w:numId w:val="6"/>
        </w:numPr>
        <w:jc w:val="both"/>
        <w:rPr>
          <w:rFonts w:ascii="Arial Narrow" w:hAnsi="Arial Narrow"/>
          <w:lang w:val="en-US"/>
        </w:rPr>
      </w:pPr>
      <w:r w:rsidRPr="0068219B">
        <w:rPr>
          <w:rFonts w:ascii="Arial Narrow" w:hAnsi="Arial Narrow"/>
          <w:lang w:val="en-US"/>
        </w:rPr>
        <w:t xml:space="preserve">Applicability restricts the restriction on the geographic feature. </w:t>
      </w:r>
    </w:p>
    <w:p w14:paraId="50C21C8A" w14:textId="475701B7" w:rsidR="001334B5" w:rsidRPr="0068219B" w:rsidRDefault="001334B5" w:rsidP="000A07A8">
      <w:pPr>
        <w:pStyle w:val="ListParagraph"/>
        <w:numPr>
          <w:ilvl w:val="0"/>
          <w:numId w:val="6"/>
        </w:numPr>
        <w:jc w:val="both"/>
        <w:rPr>
          <w:rFonts w:ascii="Arial Narrow" w:hAnsi="Arial Narrow"/>
          <w:lang w:val="en-US"/>
        </w:rPr>
      </w:pPr>
      <w:r w:rsidRPr="0068219B">
        <w:rPr>
          <w:rFonts w:ascii="Arial Narrow" w:hAnsi="Arial Narrow"/>
          <w:lang w:val="en-US"/>
        </w:rPr>
        <w:t>Contact Details contains all the necessary contact details for Halifax MCTS</w:t>
      </w:r>
    </w:p>
    <w:p w14:paraId="1412AFF0" w14:textId="2874A38E" w:rsidR="000C7995" w:rsidRPr="0068219B" w:rsidRDefault="000A1A8B" w:rsidP="00D4094C">
      <w:pPr>
        <w:jc w:val="both"/>
        <w:rPr>
          <w:rFonts w:ascii="Arial Narrow" w:hAnsi="Arial Narrow"/>
          <w:lang w:val="en-US"/>
        </w:rPr>
      </w:pPr>
      <w:r w:rsidRPr="0068219B">
        <w:rPr>
          <w:rFonts w:ascii="Arial Narrow" w:hAnsi="Arial Narrow"/>
          <w:lang w:val="en-US"/>
        </w:rPr>
        <w:t xml:space="preserve">This “could” be </w:t>
      </w:r>
      <w:r w:rsidR="001334B5" w:rsidRPr="0068219B">
        <w:rPr>
          <w:rFonts w:ascii="Arial Narrow" w:hAnsi="Arial Narrow"/>
          <w:lang w:val="en-US"/>
        </w:rPr>
        <w:t xml:space="preserve">automatically </w:t>
      </w:r>
      <w:r w:rsidRPr="0068219B">
        <w:rPr>
          <w:rFonts w:ascii="Arial Narrow" w:hAnsi="Arial Narrow"/>
          <w:lang w:val="en-US"/>
        </w:rPr>
        <w:t xml:space="preserve">parsed by a suitable engine to highlight contact information by using applicability information and assessing whether a particular obligation (or restriction) applies in the case of the end user. </w:t>
      </w:r>
    </w:p>
    <w:p w14:paraId="3ADFA39D" w14:textId="5F1E08D0" w:rsidR="00D4094C" w:rsidRDefault="001334B5" w:rsidP="00D4094C">
      <w:pPr>
        <w:jc w:val="both"/>
        <w:rPr>
          <w:rFonts w:ascii="Arial Narrow" w:hAnsi="Arial Narrow"/>
          <w:lang w:val="en-US"/>
        </w:rPr>
      </w:pPr>
      <w:r w:rsidRPr="0068219B">
        <w:rPr>
          <w:rFonts w:ascii="Arial Narrow" w:hAnsi="Arial Narrow"/>
          <w:lang w:val="en-US"/>
        </w:rPr>
        <w:t xml:space="preserve">There are other scenarios, such as filtering information in pick reports, </w:t>
      </w:r>
      <w:proofErr w:type="gramStart"/>
      <w:r w:rsidRPr="0068219B">
        <w:rPr>
          <w:rFonts w:ascii="Arial Narrow" w:hAnsi="Arial Narrow"/>
          <w:lang w:val="en-US"/>
        </w:rPr>
        <w:t>and also</w:t>
      </w:r>
      <w:proofErr w:type="gramEnd"/>
      <w:r w:rsidRPr="0068219B">
        <w:rPr>
          <w:rFonts w:ascii="Arial Narrow" w:hAnsi="Arial Narrow"/>
          <w:lang w:val="en-US"/>
        </w:rPr>
        <w:t>, tabulating information contained in complex attributes (which has been presented to NIPWG VTC before)</w:t>
      </w:r>
      <w:r w:rsidR="00F56852">
        <w:rPr>
          <w:rFonts w:ascii="Arial Narrow" w:hAnsi="Arial Narrow"/>
          <w:lang w:val="en-US"/>
        </w:rPr>
        <w:t xml:space="preserve"> to which an approach is required but those contained here present examples where the user may benefit greatly from additional S-100 ECDIS functionality</w:t>
      </w:r>
      <w:r w:rsidR="00402511">
        <w:rPr>
          <w:rFonts w:ascii="Arial Narrow" w:hAnsi="Arial Narrow"/>
          <w:lang w:val="en-US"/>
        </w:rPr>
        <w:t>, enabled by S-100 NP data.</w:t>
      </w:r>
    </w:p>
    <w:p w14:paraId="602937F1" w14:textId="479C6F8F" w:rsidR="0068219B" w:rsidRPr="0068219B" w:rsidRDefault="0068219B" w:rsidP="0068219B">
      <w:pPr>
        <w:pStyle w:val="Heading2"/>
        <w:rPr>
          <w:szCs w:val="22"/>
        </w:rPr>
      </w:pPr>
      <w:r w:rsidRPr="00F543C9">
        <w:rPr>
          <w:szCs w:val="22"/>
        </w:rPr>
        <w:t>Conclusions</w:t>
      </w:r>
    </w:p>
    <w:p w14:paraId="358673A0" w14:textId="5A3C84E8" w:rsidR="001334B5" w:rsidRPr="0068219B" w:rsidRDefault="001334B5" w:rsidP="00D4094C">
      <w:pPr>
        <w:jc w:val="both"/>
        <w:rPr>
          <w:rFonts w:ascii="Arial Narrow" w:hAnsi="Arial Narrow"/>
          <w:lang w:val="en-US"/>
        </w:rPr>
      </w:pPr>
      <w:r w:rsidRPr="0068219B">
        <w:rPr>
          <w:rFonts w:ascii="Arial Narrow" w:hAnsi="Arial Narrow"/>
          <w:lang w:val="en-US"/>
        </w:rPr>
        <w:t xml:space="preserve">This approach was presented to the S-164 sub working group and NIPWG is </w:t>
      </w:r>
      <w:r w:rsidR="0068219B">
        <w:rPr>
          <w:rFonts w:ascii="Arial Narrow" w:hAnsi="Arial Narrow"/>
          <w:lang w:val="en-US"/>
        </w:rPr>
        <w:t xml:space="preserve">now </w:t>
      </w:r>
      <w:r w:rsidRPr="0068219B">
        <w:rPr>
          <w:rFonts w:ascii="Arial Narrow" w:hAnsi="Arial Narrow"/>
          <w:lang w:val="en-US"/>
        </w:rPr>
        <w:t>asked to consider two primary items</w:t>
      </w:r>
      <w:r w:rsidR="00064AA5" w:rsidRPr="0068219B">
        <w:rPr>
          <w:rFonts w:ascii="Arial Narrow" w:hAnsi="Arial Narrow"/>
          <w:lang w:val="en-US"/>
        </w:rPr>
        <w:t xml:space="preserve"> before this item is taken any further</w:t>
      </w:r>
      <w:r w:rsidR="0017137F">
        <w:rPr>
          <w:rFonts w:ascii="Arial Narrow" w:hAnsi="Arial Narrow"/>
          <w:lang w:val="en-US"/>
        </w:rPr>
        <w:t xml:space="preserve"> for current S-100 ECDIS development</w:t>
      </w:r>
      <w:r w:rsidR="00064AA5" w:rsidRPr="0068219B">
        <w:rPr>
          <w:rFonts w:ascii="Arial Narrow" w:hAnsi="Arial Narrow"/>
          <w:lang w:val="en-US"/>
        </w:rPr>
        <w:t>.</w:t>
      </w:r>
    </w:p>
    <w:p w14:paraId="0AB7BFF9" w14:textId="7CEE2FC8" w:rsidR="001334B5" w:rsidRPr="0068219B" w:rsidRDefault="001334B5" w:rsidP="001334B5">
      <w:pPr>
        <w:pStyle w:val="ListParagraph"/>
        <w:numPr>
          <w:ilvl w:val="0"/>
          <w:numId w:val="7"/>
        </w:numPr>
        <w:jc w:val="both"/>
        <w:rPr>
          <w:rFonts w:ascii="Arial Narrow" w:hAnsi="Arial Narrow"/>
          <w:lang w:val="en-US"/>
        </w:rPr>
      </w:pPr>
      <w:r w:rsidRPr="0068219B">
        <w:rPr>
          <w:rFonts w:ascii="Arial Narrow" w:hAnsi="Arial Narrow"/>
          <w:lang w:val="en-US"/>
        </w:rPr>
        <w:t xml:space="preserve">Whether this forms part of ECDIS functionality which requires enhanced </w:t>
      </w:r>
      <w:proofErr w:type="spellStart"/>
      <w:r w:rsidR="00064AA5" w:rsidRPr="0068219B">
        <w:rPr>
          <w:rFonts w:ascii="Arial Narrow" w:hAnsi="Arial Narrow"/>
          <w:lang w:val="en-US"/>
        </w:rPr>
        <w:t>standardisation</w:t>
      </w:r>
      <w:proofErr w:type="spellEnd"/>
      <w:r w:rsidRPr="0068219B">
        <w:rPr>
          <w:rFonts w:ascii="Arial Narrow" w:hAnsi="Arial Narrow"/>
          <w:lang w:val="en-US"/>
        </w:rPr>
        <w:t xml:space="preserve"> (and thence documentation within </w:t>
      </w:r>
      <w:r w:rsidR="00064AA5" w:rsidRPr="0068219B">
        <w:rPr>
          <w:rFonts w:ascii="Arial Narrow" w:hAnsi="Arial Narrow"/>
          <w:lang w:val="en-US"/>
        </w:rPr>
        <w:t>S-98 and tests within S-64)?</w:t>
      </w:r>
    </w:p>
    <w:p w14:paraId="6B3D6EBA" w14:textId="03E82C0A" w:rsidR="00064AA5" w:rsidRPr="0068219B" w:rsidRDefault="00064AA5" w:rsidP="00064AA5">
      <w:pPr>
        <w:pStyle w:val="ListParagraph"/>
        <w:numPr>
          <w:ilvl w:val="1"/>
          <w:numId w:val="7"/>
        </w:numPr>
        <w:jc w:val="both"/>
        <w:rPr>
          <w:rFonts w:ascii="Arial Narrow" w:hAnsi="Arial Narrow"/>
          <w:lang w:val="en-US"/>
        </w:rPr>
      </w:pPr>
      <w:r w:rsidRPr="0068219B">
        <w:rPr>
          <w:rFonts w:ascii="Arial Narrow" w:hAnsi="Arial Narrow"/>
          <w:lang w:val="en-US"/>
        </w:rPr>
        <w:t xml:space="preserve">If so, </w:t>
      </w:r>
      <w:proofErr w:type="gramStart"/>
      <w:r w:rsidRPr="0068219B">
        <w:rPr>
          <w:rFonts w:ascii="Arial Narrow" w:hAnsi="Arial Narrow"/>
          <w:lang w:val="en-US"/>
        </w:rPr>
        <w:t>What</w:t>
      </w:r>
      <w:proofErr w:type="gramEnd"/>
      <w:r w:rsidRPr="0068219B">
        <w:rPr>
          <w:rFonts w:ascii="Arial Narrow" w:hAnsi="Arial Narrow"/>
          <w:lang w:val="en-US"/>
        </w:rPr>
        <w:t xml:space="preserve"> form such documentation should take and a technical solution for S-100 ECDIS OEMs?</w:t>
      </w:r>
    </w:p>
    <w:p w14:paraId="36E7E532" w14:textId="5921E201" w:rsidR="00064AA5" w:rsidRPr="0068219B" w:rsidRDefault="00064AA5" w:rsidP="00064AA5">
      <w:pPr>
        <w:pStyle w:val="ListParagraph"/>
        <w:numPr>
          <w:ilvl w:val="1"/>
          <w:numId w:val="7"/>
        </w:numPr>
        <w:jc w:val="both"/>
        <w:rPr>
          <w:rFonts w:ascii="Arial Narrow" w:hAnsi="Arial Narrow"/>
          <w:lang w:val="en-US"/>
        </w:rPr>
      </w:pPr>
      <w:r w:rsidRPr="0068219B">
        <w:rPr>
          <w:rFonts w:ascii="Arial Narrow" w:hAnsi="Arial Narrow"/>
          <w:lang w:val="en-US"/>
        </w:rPr>
        <w:t>If not, are alternative encoding methods already available for the product specifications in question, or do they need to be modelled?</w:t>
      </w:r>
    </w:p>
    <w:p w14:paraId="59A208D5" w14:textId="77777777" w:rsidR="0068219B" w:rsidRDefault="0068219B" w:rsidP="0068219B">
      <w:pPr>
        <w:pStyle w:val="Heading2"/>
        <w:rPr>
          <w:szCs w:val="22"/>
        </w:rPr>
      </w:pPr>
      <w:r w:rsidRPr="00F543C9">
        <w:rPr>
          <w:szCs w:val="22"/>
        </w:rPr>
        <w:t>Recommendations</w:t>
      </w:r>
    </w:p>
    <w:p w14:paraId="23F390EB" w14:textId="2B9289E6" w:rsidR="0068219B" w:rsidRPr="00D66897" w:rsidRDefault="0068219B" w:rsidP="0068219B">
      <w:pPr>
        <w:rPr>
          <w:lang w:val="en-AU"/>
        </w:rPr>
      </w:pPr>
      <w:r>
        <w:rPr>
          <w:rFonts w:ascii="Arial Narrow" w:hAnsi="Arial Narrow"/>
        </w:rPr>
        <w:t>NIPWG works to establish answers to the questions posed and recommend a way forward for the current S-100 ECDIS development as well as “S-100 edition 6” and onwards.</w:t>
      </w:r>
    </w:p>
    <w:p w14:paraId="63D789E2" w14:textId="77777777" w:rsidR="00225CF1" w:rsidRDefault="0068219B" w:rsidP="00225CF1">
      <w:pPr>
        <w:pStyle w:val="Heading2"/>
        <w:rPr>
          <w:szCs w:val="22"/>
        </w:rPr>
      </w:pPr>
      <w:r w:rsidRPr="00F543C9">
        <w:rPr>
          <w:szCs w:val="22"/>
        </w:rPr>
        <w:lastRenderedPageBreak/>
        <w:t xml:space="preserve">Action Required of </w:t>
      </w:r>
      <w:r w:rsidR="00225CF1">
        <w:rPr>
          <w:szCs w:val="22"/>
        </w:rPr>
        <w:t>NIPWG</w:t>
      </w:r>
    </w:p>
    <w:p w14:paraId="010A9A63" w14:textId="338080BC" w:rsidR="0068219B" w:rsidRDefault="0068219B" w:rsidP="00225CF1">
      <w:pPr>
        <w:pStyle w:val="Heading2"/>
        <w:rPr>
          <w:rFonts w:cs="Arial"/>
          <w:color w:val="000000"/>
          <w:szCs w:val="22"/>
        </w:rPr>
      </w:pPr>
      <w:r>
        <w:rPr>
          <w:rFonts w:cs="Arial"/>
          <w:color w:val="000000"/>
          <w:szCs w:val="22"/>
        </w:rPr>
        <w:t>NIPWG</w:t>
      </w:r>
      <w:r w:rsidRPr="002D61A9">
        <w:rPr>
          <w:rFonts w:cs="Arial"/>
          <w:color w:val="000000"/>
          <w:szCs w:val="22"/>
        </w:rPr>
        <w:t xml:space="preserve"> is asked to</w:t>
      </w:r>
      <w:r>
        <w:rPr>
          <w:rFonts w:cs="Arial"/>
          <w:color w:val="000000"/>
          <w:szCs w:val="22"/>
        </w:rPr>
        <w:t>:</w:t>
      </w:r>
    </w:p>
    <w:p w14:paraId="1DEE19F4" w14:textId="77777777" w:rsidR="0068219B" w:rsidRPr="002D61A9" w:rsidRDefault="0068219B" w:rsidP="0068219B">
      <w:pPr>
        <w:pStyle w:val="NormalWeb"/>
        <w:spacing w:before="0" w:beforeAutospacing="0" w:after="0" w:afterAutospacing="0"/>
        <w:rPr>
          <w:rFonts w:ascii="Arial Narrow" w:hAnsi="Arial Narrow"/>
        </w:rPr>
      </w:pPr>
    </w:p>
    <w:p w14:paraId="0ED1736D" w14:textId="77777777" w:rsidR="0068219B" w:rsidRDefault="0068219B" w:rsidP="0068219B">
      <w:pPr>
        <w:pStyle w:val="NormalWeb"/>
        <w:numPr>
          <w:ilvl w:val="0"/>
          <w:numId w:val="8"/>
        </w:numPr>
        <w:spacing w:before="0" w:beforeAutospacing="0" w:after="0" w:afterAutospacing="0"/>
        <w:textAlignment w:val="baseline"/>
        <w:rPr>
          <w:rFonts w:ascii="Arial Narrow" w:hAnsi="Arial Narrow" w:cs="Arial"/>
          <w:color w:val="000000"/>
          <w:sz w:val="22"/>
          <w:szCs w:val="22"/>
        </w:rPr>
      </w:pPr>
      <w:r w:rsidRPr="002D61A9">
        <w:rPr>
          <w:rFonts w:ascii="Arial Narrow" w:hAnsi="Arial Narrow" w:cs="Arial"/>
          <w:color w:val="000000"/>
          <w:sz w:val="22"/>
          <w:szCs w:val="22"/>
        </w:rPr>
        <w:t>C</w:t>
      </w:r>
      <w:r>
        <w:rPr>
          <w:rFonts w:ascii="Arial Narrow" w:hAnsi="Arial Narrow" w:cs="Arial"/>
          <w:color w:val="000000"/>
          <w:sz w:val="22"/>
          <w:szCs w:val="22"/>
        </w:rPr>
        <w:t xml:space="preserve">onsider the background and content raised in this </w:t>
      </w:r>
      <w:proofErr w:type="gramStart"/>
      <w:r>
        <w:rPr>
          <w:rFonts w:ascii="Arial Narrow" w:hAnsi="Arial Narrow" w:cs="Arial"/>
          <w:color w:val="000000"/>
          <w:sz w:val="22"/>
          <w:szCs w:val="22"/>
        </w:rPr>
        <w:t>paper</w:t>
      </w:r>
      <w:proofErr w:type="gramEnd"/>
    </w:p>
    <w:p w14:paraId="3CA657DD" w14:textId="76EE8BC0" w:rsidR="0068219B" w:rsidRDefault="0068219B" w:rsidP="0068219B">
      <w:pPr>
        <w:pStyle w:val="NormalWeb"/>
        <w:numPr>
          <w:ilvl w:val="0"/>
          <w:numId w:val="8"/>
        </w:numPr>
        <w:spacing w:before="0" w:beforeAutospacing="0" w:after="0" w:afterAutospacing="0"/>
        <w:textAlignment w:val="baseline"/>
        <w:rPr>
          <w:rFonts w:ascii="Arial Narrow" w:hAnsi="Arial Narrow" w:cs="Arial"/>
          <w:color w:val="000000"/>
          <w:sz w:val="22"/>
          <w:szCs w:val="22"/>
        </w:rPr>
      </w:pPr>
      <w:r>
        <w:rPr>
          <w:rFonts w:ascii="Arial Narrow" w:hAnsi="Arial Narrow" w:cs="Arial"/>
          <w:color w:val="000000"/>
          <w:sz w:val="22"/>
          <w:szCs w:val="22"/>
        </w:rPr>
        <w:t>Suggest a way forward which reconciles the current modelling approaches with user requirements and the capabilities of S-100</w:t>
      </w:r>
    </w:p>
    <w:p w14:paraId="5B45AA8D" w14:textId="58ABF5AE" w:rsidR="005F2480" w:rsidRPr="0068219B" w:rsidRDefault="005F2480" w:rsidP="00D4094C">
      <w:pPr>
        <w:jc w:val="both"/>
        <w:rPr>
          <w:rFonts w:ascii="Arial Narrow" w:hAnsi="Arial Narrow"/>
        </w:rPr>
      </w:pPr>
    </w:p>
    <w:sectPr w:rsidR="005F2480" w:rsidRPr="006821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ACDF" w14:textId="77777777" w:rsidR="002A4394" w:rsidRDefault="002A4394" w:rsidP="0068219B">
      <w:pPr>
        <w:spacing w:after="0" w:line="240" w:lineRule="auto"/>
      </w:pPr>
      <w:r>
        <w:separator/>
      </w:r>
    </w:p>
  </w:endnote>
  <w:endnote w:type="continuationSeparator" w:id="0">
    <w:p w14:paraId="5EF9F77E" w14:textId="77777777" w:rsidR="002A4394" w:rsidRDefault="002A4394" w:rsidP="0068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0496" w14:textId="77777777" w:rsidR="002A4394" w:rsidRDefault="002A4394" w:rsidP="0068219B">
      <w:pPr>
        <w:spacing w:after="0" w:line="240" w:lineRule="auto"/>
      </w:pPr>
      <w:r>
        <w:separator/>
      </w:r>
    </w:p>
  </w:footnote>
  <w:footnote w:type="continuationSeparator" w:id="0">
    <w:p w14:paraId="4BCD8C98" w14:textId="77777777" w:rsidR="002A4394" w:rsidRDefault="002A4394" w:rsidP="00682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336F"/>
    <w:multiLevelType w:val="hybridMultilevel"/>
    <w:tmpl w:val="B5FE726C"/>
    <w:lvl w:ilvl="0" w:tplc="34B8C7B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66FE0"/>
    <w:multiLevelType w:val="hybridMultilevel"/>
    <w:tmpl w:val="5D9A6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946A1"/>
    <w:multiLevelType w:val="hybridMultilevel"/>
    <w:tmpl w:val="77662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D16C3"/>
    <w:multiLevelType w:val="hybridMultilevel"/>
    <w:tmpl w:val="26BEB46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0249B7"/>
    <w:multiLevelType w:val="hybridMultilevel"/>
    <w:tmpl w:val="D03AE034"/>
    <w:lvl w:ilvl="0" w:tplc="34B8C7BA">
      <w:start w:val="1"/>
      <w:numFmt w:val="bullet"/>
      <w:lvlText w:val="•"/>
      <w:lvlJc w:val="left"/>
      <w:pPr>
        <w:tabs>
          <w:tab w:val="num" w:pos="720"/>
        </w:tabs>
        <w:ind w:left="720" w:hanging="360"/>
      </w:pPr>
      <w:rPr>
        <w:rFonts w:ascii="Arial" w:hAnsi="Arial" w:hint="default"/>
      </w:rPr>
    </w:lvl>
    <w:lvl w:ilvl="1" w:tplc="B0AC2DE4">
      <w:numFmt w:val="bullet"/>
      <w:lvlText w:val="•"/>
      <w:lvlJc w:val="left"/>
      <w:pPr>
        <w:tabs>
          <w:tab w:val="num" w:pos="1440"/>
        </w:tabs>
        <w:ind w:left="1440" w:hanging="360"/>
      </w:pPr>
      <w:rPr>
        <w:rFonts w:ascii="Arial" w:hAnsi="Arial" w:hint="default"/>
      </w:rPr>
    </w:lvl>
    <w:lvl w:ilvl="2" w:tplc="D2FED992" w:tentative="1">
      <w:start w:val="1"/>
      <w:numFmt w:val="bullet"/>
      <w:lvlText w:val="•"/>
      <w:lvlJc w:val="left"/>
      <w:pPr>
        <w:tabs>
          <w:tab w:val="num" w:pos="2160"/>
        </w:tabs>
        <w:ind w:left="2160" w:hanging="360"/>
      </w:pPr>
      <w:rPr>
        <w:rFonts w:ascii="Arial" w:hAnsi="Arial" w:hint="default"/>
      </w:rPr>
    </w:lvl>
    <w:lvl w:ilvl="3" w:tplc="4064C826" w:tentative="1">
      <w:start w:val="1"/>
      <w:numFmt w:val="bullet"/>
      <w:lvlText w:val="•"/>
      <w:lvlJc w:val="left"/>
      <w:pPr>
        <w:tabs>
          <w:tab w:val="num" w:pos="2880"/>
        </w:tabs>
        <w:ind w:left="2880" w:hanging="360"/>
      </w:pPr>
      <w:rPr>
        <w:rFonts w:ascii="Arial" w:hAnsi="Arial" w:hint="default"/>
      </w:rPr>
    </w:lvl>
    <w:lvl w:ilvl="4" w:tplc="FD4CF830" w:tentative="1">
      <w:start w:val="1"/>
      <w:numFmt w:val="bullet"/>
      <w:lvlText w:val="•"/>
      <w:lvlJc w:val="left"/>
      <w:pPr>
        <w:tabs>
          <w:tab w:val="num" w:pos="3600"/>
        </w:tabs>
        <w:ind w:left="3600" w:hanging="360"/>
      </w:pPr>
      <w:rPr>
        <w:rFonts w:ascii="Arial" w:hAnsi="Arial" w:hint="default"/>
      </w:rPr>
    </w:lvl>
    <w:lvl w:ilvl="5" w:tplc="DC42780E" w:tentative="1">
      <w:start w:val="1"/>
      <w:numFmt w:val="bullet"/>
      <w:lvlText w:val="•"/>
      <w:lvlJc w:val="left"/>
      <w:pPr>
        <w:tabs>
          <w:tab w:val="num" w:pos="4320"/>
        </w:tabs>
        <w:ind w:left="4320" w:hanging="360"/>
      </w:pPr>
      <w:rPr>
        <w:rFonts w:ascii="Arial" w:hAnsi="Arial" w:hint="default"/>
      </w:rPr>
    </w:lvl>
    <w:lvl w:ilvl="6" w:tplc="423A1C34" w:tentative="1">
      <w:start w:val="1"/>
      <w:numFmt w:val="bullet"/>
      <w:lvlText w:val="•"/>
      <w:lvlJc w:val="left"/>
      <w:pPr>
        <w:tabs>
          <w:tab w:val="num" w:pos="5040"/>
        </w:tabs>
        <w:ind w:left="5040" w:hanging="360"/>
      </w:pPr>
      <w:rPr>
        <w:rFonts w:ascii="Arial" w:hAnsi="Arial" w:hint="default"/>
      </w:rPr>
    </w:lvl>
    <w:lvl w:ilvl="7" w:tplc="543AB6B4" w:tentative="1">
      <w:start w:val="1"/>
      <w:numFmt w:val="bullet"/>
      <w:lvlText w:val="•"/>
      <w:lvlJc w:val="left"/>
      <w:pPr>
        <w:tabs>
          <w:tab w:val="num" w:pos="5760"/>
        </w:tabs>
        <w:ind w:left="5760" w:hanging="360"/>
      </w:pPr>
      <w:rPr>
        <w:rFonts w:ascii="Arial" w:hAnsi="Arial" w:hint="default"/>
      </w:rPr>
    </w:lvl>
    <w:lvl w:ilvl="8" w:tplc="978AF1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1747D9"/>
    <w:multiLevelType w:val="hybridMultilevel"/>
    <w:tmpl w:val="5F48C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FE1B91"/>
    <w:multiLevelType w:val="hybridMultilevel"/>
    <w:tmpl w:val="4D30A016"/>
    <w:lvl w:ilvl="0" w:tplc="612AF1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E76C6"/>
    <w:multiLevelType w:val="hybridMultilevel"/>
    <w:tmpl w:val="98BE57DE"/>
    <w:lvl w:ilvl="0" w:tplc="34B8C7B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459062">
    <w:abstractNumId w:val="6"/>
  </w:num>
  <w:num w:numId="2" w16cid:durableId="561597756">
    <w:abstractNumId w:val="2"/>
  </w:num>
  <w:num w:numId="3" w16cid:durableId="1795441812">
    <w:abstractNumId w:val="4"/>
  </w:num>
  <w:num w:numId="4" w16cid:durableId="1404333720">
    <w:abstractNumId w:val="0"/>
  </w:num>
  <w:num w:numId="5" w16cid:durableId="1809937826">
    <w:abstractNumId w:val="3"/>
  </w:num>
  <w:num w:numId="6" w16cid:durableId="1806047199">
    <w:abstractNumId w:val="7"/>
  </w:num>
  <w:num w:numId="7" w16cid:durableId="794298188">
    <w:abstractNumId w:val="5"/>
  </w:num>
  <w:num w:numId="8" w16cid:durableId="1578393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4C"/>
    <w:rsid w:val="00064AA5"/>
    <w:rsid w:val="000A07A8"/>
    <w:rsid w:val="000A1A8B"/>
    <w:rsid w:val="000C7995"/>
    <w:rsid w:val="001334B5"/>
    <w:rsid w:val="0017137F"/>
    <w:rsid w:val="001B0E30"/>
    <w:rsid w:val="00225CF1"/>
    <w:rsid w:val="002A4394"/>
    <w:rsid w:val="00304F66"/>
    <w:rsid w:val="00402511"/>
    <w:rsid w:val="005F2480"/>
    <w:rsid w:val="0068219B"/>
    <w:rsid w:val="007A73DC"/>
    <w:rsid w:val="008A0473"/>
    <w:rsid w:val="00D4094C"/>
    <w:rsid w:val="00DE7240"/>
    <w:rsid w:val="00F5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A67D"/>
  <w15:chartTrackingRefBased/>
  <w15:docId w15:val="{6E8A5CC5-9595-42A8-8503-D59BB04B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8219B"/>
    <w:pPr>
      <w:keepNext/>
      <w:spacing w:before="240" w:after="0" w:line="240" w:lineRule="auto"/>
      <w:outlineLvl w:val="1"/>
    </w:pPr>
    <w:rPr>
      <w:rFonts w:ascii="Arial Narrow" w:eastAsia="Times New Roman" w:hAnsi="Arial Narrow" w:cs="Times New Roman"/>
      <w:b/>
      <w:kern w:val="0"/>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94C"/>
    <w:pPr>
      <w:ind w:left="720"/>
      <w:contextualSpacing/>
    </w:pPr>
  </w:style>
  <w:style w:type="paragraph" w:styleId="Header">
    <w:name w:val="header"/>
    <w:basedOn w:val="Normal"/>
    <w:link w:val="HeaderChar"/>
    <w:uiPriority w:val="99"/>
    <w:unhideWhenUsed/>
    <w:rsid w:val="00682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19B"/>
  </w:style>
  <w:style w:type="paragraph" w:styleId="Footer">
    <w:name w:val="footer"/>
    <w:basedOn w:val="Normal"/>
    <w:link w:val="FooterChar"/>
    <w:uiPriority w:val="99"/>
    <w:unhideWhenUsed/>
    <w:rsid w:val="00682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19B"/>
  </w:style>
  <w:style w:type="character" w:customStyle="1" w:styleId="Heading2Char">
    <w:name w:val="Heading 2 Char"/>
    <w:basedOn w:val="DefaultParagraphFont"/>
    <w:link w:val="Heading2"/>
    <w:rsid w:val="0068219B"/>
    <w:rPr>
      <w:rFonts w:ascii="Arial Narrow" w:eastAsia="Times New Roman" w:hAnsi="Arial Narrow" w:cs="Times New Roman"/>
      <w:b/>
      <w:kern w:val="0"/>
      <w:szCs w:val="20"/>
      <w:lang w:val="en-AU"/>
      <w14:ligatures w14:val="none"/>
    </w:rPr>
  </w:style>
  <w:style w:type="paragraph" w:styleId="NormalWeb">
    <w:name w:val="Normal (Web)"/>
    <w:basedOn w:val="Normal"/>
    <w:uiPriority w:val="99"/>
    <w:unhideWhenUsed/>
    <w:rsid w:val="0068219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6736">
      <w:bodyDiv w:val="1"/>
      <w:marLeft w:val="0"/>
      <w:marRight w:val="0"/>
      <w:marTop w:val="0"/>
      <w:marBottom w:val="0"/>
      <w:divBdr>
        <w:top w:val="none" w:sz="0" w:space="0" w:color="auto"/>
        <w:left w:val="none" w:sz="0" w:space="0" w:color="auto"/>
        <w:bottom w:val="none" w:sz="0" w:space="0" w:color="auto"/>
        <w:right w:val="none" w:sz="0" w:space="0" w:color="auto"/>
      </w:divBdr>
      <w:divsChild>
        <w:div w:id="1669209435">
          <w:marLeft w:val="360"/>
          <w:marRight w:val="0"/>
          <w:marTop w:val="200"/>
          <w:marBottom w:val="0"/>
          <w:divBdr>
            <w:top w:val="none" w:sz="0" w:space="0" w:color="auto"/>
            <w:left w:val="none" w:sz="0" w:space="0" w:color="auto"/>
            <w:bottom w:val="none" w:sz="0" w:space="0" w:color="auto"/>
            <w:right w:val="none" w:sz="0" w:space="0" w:color="auto"/>
          </w:divBdr>
        </w:div>
        <w:div w:id="1065372885">
          <w:marLeft w:val="360"/>
          <w:marRight w:val="0"/>
          <w:marTop w:val="200"/>
          <w:marBottom w:val="0"/>
          <w:divBdr>
            <w:top w:val="none" w:sz="0" w:space="0" w:color="auto"/>
            <w:left w:val="none" w:sz="0" w:space="0" w:color="auto"/>
            <w:bottom w:val="none" w:sz="0" w:space="0" w:color="auto"/>
            <w:right w:val="none" w:sz="0" w:space="0" w:color="auto"/>
          </w:divBdr>
        </w:div>
        <w:div w:id="1622421405">
          <w:marLeft w:val="1080"/>
          <w:marRight w:val="0"/>
          <w:marTop w:val="100"/>
          <w:marBottom w:val="0"/>
          <w:divBdr>
            <w:top w:val="none" w:sz="0" w:space="0" w:color="auto"/>
            <w:left w:val="none" w:sz="0" w:space="0" w:color="auto"/>
            <w:bottom w:val="none" w:sz="0" w:space="0" w:color="auto"/>
            <w:right w:val="none" w:sz="0" w:space="0" w:color="auto"/>
          </w:divBdr>
        </w:div>
        <w:div w:id="1378235024">
          <w:marLeft w:val="1080"/>
          <w:marRight w:val="0"/>
          <w:marTop w:val="100"/>
          <w:marBottom w:val="0"/>
          <w:divBdr>
            <w:top w:val="none" w:sz="0" w:space="0" w:color="auto"/>
            <w:left w:val="none" w:sz="0" w:space="0" w:color="auto"/>
            <w:bottom w:val="none" w:sz="0" w:space="0" w:color="auto"/>
            <w:right w:val="none" w:sz="0" w:space="0" w:color="auto"/>
          </w:divBdr>
        </w:div>
        <w:div w:id="1601529614">
          <w:marLeft w:val="1080"/>
          <w:marRight w:val="0"/>
          <w:marTop w:val="100"/>
          <w:marBottom w:val="0"/>
          <w:divBdr>
            <w:top w:val="none" w:sz="0" w:space="0" w:color="auto"/>
            <w:left w:val="none" w:sz="0" w:space="0" w:color="auto"/>
            <w:bottom w:val="none" w:sz="0" w:space="0" w:color="auto"/>
            <w:right w:val="none" w:sz="0" w:space="0" w:color="auto"/>
          </w:divBdr>
        </w:div>
        <w:div w:id="199366516">
          <w:marLeft w:val="1080"/>
          <w:marRight w:val="0"/>
          <w:marTop w:val="100"/>
          <w:marBottom w:val="0"/>
          <w:divBdr>
            <w:top w:val="none" w:sz="0" w:space="0" w:color="auto"/>
            <w:left w:val="none" w:sz="0" w:space="0" w:color="auto"/>
            <w:bottom w:val="none" w:sz="0" w:space="0" w:color="auto"/>
            <w:right w:val="none" w:sz="0" w:space="0" w:color="auto"/>
          </w:divBdr>
        </w:div>
        <w:div w:id="934247882">
          <w:marLeft w:val="360"/>
          <w:marRight w:val="0"/>
          <w:marTop w:val="200"/>
          <w:marBottom w:val="0"/>
          <w:divBdr>
            <w:top w:val="none" w:sz="0" w:space="0" w:color="auto"/>
            <w:left w:val="none" w:sz="0" w:space="0" w:color="auto"/>
            <w:bottom w:val="none" w:sz="0" w:space="0" w:color="auto"/>
            <w:right w:val="none" w:sz="0" w:space="0" w:color="auto"/>
          </w:divBdr>
        </w:div>
        <w:div w:id="1436629295">
          <w:marLeft w:val="1080"/>
          <w:marRight w:val="0"/>
          <w:marTop w:val="100"/>
          <w:marBottom w:val="0"/>
          <w:divBdr>
            <w:top w:val="none" w:sz="0" w:space="0" w:color="auto"/>
            <w:left w:val="none" w:sz="0" w:space="0" w:color="auto"/>
            <w:bottom w:val="none" w:sz="0" w:space="0" w:color="auto"/>
            <w:right w:val="none" w:sz="0" w:space="0" w:color="auto"/>
          </w:divBdr>
        </w:div>
        <w:div w:id="68239770">
          <w:marLeft w:val="1080"/>
          <w:marRight w:val="0"/>
          <w:marTop w:val="100"/>
          <w:marBottom w:val="0"/>
          <w:divBdr>
            <w:top w:val="none" w:sz="0" w:space="0" w:color="auto"/>
            <w:left w:val="none" w:sz="0" w:space="0" w:color="auto"/>
            <w:bottom w:val="none" w:sz="0" w:space="0" w:color="auto"/>
            <w:right w:val="none" w:sz="0" w:space="0" w:color="auto"/>
          </w:divBdr>
        </w:div>
        <w:div w:id="1700934899">
          <w:marLeft w:val="1080"/>
          <w:marRight w:val="0"/>
          <w:marTop w:val="100"/>
          <w:marBottom w:val="0"/>
          <w:divBdr>
            <w:top w:val="none" w:sz="0" w:space="0" w:color="auto"/>
            <w:left w:val="none" w:sz="0" w:space="0" w:color="auto"/>
            <w:bottom w:val="none" w:sz="0" w:space="0" w:color="auto"/>
            <w:right w:val="none" w:sz="0" w:space="0" w:color="auto"/>
          </w:divBdr>
        </w:div>
        <w:div w:id="1427312085">
          <w:marLeft w:val="1080"/>
          <w:marRight w:val="0"/>
          <w:marTop w:val="100"/>
          <w:marBottom w:val="0"/>
          <w:divBdr>
            <w:top w:val="none" w:sz="0" w:space="0" w:color="auto"/>
            <w:left w:val="none" w:sz="0" w:space="0" w:color="auto"/>
            <w:bottom w:val="none" w:sz="0" w:space="0" w:color="auto"/>
            <w:right w:val="none" w:sz="0" w:space="0" w:color="auto"/>
          </w:divBdr>
        </w:div>
        <w:div w:id="70663846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16" ma:contentTypeDescription="Create a new document." ma:contentTypeScope="" ma:versionID="ce42ed7e0f2b537bd4580c955726aed6">
  <xsd:schema xmlns:xsd="http://www.w3.org/2001/XMLSchema" xmlns:xs="http://www.w3.org/2001/XMLSchema" xmlns:p="http://schemas.microsoft.com/office/2006/metadata/properties" xmlns:ns2="2f778161-7338-4b6e-9f09-8f4717fb44f3" xmlns:ns3="6566abdf-dff7-47cb-8ff5-25b46305e088" xmlns:ns4="4e7e82ff-130c-471f-a9b5-f315683a1046" targetNamespace="http://schemas.microsoft.com/office/2006/metadata/properties" ma:root="true" ma:fieldsID="cff1030690a5c229a83ac0da22420705" ns2:_="" ns3:_="" ns4:_="">
    <xsd:import namespace="2f778161-7338-4b6e-9f09-8f4717fb44f3"/>
    <xsd:import namespace="6566abdf-dff7-47cb-8ff5-25b46305e088"/>
    <xsd:import namespace="4e7e82ff-130c-471f-a9b5-f315683a1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6abdf-dff7-47cb-8ff5-25b46305e0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41994a6-ea15-4543-ab3f-cb67152246d9}" ma:internalName="TaxCatchAll" ma:showField="CatchAllData" ma:web="6566abdf-dff7-47cb-8ff5-25b46305e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764A3-2337-4D1C-95EC-6CAF51EC448D}">
  <ds:schemaRefs>
    <ds:schemaRef ds:uri="http://schemas.microsoft.com/sharepoint/v3/contenttype/forms"/>
  </ds:schemaRefs>
</ds:datastoreItem>
</file>

<file path=customXml/itemProps2.xml><?xml version="1.0" encoding="utf-8"?>
<ds:datastoreItem xmlns:ds="http://schemas.openxmlformats.org/officeDocument/2006/customXml" ds:itemID="{3F763036-DE87-4D1A-8006-09F9508DF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78161-7338-4b6e-9f09-8f4717fb44f3"/>
    <ds:schemaRef ds:uri="6566abdf-dff7-47cb-8ff5-25b46305e088"/>
    <ds:schemaRef ds:uri="4e7e82ff-130c-471f-a9b5-f315683a1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pritchard</dc:creator>
  <cp:keywords/>
  <dc:description/>
  <cp:lastModifiedBy>James Weston</cp:lastModifiedBy>
  <cp:revision>10</cp:revision>
  <dcterms:created xsi:type="dcterms:W3CDTF">2023-09-01T11:39:00Z</dcterms:created>
  <dcterms:modified xsi:type="dcterms:W3CDTF">2023-09-06T09:52:00Z</dcterms:modified>
</cp:coreProperties>
</file>