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9639"/>
          <w:tab w:val="center" w:pos="4820" w:leader="none"/>
          <w:tab w:val="right" w:pos="5954" w:leader="none"/>
        </w:tabs>
        <w:spacing w:before="0" w:after="240"/>
        <w:jc w:val="right"/>
        <w:rPr>
          <w:rFonts w:ascii="Calibri" w:hAnsi="Calibri"/>
        </w:rPr>
      </w:pPr>
      <w:r>
        <w:rPr>
          <w:rFonts w:ascii="Calibri" w:hAnsi="Calibri"/>
        </w:rPr>
        <w:t xml:space="preserve">Input paper: </w:t>
      </w:r>
      <w:r>
        <w:rPr>
          <w:rStyle w:val="FootnoteAnchor"/>
          <w:rFonts w:ascii="Calibri" w:hAnsi="Calibri"/>
          <w:sz w:val="22"/>
        </w:rPr>
        <w:footnoteReference w:id="2"/>
      </w:r>
      <w:r>
        <w:rPr>
          <w:rFonts w:ascii="Calibri" w:hAnsi="Calibri"/>
        </w:rPr>
        <w:t xml:space="preserve">  XXXX-n.n.n</w:t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Input paper for the following Committee(s): </w:t>
        <w:tab/>
      </w:r>
      <w:r>
        <w:rPr>
          <w:rFonts w:ascii="Calibri" w:hAnsi="Calibri"/>
          <w:sz w:val="18"/>
          <w:szCs w:val="18"/>
        </w:rPr>
        <w:t>check as appropriate</w:t>
        <w:tab/>
      </w:r>
      <w:r>
        <w:rPr>
          <w:rFonts w:ascii="Calibri" w:hAnsi="Calibri"/>
        </w:rPr>
        <w:tab/>
        <w:t>Purpose of paper:</w:t>
      </w:r>
    </w:p>
    <w:p>
      <w:pPr>
        <w:pStyle w:val="TextBody"/>
        <w:tabs>
          <w:tab w:val="clear" w:pos="720"/>
          <w:tab w:val="left" w:pos="1843" w:leader="none"/>
        </w:tabs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x</w:t>
      </w:r>
      <w:r>
        <w:rPr>
          <w:rFonts w:cs="Arial" w:ascii="Calibri" w:hAnsi="Calibri"/>
          <w:sz w:val="24"/>
          <w:szCs w:val="24"/>
        </w:rPr>
        <w:t xml:space="preserve">  </w:t>
      </w:r>
      <w:r>
        <w:rPr>
          <w:rFonts w:cs="Arial" w:ascii="Calibri" w:hAnsi="Calibri"/>
        </w:rPr>
        <w:t>ARM</w:t>
        <w:tab/>
      </w:r>
      <w:r>
        <w:rPr>
          <w:rFonts w:cs="Arial" w:ascii="Calibri" w:hAnsi="Calibri"/>
          <w:b/>
          <w:sz w:val="24"/>
          <w:szCs w:val="24"/>
        </w:rPr>
        <w:t>□</w:t>
      </w:r>
      <w:r>
        <w:rPr>
          <w:rFonts w:cs="Arial" w:ascii="Calibri" w:hAnsi="Calibri"/>
          <w:sz w:val="24"/>
          <w:szCs w:val="24"/>
        </w:rPr>
        <w:t xml:space="preserve">  </w:t>
      </w:r>
      <w:r>
        <w:rPr>
          <w:rFonts w:cs="Arial" w:ascii="Calibri" w:hAnsi="Calibri"/>
        </w:rPr>
        <w:t>ENG</w:t>
        <w:tab/>
        <w:tab/>
      </w:r>
      <w:r>
        <w:rPr>
          <w:rFonts w:cs="Arial" w:ascii="Calibri" w:hAnsi="Calibri"/>
          <w:b/>
          <w:sz w:val="24"/>
          <w:szCs w:val="24"/>
        </w:rPr>
        <w:t>□</w:t>
      </w:r>
      <w:r>
        <w:rPr>
          <w:rFonts w:cs="Arial" w:ascii="Calibri" w:hAnsi="Calibri"/>
          <w:sz w:val="24"/>
          <w:szCs w:val="24"/>
        </w:rPr>
        <w:t xml:space="preserve">  </w:t>
      </w:r>
      <w:r>
        <w:rPr>
          <w:rFonts w:cs="Arial" w:ascii="Calibri" w:hAnsi="Calibri"/>
        </w:rPr>
        <w:t>PAP</w:t>
      </w:r>
      <w:r>
        <w:rPr>
          <w:rFonts w:cs="Arial" w:ascii="Calibri" w:hAnsi="Calibri"/>
          <w:sz w:val="24"/>
          <w:szCs w:val="24"/>
        </w:rPr>
        <w:tab/>
        <w:tab/>
        <w:tab/>
        <w:tab/>
        <w:tab/>
      </w:r>
      <w:r>
        <w:rPr>
          <w:rFonts w:cs="Arial" w:ascii="Calibri" w:hAnsi="Calibri"/>
          <w:b/>
          <w:sz w:val="24"/>
          <w:szCs w:val="24"/>
        </w:rPr>
        <w:t>□</w:t>
      </w:r>
      <w:r>
        <w:rPr>
          <w:rFonts w:cs="Arial" w:ascii="Calibri" w:hAnsi="Calibri"/>
          <w:sz w:val="24"/>
          <w:szCs w:val="24"/>
        </w:rPr>
        <w:t xml:space="preserve">  Input</w:t>
      </w:r>
    </w:p>
    <w:p>
      <w:pPr>
        <w:pStyle w:val="TextBody"/>
        <w:tabs>
          <w:tab w:val="clear" w:pos="720"/>
          <w:tab w:val="left" w:pos="1843" w:leader="none"/>
        </w:tabs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x</w:t>
      </w:r>
      <w:r>
        <w:rPr>
          <w:rFonts w:cs="Arial" w:ascii="Calibri" w:hAnsi="Calibri"/>
          <w:sz w:val="24"/>
          <w:szCs w:val="24"/>
        </w:rPr>
        <w:t xml:space="preserve">  </w:t>
      </w:r>
      <w:r>
        <w:rPr>
          <w:rFonts w:cs="Arial" w:ascii="Calibri" w:hAnsi="Calibri"/>
        </w:rPr>
        <w:t>ENAV</w:t>
      </w:r>
      <w:r>
        <w:rPr>
          <w:rFonts w:cs="Arial" w:ascii="Calibri" w:hAnsi="Calibri"/>
          <w:b/>
          <w:sz w:val="24"/>
          <w:szCs w:val="24"/>
        </w:rPr>
        <w:tab/>
        <w:t>□</w:t>
      </w:r>
      <w:r>
        <w:rPr>
          <w:rFonts w:cs="Arial" w:ascii="Calibri" w:hAnsi="Calibri"/>
          <w:sz w:val="24"/>
          <w:szCs w:val="24"/>
        </w:rPr>
        <w:t xml:space="preserve">  </w:t>
      </w:r>
      <w:r>
        <w:rPr>
          <w:rFonts w:cs="Arial" w:ascii="Calibri" w:hAnsi="Calibri"/>
        </w:rPr>
        <w:t>VTS</w:t>
      </w:r>
      <w:r>
        <w:rPr>
          <w:rFonts w:cs="Arial" w:ascii="Calibri" w:hAnsi="Calibri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Calibri" w:hAnsi="Calibri"/>
          <w:b/>
          <w:sz w:val="24"/>
          <w:szCs w:val="24"/>
        </w:rPr>
        <w:t>x</w:t>
      </w:r>
      <w:r>
        <w:rPr>
          <w:rFonts w:cs="Arial" w:ascii="Calibri" w:hAnsi="Calibri"/>
          <w:sz w:val="24"/>
          <w:szCs w:val="24"/>
        </w:rPr>
        <w:t xml:space="preserve">  Information</w:t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Agenda item </w:t>
      </w:r>
      <w:r>
        <w:rPr>
          <w:rStyle w:val="FootnoteAnchor"/>
          <w:rFonts w:ascii="Calibri" w:hAnsi="Calibri"/>
          <w:sz w:val="22"/>
        </w:rPr>
        <w:footnoteReference w:id="3"/>
      </w:r>
      <w:r>
        <w:rPr>
          <w:rFonts w:ascii="Calibri" w:hAnsi="Calibri"/>
        </w:rPr>
        <w:tab/>
        <w:tab/>
        <w:tab/>
        <w:t>n.n</w:t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Technical Domain / Task Number 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ab/>
        <w:t>…………………………………</w:t>
      </w:r>
    </w:p>
    <w:p>
      <w:pPr>
        <w:pStyle w:val="TextBody"/>
        <w:tabs>
          <w:tab w:val="clear" w:pos="720"/>
          <w:tab w:val="left" w:pos="2835" w:leader="none"/>
        </w:tabs>
        <w:jc w:val="left"/>
        <w:rPr>
          <w:rFonts w:ascii="Calibri" w:hAnsi="Calibri"/>
        </w:rPr>
      </w:pPr>
      <w:r>
        <w:rPr>
          <w:rFonts w:ascii="Calibri" w:hAnsi="Calibri"/>
        </w:rPr>
        <w:t>Author(s) / Submitter(s)</w:t>
        <w:tab/>
        <w:tab/>
        <w:tab/>
        <w:t>DLR, Germany</w:t>
        <w:br/>
        <w:tab/>
        <w:tab/>
        <w:tab/>
        <w:t>KRISO, Republic of Korea</w:t>
        <w:br/>
        <w:tab/>
        <w:tab/>
        <w:tab/>
        <w:t>FTIA, Finland</w:t>
        <w:br/>
        <w:tab/>
        <w:tab/>
        <w:tab/>
        <w:t>Canadian Coast Guard, Canada</w:t>
      </w:r>
      <w:r>
        <w:rPr>
          <w:rFonts w:ascii="Calibri" w:hAnsi="Calibri"/>
        </w:rPr>
        <w:br/>
        <w:tab/>
        <w:tab/>
        <w:tab/>
        <w:t>GRAD, UK &amp; Ireland</w:t>
      </w:r>
      <w:r>
        <w:rPr>
          <w:rFonts w:ascii="Calibri" w:hAnsi="Calibri"/>
        </w:rPr>
        <w:br/>
        <w:tab/>
        <w:tab/>
        <w:tab/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  <w:tab/>
        <w:tab/>
        <w:tab/>
      </w:r>
    </w:p>
    <w:p>
      <w:pPr>
        <w:pStyle w:val="TextBody"/>
        <w:tabs>
          <w:tab w:val="clear" w:pos="720"/>
          <w:tab w:val="left" w:pos="283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itle"/>
        <w:rPr>
          <w:rFonts w:ascii="Calibri" w:hAnsi="Calibri"/>
        </w:rPr>
      </w:pPr>
      <w:r>
        <w:rPr>
          <w:rFonts w:ascii="Calibri" w:hAnsi="Calibri"/>
          <w:color w:val="0070C0"/>
        </w:rPr>
        <w:t>Work on a technical service for provisioning of AtoN  information</w:t>
        <w:br/>
        <w:t>(ENAV/ARM TG2.1.1)</w:t>
      </w:r>
    </w:p>
    <w:p>
      <w:pPr>
        <w:pStyle w:val="Titl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1"/>
        <w:rPr/>
      </w:pPr>
      <w:r>
        <w:rPr/>
        <w:t>Summary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The joint ARM/ENAV TG2.1.1 has continued its work inter-sessionally, with a focus on developing use-cases. Annex A of this paper contains the use-cases so far developed by the group.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The purpose of the use-cases are to ensure that the technical service specification(s) that are being developed (a first draft was submitted to the previous committee meeting) - will meet the requirements of all identified use-cases.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The group will meet physically during ARM16, and at this meeting the focus will be both on the draft technical service specification and experience from implementing this - as well as further work on the use-cases.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1"/>
        <w:rPr/>
      </w:pPr>
      <w:r>
        <w:rPr/>
        <w:t>Action requested of the Committee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134" w:right="991" w:gutter="0" w:header="709" w:top="766" w:footer="0" w:bottom="1134"/>
          <w:pgNumType w:fmt="decimal"/>
          <w:formProt w:val="false"/>
          <w:textDirection w:val="lrTb"/>
          <w:docGrid w:type="default" w:linePitch="360" w:charSpace="0"/>
        </w:sectPr>
        <w:pStyle w:val="TextBody"/>
        <w:rPr>
          <w:rFonts w:ascii="Calibri" w:hAnsi="Calibri"/>
        </w:rPr>
      </w:pPr>
      <w:r>
        <w:rPr>
          <w:rFonts w:ascii="Calibri" w:hAnsi="Calibri"/>
        </w:rPr>
        <w:t>To take note of the information. And any interested parties are encouraged to join the task group and contribute to the work.</w:t>
      </w:r>
    </w:p>
    <w:p>
      <w:pPr>
        <w:pStyle w:val="Annex"/>
        <w:spacing w:before="240" w:after="240"/>
        <w:ind w:left="0" w:hanging="0"/>
        <w:jc w:val="center"/>
        <w:rPr/>
      </w:pPr>
      <w:r>
        <w:rPr>
          <w:color w:val="4F81BD" w:themeColor="accent1"/>
          <w:lang w:eastAsia="en-US"/>
        </w:rPr>
        <w:t>Annex A</w:t>
      </w:r>
      <w:r>
        <w:br w:type="page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rPr>
          <w:lang w:val="en-GB"/>
        </w:rPr>
      </w:pPr>
      <w:r>
        <w:rPr>
          <w:lang w:val="en-GB"/>
        </w:rPr>
        <w:t>AtoN Service Use Cases - DRAFT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 xml:space="preserve">Use-case: </w:t>
      </w:r>
      <w:r>
        <w:rPr>
          <w:rFonts w:eastAsia="Calibri" w:cs="Calibri"/>
          <w:color w:val="auto"/>
          <w:kern w:val="0"/>
          <w:sz w:val="22"/>
          <w:szCs w:val="22"/>
          <w:lang w:val="en-GB" w:eastAsia="en-GB" w:bidi="ar-SA"/>
        </w:rPr>
        <w:t>Retrieve</w:t>
      </w:r>
      <w:r>
        <w:rPr>
          <w:lang w:val="en-GB"/>
        </w:rPr>
        <w:t xml:space="preserve"> information on the status of AtoN.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Description</w:t>
      </w:r>
      <w:r>
        <w:rPr>
          <w:lang w:val="en-GB"/>
        </w:rPr>
        <w:t xml:space="preserve">: Information AtoN's status along the planned route is requested by the user from the service.  Including navigation safety information such as ATON casualties or changes which may impact navigational safety;  notification of temporary changes, advanced notice of changes, and proposed changes to ATON.   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Actors</w:t>
      </w:r>
      <w:r>
        <w:rPr>
          <w:lang w:val="en-GB"/>
        </w:rPr>
        <w:t>: Mariner, ECDIS/ECS or other route planning system, AtoN information service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Frequency of Use:</w:t>
      </w:r>
      <w:r>
        <w:rPr>
          <w:lang w:val="en-GB"/>
        </w:rPr>
        <w:t xml:space="preserve"> Typically triggered once when a route is being planned by a mariner.</w:t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Pre-conditions:</w:t>
      </w:r>
      <w:r>
        <w:rPr>
          <w:lang w:val="en-GB"/>
        </w:rPr>
        <w:t xml:space="preserve"> The service instance is known to the ECDIS, or the ECDIS has access to a service registry in which the service instance can be discovered</w:t>
      </w:r>
    </w:p>
    <w:p>
      <w:pPr>
        <w:pStyle w:val="Normal"/>
        <w:rPr>
          <w:lang w:val="en-GB"/>
        </w:rPr>
      </w:pPr>
      <w:r>
        <w:rPr>
          <w:b/>
          <w:bCs/>
          <w:lang w:val="en-GB"/>
        </w:rPr>
        <w:t>Ordinary Sequence:</w:t>
      </w: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14"/>
        </w:numPr>
        <w:rPr/>
      </w:pPr>
      <w:r>
        <w:rPr>
          <w:lang w:val="en-GB"/>
        </w:rPr>
        <w:t>The route is planned in ECDIS by the mariner</w:t>
      </w:r>
    </w:p>
    <w:p>
      <w:pPr>
        <w:pStyle w:val="ListParagraph"/>
        <w:numPr>
          <w:ilvl w:val="0"/>
          <w:numId w:val="14"/>
        </w:numPr>
        <w:rPr/>
      </w:pPr>
      <w:r>
        <w:rPr>
          <w:lang w:val="en-GB"/>
        </w:rPr>
        <w:t>The ECDIS requests AtoN status information from the service based on geometry of the route</w:t>
      </w:r>
    </w:p>
    <w:p>
      <w:pPr>
        <w:pStyle w:val="ListParagraph"/>
        <w:numPr>
          <w:ilvl w:val="0"/>
          <w:numId w:val="14"/>
        </w:numPr>
        <w:rPr/>
      </w:pPr>
      <w:r>
        <w:rPr>
          <w:lang w:val="en-GB"/>
        </w:rPr>
        <w:t>The service directly answers the request with the appropriate data.</w:t>
      </w:r>
    </w:p>
    <w:p>
      <w:pPr>
        <w:pStyle w:val="ListParagraph"/>
        <w:numPr>
          <w:ilvl w:val="0"/>
          <w:numId w:val="14"/>
        </w:numPr>
        <w:spacing w:before="0" w:after="120"/>
        <w:contextualSpacing/>
        <w:rPr>
          <w:lang w:val="en-GB"/>
        </w:rPr>
      </w:pPr>
      <w:r>
        <w:rPr>
          <w:lang w:val="en-GB"/>
        </w:rPr>
        <w:t>The data is rendered and displayed to the user.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b/>
          <w:bCs/>
          <w:lang w:val="en-GB"/>
        </w:rPr>
        <w:t>Post-conditions:</w:t>
      </w:r>
      <w:r>
        <w:rPr>
          <w:lang w:val="en-GB"/>
        </w:rPr>
        <w:t xml:space="preserve"> The correct AtoN status information is displayed on the ECDIS.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Use-case:</w:t>
      </w:r>
      <w:r>
        <w:rPr>
          <w:lang w:val="en-GB"/>
        </w:rPr>
        <w:t xml:space="preserve"> </w:t>
      </w:r>
      <w:r>
        <w:rPr>
          <w:rFonts w:eastAsia="Calibri" w:cs="Calibri"/>
          <w:color w:val="auto"/>
          <w:kern w:val="0"/>
          <w:sz w:val="22"/>
          <w:szCs w:val="22"/>
          <w:lang w:val="en-GB" w:eastAsia="en-GB" w:bidi="ar-SA"/>
        </w:rPr>
        <w:t>Retrieve</w:t>
      </w:r>
      <w:r>
        <w:rPr>
          <w:lang w:val="en-GB"/>
        </w:rPr>
        <w:t xml:space="preserve"> </w:t>
      </w:r>
      <w:r>
        <w:rPr>
          <w:rFonts w:eastAsia="Calibri" w:cs="Calibri"/>
          <w:color w:val="auto"/>
          <w:kern w:val="0"/>
          <w:sz w:val="22"/>
          <w:szCs w:val="22"/>
          <w:lang w:val="en-GB" w:eastAsia="en-GB" w:bidi="ar-SA"/>
        </w:rPr>
        <w:t>updates</w:t>
      </w:r>
      <w:r>
        <w:rPr>
          <w:lang w:val="en-GB"/>
        </w:rPr>
        <w:t xml:space="preserve"> on the AtoN status information through subscription service.  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Description</w:t>
      </w:r>
      <w:r>
        <w:rPr>
          <w:lang w:val="en-GB"/>
        </w:rPr>
        <w:t xml:space="preserve">: Changes in the AtoN's status along the planned route is requested by the user. </w:t>
      </w:r>
      <w:r>
        <w:rPr>
          <w:rFonts w:eastAsia="Calibri" w:cs="Calibri"/>
          <w:color w:val="auto"/>
          <w:kern w:val="0"/>
          <w:sz w:val="22"/>
          <w:szCs w:val="22"/>
          <w:lang w:val="en-GB" w:eastAsia="en-GB" w:bidi="ar-SA"/>
        </w:rPr>
        <w:t>Including</w:t>
      </w:r>
      <w:r>
        <w:rPr>
          <w:lang w:val="en-GB"/>
        </w:rPr>
        <w:t xml:space="preserve"> navigation safety information such as ATON casualties or changes which may impact navigational safety;  notification of temporary changes, advanced notice of changes, and proposed changes to ATON.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Actors</w:t>
      </w:r>
      <w:r>
        <w:rPr>
          <w:lang w:val="en-GB"/>
        </w:rPr>
        <w:t>: Mariner, ECDIS/ECS or other route planning system, AtoN information service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Frequency of Use</w:t>
      </w:r>
      <w:r>
        <w:rPr>
          <w:lang w:val="en-GB"/>
        </w:rPr>
        <w:t>: Typically triggered once when a route is being planned by a mariner.</w:t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Pre-conditions</w:t>
      </w:r>
      <w:r>
        <w:rPr>
          <w:lang w:val="en-GB"/>
        </w:rPr>
        <w:t>: The service instance is known to the ECDIS, or the ECDIS has access to a service registry in which the service instance can be discovered.</w:t>
      </w:r>
    </w:p>
    <w:p>
      <w:pPr>
        <w:pStyle w:val="Normal"/>
        <w:rPr>
          <w:lang w:val="en-GB"/>
        </w:rPr>
      </w:pPr>
      <w:r>
        <w:rPr>
          <w:b/>
          <w:bCs/>
          <w:lang w:val="en-GB"/>
        </w:rPr>
        <w:t>Ordinary Sequence:</w:t>
      </w: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15"/>
        </w:numPr>
        <w:rPr/>
      </w:pPr>
      <w:r>
        <w:rPr>
          <w:lang w:val="en-GB"/>
        </w:rPr>
        <w:t>The route is planned in ECDIS/ECS by the mariner</w:t>
      </w:r>
    </w:p>
    <w:p>
      <w:pPr>
        <w:pStyle w:val="ListParagraph"/>
        <w:numPr>
          <w:ilvl w:val="0"/>
          <w:numId w:val="15"/>
        </w:numPr>
        <w:rPr/>
      </w:pPr>
      <w:r>
        <w:rPr>
          <w:lang w:val="en-GB"/>
        </w:rPr>
        <w:t>The ECDIS/ECS subscribes to receive information on changes to AtoN status along the planned route.</w:t>
      </w:r>
    </w:p>
    <w:p>
      <w:pPr>
        <w:pStyle w:val="ListParagraph"/>
        <w:numPr>
          <w:ilvl w:val="0"/>
          <w:numId w:val="15"/>
        </w:numPr>
        <w:rPr/>
      </w:pPr>
      <w:r>
        <w:rPr>
          <w:lang w:val="en-GB"/>
        </w:rPr>
        <w:t xml:space="preserve">The service answers the request with the appropriate data when there is changes in the status of one or several of the AtoNs </w:t>
      </w:r>
    </w:p>
    <w:p>
      <w:pPr>
        <w:pStyle w:val="ListParagraph"/>
        <w:numPr>
          <w:ilvl w:val="0"/>
          <w:numId w:val="15"/>
        </w:numPr>
        <w:rPr/>
      </w:pPr>
      <w:r>
        <w:rPr>
          <w:lang w:val="en-GB"/>
        </w:rPr>
        <w:t>The data is rendered and displayed to the user.</w:t>
      </w:r>
    </w:p>
    <w:p>
      <w:pPr>
        <w:pStyle w:val="ListParagraph"/>
        <w:numPr>
          <w:ilvl w:val="0"/>
          <w:numId w:val="15"/>
        </w:numPr>
        <w:spacing w:before="0" w:after="120"/>
        <w:contextualSpacing/>
        <w:rPr>
          <w:lang w:val="en-GB"/>
        </w:rPr>
      </w:pPr>
      <w:r>
        <w:rPr>
          <w:lang w:val="en-GB"/>
        </w:rPr>
        <w:t>Indication of the changes is highlighted to the user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b/>
          <w:bCs/>
          <w:lang w:val="en-GB"/>
        </w:rPr>
        <w:t>Post-conditions:</w:t>
      </w:r>
      <w:r>
        <w:rPr>
          <w:lang w:val="en-GB"/>
        </w:rPr>
        <w:t xml:space="preserve"> The correct AtoN status information is displayed on the ECDIS.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Use-case:</w:t>
      </w:r>
      <w:r>
        <w:rPr>
          <w:lang w:val="en-GB"/>
        </w:rPr>
        <w:t xml:space="preserve"> Retrieve complete S-125 AtoN information from a service provider.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Description</w:t>
      </w:r>
      <w:r>
        <w:rPr>
          <w:lang w:val="en-GB"/>
        </w:rPr>
        <w:t xml:space="preserve">: All AtoN information from a S-125 service provider is requested by the user. 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Actors</w:t>
      </w:r>
      <w:r>
        <w:rPr>
          <w:lang w:val="en-GB"/>
        </w:rPr>
        <w:t>: Shore-based user (e.g. VTS), AtoN information service, Mariner, ECDIS/ECS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Frequency of Use</w:t>
      </w:r>
      <w:r>
        <w:rPr>
          <w:lang w:val="en-GB"/>
        </w:rPr>
        <w:t>: Typically triggered once when a user request information</w:t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Pre-conditions</w:t>
      </w:r>
      <w:r>
        <w:rPr>
          <w:lang w:val="en-GB"/>
        </w:rPr>
        <w:t>: The service instance is known to the user, or the ECDIS has access to a service registry in which the service instance can be discovered.</w:t>
      </w:r>
    </w:p>
    <w:p>
      <w:pPr>
        <w:pStyle w:val="Normal"/>
        <w:rPr>
          <w:lang w:val="en-GB"/>
        </w:rPr>
      </w:pPr>
      <w:r>
        <w:rPr>
          <w:b/>
          <w:bCs/>
          <w:lang w:val="en-GB"/>
        </w:rPr>
        <w:t>Ordinary Sequence:</w:t>
      </w: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18"/>
        </w:numPr>
        <w:rPr/>
      </w:pPr>
      <w:r>
        <w:rPr>
          <w:lang w:val="en-GB"/>
        </w:rPr>
        <w:t xml:space="preserve">User sends request to the service </w:t>
      </w:r>
    </w:p>
    <w:p>
      <w:pPr>
        <w:pStyle w:val="ListParagraph"/>
        <w:numPr>
          <w:ilvl w:val="0"/>
          <w:numId w:val="18"/>
        </w:numPr>
        <w:rPr/>
      </w:pPr>
      <w:r>
        <w:rPr>
          <w:lang w:val="en-GB"/>
        </w:rPr>
        <w:t>The service directly answers the request with all of the AtoN data in the service</w:t>
      </w:r>
    </w:p>
    <w:p>
      <w:pPr>
        <w:pStyle w:val="ListParagraph"/>
        <w:numPr>
          <w:ilvl w:val="0"/>
          <w:numId w:val="18"/>
        </w:numPr>
        <w:spacing w:before="0" w:after="120"/>
        <w:contextualSpacing/>
        <w:rPr>
          <w:lang w:val="en-GB"/>
        </w:rPr>
      </w:pPr>
      <w:r>
        <w:rPr>
          <w:lang w:val="en-GB"/>
        </w:rPr>
        <w:t>The data is rendered and displayed to the user.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b/>
          <w:bCs/>
          <w:lang w:val="en-GB"/>
        </w:rPr>
        <w:t>Post-conditions:</w:t>
      </w:r>
      <w:r>
        <w:rPr>
          <w:lang w:val="en-GB"/>
        </w:rPr>
        <w:t xml:space="preserve"> The correct AtoN information is received by the user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Use-case:</w:t>
      </w:r>
      <w:r>
        <w:rPr>
          <w:lang w:val="en-GB"/>
        </w:rPr>
        <w:t xml:space="preserve"> Retrieve AtoN information for a specific area, geographically defined waterway, or pre-defined route.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Description</w:t>
      </w:r>
      <w:r>
        <w:rPr>
          <w:lang w:val="en-GB"/>
        </w:rPr>
        <w:t xml:space="preserve">: A complete set of AtoNs that are located in the area covered by the chart defined by the user is requested by ECDIS/ECS, Including information such as ATON casualties or changes which may impact navigational safety;  notification of temporary changes, advanced notice of changes, and proposed changes to ATON.   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Actors</w:t>
      </w:r>
      <w:r>
        <w:rPr>
          <w:lang w:val="en-GB"/>
        </w:rPr>
        <w:t>: Mariner, ECDIS/ECS, AtoN information service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Frequency of Use</w:t>
      </w:r>
      <w:r>
        <w:rPr>
          <w:lang w:val="en-GB"/>
        </w:rPr>
        <w:t>: Typically triggered once when new updates to the chart are available or when user uses the chart for first time.</w:t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>Pre-conditions</w:t>
      </w:r>
      <w:r>
        <w:rPr>
          <w:lang w:val="en-GB"/>
        </w:rPr>
        <w:t>: The service instance is known to the user, or the ECDIS has access to a service registry in which the service instance can be discovered.</w:t>
      </w:r>
    </w:p>
    <w:p>
      <w:pPr>
        <w:pStyle w:val="Normal"/>
        <w:rPr>
          <w:lang w:val="en-GB"/>
        </w:rPr>
      </w:pPr>
      <w:r>
        <w:rPr>
          <w:b/>
          <w:bCs/>
          <w:lang w:val="en-GB"/>
        </w:rPr>
        <w:t>Ordinary Sequence:</w:t>
      </w:r>
    </w:p>
    <w:p>
      <w:pPr>
        <w:pStyle w:val="ListParagraph"/>
        <w:numPr>
          <w:ilvl w:val="0"/>
          <w:numId w:val="16"/>
        </w:numPr>
        <w:rPr/>
      </w:pPr>
      <w:r>
        <w:rPr>
          <w:lang w:val="en-GB"/>
        </w:rPr>
        <w:t>The end user software sends request to get information of all areas covered by the service</w:t>
      </w:r>
    </w:p>
    <w:p>
      <w:pPr>
        <w:pStyle w:val="ListParagraph"/>
        <w:numPr>
          <w:ilvl w:val="0"/>
          <w:numId w:val="16"/>
        </w:numPr>
        <w:rPr/>
      </w:pPr>
      <w:r>
        <w:rPr>
          <w:lang w:val="en-GB"/>
        </w:rPr>
        <w:t>The end user software receives information of all areas covered by the service</w:t>
      </w:r>
    </w:p>
    <w:p>
      <w:pPr>
        <w:pStyle w:val="ListParagraph"/>
        <w:numPr>
          <w:ilvl w:val="0"/>
          <w:numId w:val="16"/>
        </w:numPr>
        <w:rPr/>
      </w:pPr>
      <w:r>
        <w:rPr>
          <w:lang w:val="en-GB"/>
        </w:rPr>
        <w:t>The user selects the desired area, waterway or route.</w:t>
      </w:r>
    </w:p>
    <w:p>
      <w:pPr>
        <w:pStyle w:val="ListParagraph"/>
        <w:numPr>
          <w:ilvl w:val="0"/>
          <w:numId w:val="16"/>
        </w:numPr>
        <w:rPr/>
      </w:pPr>
      <w:r>
        <w:rPr>
          <w:lang w:val="en-GB"/>
        </w:rPr>
        <w:t>The end user software sends request to receive information on all AtoNs that are located inside the coverage area</w:t>
      </w:r>
    </w:p>
    <w:p>
      <w:pPr>
        <w:pStyle w:val="ListParagraph"/>
        <w:numPr>
          <w:ilvl w:val="0"/>
          <w:numId w:val="16"/>
        </w:numPr>
        <w:spacing w:before="0" w:after="120"/>
        <w:contextualSpacing/>
        <w:rPr>
          <w:lang w:val="en-GB"/>
        </w:rPr>
      </w:pPr>
      <w:r>
        <w:rPr>
          <w:lang w:val="en-GB"/>
        </w:rPr>
        <w:t>The data is rendered and displayed to the user.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b/>
          <w:bCs/>
          <w:lang w:val="en-GB"/>
        </w:rPr>
        <w:t>Post-conditions:</w:t>
      </w:r>
      <w:r>
        <w:rPr>
          <w:lang w:val="en-GB"/>
        </w:rPr>
        <w:t xml:space="preserve"> The correct AtoN information is received by the user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  <w:r>
        <w:br w:type="page"/>
      </w:r>
    </w:p>
    <w:p>
      <w:pPr>
        <w:pStyle w:val="Normal"/>
        <w:spacing w:before="0" w:after="120"/>
        <w:rPr>
          <w:lang w:val="en-GB"/>
        </w:rPr>
      </w:pPr>
      <w:r>
        <w:rPr>
          <w:b/>
          <w:bCs/>
          <w:lang w:val="en-GB"/>
        </w:rPr>
        <w:t xml:space="preserve">Use-case (name): </w:t>
      </w:r>
      <w:r>
        <w:rPr>
          <w:lang w:val="en-GB"/>
        </w:rPr>
        <w:t>Retrieve AtoN information for a specific geographical area (spatial geometry).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 xml:space="preserve">Description: </w:t>
      </w:r>
      <w:r>
        <w:rPr>
          <w:lang w:val="en-GB"/>
        </w:rPr>
        <w:t>A complete set of AtoNs, that are located inside a user-defined geographical area or route  (in the form of a spatial geometry), is requested by an ECDIS on a ship bridge from the service.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 xml:space="preserve">Actors: </w:t>
      </w:r>
      <w:r>
        <w:rPr>
          <w:lang w:val="en-GB"/>
        </w:rPr>
        <w:t>Mariner,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ECDIS, AtoN information service.</w:t>
      </w:r>
    </w:p>
    <w:p>
      <w:pPr>
        <w:pStyle w:val="Normal"/>
        <w:spacing w:before="0" w:after="120"/>
        <w:rPr/>
      </w:pPr>
      <w:r>
        <w:rPr>
          <w:b/>
          <w:bCs/>
          <w:lang w:val="en-GB"/>
        </w:rPr>
        <w:t>Frequency of Use: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Typically triggered once when a route is being planned by a mariner.</w:t>
      </w:r>
    </w:p>
    <w:p>
      <w:pPr>
        <w:pStyle w:val="Normal"/>
        <w:spacing w:before="0" w:after="120"/>
        <w:rPr>
          <w:i/>
          <w:i/>
          <w:iCs/>
          <w:lang w:val="en-GB"/>
        </w:rPr>
      </w:pPr>
      <w:r>
        <w:rPr>
          <w:b/>
          <w:bCs/>
          <w:lang w:val="en-GB"/>
        </w:rPr>
        <w:t>Pre-conditions: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The service instance is known to the ECDIS, or the ECDIS has access to a service registry in which the service instance can be discovered.</w:t>
      </w:r>
    </w:p>
    <w:p>
      <w:pPr>
        <w:pStyle w:val="Normal"/>
        <w:rPr>
          <w:i/>
          <w:i/>
          <w:iCs/>
          <w:lang w:val="en-GB"/>
        </w:rPr>
      </w:pPr>
      <w:r>
        <w:rPr>
          <w:b/>
          <w:bCs/>
          <w:lang w:val="en-GB"/>
        </w:rPr>
        <w:t>Ordinary Sequence:</w:t>
      </w:r>
      <w:r>
        <w:rPr>
          <w:i/>
          <w:iCs/>
          <w:lang w:val="en-GB"/>
        </w:rPr>
        <w:t xml:space="preserve"> </w:t>
      </w:r>
    </w:p>
    <w:p>
      <w:pPr>
        <w:pStyle w:val="Normal"/>
        <w:numPr>
          <w:ilvl w:val="0"/>
          <w:numId w:val="17"/>
        </w:numPr>
        <w:rPr/>
      </w:pPr>
      <w:r>
        <w:rPr>
          <w:lang w:val="en-GB"/>
        </w:rPr>
        <w:t>The geographic area is defined by the mariner in the form of a point geometry with a search radius or a polygon.</w:t>
      </w:r>
    </w:p>
    <w:p>
      <w:pPr>
        <w:pStyle w:val="Normal"/>
        <w:numPr>
          <w:ilvl w:val="0"/>
          <w:numId w:val="17"/>
        </w:numPr>
        <w:rPr/>
      </w:pPr>
      <w:r>
        <w:rPr>
          <w:lang w:val="en-GB"/>
        </w:rPr>
        <w:t>The geographic area is provided to the ECDIS.</w:t>
      </w:r>
    </w:p>
    <w:p>
      <w:pPr>
        <w:pStyle w:val="Normal"/>
        <w:numPr>
          <w:ilvl w:val="0"/>
          <w:numId w:val="17"/>
        </w:numPr>
        <w:rPr/>
      </w:pPr>
      <w:r>
        <w:rPr>
          <w:lang w:val="en-GB"/>
        </w:rPr>
        <w:t>The ECDIS requests all available AtoN information in the specified from the service.</w:t>
      </w:r>
    </w:p>
    <w:p>
      <w:pPr>
        <w:pStyle w:val="Normal"/>
        <w:numPr>
          <w:ilvl w:val="0"/>
          <w:numId w:val="17"/>
        </w:numPr>
        <w:rPr/>
      </w:pPr>
      <w:r>
        <w:rPr>
          <w:lang w:val="en-GB"/>
        </w:rPr>
        <w:t>The service directly answers the request with the appropriate data.</w:t>
      </w:r>
    </w:p>
    <w:p>
      <w:pPr>
        <w:pStyle w:val="Normal"/>
        <w:numPr>
          <w:ilvl w:val="0"/>
          <w:numId w:val="17"/>
        </w:numPr>
        <w:spacing w:before="0" w:after="120"/>
        <w:rPr>
          <w:b/>
          <w:b/>
          <w:bCs/>
          <w:lang w:val="en-GB"/>
        </w:rPr>
      </w:pPr>
      <w:r>
        <w:rPr>
          <w:lang w:val="en-GB"/>
        </w:rPr>
        <w:t>The data is rendered and displayed to the user.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b/>
          <w:bCs/>
          <w:lang w:val="en-GB"/>
        </w:rPr>
        <w:t>Post-conditions: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The correct AtoN information is displayed on the ECDIS.</w:t>
      </w:r>
    </w:p>
    <w:p>
      <w:pPr>
        <w:pStyle w:val="Normal"/>
        <w:pBdr>
          <w:bottom w:val="single" w:sz="6" w:space="1" w:color="000000"/>
        </w:pBdr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240" w:after="240"/>
        <w:ind w:hanging="0"/>
        <w:jc w:val="center"/>
        <w:rPr>
          <w:lang w:val="en-GB"/>
        </w:rPr>
      </w:pPr>
      <w:r>
        <w:rPr>
          <w:lang w:val="en-GB"/>
        </w:rPr>
        <w:t>A subscription service of a particular area for a stat</w:t>
      </w:r>
      <w:bookmarkStart w:id="0" w:name="_GoBack"/>
      <w:bookmarkEnd w:id="0"/>
      <w:r>
        <w:rPr>
          <w:lang w:val="en-GB"/>
        </w:rPr>
        <w:t>ed duration.   (Not necessarily “ECDIS centric”)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old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Calibri" w:hAnsi="Calibri"/>
      </w:rPr>
    </w:pPr>
    <w:r>
      <w:rPr>
        <w:rFonts w:ascii="Calibri" w:hAnsi="Calibri"/>
        <w:sz w:val="20"/>
        <w:szCs w:val="20"/>
      </w:rPr>
      <w:t>Input paper title</w:t>
    </w:r>
    <w:r>
      <w:rPr>
        <w:rFonts w:ascii="Calibri" w:hAnsi="Calibri"/>
      </w:rPr>
      <w:tab/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5</w:t>
    </w:r>
    <w:r>
      <w:rPr>
        <w:rFonts w:ascii="Calibri" w:hAnsi="Calibri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Footnote"/>
        <w:rPr>
          <w:lang w:val="en-US"/>
        </w:rPr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6"/>
          <w:szCs w:val="16"/>
        </w:rPr>
        <w:t>Input document number, to be assigned by the Committee Secretary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6"/>
          <w:szCs w:val="16"/>
        </w:rPr>
        <w:t>Leave open if uncertain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2523490</wp:posOffset>
          </wp:positionH>
          <wp:positionV relativeFrom="paragraph">
            <wp:posOffset>-405130</wp:posOffset>
          </wp:positionV>
          <wp:extent cx="852805" cy="831215"/>
          <wp:effectExtent l="0" t="0" r="0" b="0"/>
          <wp:wrapSquare wrapText="bothSides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1A93B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2930" cy="579755"/>
              <wp:effectExtent l="0" t="0" r="0" b="0"/>
              <wp:wrapNone/>
              <wp:docPr id="2" name="PowerPlusWaterMarkObject797706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840" cy="579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79770656" o:spid="shape_0" path="m0,0l-2147483645,0l-2147483645,-2147483646l0,-2147483646xe" stroked="f" o:allowincell="f" style="position:absolute;margin-left:221.55pt;margin-top:333.05pt;width:45.85pt;height:49.15pt;mso-wrap-style:none;v-text-anchor:middle;mso-position-horizontal:center;mso-position-horizontal-relative:margin;mso-position-vertical:center;mso-position-vertical-relative:margin" wp14:anchorId="61A93B0B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ACD4D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2930" cy="579755"/>
              <wp:effectExtent l="0" t="0" r="0" b="0"/>
              <wp:wrapNone/>
              <wp:docPr id="3" name="PowerPlusWaterMarkObject79770658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840" cy="579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79770658_0" o:spid="shape_0" path="m0,0l-2147483645,0l-2147483645,-2147483646l0,-2147483646xe" stroked="f" o:allowincell="f" style="position:absolute;margin-left:218pt;margin-top:341.4pt;width:45.85pt;height:49.15pt;mso-wrap-style:none;v-text-anchor:middle;mso-position-horizontal:center;mso-position-horizontal-relative:margin;mso-position-vertical:center;mso-position-vertical-relative:margin" wp14:anchorId="3ACD4D00">
              <v:fill o:detectmouseclick="t" on="false"/>
              <v:stroke color="#3465a4" joinstyle="round" endcap="flat"/>
              <w10:wrap type="none"/>
            </v:rect>
          </w:pict>
        </mc:Fallback>
      </mc:AlternateContent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5447030</wp:posOffset>
          </wp:positionH>
          <wp:positionV relativeFrom="paragraph">
            <wp:posOffset>-427990</wp:posOffset>
          </wp:positionV>
          <wp:extent cx="574675" cy="560070"/>
          <wp:effectExtent l="0" t="0" r="0" b="0"/>
          <wp:wrapSquare wrapText="bothSides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567" w:hanging="567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851"/>
        </w:tabs>
        <w:ind w:left="851" w:hanging="851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992"/>
        </w:tabs>
        <w:ind w:left="992" w:hanging="992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1134"/>
        </w:tabs>
        <w:ind w:left="1134" w:hanging="113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Figure %1"/>
      <w:lvlJc w:val="left"/>
      <w:pPr>
        <w:tabs>
          <w:tab w:val="num" w:pos="1701"/>
        </w:tabs>
        <w:ind w:left="1701" w:hanging="1701"/>
      </w:pPr>
      <w:rPr>
        <w:sz w:val="22"/>
        <w:i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4"/>
        <w:i w:val="false"/>
        <w:b/>
        <w:rFonts w:ascii="Calibri" w:hAnsi="Calibri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2"/>
        <w:i w:val="false"/>
        <w:b/>
        <w:rFonts w:ascii="Arial Bold" w:hAnsi="Arial Bold"/>
      </w:rPr>
    </w:lvl>
    <w:lvl w:ilvl="2">
      <w:start w:val="1"/>
      <w:numFmt w:val="decimal"/>
      <w:lvlText w:val="%2.%3.%1"/>
      <w:lvlJc w:val="left"/>
      <w:pPr>
        <w:tabs>
          <w:tab w:val="num" w:pos="992"/>
        </w:tabs>
        <w:ind w:left="992" w:hanging="992"/>
      </w:pPr>
      <w:rPr>
        <w:sz w:val="22"/>
        <w:i w:val="false"/>
        <w:b w:val="false"/>
        <w:rFonts w:ascii="Arial" w:hAnsi="Arial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sz w:val="22"/>
        <w:i w:val="false"/>
        <w:b w:val="false"/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4">
    <w:lvl w:ilvl="0">
      <w:start w:val="1"/>
      <w:numFmt w:val="decimal"/>
      <w:lvlText w:val="Table %1"/>
      <w:lvlJc w:val="left"/>
      <w:pPr>
        <w:tabs>
          <w:tab w:val="num" w:pos="1134"/>
        </w:tabs>
        <w:ind w:left="1134" w:hanging="1134"/>
      </w:pPr>
      <w:rPr>
        <w:sz w:val="22"/>
        <w:i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4"/>
        <w:i w:val="false"/>
        <w:b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2"/>
        <w:i w:val="false"/>
        <w:b/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sz w:val="22"/>
        <w:i w:val="false"/>
        <w:b w:val="false"/>
        <w:rFonts w:ascii="Arial" w:hAnsi="Arial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sz w:val="22"/>
        <w:i w:val="false"/>
        <w:b w:val="false"/>
        <w:rFonts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Figure %1"/>
      <w:lvlJc w:val="left"/>
      <w:pPr>
        <w:tabs>
          <w:tab w:val="num" w:pos="1134"/>
        </w:tabs>
        <w:ind w:left="1134" w:hanging="1134"/>
      </w:pPr>
      <w:rPr>
        <w:sz w:val="22"/>
        <w:i/>
        <w:b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i w:val="false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Table %1"/>
      <w:lvlJc w:val="left"/>
      <w:pPr>
        <w:tabs>
          <w:tab w:val="num" w:pos="1134"/>
        </w:tabs>
        <w:ind w:left="1134" w:hanging="113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2"/>
        <w:i w:val="false"/>
        <w:b w:val="false"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/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(equation %1)"/>
      <w:lvlJc w:val="right"/>
      <w:pPr>
        <w:tabs>
          <w:tab w:val="num" w:pos="0"/>
        </w:tabs>
        <w:ind w:left="81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0"/>
        <w:iCs w:val="false"/>
        <w:bCs w:val="false"/>
        <w:em w:val="none"/>
        <w:vanish w:val="false"/>
        <w:rFonts w:ascii="Calibri" w:hAnsi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9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03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1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17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12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13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3940" w:hanging="180"/>
      </w:pPr>
      <w:rPr/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APPENDIX %1"/>
      <w:lvlJc w:val="left"/>
      <w:pPr>
        <w:tabs>
          <w:tab w:val="num" w:pos="0"/>
        </w:tabs>
        <w:ind w:left="1701" w:hanging="1701"/>
      </w:pPr>
      <w:rPr>
        <w:caps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 w:color="000000"/>
        <w:b/>
        <w:kern w:val="0"/>
        <w:effect w:val="none"/>
        <w:szCs w:val="24"/>
        <w:iCs w:val="false"/>
        <w:bCs/>
        <w:em w:val="none"/>
        <w:w w:val="100"/>
        <w:vanish w:val="false"/>
        <w:rFonts w:ascii="Calibri" w:hAnsi="Calibri" w:cs="Times New Roman"/>
        <w:color w:val="4F81B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uiPriority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17a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TextBody"/>
    <w:qFormat/>
    <w:rsid w:val="00605e43"/>
    <w:pPr>
      <w:keepNext w:val="true"/>
      <w:numPr>
        <w:ilvl w:val="0"/>
        <w:numId w:val="1"/>
      </w:numPr>
      <w:spacing w:before="240" w:after="240"/>
      <w:outlineLvl w:val="0"/>
    </w:pPr>
    <w:rPr>
      <w:rFonts w:ascii="Calibri" w:hAnsi="Calibri"/>
      <w:b/>
      <w:caps/>
      <w:color w:val="0070C0"/>
      <w:kern w:val="2"/>
      <w:sz w:val="24"/>
      <w:lang w:eastAsia="de-DE"/>
    </w:rPr>
  </w:style>
  <w:style w:type="paragraph" w:styleId="Heading2">
    <w:name w:val="Heading 2"/>
    <w:basedOn w:val="Normal"/>
    <w:next w:val="TextBody"/>
    <w:qFormat/>
    <w:rsid w:val="00605e43"/>
    <w:pPr>
      <w:numPr>
        <w:ilvl w:val="1"/>
        <w:numId w:val="1"/>
      </w:numPr>
      <w:spacing w:before="120" w:after="120"/>
      <w:outlineLvl w:val="1"/>
    </w:pPr>
    <w:rPr>
      <w:rFonts w:ascii="Calibri" w:hAnsi="Calibri"/>
      <w:b/>
      <w:color w:val="0070C0"/>
      <w:sz w:val="24"/>
      <w:szCs w:val="24"/>
    </w:rPr>
  </w:style>
  <w:style w:type="paragraph" w:styleId="Heading3">
    <w:name w:val="Heading 3"/>
    <w:basedOn w:val="Normal"/>
    <w:next w:val="TextBody"/>
    <w:qFormat/>
    <w:rsid w:val="00d332b3"/>
    <w:pPr>
      <w:keepNext w:val="true"/>
      <w:numPr>
        <w:ilvl w:val="2"/>
        <w:numId w:val="1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TextBodyIndent"/>
    <w:qFormat/>
    <w:rsid w:val="00d332b3"/>
    <w:pPr>
      <w:keepNext w:val="true"/>
      <w:numPr>
        <w:ilvl w:val="3"/>
        <w:numId w:val="1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qFormat/>
    <w:rsid w:val="00d332b3"/>
    <w:pPr>
      <w:numPr>
        <w:ilvl w:val="4"/>
        <w:numId w:val="1"/>
      </w:numPr>
      <w:spacing w:before="240" w:after="120"/>
      <w:outlineLvl w:val="4"/>
    </w:pPr>
    <w:rPr>
      <w:rFonts w:eastAsia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BodyTextIndent2"/>
    <w:qFormat/>
    <w:rsid w:val="00d332b3"/>
    <w:pPr>
      <w:numPr>
        <w:ilvl w:val="5"/>
        <w:numId w:val="1"/>
      </w:numPr>
      <w:tabs>
        <w:tab w:val="clear" w:pos="720"/>
        <w:tab w:val="left" w:pos="1418" w:leader="none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qFormat/>
    <w:rsid w:val="00d332b3"/>
    <w:pPr>
      <w:numPr>
        <w:ilvl w:val="6"/>
        <w:numId w:val="1"/>
      </w:numPr>
      <w:tabs>
        <w:tab w:val="clear" w:pos="720"/>
        <w:tab w:val="left" w:pos="1701" w:leader="none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qFormat/>
    <w:rsid w:val="00d332b3"/>
    <w:pPr>
      <w:numPr>
        <w:ilvl w:val="7"/>
        <w:numId w:val="1"/>
      </w:numPr>
      <w:tabs>
        <w:tab w:val="clear" w:pos="720"/>
        <w:tab w:val="left" w:pos="1985" w:leader="none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qFormat/>
    <w:rsid w:val="00d332b3"/>
    <w:pPr>
      <w:numPr>
        <w:ilvl w:val="8"/>
        <w:numId w:val="1"/>
      </w:numPr>
      <w:tabs>
        <w:tab w:val="clear" w:pos="720"/>
        <w:tab w:val="left" w:pos="2268" w:leader="none"/>
      </w:tabs>
      <w:spacing w:before="120" w:after="120"/>
      <w:outlineLvl w:val="8"/>
    </w:pPr>
    <w:rPr>
      <w:szCs w:val="20"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qFormat/>
    <w:rsid w:val="00605e43"/>
    <w:rPr>
      <w:rFonts w:cs="Calibri"/>
      <w:b/>
      <w:caps/>
      <w:color w:val="0070C0"/>
      <w:kern w:val="2"/>
      <w:sz w:val="24"/>
      <w:szCs w:val="22"/>
      <w:lang w:eastAsia="de-DE"/>
    </w:rPr>
  </w:style>
  <w:style w:type="character" w:styleId="Berschrift2Zchn" w:customStyle="1">
    <w:name w:val="Überschrift 2 Zchn"/>
    <w:qFormat/>
    <w:rsid w:val="00605e43"/>
    <w:rPr>
      <w:rFonts w:cs="Calibri"/>
      <w:b/>
      <w:color w:val="0070C0"/>
      <w:sz w:val="24"/>
      <w:szCs w:val="24"/>
    </w:rPr>
  </w:style>
  <w:style w:type="character" w:styleId="TextkrperZchn" w:customStyle="1">
    <w:name w:val="Textkörper Zchn"/>
    <w:qFormat/>
    <w:rsid w:val="00e00be9"/>
    <w:rPr>
      <w:rFonts w:ascii="Arial" w:hAnsi="Arial" w:cs="Times New Roman"/>
      <w:szCs w:val="24"/>
    </w:rPr>
  </w:style>
  <w:style w:type="character" w:styleId="FuzeileZchn" w:customStyle="1">
    <w:name w:val="Fußzeile Zchn"/>
    <w:qFormat/>
    <w:rsid w:val="00084f33"/>
    <w:rPr>
      <w:rFonts w:ascii="Arial" w:hAnsi="Arial" w:cs="Times New Roman"/>
      <w:szCs w:val="24"/>
    </w:rPr>
  </w:style>
  <w:style w:type="character" w:styleId="KopfzeileZchn" w:customStyle="1">
    <w:name w:val="Kopfzeile Zchn"/>
    <w:qFormat/>
    <w:rsid w:val="005c566c"/>
    <w:rPr>
      <w:rFonts w:ascii="Arial" w:hAnsi="Arial" w:eastAsia="Calibri" w:cs="Times New Roman"/>
      <w:szCs w:val="24"/>
      <w:lang w:eastAsia="en-GB"/>
    </w:rPr>
  </w:style>
  <w:style w:type="character" w:styleId="Berschrift3Zchn" w:customStyle="1">
    <w:name w:val="Überschrift 3 Zchn"/>
    <w:qFormat/>
    <w:rsid w:val="00e00be9"/>
    <w:rPr>
      <w:rFonts w:ascii="Arial" w:hAnsi="Arial" w:cs="Calibri"/>
      <w:szCs w:val="20"/>
      <w:lang w:eastAsia="de-DE"/>
    </w:rPr>
  </w:style>
  <w:style w:type="character" w:styleId="Berschrift4Zchn" w:customStyle="1">
    <w:name w:val="Überschrift 4 Zchn"/>
    <w:qFormat/>
    <w:rsid w:val="00e00be9"/>
    <w:rPr>
      <w:rFonts w:ascii="Arial" w:hAnsi="Arial" w:cs="Calibri"/>
      <w:szCs w:val="20"/>
      <w:lang w:val="en-US" w:eastAsia="de-DE"/>
    </w:rPr>
  </w:style>
  <w:style w:type="character" w:styleId="Berschrift5Zchn" w:customStyle="1">
    <w:name w:val="Überschrift 5 Zchn"/>
    <w:qFormat/>
    <w:rsid w:val="00d332b3"/>
    <w:rPr>
      <w:rFonts w:ascii="Arial" w:hAnsi="Arial" w:eastAsia="Times New Roman" w:cs="Times New Roman"/>
      <w:szCs w:val="20"/>
      <w:lang w:val="de-DE" w:eastAsia="de-DE"/>
    </w:rPr>
  </w:style>
  <w:style w:type="character" w:styleId="Berschrift6Zchn" w:customStyle="1">
    <w:name w:val="Überschrift 6 Zchn"/>
    <w:qFormat/>
    <w:rsid w:val="00e00be9"/>
    <w:rPr>
      <w:rFonts w:ascii="Arial" w:hAnsi="Arial" w:cs="Calibri"/>
      <w:szCs w:val="20"/>
      <w:lang w:val="de-DE" w:eastAsia="de-DE"/>
    </w:rPr>
  </w:style>
  <w:style w:type="character" w:styleId="Berschrift7Zchn" w:customStyle="1">
    <w:name w:val="Überschrift 7 Zchn"/>
    <w:qFormat/>
    <w:rsid w:val="00e00be9"/>
    <w:rPr>
      <w:rFonts w:ascii="Arial" w:hAnsi="Arial" w:cs="Calibri"/>
      <w:szCs w:val="20"/>
      <w:lang w:val="de-DE" w:eastAsia="de-DE"/>
    </w:rPr>
  </w:style>
  <w:style w:type="character" w:styleId="Berschrift8Zchn" w:customStyle="1">
    <w:name w:val="Überschrift 8 Zchn"/>
    <w:qFormat/>
    <w:rsid w:val="00e00be9"/>
    <w:rPr>
      <w:rFonts w:ascii="Arial" w:hAnsi="Arial" w:cs="Calibri"/>
      <w:szCs w:val="20"/>
      <w:lang w:val="de-DE" w:eastAsia="de-DE"/>
    </w:rPr>
  </w:style>
  <w:style w:type="character" w:styleId="Berschrift9Zchn" w:customStyle="1">
    <w:name w:val="Überschrift 9 Zchn"/>
    <w:qFormat/>
    <w:rsid w:val="00e00be9"/>
    <w:rPr>
      <w:rFonts w:ascii="Arial" w:hAnsi="Arial" w:cs="Calibri"/>
      <w:szCs w:val="20"/>
      <w:lang w:val="de-DE" w:eastAsia="de-DE"/>
    </w:rPr>
  </w:style>
  <w:style w:type="character" w:styleId="InternetLink">
    <w:name w:val="Hyperlink"/>
    <w:uiPriority w:val="99"/>
    <w:rsid w:val="00fc0eb3"/>
    <w:rPr>
      <w:strike w:val="false"/>
      <w:dstrike w:val="false"/>
      <w:position w:val="0"/>
      <w:sz w:val="20"/>
      <w:sz w:val="20"/>
      <w:vertAlign w:val="baseline"/>
    </w:rPr>
  </w:style>
  <w:style w:type="character" w:styleId="Pagenumber">
    <w:name w:val="page number"/>
    <w:basedOn w:val="DefaultParagraphFont"/>
    <w:qFormat/>
    <w:rsid w:val="008d1694"/>
    <w:rPr/>
  </w:style>
  <w:style w:type="character" w:styleId="TextkrperZeileneinzugZchn" w:customStyle="1">
    <w:name w:val="Textkörper-Zeileneinzug Zchn"/>
    <w:qFormat/>
    <w:rsid w:val="00243228"/>
    <w:rPr>
      <w:rFonts w:ascii="Arial" w:hAnsi="Arial" w:cs="Times New Roman"/>
      <w:szCs w:val="24"/>
    </w:rPr>
  </w:style>
  <w:style w:type="character" w:styleId="TextkrperEinzug2Zchn" w:customStyle="1">
    <w:name w:val="Textkörper-Einzug 2 Zchn"/>
    <w:qFormat/>
    <w:rsid w:val="00243228"/>
    <w:rPr>
      <w:rFonts w:ascii="Arial" w:hAnsi="Arial" w:cs="Times New Roman"/>
      <w:szCs w:val="24"/>
      <w:lang w:eastAsia="de-DE"/>
    </w:rPr>
  </w:style>
  <w:style w:type="character" w:styleId="FootnoteCharacters" w:customStyle="1">
    <w:name w:val="Footnote Characters"/>
    <w:semiHidden/>
    <w:qFormat/>
    <w:rsid w:val="008d1694"/>
    <w:rPr>
      <w:rFonts w:ascii="Arial" w:hAnsi="Arial"/>
      <w:sz w:val="16"/>
    </w:rPr>
  </w:style>
  <w:style w:type="character" w:styleId="FootnoteAnchor" w:customStyle="1">
    <w:name w:val="Footnote Anchor"/>
    <w:rPr>
      <w:rFonts w:ascii="Arial" w:hAnsi="Arial"/>
      <w:sz w:val="16"/>
      <w:vertAlign w:val="superscript"/>
    </w:rPr>
  </w:style>
  <w:style w:type="character" w:styleId="FunotentextZchn" w:customStyle="1">
    <w:name w:val="Fußnotentext Zchn"/>
    <w:semiHidden/>
    <w:qFormat/>
    <w:rsid w:val="00243228"/>
    <w:rPr>
      <w:rFonts w:ascii="Arial" w:hAnsi="Arial" w:cs="Times New Roman"/>
      <w:sz w:val="20"/>
      <w:szCs w:val="20"/>
    </w:rPr>
  </w:style>
  <w:style w:type="character" w:styleId="UntertitelZchn" w:customStyle="1">
    <w:name w:val="Untertitel Zchn"/>
    <w:qFormat/>
    <w:rsid w:val="00243228"/>
    <w:rPr>
      <w:rFonts w:ascii="Arial" w:hAnsi="Arial" w:cs="Arial"/>
      <w:szCs w:val="24"/>
    </w:rPr>
  </w:style>
  <w:style w:type="character" w:styleId="TitelZchn" w:customStyle="1">
    <w:name w:val="Titel Zchn"/>
    <w:qFormat/>
    <w:rsid w:val="00943e9c"/>
    <w:rPr>
      <w:rFonts w:ascii="Arial" w:hAnsi="Arial" w:cs="Arial"/>
      <w:b/>
      <w:bCs/>
      <w:kern w:val="2"/>
      <w:sz w:val="32"/>
      <w:szCs w:val="32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8a356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5a97"/>
    <w:rPr>
      <w:sz w:val="16"/>
      <w:szCs w:val="16"/>
    </w:rPr>
  </w:style>
  <w:style w:type="character" w:styleId="KommentartextZchn" w:customStyle="1">
    <w:name w:val="Kommentartext Zchn"/>
    <w:basedOn w:val="DefaultParagraphFont"/>
    <w:uiPriority w:val="99"/>
    <w:semiHidden/>
    <w:qFormat/>
    <w:rsid w:val="00ea5a97"/>
    <w:rPr>
      <w:rFonts w:ascii="Arial" w:hAnsi="Arial" w:cs="Calibri"/>
    </w:rPr>
  </w:style>
  <w:style w:type="character" w:styleId="KommentarthemaZchn" w:customStyle="1">
    <w:name w:val="Kommentarthema Zchn"/>
    <w:basedOn w:val="KommentartextZchn"/>
    <w:uiPriority w:val="99"/>
    <w:semiHidden/>
    <w:qFormat/>
    <w:rsid w:val="00ea5a97"/>
    <w:rPr>
      <w:rFonts w:ascii="Arial" w:hAnsi="Arial" w:cs="Calibri"/>
      <w:b/>
      <w:bCs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LineNumbering">
    <w:name w:val="Line Numbering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link w:val="TextkrperZchn"/>
    <w:qFormat/>
    <w:rsid w:val="008d1694"/>
    <w:pPr>
      <w:spacing w:before="0" w:after="120"/>
      <w:jc w:val="both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ex" w:customStyle="1">
    <w:name w:val="Annex"/>
    <w:basedOn w:val="Heading1"/>
    <w:next w:val="Normal"/>
    <w:qFormat/>
    <w:rsid w:val="007a395d"/>
    <w:pPr>
      <w:numPr>
        <w:ilvl w:val="0"/>
        <w:numId w:val="0"/>
      </w:numPr>
      <w:tabs>
        <w:tab w:val="clear" w:pos="720"/>
        <w:tab w:val="left" w:pos="1701" w:leader="none"/>
      </w:tabs>
      <w:jc w:val="both"/>
      <w:outlineLvl w:val="9"/>
    </w:pPr>
    <w:rPr>
      <w:kern w:val="0"/>
      <w:lang w:eastAsia="en-GB"/>
    </w:rPr>
  </w:style>
  <w:style w:type="paragraph" w:styleId="AnnexFigure" w:customStyle="1">
    <w:name w:val="Annex Figure"/>
    <w:basedOn w:val="Normal"/>
    <w:next w:val="Normal"/>
    <w:qFormat/>
    <w:rsid w:val="008d1694"/>
    <w:pPr>
      <w:numPr>
        <w:ilvl w:val="0"/>
        <w:numId w:val="2"/>
      </w:numPr>
      <w:spacing w:before="120" w:after="120"/>
      <w:jc w:val="center"/>
    </w:pPr>
    <w:rPr>
      <w:i/>
    </w:rPr>
  </w:style>
  <w:style w:type="paragraph" w:styleId="AnnexHeading1" w:customStyle="1">
    <w:name w:val="Annex Heading 1"/>
    <w:basedOn w:val="Normal"/>
    <w:next w:val="TextBody"/>
    <w:qFormat/>
    <w:rsid w:val="008d1694"/>
    <w:pPr>
      <w:numPr>
        <w:ilvl w:val="0"/>
        <w:numId w:val="3"/>
      </w:numPr>
      <w:spacing w:before="120" w:after="120"/>
    </w:pPr>
    <w:rPr>
      <w:rFonts w:cs="Arial"/>
      <w:b/>
      <w:caps/>
      <w:sz w:val="24"/>
    </w:rPr>
  </w:style>
  <w:style w:type="paragraph" w:styleId="AnnexHeading2" w:customStyle="1">
    <w:name w:val="Annex Heading 2"/>
    <w:basedOn w:val="Normal"/>
    <w:next w:val="TextBody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  <w:b/>
    </w:rPr>
  </w:style>
  <w:style w:type="paragraph" w:styleId="AnnexHeading3" w:customStyle="1">
    <w:name w:val="Annex Heading 3"/>
    <w:basedOn w:val="Normal"/>
    <w:next w:val="Normal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</w:rPr>
  </w:style>
  <w:style w:type="paragraph" w:styleId="AnnexHeading4" w:customStyle="1">
    <w:name w:val="Annex Heading 4"/>
    <w:basedOn w:val="Normal"/>
    <w:next w:val="TextBody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</w:rPr>
  </w:style>
  <w:style w:type="paragraph" w:styleId="AnnexTable" w:customStyle="1">
    <w:name w:val="Annex Table"/>
    <w:basedOn w:val="Normal"/>
    <w:next w:val="Normal"/>
    <w:qFormat/>
    <w:rsid w:val="008d1694"/>
    <w:pPr>
      <w:numPr>
        <w:ilvl w:val="0"/>
        <w:numId w:val="4"/>
      </w:numPr>
      <w:tabs>
        <w:tab w:val="clear" w:pos="720"/>
        <w:tab w:val="left" w:pos="1418" w:leader="none"/>
      </w:tabs>
      <w:spacing w:before="120" w:after="120"/>
      <w:jc w:val="center"/>
    </w:pPr>
    <w:rPr>
      <w:i/>
    </w:rPr>
  </w:style>
  <w:style w:type="paragraph" w:styleId="Bullet1" w:customStyle="1">
    <w:name w:val="Bullet 1"/>
    <w:basedOn w:val="Normal"/>
    <w:qFormat/>
    <w:rsid w:val="001c44a3"/>
    <w:pPr>
      <w:tabs>
        <w:tab w:val="clear" w:pos="720"/>
        <w:tab w:val="left" w:pos="1134" w:leader="none"/>
      </w:tabs>
      <w:spacing w:before="0" w:after="120"/>
      <w:ind w:left="1134" w:hanging="567"/>
      <w:jc w:val="both"/>
      <w:outlineLvl w:val="0"/>
    </w:pPr>
    <w:rPr>
      <w:rFonts w:cs="Arial"/>
      <w:lang w:eastAsia="de-DE"/>
    </w:rPr>
  </w:style>
  <w:style w:type="paragraph" w:styleId="Bullet1text" w:customStyle="1">
    <w:name w:val="Bullet 1 text"/>
    <w:basedOn w:val="Normal"/>
    <w:qFormat/>
    <w:rsid w:val="008d1694"/>
    <w:pPr>
      <w:spacing w:before="0" w:after="120"/>
      <w:ind w:left="1134" w:hanging="0"/>
      <w:jc w:val="both"/>
    </w:pPr>
    <w:rPr>
      <w:rFonts w:cs="Arial"/>
      <w:lang w:val="fr-FR"/>
    </w:rPr>
  </w:style>
  <w:style w:type="paragraph" w:styleId="Bullet2" w:customStyle="1">
    <w:name w:val="Bullet 2"/>
    <w:basedOn w:val="Normal"/>
    <w:qFormat/>
    <w:rsid w:val="001c44a3"/>
    <w:pPr>
      <w:numPr>
        <w:ilvl w:val="0"/>
        <w:numId w:val="6"/>
      </w:numPr>
      <w:tabs>
        <w:tab w:val="clear" w:pos="720"/>
        <w:tab w:val="left" w:pos="1701" w:leader="none"/>
      </w:tabs>
      <w:spacing w:before="0" w:after="120"/>
      <w:ind w:left="1701" w:hanging="567"/>
      <w:jc w:val="both"/>
    </w:pPr>
    <w:rPr>
      <w:rFonts w:cs="Arial"/>
    </w:rPr>
  </w:style>
  <w:style w:type="paragraph" w:styleId="Bullet2text" w:customStyle="1">
    <w:name w:val="Bullet 2 text"/>
    <w:basedOn w:val="Normal"/>
    <w:qFormat/>
    <w:rsid w:val="008d1694"/>
    <w:pPr>
      <w:spacing w:before="0" w:after="120"/>
      <w:ind w:left="1701" w:hanging="0"/>
      <w:jc w:val="both"/>
    </w:pPr>
    <w:rPr>
      <w:rFonts w:cs="Arial"/>
    </w:rPr>
  </w:style>
  <w:style w:type="paragraph" w:styleId="Bullet3" w:customStyle="1">
    <w:name w:val="Bullet 3"/>
    <w:basedOn w:val="Normal"/>
    <w:qFormat/>
    <w:rsid w:val="00cf1871"/>
    <w:pPr>
      <w:numPr>
        <w:ilvl w:val="0"/>
        <w:numId w:val="12"/>
      </w:numPr>
      <w:tabs>
        <w:tab w:val="clear" w:pos="720"/>
        <w:tab w:val="left" w:pos="2268" w:leader="none"/>
      </w:tabs>
      <w:spacing w:before="0" w:after="60"/>
      <w:ind w:left="2268" w:hanging="567"/>
      <w:jc w:val="both"/>
    </w:pPr>
    <w:rPr>
      <w:rFonts w:cs="Arial"/>
      <w:sz w:val="20"/>
    </w:rPr>
  </w:style>
  <w:style w:type="paragraph" w:styleId="Bullet3text" w:customStyle="1">
    <w:name w:val="Bullet 3 text"/>
    <w:basedOn w:val="Normal"/>
    <w:qFormat/>
    <w:rsid w:val="008d1694"/>
    <w:pPr>
      <w:spacing w:before="0" w:after="60"/>
      <w:ind w:left="2268" w:hanging="0"/>
    </w:pPr>
    <w:rPr>
      <w:rFonts w:cs="Arial"/>
      <w:sz w:val="20"/>
    </w:rPr>
  </w:style>
  <w:style w:type="paragraph" w:styleId="Figure" w:customStyle="1">
    <w:name w:val="Figure_#"/>
    <w:basedOn w:val="Normal"/>
    <w:next w:val="Normal"/>
    <w:qFormat/>
    <w:rsid w:val="008d1694"/>
    <w:pPr>
      <w:numPr>
        <w:ilvl w:val="0"/>
        <w:numId w:val="7"/>
      </w:numPr>
      <w:spacing w:before="120" w:after="120"/>
      <w:jc w:val="center"/>
    </w:pPr>
    <w:rPr>
      <w:i/>
      <w:szCs w:val="20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uzeileZchn"/>
    <w:rsid w:val="008d1694"/>
    <w:pPr>
      <w:tabs>
        <w:tab w:val="clear" w:pos="720"/>
        <w:tab w:val="center" w:pos="4820" w:leader="none"/>
        <w:tab w:val="right" w:pos="9639" w:leader="none"/>
      </w:tabs>
    </w:pPr>
    <w:rPr/>
  </w:style>
  <w:style w:type="paragraph" w:styleId="Header">
    <w:name w:val="Header"/>
    <w:basedOn w:val="Normal"/>
    <w:link w:val="KopfzeileZchn"/>
    <w:rsid w:val="008d1694"/>
    <w:pPr>
      <w:tabs>
        <w:tab w:val="clear" w:pos="720"/>
        <w:tab w:val="center" w:pos="4820" w:leader="none"/>
        <w:tab w:val="right" w:pos="9639" w:leader="none"/>
      </w:tabs>
    </w:pPr>
    <w:rPr/>
  </w:style>
  <w:style w:type="paragraph" w:styleId="Aufzhlungszeichen31" w:customStyle="1">
    <w:name w:val="Aufzählungszeichen 31"/>
    <w:basedOn w:val="Normal"/>
    <w:qFormat/>
    <w:rsid w:val="002e6b74"/>
    <w:pPr>
      <w:numPr>
        <w:ilvl w:val="0"/>
        <w:numId w:val="10"/>
      </w:numPr>
      <w:spacing w:before="0" w:after="120"/>
      <w:jc w:val="both"/>
    </w:pPr>
    <w:rPr>
      <w:rFonts w:eastAsia="MS Mincho"/>
      <w:lang w:eastAsia="ja-JP"/>
    </w:rPr>
  </w:style>
  <w:style w:type="paragraph" w:styleId="List1indent2" w:customStyle="1">
    <w:name w:val="List 1 indent 2"/>
    <w:basedOn w:val="Normal"/>
    <w:qFormat/>
    <w:rsid w:val="00765622"/>
    <w:pPr>
      <w:widowControl w:val="false"/>
      <w:tabs>
        <w:tab w:val="clear" w:pos="720"/>
        <w:tab w:val="left" w:pos="567" w:leader="none"/>
      </w:tabs>
      <w:spacing w:before="0" w:after="120"/>
      <w:ind w:left="567" w:hanging="567"/>
      <w:jc w:val="both"/>
    </w:pPr>
    <w:rPr>
      <w:rFonts w:cs="Arial"/>
      <w:sz w:val="20"/>
      <w:szCs w:val="20"/>
    </w:rPr>
  </w:style>
  <w:style w:type="paragraph" w:styleId="List1indent2text" w:customStyle="1">
    <w:name w:val="List 1 indent 2 text"/>
    <w:basedOn w:val="Normal"/>
    <w:qFormat/>
    <w:rsid w:val="008d1694"/>
    <w:pPr>
      <w:spacing w:before="0" w:after="60"/>
      <w:ind w:left="1701" w:hanging="0"/>
      <w:jc w:val="both"/>
    </w:pPr>
    <w:rPr>
      <w:rFonts w:cs="Arial"/>
      <w:sz w:val="20"/>
    </w:rPr>
  </w:style>
  <w:style w:type="paragraph" w:styleId="List1indenttext" w:customStyle="1">
    <w:name w:val="List 1 indent text"/>
    <w:basedOn w:val="Normal"/>
    <w:qFormat/>
    <w:rsid w:val="008d1694"/>
    <w:pPr>
      <w:spacing w:before="0" w:after="120"/>
      <w:ind w:left="1134" w:hanging="0"/>
      <w:jc w:val="both"/>
    </w:pPr>
    <w:rPr>
      <w:szCs w:val="20"/>
    </w:rPr>
  </w:style>
  <w:style w:type="paragraph" w:styleId="List1text" w:customStyle="1">
    <w:name w:val="List 1 text"/>
    <w:basedOn w:val="Normal"/>
    <w:qFormat/>
    <w:rsid w:val="008d1694"/>
    <w:pPr>
      <w:spacing w:before="0" w:after="120"/>
      <w:ind w:left="567" w:hanging="0"/>
    </w:pPr>
    <w:rPr>
      <w:rFonts w:cs="Arial"/>
    </w:rPr>
  </w:style>
  <w:style w:type="paragraph" w:styleId="Tableoffigures">
    <w:name w:val="table of figures"/>
    <w:basedOn w:val="Normal"/>
    <w:next w:val="Normal"/>
    <w:uiPriority w:val="99"/>
    <w:qFormat/>
    <w:rsid w:val="00a8553a"/>
    <w:pPr>
      <w:tabs>
        <w:tab w:val="clear" w:pos="720"/>
        <w:tab w:val="left" w:pos="1418" w:leader="none"/>
        <w:tab w:val="right" w:pos="9639" w:leader="none"/>
      </w:tabs>
      <w:spacing w:before="60" w:after="60"/>
      <w:ind w:left="1418" w:right="282" w:hanging="1418"/>
    </w:pPr>
    <w:rPr>
      <w:rFonts w:eastAsia="Times New Roman" w:cs="Times New Roman"/>
      <w:szCs w:val="24"/>
      <w:lang w:eastAsia="en-US"/>
    </w:rPr>
  </w:style>
  <w:style w:type="paragraph" w:styleId="Table" w:customStyle="1">
    <w:name w:val="Table_#"/>
    <w:basedOn w:val="Normal"/>
    <w:next w:val="Normal"/>
    <w:qFormat/>
    <w:rsid w:val="008d1694"/>
    <w:pPr>
      <w:numPr>
        <w:ilvl w:val="0"/>
        <w:numId w:val="9"/>
      </w:numPr>
      <w:spacing w:before="120" w:after="120"/>
      <w:jc w:val="center"/>
    </w:pPr>
    <w:rPr>
      <w:i/>
      <w:szCs w:val="20"/>
    </w:rPr>
  </w:style>
  <w:style w:type="paragraph" w:styleId="Contents1">
    <w:name w:val="TOC 1"/>
    <w:basedOn w:val="Normal"/>
    <w:next w:val="Normal"/>
    <w:uiPriority w:val="39"/>
    <w:rsid w:val="00960bb8"/>
    <w:pPr>
      <w:tabs>
        <w:tab w:val="clear" w:pos="720"/>
        <w:tab w:val="left" w:pos="567" w:leader="none"/>
        <w:tab w:val="right" w:pos="9639" w:leader="none"/>
      </w:tabs>
      <w:spacing w:before="120" w:after="0"/>
      <w:ind w:right="284" w:hanging="0"/>
    </w:pPr>
    <w:rPr>
      <w:rFonts w:eastAsia="Times New Roman" w:cs="Arial"/>
      <w:bCs/>
      <w:iCs/>
      <w:caps/>
      <w:lang w:eastAsia="en-US"/>
    </w:rPr>
  </w:style>
  <w:style w:type="paragraph" w:styleId="Contents2">
    <w:name w:val="TOC 2"/>
    <w:basedOn w:val="Normal"/>
    <w:next w:val="Normal"/>
    <w:uiPriority w:val="39"/>
    <w:rsid w:val="001f528a"/>
    <w:pPr>
      <w:tabs>
        <w:tab w:val="clear" w:pos="720"/>
        <w:tab w:val="left" w:pos="1418" w:leader="none"/>
        <w:tab w:val="right" w:pos="9639" w:leader="none"/>
      </w:tabs>
      <w:spacing w:before="120" w:after="0"/>
      <w:ind w:left="1418" w:right="284" w:hanging="851"/>
    </w:pPr>
    <w:rPr>
      <w:rFonts w:eastAsia="Times New Roman" w:cs="Times New Roman"/>
      <w:bCs/>
      <w:szCs w:val="26"/>
      <w:lang w:eastAsia="en-US"/>
    </w:rPr>
  </w:style>
  <w:style w:type="paragraph" w:styleId="Contents3">
    <w:name w:val="TOC 3"/>
    <w:basedOn w:val="Normal"/>
    <w:next w:val="Normal"/>
    <w:uiPriority w:val="39"/>
    <w:rsid w:val="001f528a"/>
    <w:pPr>
      <w:tabs>
        <w:tab w:val="clear" w:pos="720"/>
        <w:tab w:val="left" w:pos="2268" w:leader="none"/>
        <w:tab w:val="right" w:pos="9639" w:leader="none"/>
      </w:tabs>
      <w:ind w:left="2268" w:right="284" w:hanging="850"/>
    </w:pPr>
    <w:rPr>
      <w:rFonts w:ascii="Calibri" w:hAnsi="Calibri" w:eastAsia="Times New Roman" w:cs="Times New Roman"/>
    </w:rPr>
  </w:style>
  <w:style w:type="paragraph" w:styleId="Contents4">
    <w:name w:val="TOC 4"/>
    <w:basedOn w:val="Normal"/>
    <w:next w:val="Normal"/>
    <w:uiPriority w:val="39"/>
    <w:rsid w:val="00960bb8"/>
    <w:pPr>
      <w:tabs>
        <w:tab w:val="clear" w:pos="720"/>
        <w:tab w:val="left" w:pos="1418" w:leader="none"/>
        <w:tab w:val="right" w:pos="9639" w:leader="none"/>
      </w:tabs>
      <w:spacing w:before="120" w:after="120"/>
      <w:ind w:left="1418" w:right="284" w:hanging="1418"/>
    </w:pPr>
    <w:rPr>
      <w:rFonts w:eastAsia="Times New Roman" w:cs="Times New Roman"/>
      <w:b/>
      <w:caps/>
      <w:szCs w:val="24"/>
      <w:lang w:eastAsia="en-US"/>
    </w:rPr>
  </w:style>
  <w:style w:type="paragraph" w:styleId="Contents5">
    <w:name w:val="TOC 5"/>
    <w:basedOn w:val="Normal"/>
    <w:next w:val="Normal"/>
    <w:autoRedefine/>
    <w:semiHidden/>
    <w:rsid w:val="00960bb8"/>
    <w:pPr>
      <w:ind w:left="880" w:hanging="0"/>
    </w:pPr>
    <w:rPr>
      <w:rFonts w:ascii="Times New Roman" w:hAnsi="Times New Roman" w:eastAsia="Times New Roman" w:cs="Times New Roman"/>
      <w:szCs w:val="24"/>
      <w:lang w:eastAsia="en-US"/>
    </w:rPr>
  </w:style>
  <w:style w:type="paragraph" w:styleId="Contents6">
    <w:name w:val="TOC 6"/>
    <w:basedOn w:val="Normal"/>
    <w:next w:val="Normal"/>
    <w:autoRedefine/>
    <w:semiHidden/>
    <w:rsid w:val="00960bb8"/>
    <w:pPr>
      <w:ind w:left="1100" w:hanging="0"/>
    </w:pPr>
    <w:rPr>
      <w:rFonts w:ascii="Times New Roman" w:hAnsi="Times New Roman" w:eastAsia="Times New Roman" w:cs="Times New Roman"/>
      <w:szCs w:val="24"/>
      <w:lang w:eastAsia="en-US"/>
    </w:rPr>
  </w:style>
  <w:style w:type="paragraph" w:styleId="Contents7">
    <w:name w:val="TOC 7"/>
    <w:basedOn w:val="Normal"/>
    <w:next w:val="Normal"/>
    <w:autoRedefine/>
    <w:semiHidden/>
    <w:rsid w:val="00243228"/>
    <w:pPr>
      <w:ind w:left="1200" w:hanging="0"/>
    </w:pPr>
    <w:rPr>
      <w:sz w:val="20"/>
      <w:szCs w:val="20"/>
    </w:rPr>
  </w:style>
  <w:style w:type="paragraph" w:styleId="Contents8">
    <w:name w:val="TOC 8"/>
    <w:basedOn w:val="Normal"/>
    <w:next w:val="Normal"/>
    <w:autoRedefine/>
    <w:semiHidden/>
    <w:rsid w:val="00243228"/>
    <w:pPr>
      <w:ind w:left="1440" w:hanging="0"/>
    </w:pPr>
    <w:rPr>
      <w:sz w:val="20"/>
      <w:szCs w:val="20"/>
    </w:rPr>
  </w:style>
  <w:style w:type="paragraph" w:styleId="Contents9">
    <w:name w:val="TOC 9"/>
    <w:basedOn w:val="Normal"/>
    <w:next w:val="Normal"/>
    <w:autoRedefine/>
    <w:semiHidden/>
    <w:rsid w:val="00243228"/>
    <w:pPr>
      <w:ind w:left="1680" w:hanging="0"/>
    </w:pPr>
    <w:rPr>
      <w:sz w:val="20"/>
      <w:szCs w:val="20"/>
    </w:rPr>
  </w:style>
  <w:style w:type="paragraph" w:styleId="TextBodyIndent">
    <w:name w:val="Body Text Indent"/>
    <w:basedOn w:val="Normal"/>
    <w:rsid w:val="008d1694"/>
    <w:pPr>
      <w:spacing w:before="0" w:after="120"/>
      <w:ind w:left="567" w:hanging="0"/>
    </w:pPr>
    <w:rPr/>
  </w:style>
  <w:style w:type="paragraph" w:styleId="BodyTextIndent2">
    <w:name w:val="Body Text Indent 2"/>
    <w:basedOn w:val="Normal"/>
    <w:qFormat/>
    <w:rsid w:val="008d1694"/>
    <w:pPr>
      <w:spacing w:before="0" w:after="120"/>
      <w:ind w:left="1134" w:hanging="0"/>
      <w:jc w:val="both"/>
    </w:pPr>
    <w:rPr>
      <w:lang w:eastAsia="de-DE"/>
    </w:rPr>
  </w:style>
  <w:style w:type="paragraph" w:styleId="Footnote">
    <w:name w:val="Footnote Text"/>
    <w:basedOn w:val="Normal"/>
    <w:link w:val="FunotentextZchn"/>
    <w:semiHidden/>
    <w:rsid w:val="00243228"/>
    <w:pPr/>
    <w:rPr>
      <w:sz w:val="20"/>
      <w:szCs w:val="20"/>
    </w:rPr>
  </w:style>
  <w:style w:type="paragraph" w:styleId="Subtitle">
    <w:name w:val="Subtitle"/>
    <w:basedOn w:val="Normal"/>
    <w:link w:val="UntertitelZchn"/>
    <w:qFormat/>
    <w:rsid w:val="008d1694"/>
    <w:pPr>
      <w:spacing w:before="0" w:after="60"/>
      <w:jc w:val="center"/>
      <w:outlineLvl w:val="1"/>
    </w:pPr>
    <w:rPr>
      <w:rFonts w:cs="Arial"/>
    </w:rPr>
  </w:style>
  <w:style w:type="paragraph" w:styleId="Title">
    <w:name w:val="Title"/>
    <w:basedOn w:val="Normal"/>
    <w:link w:val="TitelZchn"/>
    <w:qFormat/>
    <w:rsid w:val="00943e9c"/>
    <w:pPr>
      <w:spacing w:before="120" w:after="24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List1indent1" w:customStyle="1">
    <w:name w:val="List 1 indent 1"/>
    <w:basedOn w:val="Normal"/>
    <w:qFormat/>
    <w:rsid w:val="00765622"/>
    <w:pPr>
      <w:tabs>
        <w:tab w:val="clear" w:pos="720"/>
        <w:tab w:val="left" w:pos="567" w:leader="none"/>
      </w:tabs>
      <w:spacing w:before="0" w:after="120"/>
      <w:ind w:left="567" w:hanging="567"/>
      <w:jc w:val="both"/>
    </w:pPr>
    <w:rPr>
      <w:rFonts w:cs="Arial"/>
    </w:rPr>
  </w:style>
  <w:style w:type="paragraph" w:styleId="List1indent1text" w:customStyle="1">
    <w:name w:val="List 1 indent 1 text"/>
    <w:basedOn w:val="Normal"/>
    <w:qFormat/>
    <w:rsid w:val="008d1694"/>
    <w:pPr>
      <w:spacing w:before="0" w:after="120"/>
      <w:ind w:left="1134" w:hanging="0"/>
      <w:jc w:val="both"/>
    </w:pPr>
    <w:rPr>
      <w:rFonts w:cs="Arial"/>
      <w:lang w:eastAsia="fr-FR"/>
    </w:rPr>
  </w:style>
  <w:style w:type="paragraph" w:styleId="References" w:customStyle="1">
    <w:name w:val="References"/>
    <w:basedOn w:val="Normal"/>
    <w:qFormat/>
    <w:rsid w:val="008d1694"/>
    <w:pPr>
      <w:numPr>
        <w:ilvl w:val="0"/>
        <w:numId w:val="8"/>
      </w:numPr>
      <w:spacing w:before="0" w:after="120"/>
    </w:pPr>
    <w:rPr>
      <w:szCs w:val="20"/>
    </w:rPr>
  </w:style>
  <w:style w:type="paragraph" w:styleId="AppendixHeading1" w:customStyle="1">
    <w:name w:val="Appendix Heading 1"/>
    <w:basedOn w:val="Normal"/>
    <w:next w:val="TextBody"/>
    <w:qFormat/>
    <w:rsid w:val="008d1694"/>
    <w:pPr>
      <w:numPr>
        <w:ilvl w:val="0"/>
        <w:numId w:val="5"/>
      </w:numPr>
      <w:spacing w:before="120" w:after="120"/>
    </w:pPr>
    <w:rPr>
      <w:rFonts w:cs="Arial"/>
      <w:b/>
      <w:caps/>
      <w:sz w:val="24"/>
    </w:rPr>
  </w:style>
  <w:style w:type="paragraph" w:styleId="AppendixHeading2" w:customStyle="1">
    <w:name w:val="Appendix Heading 2"/>
    <w:basedOn w:val="Normal"/>
    <w:next w:val="TextBody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  <w:b/>
    </w:rPr>
  </w:style>
  <w:style w:type="paragraph" w:styleId="AppendixHeading3" w:customStyle="1">
    <w:name w:val="Appendix Heading 3"/>
    <w:basedOn w:val="Normal"/>
    <w:next w:val="Normal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</w:rPr>
  </w:style>
  <w:style w:type="paragraph" w:styleId="AppendixHeading4" w:customStyle="1">
    <w:name w:val="Appendix Heading 4"/>
    <w:basedOn w:val="Normal"/>
    <w:next w:val="TextBody"/>
    <w:qFormat/>
    <w:rsid w:val="008d1694"/>
    <w:pPr>
      <w:tabs>
        <w:tab w:val="clear" w:pos="720"/>
        <w:tab w:val="left" w:pos="567" w:leader="none"/>
      </w:tabs>
      <w:spacing w:before="120" w:after="120"/>
      <w:ind w:left="567" w:hanging="567"/>
    </w:pPr>
    <w:rPr>
      <w:rFonts w:cs="Arial"/>
    </w:rPr>
  </w:style>
  <w:style w:type="paragraph" w:styleId="Equation" w:customStyle="1">
    <w:name w:val="equation"/>
    <w:basedOn w:val="Normal"/>
    <w:next w:val="TextBody"/>
    <w:qFormat/>
    <w:rsid w:val="008a50cc"/>
    <w:pPr>
      <w:keepNext w:val="true"/>
      <w:numPr>
        <w:ilvl w:val="0"/>
        <w:numId w:val="11"/>
      </w:numPr>
      <w:tabs>
        <w:tab w:val="clear" w:pos="720"/>
        <w:tab w:val="left" w:pos="142" w:leader="none"/>
      </w:tabs>
      <w:spacing w:before="0" w:after="120"/>
      <w:jc w:val="right"/>
    </w:pPr>
    <w:rPr>
      <w:rFonts w:eastAsia="Times New Roman" w:cs="Times New Roman"/>
      <w:szCs w:val="24"/>
      <w:lang w:eastAsia="en-US"/>
    </w:rPr>
  </w:style>
  <w:style w:type="paragraph" w:styleId="Gruformel1" w:customStyle="1">
    <w:name w:val="Grußformel1"/>
    <w:basedOn w:val="Normal"/>
    <w:next w:val="Normal"/>
    <w:qFormat/>
    <w:rsid w:val="002e6fca"/>
    <w:pPr>
      <w:numPr>
        <w:ilvl w:val="0"/>
        <w:numId w:val="13"/>
      </w:numPr>
      <w:spacing w:before="120" w:after="240"/>
      <w:ind w:left="1985" w:hanging="1985"/>
    </w:pPr>
    <w:rPr>
      <w:b/>
      <w:sz w:val="24"/>
      <w:szCs w:val="28"/>
      <w:lang w:eastAsia="en-U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a35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a3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ea5a9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ea5a97"/>
    <w:pPr/>
    <w:rPr>
      <w:b/>
      <w:bCs/>
    </w:rPr>
  </w:style>
  <w:style w:type="paragraph" w:styleId="Revision">
    <w:name w:val="Revision"/>
    <w:uiPriority w:val="99"/>
    <w:semiHidden/>
    <w:qFormat/>
    <w:rsid w:val="00ee63ac"/>
    <w:pPr>
      <w:widowControl/>
      <w:suppressAutoHyphens w:val="false"/>
      <w:bidi w:val="0"/>
      <w:spacing w:before="0" w:after="0"/>
      <w:jc w:val="left"/>
    </w:pPr>
    <w:rPr>
      <w:rFonts w:ascii="Arial" w:hAnsi="Arial" w:eastAsia="Calibri" w:cs="Calibri"/>
      <w:color w:val="auto"/>
      <w:kern w:val="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3">
    <w:name w:val="Outline List 3"/>
    <w:qFormat/>
    <w:rsid w:val="008d1694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783fe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90ED2-F7E3-4C5A-A150-06D9A291A32F}"/>
</file>

<file path=customXml/itemProps2.xml><?xml version="1.0" encoding="utf-8"?>
<ds:datastoreItem xmlns:ds="http://schemas.openxmlformats.org/officeDocument/2006/customXml" ds:itemID="{8F8FF7E5-4BFA-43FA-832B-23F82085D5A4}"/>
</file>

<file path=customXml/itemProps3.xml><?xml version="1.0" encoding="utf-8"?>
<ds:datastoreItem xmlns:ds="http://schemas.openxmlformats.org/officeDocument/2006/customXml" ds:itemID="{D106181B-41F5-4884-AD66-86ECA21D0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CE0F7-5625-470B-9F3E-4AC99ACB1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LibreOffice/7.3.5.2$MacOSX_AARCH64 LibreOffice_project/184fe81b8c8c30d8b5082578aee2fed2ea847c01</Application>
  <AppVersion>15.0000</AppVersion>
  <Pages>5</Pages>
  <Words>1086</Words>
  <Characters>5710</Characters>
  <CharactersWithSpaces>6766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2022-02-10T11:13:00Z</dcterms:created>
  <dc:creator>Wim</dc:creator>
  <dc:description/>
  <dc:language>en-GB</dc:language>
  <cp:lastModifiedBy>Thomas Christensen</cp:lastModifiedBy>
  <dcterms:modified xsi:type="dcterms:W3CDTF">2022-08-30T16:04:11Z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