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979" w:type="pct"/>
        <w:tblInd w:w="-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86"/>
      </w:tblGrid>
      <w:tr w:rsidR="00974E99" w:rsidRPr="00F55AD7" w14:paraId="0FA39586" w14:textId="77777777" w:rsidTr="00D74AE1">
        <w:trPr>
          <w:trHeight w:hRule="exact" w:val="2948"/>
        </w:trPr>
        <w:tc>
          <w:tcPr>
            <w:tcW w:w="11185" w:type="dxa"/>
            <w:vAlign w:val="center"/>
          </w:tcPr>
          <w:p w14:paraId="4E50DFB9" w14:textId="77777777" w:rsidR="00974E99" w:rsidRPr="00F55AD7" w:rsidRDefault="00974E99" w:rsidP="00E21A27">
            <w:pPr>
              <w:pStyle w:val="Documenttype"/>
            </w:pPr>
            <w:r w:rsidRPr="00F55AD7">
              <w:t>I</w:t>
            </w:r>
            <w:bookmarkStart w:id="0" w:name="_Ref446317644"/>
            <w:bookmarkEnd w:id="0"/>
            <w:r w:rsidRPr="00F55AD7">
              <w:t xml:space="preserve">ALA </w:t>
            </w:r>
            <w:r w:rsidR="0093492E" w:rsidRPr="00F55AD7">
              <w:t>G</w:t>
            </w:r>
            <w:r w:rsidR="00722236" w:rsidRPr="00F55AD7">
              <w:t>uideline</w:t>
            </w:r>
          </w:p>
        </w:tc>
      </w:tr>
    </w:tbl>
    <w:p w14:paraId="11ABFCF1" w14:textId="5375BAD0" w:rsidR="008972C3" w:rsidRPr="00F55AD7" w:rsidRDefault="008972C3" w:rsidP="003274DB"/>
    <w:p w14:paraId="668CA962" w14:textId="312972FC" w:rsidR="001E3AEE" w:rsidRPr="00F55AD7" w:rsidRDefault="001E3AEE" w:rsidP="003274DB"/>
    <w:p w14:paraId="1E2CF8B4" w14:textId="77777777" w:rsidR="001E3AEE" w:rsidRPr="00F55AD7" w:rsidRDefault="001E3AEE" w:rsidP="003274DB"/>
    <w:p w14:paraId="0E135310" w14:textId="77777777" w:rsidR="00D74AE1" w:rsidRPr="00F55AD7" w:rsidRDefault="00D74AE1" w:rsidP="003274DB"/>
    <w:p w14:paraId="20F59BBD" w14:textId="02AED6A9" w:rsidR="006C2E61" w:rsidRDefault="002735DD" w:rsidP="006C2E61">
      <w:pPr>
        <w:pStyle w:val="Documentnumber"/>
      </w:pPr>
      <w:r>
        <w:t>G</w:t>
      </w:r>
      <w:r w:rsidR="006C2E61">
        <w:t>-XXXX</w:t>
      </w:r>
    </w:p>
    <w:p w14:paraId="3AE41CC0" w14:textId="77777777" w:rsidR="006C2E61" w:rsidRDefault="006C2E61" w:rsidP="006C2E61">
      <w:pPr>
        <w:pStyle w:val="Documentnumber"/>
      </w:pPr>
    </w:p>
    <w:p w14:paraId="075AD9C6" w14:textId="3AEBE37D" w:rsidR="00776004" w:rsidRPr="00F55AD7" w:rsidRDefault="006C2E61" w:rsidP="006C2E61">
      <w:pPr>
        <w:pStyle w:val="Documentnumber"/>
      </w:pPr>
      <w:r>
        <w:t xml:space="preserve">GUIDELINE ON </w:t>
      </w:r>
      <w:r w:rsidR="006545D2" w:rsidRPr="006545D2">
        <w:t>IP</w:t>
      </w:r>
      <w:r w:rsidR="00436EAE">
        <w:t xml:space="preserve"> (Web Service)</w:t>
      </w:r>
      <w:r w:rsidR="006545D2" w:rsidRPr="006545D2">
        <w:t xml:space="preserve"> based S-100 data</w:t>
      </w:r>
      <w:r w:rsidR="00486B95">
        <w:t xml:space="preserve"> Exchange</w:t>
      </w:r>
    </w:p>
    <w:p w14:paraId="43612E69" w14:textId="77777777" w:rsidR="00CF49CC" w:rsidRPr="00F55AD7" w:rsidRDefault="00CF49CC" w:rsidP="00D74AE1"/>
    <w:p w14:paraId="023E55CE" w14:textId="77777777" w:rsidR="004E0BBB" w:rsidRPr="00F55AD7" w:rsidRDefault="004E0BBB" w:rsidP="00D74AE1"/>
    <w:p w14:paraId="2C6E6347" w14:textId="77777777" w:rsidR="004E0BBB" w:rsidRPr="00F55AD7" w:rsidRDefault="004E0BBB" w:rsidP="00D74AE1"/>
    <w:p w14:paraId="2459C087" w14:textId="77777777" w:rsidR="004E0BBB" w:rsidRPr="00F55AD7" w:rsidRDefault="004E0BBB" w:rsidP="00D74AE1"/>
    <w:p w14:paraId="223BCD04" w14:textId="77777777" w:rsidR="004E0BBB" w:rsidRPr="00F55AD7" w:rsidRDefault="004E0BBB" w:rsidP="00D74AE1"/>
    <w:p w14:paraId="6B34E15A" w14:textId="77777777" w:rsidR="004E0BBB" w:rsidRPr="00F55AD7" w:rsidRDefault="004E0BBB" w:rsidP="00D74AE1"/>
    <w:p w14:paraId="66B61DCC" w14:textId="77777777" w:rsidR="00734BC6" w:rsidRPr="00F55AD7" w:rsidRDefault="00734BC6" w:rsidP="00D74AE1"/>
    <w:p w14:paraId="73A20EB9" w14:textId="77777777" w:rsidR="004E0BBB" w:rsidRPr="00F55AD7" w:rsidRDefault="004E0BBB" w:rsidP="00D74AE1"/>
    <w:p w14:paraId="2B1BB376" w14:textId="77777777" w:rsidR="004E0BBB" w:rsidRPr="00F55AD7" w:rsidRDefault="004E0BBB" w:rsidP="00D74AE1"/>
    <w:p w14:paraId="55A948CD" w14:textId="77777777" w:rsidR="004E0BBB" w:rsidRPr="00F55AD7" w:rsidRDefault="004E0BBB" w:rsidP="00D74AE1"/>
    <w:p w14:paraId="5A5AB630" w14:textId="77777777" w:rsidR="004E0BBB" w:rsidRPr="00F55AD7" w:rsidRDefault="004E0BBB" w:rsidP="00D74AE1"/>
    <w:p w14:paraId="650C47D8" w14:textId="77777777" w:rsidR="004E0BBB" w:rsidRPr="00F55AD7" w:rsidRDefault="004E0BBB" w:rsidP="00D74AE1"/>
    <w:p w14:paraId="232D25B4" w14:textId="77777777" w:rsidR="004E0BBB" w:rsidRPr="00F55AD7" w:rsidRDefault="004E0BBB" w:rsidP="00D74AE1"/>
    <w:p w14:paraId="160C2403" w14:textId="2A27EA63" w:rsidR="004E0BBB" w:rsidRPr="00F55AD7" w:rsidRDefault="002735DD" w:rsidP="004E0BBB">
      <w:pPr>
        <w:pStyle w:val="Editionnumber"/>
      </w:pPr>
      <w:r>
        <w:t xml:space="preserve">Edition </w:t>
      </w:r>
      <w:r w:rsidR="008B7F77">
        <w:t>1.0</w:t>
      </w:r>
    </w:p>
    <w:p w14:paraId="6ACE54B7" w14:textId="33674783" w:rsidR="004E0BBB" w:rsidRDefault="002735DD" w:rsidP="004E0BBB">
      <w:pPr>
        <w:pStyle w:val="Documentdate"/>
      </w:pPr>
      <w:r>
        <w:t>Date (of approval by Council)</w:t>
      </w:r>
    </w:p>
    <w:p w14:paraId="426B8F5A" w14:textId="519675DA" w:rsidR="002735DD" w:rsidRPr="002735DD" w:rsidRDefault="002735DD" w:rsidP="004E0BBB">
      <w:pPr>
        <w:pStyle w:val="Documentdate"/>
        <w:rPr>
          <w:i/>
        </w:rPr>
      </w:pPr>
    </w:p>
    <w:p w14:paraId="0894D137" w14:textId="77777777" w:rsidR="00BC27F6" w:rsidRPr="00F55AD7" w:rsidRDefault="00BC27F6" w:rsidP="00D74AE1">
      <w:pPr>
        <w:sectPr w:rsidR="00BC27F6" w:rsidRPr="00F55AD7" w:rsidSect="007E30DF">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567" w:right="1276" w:bottom="2495" w:left="1276" w:header="567" w:footer="567" w:gutter="0"/>
          <w:cols w:space="708"/>
          <w:docGrid w:linePitch="360"/>
        </w:sectPr>
      </w:pPr>
    </w:p>
    <w:p w14:paraId="502AF1A3" w14:textId="77777777" w:rsidR="00914E26" w:rsidRPr="00F55AD7" w:rsidRDefault="00914E26" w:rsidP="00914E26">
      <w:pPr>
        <w:pStyle w:val="BodyText"/>
      </w:pPr>
      <w:r w:rsidRPr="00F55AD7">
        <w:lastRenderedPageBreak/>
        <w:t>Revisions to this IALA Document are to be noted in the table prior to the issue of a revised document.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3576"/>
        <w:gridCol w:w="5001"/>
      </w:tblGrid>
      <w:tr w:rsidR="005E4659" w:rsidRPr="00F55AD7" w14:paraId="74CC5DAD" w14:textId="77777777" w:rsidTr="005E4659">
        <w:tc>
          <w:tcPr>
            <w:tcW w:w="1908" w:type="dxa"/>
          </w:tcPr>
          <w:p w14:paraId="1A84DF12" w14:textId="77777777" w:rsidR="00914E26" w:rsidRPr="00F55AD7" w:rsidRDefault="00914E26" w:rsidP="00414698">
            <w:pPr>
              <w:pStyle w:val="Tableheading"/>
              <w:rPr>
                <w:lang w:val="en-GB"/>
              </w:rPr>
            </w:pPr>
            <w:r w:rsidRPr="00F55AD7">
              <w:rPr>
                <w:lang w:val="en-GB"/>
              </w:rPr>
              <w:t>Date</w:t>
            </w:r>
          </w:p>
        </w:tc>
        <w:tc>
          <w:tcPr>
            <w:tcW w:w="3576" w:type="dxa"/>
          </w:tcPr>
          <w:p w14:paraId="766E7BBE" w14:textId="77777777" w:rsidR="00914E26" w:rsidRPr="00F55AD7" w:rsidRDefault="00914E26" w:rsidP="00414698">
            <w:pPr>
              <w:pStyle w:val="Tableheading"/>
              <w:rPr>
                <w:lang w:val="en-GB"/>
              </w:rPr>
            </w:pPr>
            <w:r w:rsidRPr="00F55AD7">
              <w:rPr>
                <w:lang w:val="en-GB"/>
              </w:rPr>
              <w:t>Page / Section Revised</w:t>
            </w:r>
          </w:p>
        </w:tc>
        <w:tc>
          <w:tcPr>
            <w:tcW w:w="5001" w:type="dxa"/>
          </w:tcPr>
          <w:p w14:paraId="078E2FCC" w14:textId="77777777" w:rsidR="00914E26" w:rsidRPr="00F55AD7" w:rsidRDefault="00914E26" w:rsidP="00414698">
            <w:pPr>
              <w:pStyle w:val="Tableheading"/>
              <w:rPr>
                <w:lang w:val="en-GB"/>
              </w:rPr>
            </w:pPr>
            <w:r w:rsidRPr="00F55AD7">
              <w:rPr>
                <w:lang w:val="en-GB"/>
              </w:rPr>
              <w:t>Requirement for Revision</w:t>
            </w:r>
          </w:p>
        </w:tc>
      </w:tr>
      <w:tr w:rsidR="005E4659" w:rsidRPr="00F55AD7" w14:paraId="3FD30408" w14:textId="77777777" w:rsidTr="005E4659">
        <w:trPr>
          <w:trHeight w:val="851"/>
        </w:trPr>
        <w:tc>
          <w:tcPr>
            <w:tcW w:w="1908" w:type="dxa"/>
            <w:vAlign w:val="center"/>
          </w:tcPr>
          <w:p w14:paraId="5F32BB5E" w14:textId="33BA71D9" w:rsidR="00914E26" w:rsidRPr="00F55AD7" w:rsidRDefault="00914E26" w:rsidP="00914E26">
            <w:pPr>
              <w:pStyle w:val="Tabletext"/>
            </w:pPr>
          </w:p>
        </w:tc>
        <w:tc>
          <w:tcPr>
            <w:tcW w:w="3576" w:type="dxa"/>
            <w:vAlign w:val="center"/>
          </w:tcPr>
          <w:p w14:paraId="384AF95D" w14:textId="77777777" w:rsidR="00914E26" w:rsidRPr="00F55AD7" w:rsidRDefault="00914E26" w:rsidP="00914E26">
            <w:pPr>
              <w:pStyle w:val="Tabletext"/>
            </w:pPr>
          </w:p>
        </w:tc>
        <w:tc>
          <w:tcPr>
            <w:tcW w:w="5001" w:type="dxa"/>
            <w:vAlign w:val="center"/>
          </w:tcPr>
          <w:p w14:paraId="2F4D3410" w14:textId="77777777" w:rsidR="00914E26" w:rsidRPr="00F55AD7" w:rsidRDefault="00914E26" w:rsidP="00914E26">
            <w:pPr>
              <w:pStyle w:val="Tabletext"/>
            </w:pPr>
          </w:p>
        </w:tc>
      </w:tr>
      <w:tr w:rsidR="005E4659" w:rsidRPr="00F55AD7" w14:paraId="32499553" w14:textId="77777777" w:rsidTr="005E4659">
        <w:trPr>
          <w:trHeight w:val="851"/>
        </w:trPr>
        <w:tc>
          <w:tcPr>
            <w:tcW w:w="1908" w:type="dxa"/>
            <w:vAlign w:val="center"/>
          </w:tcPr>
          <w:p w14:paraId="1D4E85EB" w14:textId="77777777" w:rsidR="00914E26" w:rsidRPr="00F55AD7" w:rsidRDefault="00914E26" w:rsidP="00914E26">
            <w:pPr>
              <w:pStyle w:val="Tabletext"/>
            </w:pPr>
          </w:p>
        </w:tc>
        <w:tc>
          <w:tcPr>
            <w:tcW w:w="3576" w:type="dxa"/>
            <w:vAlign w:val="center"/>
          </w:tcPr>
          <w:p w14:paraId="68744822" w14:textId="77777777" w:rsidR="00914E26" w:rsidRPr="00F55AD7" w:rsidRDefault="00914E26" w:rsidP="00914E26">
            <w:pPr>
              <w:pStyle w:val="Tabletext"/>
            </w:pPr>
          </w:p>
        </w:tc>
        <w:tc>
          <w:tcPr>
            <w:tcW w:w="5001" w:type="dxa"/>
            <w:vAlign w:val="center"/>
          </w:tcPr>
          <w:p w14:paraId="5000304B" w14:textId="77777777" w:rsidR="00914E26" w:rsidRPr="00F55AD7" w:rsidRDefault="00914E26" w:rsidP="00914E26">
            <w:pPr>
              <w:pStyle w:val="Tabletext"/>
            </w:pPr>
          </w:p>
        </w:tc>
      </w:tr>
      <w:tr w:rsidR="005E4659" w:rsidRPr="00F55AD7" w14:paraId="2CD549C5" w14:textId="77777777" w:rsidTr="005E4659">
        <w:trPr>
          <w:trHeight w:val="851"/>
        </w:trPr>
        <w:tc>
          <w:tcPr>
            <w:tcW w:w="1908" w:type="dxa"/>
            <w:vAlign w:val="center"/>
          </w:tcPr>
          <w:p w14:paraId="4BF25017" w14:textId="77777777" w:rsidR="00914E26" w:rsidRPr="00F55AD7" w:rsidRDefault="00914E26" w:rsidP="00914E26">
            <w:pPr>
              <w:pStyle w:val="Tabletext"/>
            </w:pPr>
          </w:p>
        </w:tc>
        <w:tc>
          <w:tcPr>
            <w:tcW w:w="3576" w:type="dxa"/>
            <w:vAlign w:val="center"/>
          </w:tcPr>
          <w:p w14:paraId="29F77260" w14:textId="77777777" w:rsidR="00914E26" w:rsidRPr="00F55AD7" w:rsidRDefault="00914E26" w:rsidP="00914E26">
            <w:pPr>
              <w:pStyle w:val="Tabletext"/>
            </w:pPr>
          </w:p>
        </w:tc>
        <w:tc>
          <w:tcPr>
            <w:tcW w:w="5001" w:type="dxa"/>
            <w:vAlign w:val="center"/>
          </w:tcPr>
          <w:p w14:paraId="14EB958F" w14:textId="77777777" w:rsidR="00914E26" w:rsidRPr="00F55AD7" w:rsidRDefault="00914E26" w:rsidP="00914E26">
            <w:pPr>
              <w:pStyle w:val="Tabletext"/>
            </w:pPr>
          </w:p>
        </w:tc>
      </w:tr>
      <w:tr w:rsidR="005E4659" w:rsidRPr="00F55AD7" w14:paraId="4DDBD6D9" w14:textId="77777777" w:rsidTr="005E4659">
        <w:trPr>
          <w:trHeight w:val="851"/>
        </w:trPr>
        <w:tc>
          <w:tcPr>
            <w:tcW w:w="1908" w:type="dxa"/>
            <w:vAlign w:val="center"/>
          </w:tcPr>
          <w:p w14:paraId="0D7BD499" w14:textId="77777777" w:rsidR="00914E26" w:rsidRPr="00F55AD7" w:rsidRDefault="00914E26" w:rsidP="00914E26">
            <w:pPr>
              <w:pStyle w:val="Tabletext"/>
            </w:pPr>
          </w:p>
        </w:tc>
        <w:tc>
          <w:tcPr>
            <w:tcW w:w="3576" w:type="dxa"/>
            <w:vAlign w:val="center"/>
          </w:tcPr>
          <w:p w14:paraId="6297B6BD" w14:textId="77777777" w:rsidR="00914E26" w:rsidRPr="00F55AD7" w:rsidRDefault="00914E26" w:rsidP="00914E26">
            <w:pPr>
              <w:pStyle w:val="Tabletext"/>
            </w:pPr>
          </w:p>
        </w:tc>
        <w:tc>
          <w:tcPr>
            <w:tcW w:w="5001" w:type="dxa"/>
            <w:vAlign w:val="center"/>
          </w:tcPr>
          <w:p w14:paraId="714A6399" w14:textId="77777777" w:rsidR="00914E26" w:rsidRPr="00F55AD7" w:rsidRDefault="00914E26" w:rsidP="00914E26">
            <w:pPr>
              <w:pStyle w:val="Tabletext"/>
            </w:pPr>
          </w:p>
        </w:tc>
      </w:tr>
      <w:tr w:rsidR="005E4659" w:rsidRPr="00F55AD7" w14:paraId="31F6CB5E" w14:textId="77777777" w:rsidTr="005E4659">
        <w:trPr>
          <w:trHeight w:val="851"/>
        </w:trPr>
        <w:tc>
          <w:tcPr>
            <w:tcW w:w="1908" w:type="dxa"/>
            <w:vAlign w:val="center"/>
          </w:tcPr>
          <w:p w14:paraId="05CE1CD3" w14:textId="77777777" w:rsidR="00914E26" w:rsidRPr="00F55AD7" w:rsidRDefault="00914E26" w:rsidP="00914E26">
            <w:pPr>
              <w:pStyle w:val="Tabletext"/>
            </w:pPr>
          </w:p>
        </w:tc>
        <w:tc>
          <w:tcPr>
            <w:tcW w:w="3576" w:type="dxa"/>
            <w:vAlign w:val="center"/>
          </w:tcPr>
          <w:p w14:paraId="4F3483E6" w14:textId="77777777" w:rsidR="00914E26" w:rsidRPr="00F55AD7" w:rsidRDefault="00914E26" w:rsidP="00914E26">
            <w:pPr>
              <w:pStyle w:val="Tabletext"/>
            </w:pPr>
          </w:p>
        </w:tc>
        <w:tc>
          <w:tcPr>
            <w:tcW w:w="5001" w:type="dxa"/>
            <w:vAlign w:val="center"/>
          </w:tcPr>
          <w:p w14:paraId="2CB4DFB4" w14:textId="77777777" w:rsidR="00914E26" w:rsidRPr="00F55AD7" w:rsidRDefault="00914E26" w:rsidP="00914E26">
            <w:pPr>
              <w:pStyle w:val="Tabletext"/>
            </w:pPr>
          </w:p>
        </w:tc>
      </w:tr>
      <w:tr w:rsidR="005E4659" w:rsidRPr="00F55AD7" w14:paraId="66D0F55C" w14:textId="77777777" w:rsidTr="005E4659">
        <w:trPr>
          <w:trHeight w:val="851"/>
        </w:trPr>
        <w:tc>
          <w:tcPr>
            <w:tcW w:w="1908" w:type="dxa"/>
            <w:vAlign w:val="center"/>
          </w:tcPr>
          <w:p w14:paraId="63E499DB" w14:textId="77777777" w:rsidR="00914E26" w:rsidRPr="00F55AD7" w:rsidRDefault="00914E26" w:rsidP="00914E26">
            <w:pPr>
              <w:pStyle w:val="Tabletext"/>
            </w:pPr>
          </w:p>
        </w:tc>
        <w:tc>
          <w:tcPr>
            <w:tcW w:w="3576" w:type="dxa"/>
            <w:vAlign w:val="center"/>
          </w:tcPr>
          <w:p w14:paraId="53EF560D" w14:textId="77777777" w:rsidR="00914E26" w:rsidRPr="00F55AD7" w:rsidRDefault="00914E26" w:rsidP="00914E26">
            <w:pPr>
              <w:pStyle w:val="Tabletext"/>
            </w:pPr>
          </w:p>
        </w:tc>
        <w:tc>
          <w:tcPr>
            <w:tcW w:w="5001" w:type="dxa"/>
            <w:vAlign w:val="center"/>
          </w:tcPr>
          <w:p w14:paraId="1FC5155B" w14:textId="77777777" w:rsidR="00914E26" w:rsidRPr="00F55AD7" w:rsidRDefault="00914E26" w:rsidP="00914E26">
            <w:pPr>
              <w:pStyle w:val="Tabletext"/>
            </w:pPr>
          </w:p>
        </w:tc>
      </w:tr>
      <w:tr w:rsidR="005E4659" w:rsidRPr="00F55AD7" w14:paraId="71EE1ED8" w14:textId="77777777" w:rsidTr="005E4659">
        <w:trPr>
          <w:trHeight w:val="851"/>
        </w:trPr>
        <w:tc>
          <w:tcPr>
            <w:tcW w:w="1908" w:type="dxa"/>
            <w:vAlign w:val="center"/>
          </w:tcPr>
          <w:p w14:paraId="7961B830" w14:textId="77777777" w:rsidR="00914E26" w:rsidRPr="00F55AD7" w:rsidRDefault="00914E26" w:rsidP="00914E26">
            <w:pPr>
              <w:pStyle w:val="Tabletext"/>
            </w:pPr>
          </w:p>
        </w:tc>
        <w:tc>
          <w:tcPr>
            <w:tcW w:w="3576" w:type="dxa"/>
            <w:vAlign w:val="center"/>
          </w:tcPr>
          <w:p w14:paraId="34E40D9D" w14:textId="77777777" w:rsidR="00914E26" w:rsidRPr="00F55AD7" w:rsidRDefault="00914E26" w:rsidP="00914E26">
            <w:pPr>
              <w:pStyle w:val="Tabletext"/>
            </w:pPr>
          </w:p>
        </w:tc>
        <w:tc>
          <w:tcPr>
            <w:tcW w:w="5001" w:type="dxa"/>
            <w:vAlign w:val="center"/>
          </w:tcPr>
          <w:p w14:paraId="2BEB0366" w14:textId="77777777" w:rsidR="00914E26" w:rsidRPr="00F55AD7" w:rsidRDefault="00914E26" w:rsidP="00914E26">
            <w:pPr>
              <w:pStyle w:val="Tabletext"/>
            </w:pPr>
          </w:p>
        </w:tc>
      </w:tr>
    </w:tbl>
    <w:p w14:paraId="5722268C" w14:textId="77777777" w:rsidR="00914E26" w:rsidRPr="00F55AD7" w:rsidRDefault="00914E26" w:rsidP="00D74AE1"/>
    <w:p w14:paraId="542DC038" w14:textId="77777777" w:rsidR="005E4659" w:rsidRPr="00F55AD7" w:rsidRDefault="005E4659" w:rsidP="00914E26">
      <w:pPr>
        <w:spacing w:after="200" w:line="276" w:lineRule="auto"/>
        <w:sectPr w:rsidR="005E4659" w:rsidRPr="00F55AD7" w:rsidSect="00C716E5">
          <w:headerReference w:type="even" r:id="rId14"/>
          <w:headerReference w:type="default" r:id="rId15"/>
          <w:footerReference w:type="default" r:id="rId16"/>
          <w:headerReference w:type="first" r:id="rId17"/>
          <w:pgSz w:w="11906" w:h="16838" w:code="9"/>
          <w:pgMar w:top="567" w:right="794" w:bottom="567" w:left="907" w:header="567" w:footer="850" w:gutter="0"/>
          <w:cols w:space="708"/>
          <w:docGrid w:linePitch="360"/>
        </w:sectPr>
      </w:pPr>
    </w:p>
    <w:p w14:paraId="41B73D01" w14:textId="3A2D6DE7" w:rsidR="00FF5CD4" w:rsidRDefault="004A4EC4">
      <w:pPr>
        <w:pStyle w:val="TOC1"/>
        <w:rPr>
          <w:rFonts w:eastAsiaTheme="minorEastAsia"/>
          <w:b w:val="0"/>
          <w:color w:val="auto"/>
          <w:lang w:val="de-DE" w:eastAsia="de-DE"/>
        </w:rPr>
      </w:pPr>
      <w:r w:rsidRPr="00F55AD7">
        <w:rPr>
          <w:rFonts w:eastAsia="Times New Roman" w:cs="Times New Roman"/>
          <w:b w:val="0"/>
          <w:noProof w:val="0"/>
          <w:szCs w:val="20"/>
        </w:rPr>
        <w:lastRenderedPageBreak/>
        <w:fldChar w:fldCharType="begin"/>
      </w:r>
      <w:r w:rsidRPr="00F55AD7">
        <w:rPr>
          <w:rFonts w:eastAsia="Times New Roman" w:cs="Times New Roman"/>
          <w:b w:val="0"/>
          <w:noProof w:val="0"/>
          <w:szCs w:val="20"/>
        </w:rPr>
        <w:instrText xml:space="preserve"> TOC \o "1-3" \t "Annex,4,Appendix,5" </w:instrText>
      </w:r>
      <w:r w:rsidRPr="00F55AD7">
        <w:rPr>
          <w:rFonts w:eastAsia="Times New Roman" w:cs="Times New Roman"/>
          <w:b w:val="0"/>
          <w:noProof w:val="0"/>
          <w:szCs w:val="20"/>
        </w:rPr>
        <w:fldChar w:fldCharType="separate"/>
      </w:r>
      <w:r w:rsidR="00FF5CD4" w:rsidRPr="00BB2992">
        <w:t>1.</w:t>
      </w:r>
      <w:r w:rsidR="00FF5CD4">
        <w:rPr>
          <w:rFonts w:eastAsiaTheme="minorEastAsia"/>
          <w:b w:val="0"/>
          <w:color w:val="auto"/>
          <w:lang w:val="de-DE" w:eastAsia="de-DE"/>
        </w:rPr>
        <w:tab/>
      </w:r>
      <w:r w:rsidR="00FF5CD4">
        <w:t>INTRODUCTION</w:t>
      </w:r>
      <w:r w:rsidR="00FF5CD4">
        <w:tab/>
      </w:r>
      <w:r w:rsidR="00FF5CD4">
        <w:fldChar w:fldCharType="begin"/>
      </w:r>
      <w:r w:rsidR="00FF5CD4">
        <w:instrText xml:space="preserve"> PAGEREF _Toc21532662 \h </w:instrText>
      </w:r>
      <w:r w:rsidR="00FF5CD4">
        <w:fldChar w:fldCharType="separate"/>
      </w:r>
      <w:r w:rsidR="00FF5CD4">
        <w:t>4</w:t>
      </w:r>
      <w:r w:rsidR="00FF5CD4">
        <w:fldChar w:fldCharType="end"/>
      </w:r>
    </w:p>
    <w:p w14:paraId="2DAC1413" w14:textId="0F4D7AF9" w:rsidR="00FF5CD4" w:rsidRDefault="00FF5CD4">
      <w:pPr>
        <w:pStyle w:val="TOC2"/>
        <w:rPr>
          <w:rFonts w:eastAsiaTheme="minorEastAsia"/>
          <w:color w:val="auto"/>
          <w:lang w:val="de-DE" w:eastAsia="de-DE"/>
        </w:rPr>
      </w:pPr>
      <w:r w:rsidRPr="00BB2992">
        <w:t>1.1.</w:t>
      </w:r>
      <w:r>
        <w:rPr>
          <w:rFonts w:eastAsiaTheme="minorEastAsia"/>
          <w:color w:val="auto"/>
          <w:lang w:val="de-DE" w:eastAsia="de-DE"/>
        </w:rPr>
        <w:tab/>
      </w:r>
      <w:r>
        <w:t>SCOPE</w:t>
      </w:r>
      <w:r>
        <w:tab/>
      </w:r>
      <w:r>
        <w:fldChar w:fldCharType="begin"/>
      </w:r>
      <w:r>
        <w:instrText xml:space="preserve"> PAGEREF _Toc21532663 \h </w:instrText>
      </w:r>
      <w:r>
        <w:fldChar w:fldCharType="separate"/>
      </w:r>
      <w:r>
        <w:t>4</w:t>
      </w:r>
      <w:r>
        <w:fldChar w:fldCharType="end"/>
      </w:r>
    </w:p>
    <w:p w14:paraId="3D8AE608" w14:textId="1AAF0546" w:rsidR="00FF5CD4" w:rsidRDefault="00FF5CD4">
      <w:pPr>
        <w:pStyle w:val="TOC2"/>
        <w:rPr>
          <w:rFonts w:eastAsiaTheme="minorEastAsia"/>
          <w:color w:val="auto"/>
          <w:lang w:val="de-DE" w:eastAsia="de-DE"/>
        </w:rPr>
      </w:pPr>
      <w:r w:rsidRPr="00BB2992">
        <w:t>1.2.</w:t>
      </w:r>
      <w:r>
        <w:rPr>
          <w:rFonts w:eastAsiaTheme="minorEastAsia"/>
          <w:color w:val="auto"/>
          <w:lang w:val="de-DE" w:eastAsia="de-DE"/>
        </w:rPr>
        <w:tab/>
      </w:r>
      <w:r>
        <w:t>RELATED DOCUMENTS</w:t>
      </w:r>
      <w:r>
        <w:tab/>
      </w:r>
      <w:r>
        <w:fldChar w:fldCharType="begin"/>
      </w:r>
      <w:r>
        <w:instrText xml:space="preserve"> PAGEREF _Toc21532664 \h </w:instrText>
      </w:r>
      <w:r>
        <w:fldChar w:fldCharType="separate"/>
      </w:r>
      <w:r>
        <w:t>4</w:t>
      </w:r>
      <w:r>
        <w:fldChar w:fldCharType="end"/>
      </w:r>
    </w:p>
    <w:p w14:paraId="14A7A58A" w14:textId="48F666A7" w:rsidR="00FF5CD4" w:rsidRDefault="00FF5CD4">
      <w:pPr>
        <w:pStyle w:val="TOC2"/>
        <w:rPr>
          <w:rFonts w:eastAsiaTheme="minorEastAsia"/>
          <w:color w:val="auto"/>
          <w:lang w:val="de-DE" w:eastAsia="de-DE"/>
        </w:rPr>
      </w:pPr>
      <w:r w:rsidRPr="00BB2992">
        <w:t>1.3.</w:t>
      </w:r>
      <w:r>
        <w:rPr>
          <w:rFonts w:eastAsiaTheme="minorEastAsia"/>
          <w:color w:val="auto"/>
          <w:lang w:val="de-DE" w:eastAsia="de-DE"/>
        </w:rPr>
        <w:tab/>
      </w:r>
      <w:r>
        <w:t>BACKGROUND</w:t>
      </w:r>
      <w:r>
        <w:tab/>
      </w:r>
      <w:r>
        <w:fldChar w:fldCharType="begin"/>
      </w:r>
      <w:r>
        <w:instrText xml:space="preserve"> PAGEREF _Toc21532665 \h </w:instrText>
      </w:r>
      <w:r>
        <w:fldChar w:fldCharType="separate"/>
      </w:r>
      <w:r>
        <w:t>4</w:t>
      </w:r>
      <w:r>
        <w:fldChar w:fldCharType="end"/>
      </w:r>
    </w:p>
    <w:p w14:paraId="7E86506F" w14:textId="3DFFD308" w:rsidR="00FF5CD4" w:rsidRDefault="00FF5CD4">
      <w:pPr>
        <w:pStyle w:val="TOC1"/>
        <w:rPr>
          <w:rFonts w:eastAsiaTheme="minorEastAsia"/>
          <w:b w:val="0"/>
          <w:color w:val="auto"/>
          <w:lang w:val="de-DE" w:eastAsia="de-DE"/>
        </w:rPr>
      </w:pPr>
      <w:r w:rsidRPr="00BB2992">
        <w:t>2.</w:t>
      </w:r>
      <w:r>
        <w:rPr>
          <w:rFonts w:eastAsiaTheme="minorEastAsia"/>
          <w:b w:val="0"/>
          <w:color w:val="auto"/>
          <w:lang w:val="de-DE" w:eastAsia="de-DE"/>
        </w:rPr>
        <w:tab/>
      </w:r>
      <w:r>
        <w:t>Normative Components</w:t>
      </w:r>
      <w:r>
        <w:tab/>
      </w:r>
      <w:r>
        <w:fldChar w:fldCharType="begin"/>
      </w:r>
      <w:r>
        <w:instrText xml:space="preserve"> PAGEREF _Toc21532666 \h </w:instrText>
      </w:r>
      <w:r>
        <w:fldChar w:fldCharType="separate"/>
      </w:r>
      <w:r>
        <w:t>5</w:t>
      </w:r>
      <w:r>
        <w:fldChar w:fldCharType="end"/>
      </w:r>
    </w:p>
    <w:p w14:paraId="01C8A019" w14:textId="42442C2F" w:rsidR="00FF5CD4" w:rsidRDefault="00FF5CD4">
      <w:pPr>
        <w:pStyle w:val="TOC2"/>
        <w:rPr>
          <w:rFonts w:eastAsiaTheme="minorEastAsia"/>
          <w:color w:val="auto"/>
          <w:lang w:val="de-DE" w:eastAsia="de-DE"/>
        </w:rPr>
      </w:pPr>
      <w:r w:rsidRPr="00BB2992">
        <w:t>2.1.</w:t>
      </w:r>
      <w:r>
        <w:rPr>
          <w:rFonts w:eastAsiaTheme="minorEastAsia"/>
          <w:color w:val="auto"/>
          <w:lang w:val="de-DE" w:eastAsia="de-DE"/>
        </w:rPr>
        <w:tab/>
      </w:r>
      <w:r>
        <w:t>IP-Based Communication in Maritime Environments</w:t>
      </w:r>
      <w:r>
        <w:tab/>
      </w:r>
      <w:r>
        <w:fldChar w:fldCharType="begin"/>
      </w:r>
      <w:r>
        <w:instrText xml:space="preserve"> PAGEREF _Toc21532667 \h </w:instrText>
      </w:r>
      <w:r>
        <w:fldChar w:fldCharType="separate"/>
      </w:r>
      <w:r>
        <w:t>5</w:t>
      </w:r>
      <w:r>
        <w:fldChar w:fldCharType="end"/>
      </w:r>
    </w:p>
    <w:p w14:paraId="08B2969C" w14:textId="0CA39C29" w:rsidR="00FF5CD4" w:rsidRDefault="00FF5CD4">
      <w:pPr>
        <w:pStyle w:val="TOC2"/>
        <w:rPr>
          <w:rFonts w:eastAsiaTheme="minorEastAsia"/>
          <w:color w:val="auto"/>
          <w:lang w:val="de-DE" w:eastAsia="de-DE"/>
        </w:rPr>
      </w:pPr>
      <w:r w:rsidRPr="00BB2992">
        <w:t>2.2.</w:t>
      </w:r>
      <w:r>
        <w:rPr>
          <w:rFonts w:eastAsiaTheme="minorEastAsia"/>
          <w:color w:val="auto"/>
          <w:lang w:val="de-DE" w:eastAsia="de-DE"/>
        </w:rPr>
        <w:tab/>
      </w:r>
      <w:r>
        <w:t>S-100 Online Data Exchange</w:t>
      </w:r>
      <w:r>
        <w:tab/>
      </w:r>
      <w:r>
        <w:fldChar w:fldCharType="begin"/>
      </w:r>
      <w:r>
        <w:instrText xml:space="preserve"> PAGEREF _Toc21532668 \h </w:instrText>
      </w:r>
      <w:r>
        <w:fldChar w:fldCharType="separate"/>
      </w:r>
      <w:r>
        <w:t>5</w:t>
      </w:r>
      <w:r>
        <w:fldChar w:fldCharType="end"/>
      </w:r>
    </w:p>
    <w:p w14:paraId="464882A4" w14:textId="32CE9D51" w:rsidR="00FF5CD4" w:rsidRDefault="00FF5CD4">
      <w:pPr>
        <w:pStyle w:val="TOC2"/>
        <w:rPr>
          <w:rFonts w:eastAsiaTheme="minorEastAsia"/>
          <w:color w:val="auto"/>
          <w:lang w:val="de-DE" w:eastAsia="de-DE"/>
        </w:rPr>
      </w:pPr>
      <w:r w:rsidRPr="00BB2992">
        <w:t>2.3.</w:t>
      </w:r>
      <w:r>
        <w:rPr>
          <w:rFonts w:eastAsiaTheme="minorEastAsia"/>
          <w:color w:val="auto"/>
          <w:lang w:val="de-DE" w:eastAsia="de-DE"/>
        </w:rPr>
        <w:tab/>
      </w:r>
      <w:r>
        <w:t>Maritime Connectivity Platform</w:t>
      </w:r>
      <w:r>
        <w:tab/>
      </w:r>
      <w:r>
        <w:fldChar w:fldCharType="begin"/>
      </w:r>
      <w:r>
        <w:instrText xml:space="preserve"> PAGEREF _Toc21532669 \h </w:instrText>
      </w:r>
      <w:r>
        <w:fldChar w:fldCharType="separate"/>
      </w:r>
      <w:r>
        <w:t>7</w:t>
      </w:r>
      <w:r>
        <w:fldChar w:fldCharType="end"/>
      </w:r>
    </w:p>
    <w:p w14:paraId="66C89F3D" w14:textId="19C3A8DD" w:rsidR="00FF5CD4" w:rsidRDefault="00FF5CD4">
      <w:pPr>
        <w:pStyle w:val="TOC1"/>
        <w:rPr>
          <w:rFonts w:eastAsiaTheme="minorEastAsia"/>
          <w:b w:val="0"/>
          <w:color w:val="auto"/>
          <w:lang w:val="de-DE" w:eastAsia="de-DE"/>
        </w:rPr>
      </w:pPr>
      <w:r w:rsidRPr="00BB2992">
        <w:t>3.</w:t>
      </w:r>
      <w:r>
        <w:rPr>
          <w:rFonts w:eastAsiaTheme="minorEastAsia"/>
          <w:b w:val="0"/>
          <w:color w:val="auto"/>
          <w:lang w:val="de-DE" w:eastAsia="de-DE"/>
        </w:rPr>
        <w:tab/>
      </w:r>
      <w:r>
        <w:t>Components</w:t>
      </w:r>
      <w:r>
        <w:tab/>
      </w:r>
      <w:r>
        <w:fldChar w:fldCharType="begin"/>
      </w:r>
      <w:r>
        <w:instrText xml:space="preserve"> PAGEREF _Toc21532670 \h </w:instrText>
      </w:r>
      <w:r>
        <w:fldChar w:fldCharType="separate"/>
      </w:r>
      <w:r>
        <w:t>8</w:t>
      </w:r>
      <w:r>
        <w:fldChar w:fldCharType="end"/>
      </w:r>
    </w:p>
    <w:p w14:paraId="3991D7A1" w14:textId="476F6FFD" w:rsidR="00FF5CD4" w:rsidRDefault="00FF5CD4">
      <w:pPr>
        <w:pStyle w:val="TOC2"/>
        <w:rPr>
          <w:rFonts w:eastAsiaTheme="minorEastAsia"/>
          <w:color w:val="auto"/>
          <w:lang w:val="de-DE" w:eastAsia="de-DE"/>
        </w:rPr>
      </w:pPr>
      <w:r w:rsidRPr="00BB2992">
        <w:t>3.1.</w:t>
      </w:r>
      <w:r>
        <w:rPr>
          <w:rFonts w:eastAsiaTheme="minorEastAsia"/>
          <w:color w:val="auto"/>
          <w:lang w:val="de-DE" w:eastAsia="de-DE"/>
        </w:rPr>
        <w:tab/>
      </w:r>
      <w:r>
        <w:t>Web Service based S-100 Data Exchange</w:t>
      </w:r>
      <w:r>
        <w:tab/>
      </w:r>
      <w:r>
        <w:fldChar w:fldCharType="begin"/>
      </w:r>
      <w:r>
        <w:instrText xml:space="preserve"> PAGEREF _Toc21532671 \h </w:instrText>
      </w:r>
      <w:r>
        <w:fldChar w:fldCharType="separate"/>
      </w:r>
      <w:r>
        <w:t>8</w:t>
      </w:r>
      <w:r>
        <w:fldChar w:fldCharType="end"/>
      </w:r>
    </w:p>
    <w:p w14:paraId="2B0A079E" w14:textId="788A32FD" w:rsidR="00FF5CD4" w:rsidRDefault="00FF5CD4">
      <w:pPr>
        <w:pStyle w:val="TOC2"/>
        <w:rPr>
          <w:rFonts w:eastAsiaTheme="minorEastAsia"/>
          <w:color w:val="auto"/>
          <w:lang w:val="de-DE" w:eastAsia="de-DE"/>
        </w:rPr>
      </w:pPr>
      <w:r w:rsidRPr="00BB2992">
        <w:t>3.2.</w:t>
      </w:r>
      <w:r>
        <w:rPr>
          <w:rFonts w:eastAsiaTheme="minorEastAsia"/>
          <w:color w:val="auto"/>
          <w:lang w:val="de-DE" w:eastAsia="de-DE"/>
        </w:rPr>
        <w:tab/>
      </w:r>
      <w:r>
        <w:t>Making use of the Session Concept</w:t>
      </w:r>
      <w:r>
        <w:tab/>
      </w:r>
      <w:r>
        <w:fldChar w:fldCharType="begin"/>
      </w:r>
      <w:r>
        <w:instrText xml:space="preserve"> PAGEREF _Toc21532672 \h </w:instrText>
      </w:r>
      <w:r>
        <w:fldChar w:fldCharType="separate"/>
      </w:r>
      <w:r>
        <w:t>9</w:t>
      </w:r>
      <w:r>
        <w:fldChar w:fldCharType="end"/>
      </w:r>
    </w:p>
    <w:p w14:paraId="3AD300DB" w14:textId="32016276" w:rsidR="00FF5CD4" w:rsidRDefault="00FF5CD4">
      <w:pPr>
        <w:pStyle w:val="TOC2"/>
        <w:rPr>
          <w:rFonts w:eastAsiaTheme="minorEastAsia"/>
          <w:color w:val="auto"/>
          <w:lang w:val="de-DE" w:eastAsia="de-DE"/>
        </w:rPr>
      </w:pPr>
      <w:r w:rsidRPr="00BB2992">
        <w:t>3.3.</w:t>
      </w:r>
      <w:r>
        <w:rPr>
          <w:rFonts w:eastAsiaTheme="minorEastAsia"/>
          <w:color w:val="auto"/>
          <w:lang w:val="de-DE" w:eastAsia="de-DE"/>
        </w:rPr>
        <w:tab/>
      </w:r>
      <w:r>
        <w:t>Authentication Mechanisms to Enscure Cyber Security</w:t>
      </w:r>
      <w:r>
        <w:tab/>
      </w:r>
      <w:r>
        <w:fldChar w:fldCharType="begin"/>
      </w:r>
      <w:r>
        <w:instrText xml:space="preserve"> PAGEREF _Toc21532673 \h </w:instrText>
      </w:r>
      <w:r>
        <w:fldChar w:fldCharType="separate"/>
      </w:r>
      <w:r>
        <w:t>9</w:t>
      </w:r>
      <w:r>
        <w:fldChar w:fldCharType="end"/>
      </w:r>
    </w:p>
    <w:p w14:paraId="4BD49DD6" w14:textId="725129C3" w:rsidR="00FF5CD4" w:rsidRDefault="00FF5CD4">
      <w:pPr>
        <w:pStyle w:val="TOC2"/>
      </w:pPr>
      <w:r w:rsidRPr="00BB2992">
        <w:t>3.4.</w:t>
      </w:r>
      <w:r>
        <w:rPr>
          <w:rFonts w:eastAsiaTheme="minorEastAsia"/>
          <w:color w:val="auto"/>
          <w:lang w:val="de-DE" w:eastAsia="de-DE"/>
        </w:rPr>
        <w:tab/>
      </w:r>
      <w:r>
        <w:t>Using MMS</w:t>
      </w:r>
      <w:r>
        <w:tab/>
      </w:r>
      <w:r>
        <w:fldChar w:fldCharType="begin"/>
      </w:r>
      <w:r>
        <w:instrText xml:space="preserve"> PAGEREF _Toc21532674 \h </w:instrText>
      </w:r>
      <w:r>
        <w:fldChar w:fldCharType="separate"/>
      </w:r>
      <w:r>
        <w:t>11</w:t>
      </w:r>
      <w:r>
        <w:fldChar w:fldCharType="end"/>
      </w:r>
    </w:p>
    <w:p w14:paraId="2EBC0DC9" w14:textId="7F1671C8" w:rsidR="00FF5CD4" w:rsidRPr="00FF5CD4" w:rsidRDefault="00FF5CD4" w:rsidP="00FF5CD4">
      <w:pPr>
        <w:rPr>
          <w:b/>
          <w:bCs/>
          <w:sz w:val="22"/>
          <w:szCs w:val="28"/>
        </w:rPr>
      </w:pPr>
      <w:r w:rsidRPr="00FF5CD4">
        <w:rPr>
          <w:b/>
          <w:bCs/>
          <w:sz w:val="22"/>
          <w:szCs w:val="28"/>
        </w:rPr>
        <w:t>ANNEX A</w:t>
      </w:r>
      <w:r>
        <w:rPr>
          <w:b/>
          <w:bCs/>
          <w:sz w:val="22"/>
          <w:szCs w:val="28"/>
        </w:rPr>
        <w:t xml:space="preserve"> : IP based exchange of MSI (S-124)</w:t>
      </w:r>
    </w:p>
    <w:p w14:paraId="36B7F123" w14:textId="7E55F6BC" w:rsidR="00FF5CD4" w:rsidRDefault="00FF5CD4">
      <w:pPr>
        <w:pStyle w:val="TOC1"/>
        <w:rPr>
          <w:rFonts w:eastAsiaTheme="minorEastAsia"/>
          <w:b w:val="0"/>
          <w:color w:val="auto"/>
          <w:lang w:val="de-DE" w:eastAsia="de-DE"/>
        </w:rPr>
      </w:pPr>
      <w:r w:rsidRPr="00BB2992">
        <w:t>1.</w:t>
      </w:r>
      <w:r>
        <w:rPr>
          <w:rFonts w:eastAsiaTheme="minorEastAsia"/>
          <w:b w:val="0"/>
          <w:color w:val="auto"/>
          <w:lang w:val="de-DE" w:eastAsia="de-DE"/>
        </w:rPr>
        <w:tab/>
      </w:r>
      <w:r>
        <w:t>Normative Background</w:t>
      </w:r>
      <w:r>
        <w:tab/>
      </w:r>
      <w:r>
        <w:fldChar w:fldCharType="begin"/>
      </w:r>
      <w:r>
        <w:instrText xml:space="preserve"> PAGEREF _Toc21532675 \h </w:instrText>
      </w:r>
      <w:r>
        <w:fldChar w:fldCharType="separate"/>
      </w:r>
      <w:r>
        <w:t>13</w:t>
      </w:r>
      <w:r>
        <w:fldChar w:fldCharType="end"/>
      </w:r>
    </w:p>
    <w:p w14:paraId="49AA8FC0" w14:textId="18FA52DD" w:rsidR="00FF5CD4" w:rsidRDefault="00FF5CD4">
      <w:pPr>
        <w:pStyle w:val="TOC2"/>
        <w:rPr>
          <w:rFonts w:eastAsiaTheme="minorEastAsia"/>
          <w:color w:val="auto"/>
          <w:lang w:val="de-DE" w:eastAsia="de-DE"/>
        </w:rPr>
      </w:pPr>
      <w:r w:rsidRPr="00BB2992">
        <w:t>1.1.</w:t>
      </w:r>
      <w:r>
        <w:rPr>
          <w:rFonts w:eastAsiaTheme="minorEastAsia"/>
          <w:color w:val="auto"/>
          <w:lang w:val="de-DE" w:eastAsia="de-DE"/>
        </w:rPr>
        <w:tab/>
      </w:r>
      <w:r>
        <w:t>GMDSS</w:t>
      </w:r>
      <w:r>
        <w:tab/>
      </w:r>
      <w:r>
        <w:fldChar w:fldCharType="begin"/>
      </w:r>
      <w:r>
        <w:instrText xml:space="preserve"> PAGEREF _Toc21532676 \h </w:instrText>
      </w:r>
      <w:r>
        <w:fldChar w:fldCharType="separate"/>
      </w:r>
      <w:r>
        <w:t>13</w:t>
      </w:r>
      <w:r>
        <w:fldChar w:fldCharType="end"/>
      </w:r>
    </w:p>
    <w:p w14:paraId="2F598FE5" w14:textId="6AC59115" w:rsidR="00FF5CD4" w:rsidRDefault="00FF5CD4">
      <w:pPr>
        <w:pStyle w:val="TOC2"/>
        <w:rPr>
          <w:rFonts w:eastAsiaTheme="minorEastAsia"/>
          <w:color w:val="auto"/>
          <w:lang w:val="de-DE" w:eastAsia="de-DE"/>
        </w:rPr>
      </w:pPr>
      <w:r w:rsidRPr="00BB2992">
        <w:t>1.2.</w:t>
      </w:r>
      <w:r>
        <w:rPr>
          <w:rFonts w:eastAsiaTheme="minorEastAsia"/>
          <w:color w:val="auto"/>
          <w:lang w:val="de-DE" w:eastAsia="de-DE"/>
        </w:rPr>
        <w:tab/>
      </w:r>
      <w:r>
        <w:t>MSI</w:t>
      </w:r>
      <w:r>
        <w:tab/>
      </w:r>
      <w:r>
        <w:fldChar w:fldCharType="begin"/>
      </w:r>
      <w:r>
        <w:instrText xml:space="preserve"> PAGEREF _Toc21532677 \h </w:instrText>
      </w:r>
      <w:r>
        <w:fldChar w:fldCharType="separate"/>
      </w:r>
      <w:r>
        <w:t>13</w:t>
      </w:r>
      <w:r>
        <w:fldChar w:fldCharType="end"/>
      </w:r>
    </w:p>
    <w:p w14:paraId="19F20130" w14:textId="41B86742" w:rsidR="00FF5CD4" w:rsidRDefault="00FF5CD4">
      <w:pPr>
        <w:pStyle w:val="TOC2"/>
        <w:rPr>
          <w:rFonts w:eastAsiaTheme="minorEastAsia"/>
          <w:color w:val="auto"/>
          <w:lang w:val="de-DE" w:eastAsia="de-DE"/>
        </w:rPr>
      </w:pPr>
      <w:r w:rsidRPr="00BB2992">
        <w:t>1.3.</w:t>
      </w:r>
      <w:r>
        <w:rPr>
          <w:rFonts w:eastAsiaTheme="minorEastAsia"/>
          <w:color w:val="auto"/>
          <w:lang w:val="de-DE" w:eastAsia="de-DE"/>
        </w:rPr>
        <w:tab/>
      </w:r>
      <w:r>
        <w:t>S-124 Standard</w:t>
      </w:r>
      <w:r>
        <w:tab/>
      </w:r>
      <w:r>
        <w:fldChar w:fldCharType="begin"/>
      </w:r>
      <w:r>
        <w:instrText xml:space="preserve"> PAGEREF _Toc21532678 \h </w:instrText>
      </w:r>
      <w:r>
        <w:fldChar w:fldCharType="separate"/>
      </w:r>
      <w:r>
        <w:t>13</w:t>
      </w:r>
      <w:r>
        <w:fldChar w:fldCharType="end"/>
      </w:r>
    </w:p>
    <w:p w14:paraId="74243C5E" w14:textId="0813C312" w:rsidR="00FF5CD4" w:rsidRDefault="00FF5CD4">
      <w:pPr>
        <w:pStyle w:val="TOC1"/>
        <w:rPr>
          <w:rFonts w:eastAsiaTheme="minorEastAsia"/>
          <w:b w:val="0"/>
          <w:color w:val="auto"/>
          <w:lang w:val="de-DE" w:eastAsia="de-DE"/>
        </w:rPr>
      </w:pPr>
      <w:r w:rsidRPr="00BB2992">
        <w:t>2.</w:t>
      </w:r>
      <w:r>
        <w:rPr>
          <w:rFonts w:eastAsiaTheme="minorEastAsia"/>
          <w:b w:val="0"/>
          <w:color w:val="auto"/>
          <w:lang w:val="de-DE" w:eastAsia="de-DE"/>
        </w:rPr>
        <w:tab/>
      </w:r>
      <w:r>
        <w:t>Realization of A Web Service For Maritime Safety Information</w:t>
      </w:r>
      <w:r>
        <w:tab/>
      </w:r>
      <w:r>
        <w:fldChar w:fldCharType="begin"/>
      </w:r>
      <w:r>
        <w:instrText xml:space="preserve"> PAGEREF _Toc21532679 \h </w:instrText>
      </w:r>
      <w:r>
        <w:fldChar w:fldCharType="separate"/>
      </w:r>
      <w:r>
        <w:t>14</w:t>
      </w:r>
      <w:r>
        <w:fldChar w:fldCharType="end"/>
      </w:r>
    </w:p>
    <w:p w14:paraId="2D2CC940" w14:textId="27909D81" w:rsidR="00FF5CD4" w:rsidRDefault="00FF5CD4">
      <w:pPr>
        <w:pStyle w:val="TOC1"/>
        <w:rPr>
          <w:rFonts w:eastAsiaTheme="minorEastAsia"/>
          <w:b w:val="0"/>
          <w:color w:val="auto"/>
          <w:lang w:val="de-DE" w:eastAsia="de-DE"/>
        </w:rPr>
      </w:pPr>
      <w:r w:rsidRPr="00BB2992">
        <w:t>3.</w:t>
      </w:r>
      <w:r>
        <w:rPr>
          <w:rFonts w:eastAsiaTheme="minorEastAsia"/>
          <w:b w:val="0"/>
          <w:color w:val="auto"/>
          <w:lang w:val="de-DE" w:eastAsia="de-DE"/>
        </w:rPr>
        <w:tab/>
      </w:r>
      <w:r>
        <w:t>SERVICE SPECIFICATION of the Technical Service</w:t>
      </w:r>
      <w:r>
        <w:tab/>
      </w:r>
      <w:r>
        <w:fldChar w:fldCharType="begin"/>
      </w:r>
      <w:r>
        <w:instrText xml:space="preserve"> PAGEREF _Toc21532680 \h </w:instrText>
      </w:r>
      <w:r>
        <w:fldChar w:fldCharType="separate"/>
      </w:r>
      <w:r>
        <w:t>18</w:t>
      </w:r>
      <w:r>
        <w:fldChar w:fldCharType="end"/>
      </w:r>
    </w:p>
    <w:p w14:paraId="2A3173B1" w14:textId="45071E2A" w:rsidR="00FF5CD4" w:rsidRDefault="00FF5CD4">
      <w:pPr>
        <w:pStyle w:val="TOC2"/>
        <w:rPr>
          <w:rFonts w:eastAsiaTheme="minorEastAsia"/>
          <w:color w:val="auto"/>
          <w:lang w:val="de-DE" w:eastAsia="de-DE"/>
        </w:rPr>
      </w:pPr>
      <w:r w:rsidRPr="00BB2992">
        <w:rPr>
          <w:lang w:eastAsia="de-DE"/>
        </w:rPr>
        <w:t>3.1.</w:t>
      </w:r>
      <w:r>
        <w:rPr>
          <w:rFonts w:eastAsiaTheme="minorEastAsia"/>
          <w:color w:val="auto"/>
          <w:lang w:val="de-DE" w:eastAsia="de-DE"/>
        </w:rPr>
        <w:tab/>
      </w:r>
      <w:r>
        <w:rPr>
          <w:lang w:eastAsia="de-DE"/>
        </w:rPr>
        <w:t>SERVICE IDENTIFICATION</w:t>
      </w:r>
      <w:r>
        <w:tab/>
      </w:r>
      <w:r>
        <w:fldChar w:fldCharType="begin"/>
      </w:r>
      <w:r>
        <w:instrText xml:space="preserve"> PAGEREF _Toc21532681 \h </w:instrText>
      </w:r>
      <w:r>
        <w:fldChar w:fldCharType="separate"/>
      </w:r>
      <w:r>
        <w:t>18</w:t>
      </w:r>
      <w:r>
        <w:fldChar w:fldCharType="end"/>
      </w:r>
    </w:p>
    <w:p w14:paraId="4630262A" w14:textId="2E9C8FBE" w:rsidR="00FF5CD4" w:rsidRDefault="00FF5CD4">
      <w:pPr>
        <w:pStyle w:val="TOC2"/>
        <w:rPr>
          <w:rFonts w:eastAsiaTheme="minorEastAsia"/>
          <w:color w:val="auto"/>
          <w:lang w:val="de-DE" w:eastAsia="de-DE"/>
        </w:rPr>
      </w:pPr>
      <w:r w:rsidRPr="00BB2992">
        <w:rPr>
          <w:lang w:eastAsia="de-DE"/>
        </w:rPr>
        <w:t>3.2.</w:t>
      </w:r>
      <w:r>
        <w:rPr>
          <w:rFonts w:eastAsiaTheme="minorEastAsia"/>
          <w:color w:val="auto"/>
          <w:lang w:val="de-DE" w:eastAsia="de-DE"/>
        </w:rPr>
        <w:tab/>
      </w:r>
      <w:r>
        <w:rPr>
          <w:lang w:eastAsia="de-DE"/>
        </w:rPr>
        <w:t>OPERATIONAL CONTEXT</w:t>
      </w:r>
      <w:r>
        <w:tab/>
      </w:r>
      <w:r>
        <w:fldChar w:fldCharType="begin"/>
      </w:r>
      <w:r>
        <w:instrText xml:space="preserve"> PAGEREF _Toc21532682 \h </w:instrText>
      </w:r>
      <w:r>
        <w:fldChar w:fldCharType="separate"/>
      </w:r>
      <w:r>
        <w:t>18</w:t>
      </w:r>
      <w:r>
        <w:fldChar w:fldCharType="end"/>
      </w:r>
    </w:p>
    <w:p w14:paraId="4035036E" w14:textId="5750DF84" w:rsidR="00FF5CD4" w:rsidRDefault="00FF5CD4">
      <w:pPr>
        <w:pStyle w:val="TOC2"/>
        <w:rPr>
          <w:rFonts w:eastAsiaTheme="minorEastAsia"/>
          <w:color w:val="auto"/>
          <w:lang w:val="de-DE" w:eastAsia="de-DE"/>
        </w:rPr>
      </w:pPr>
      <w:r w:rsidRPr="00BB2992">
        <w:t>3.3.</w:t>
      </w:r>
      <w:r>
        <w:rPr>
          <w:rFonts w:eastAsiaTheme="minorEastAsia"/>
          <w:color w:val="auto"/>
          <w:lang w:val="de-DE" w:eastAsia="de-DE"/>
        </w:rPr>
        <w:tab/>
      </w:r>
      <w:r>
        <w:t>SERVICE OVERVIEW</w:t>
      </w:r>
      <w:r>
        <w:tab/>
      </w:r>
      <w:r>
        <w:fldChar w:fldCharType="begin"/>
      </w:r>
      <w:r>
        <w:instrText xml:space="preserve"> PAGEREF _Toc21532683 \h </w:instrText>
      </w:r>
      <w:r>
        <w:fldChar w:fldCharType="separate"/>
      </w:r>
      <w:r>
        <w:t>19</w:t>
      </w:r>
      <w:r>
        <w:fldChar w:fldCharType="end"/>
      </w:r>
    </w:p>
    <w:p w14:paraId="4CD17B8F" w14:textId="08A06FC0" w:rsidR="00FF5CD4" w:rsidRDefault="00FF5CD4">
      <w:pPr>
        <w:pStyle w:val="TOC2"/>
        <w:rPr>
          <w:rFonts w:eastAsiaTheme="minorEastAsia"/>
          <w:color w:val="auto"/>
          <w:lang w:val="de-DE" w:eastAsia="de-DE"/>
        </w:rPr>
      </w:pPr>
      <w:r w:rsidRPr="00BB2992">
        <w:rPr>
          <w:lang w:val="en-US" w:eastAsia="ja-JP"/>
        </w:rPr>
        <w:t>3.4.</w:t>
      </w:r>
      <w:r>
        <w:rPr>
          <w:rFonts w:eastAsiaTheme="minorEastAsia"/>
          <w:color w:val="auto"/>
          <w:lang w:val="de-DE" w:eastAsia="de-DE"/>
        </w:rPr>
        <w:tab/>
      </w:r>
      <w:r w:rsidRPr="00BB2992">
        <w:rPr>
          <w:lang w:val="en-US" w:eastAsia="ja-JP"/>
        </w:rPr>
        <w:t>SERVICE DATA MODEL</w:t>
      </w:r>
      <w:r>
        <w:tab/>
      </w:r>
      <w:r>
        <w:fldChar w:fldCharType="begin"/>
      </w:r>
      <w:r>
        <w:instrText xml:space="preserve"> PAGEREF _Toc21532684 \h </w:instrText>
      </w:r>
      <w:r>
        <w:fldChar w:fldCharType="separate"/>
      </w:r>
      <w:r>
        <w:t>20</w:t>
      </w:r>
      <w:r>
        <w:fldChar w:fldCharType="end"/>
      </w:r>
    </w:p>
    <w:p w14:paraId="1B7E0CAB" w14:textId="08B50799" w:rsidR="00FF5CD4" w:rsidRDefault="00FF5CD4">
      <w:pPr>
        <w:pStyle w:val="TOC2"/>
        <w:rPr>
          <w:rFonts w:eastAsiaTheme="minorEastAsia"/>
          <w:color w:val="auto"/>
          <w:lang w:val="de-DE" w:eastAsia="de-DE"/>
        </w:rPr>
      </w:pPr>
      <w:r w:rsidRPr="00BB2992">
        <w:rPr>
          <w:lang w:val="en-US" w:eastAsia="ja-JP"/>
        </w:rPr>
        <w:t>3.5.</w:t>
      </w:r>
      <w:r>
        <w:rPr>
          <w:rFonts w:eastAsiaTheme="minorEastAsia"/>
          <w:color w:val="auto"/>
          <w:lang w:val="de-DE" w:eastAsia="de-DE"/>
        </w:rPr>
        <w:tab/>
      </w:r>
      <w:r w:rsidRPr="00BB2992">
        <w:rPr>
          <w:lang w:val="en-US" w:eastAsia="ja-JP"/>
        </w:rPr>
        <w:t>SERVICE INTERFACE SPECIFICATIONS</w:t>
      </w:r>
      <w:r>
        <w:tab/>
      </w:r>
      <w:r>
        <w:fldChar w:fldCharType="begin"/>
      </w:r>
      <w:r>
        <w:instrText xml:space="preserve"> PAGEREF _Toc21532685 \h </w:instrText>
      </w:r>
      <w:r>
        <w:fldChar w:fldCharType="separate"/>
      </w:r>
      <w:r>
        <w:t>20</w:t>
      </w:r>
      <w:r>
        <w:fldChar w:fldCharType="end"/>
      </w:r>
    </w:p>
    <w:p w14:paraId="4DB8CF4A" w14:textId="7F5F3688" w:rsidR="00FF5CD4" w:rsidRDefault="00FF5CD4">
      <w:pPr>
        <w:pStyle w:val="TOC2"/>
        <w:rPr>
          <w:rFonts w:eastAsiaTheme="minorEastAsia"/>
          <w:color w:val="auto"/>
          <w:lang w:val="de-DE" w:eastAsia="de-DE"/>
        </w:rPr>
      </w:pPr>
      <w:r w:rsidRPr="00BB2992">
        <w:t>3.6.</w:t>
      </w:r>
      <w:r>
        <w:rPr>
          <w:rFonts w:eastAsiaTheme="minorEastAsia"/>
          <w:color w:val="auto"/>
          <w:lang w:val="de-DE" w:eastAsia="de-DE"/>
        </w:rPr>
        <w:tab/>
      </w:r>
      <w:r>
        <w:t>SERVICE DYNAMIC BEHAVIOUR</w:t>
      </w:r>
      <w:r>
        <w:tab/>
      </w:r>
      <w:r>
        <w:fldChar w:fldCharType="begin"/>
      </w:r>
      <w:r>
        <w:instrText xml:space="preserve"> PAGEREF _Toc21532686 \h </w:instrText>
      </w:r>
      <w:r>
        <w:fldChar w:fldCharType="separate"/>
      </w:r>
      <w:r>
        <w:t>22</w:t>
      </w:r>
      <w:r>
        <w:fldChar w:fldCharType="end"/>
      </w:r>
    </w:p>
    <w:p w14:paraId="45F53B8D" w14:textId="59728B6A" w:rsidR="00FF5CD4" w:rsidRDefault="00FF5CD4">
      <w:pPr>
        <w:pStyle w:val="TOC1"/>
        <w:rPr>
          <w:rFonts w:eastAsiaTheme="minorEastAsia"/>
          <w:b w:val="0"/>
          <w:color w:val="auto"/>
          <w:lang w:val="de-DE" w:eastAsia="de-DE"/>
        </w:rPr>
      </w:pPr>
      <w:r w:rsidRPr="00BB2992">
        <w:t>4.</w:t>
      </w:r>
      <w:r>
        <w:rPr>
          <w:rFonts w:eastAsiaTheme="minorEastAsia"/>
          <w:b w:val="0"/>
          <w:color w:val="auto"/>
          <w:lang w:val="de-DE" w:eastAsia="de-DE"/>
        </w:rPr>
        <w:tab/>
      </w:r>
      <w:r>
        <w:t>REFERENCES</w:t>
      </w:r>
      <w:r>
        <w:tab/>
      </w:r>
      <w:r>
        <w:fldChar w:fldCharType="begin"/>
      </w:r>
      <w:r>
        <w:instrText xml:space="preserve"> PAGEREF _Toc21532687 \h </w:instrText>
      </w:r>
      <w:r>
        <w:fldChar w:fldCharType="separate"/>
      </w:r>
      <w:r>
        <w:t>22</w:t>
      </w:r>
      <w:r>
        <w:fldChar w:fldCharType="end"/>
      </w:r>
    </w:p>
    <w:p w14:paraId="2CDCD7BA" w14:textId="1B3E57B3" w:rsidR="00642025" w:rsidRPr="00F55AD7" w:rsidRDefault="004A4EC4" w:rsidP="0093492E">
      <w:pPr>
        <w:rPr>
          <w:b/>
          <w:color w:val="00558C" w:themeColor="accent1"/>
          <w:sz w:val="22"/>
        </w:rPr>
      </w:pPr>
      <w:r w:rsidRPr="00F55AD7">
        <w:rPr>
          <w:rFonts w:eastAsia="Times New Roman" w:cs="Times New Roman"/>
          <w:b/>
          <w:color w:val="00558C" w:themeColor="accent1"/>
          <w:sz w:val="22"/>
          <w:szCs w:val="20"/>
        </w:rPr>
        <w:fldChar w:fldCharType="end"/>
      </w:r>
    </w:p>
    <w:p w14:paraId="58890DCE" w14:textId="77777777" w:rsidR="00790277" w:rsidRPr="00176BB8" w:rsidRDefault="00790277" w:rsidP="003274DB">
      <w:pPr>
        <w:sectPr w:rsidR="00790277" w:rsidRPr="00176BB8" w:rsidSect="00C716E5">
          <w:headerReference w:type="even" r:id="rId18"/>
          <w:headerReference w:type="default" r:id="rId19"/>
          <w:headerReference w:type="first" r:id="rId20"/>
          <w:footerReference w:type="first" r:id="rId21"/>
          <w:pgSz w:w="11906" w:h="16838" w:code="9"/>
          <w:pgMar w:top="567" w:right="794" w:bottom="567" w:left="907" w:header="850" w:footer="567" w:gutter="0"/>
          <w:cols w:space="708"/>
          <w:titlePg/>
          <w:docGrid w:linePitch="360"/>
        </w:sectPr>
      </w:pPr>
    </w:p>
    <w:p w14:paraId="08DB274D" w14:textId="0FEDCB94" w:rsidR="004944C8" w:rsidRPr="00F55AD7" w:rsidRDefault="00226BFA" w:rsidP="004944C8">
      <w:pPr>
        <w:pStyle w:val="Heading1"/>
      </w:pPr>
      <w:bookmarkStart w:id="2" w:name="_Toc21532662"/>
      <w:r>
        <w:lastRenderedPageBreak/>
        <w:t>INTRODUCTION</w:t>
      </w:r>
      <w:bookmarkEnd w:id="2"/>
      <w:r>
        <w:t xml:space="preserve"> </w:t>
      </w:r>
    </w:p>
    <w:p w14:paraId="357D3282" w14:textId="77777777" w:rsidR="003A6A32" w:rsidRPr="00F55AD7" w:rsidRDefault="003A6A32" w:rsidP="003A6A32">
      <w:pPr>
        <w:pStyle w:val="Heading1separatationline"/>
      </w:pPr>
    </w:p>
    <w:p w14:paraId="5A7F7376" w14:textId="029CA735" w:rsidR="00A524B5" w:rsidRPr="00F55AD7" w:rsidRDefault="00226BFA" w:rsidP="006744D8">
      <w:pPr>
        <w:pStyle w:val="Heading2"/>
      </w:pPr>
      <w:bookmarkStart w:id="3" w:name="_Toc21532663"/>
      <w:r>
        <w:t>SCOPE</w:t>
      </w:r>
      <w:bookmarkEnd w:id="3"/>
      <w:r>
        <w:t xml:space="preserve"> </w:t>
      </w:r>
    </w:p>
    <w:p w14:paraId="667D6270" w14:textId="77777777" w:rsidR="00A524B5" w:rsidRPr="00F55AD7" w:rsidRDefault="00A524B5" w:rsidP="00A524B5">
      <w:pPr>
        <w:pStyle w:val="Heading2separationline"/>
      </w:pPr>
    </w:p>
    <w:p w14:paraId="38AD4F8D" w14:textId="1C27B399" w:rsidR="00226BFA" w:rsidRDefault="00540D36" w:rsidP="006545D2">
      <w:pPr>
        <w:pStyle w:val="BodyText"/>
      </w:pPr>
      <w:r>
        <w:t>This G</w:t>
      </w:r>
      <w:r w:rsidR="009217F2" w:rsidRPr="00F55AD7">
        <w:t>uideline provides</w:t>
      </w:r>
      <w:r w:rsidR="00226BFA">
        <w:t xml:space="preserve"> guidance on the </w:t>
      </w:r>
      <w:r w:rsidR="00641B35">
        <w:t>application</w:t>
      </w:r>
      <w:r w:rsidR="006545D2">
        <w:t xml:space="preserve"> of reliable and efficient IP</w:t>
      </w:r>
      <w:r w:rsidR="00641B35">
        <w:t xml:space="preserve"> (Web Service)</w:t>
      </w:r>
      <w:r w:rsidR="006545D2">
        <w:t xml:space="preserve"> based communication for the exchange of S-100 data.</w:t>
      </w:r>
      <w:r w:rsidR="00641B35">
        <w:t xml:space="preserve"> With the introduction of section 14 in the S-100 standard an alternative mechanism for efficient, fine-grained S-100 data exchange is available. This online data exchange model allows frequent transmission of data to allow continuous information exchange between e-Navigation applications and efficient usage of available (limited / expensive) bandwidth.</w:t>
      </w:r>
      <w:r w:rsidR="00000412">
        <w:t xml:space="preserve"> This is an important building block for technical services for the implementation </w:t>
      </w:r>
      <w:r w:rsidR="00895DB4">
        <w:t>of</w:t>
      </w:r>
      <w:r w:rsidR="00000412">
        <w:t xml:space="preserve"> maritime services in the context of e-Navigation.</w:t>
      </w:r>
    </w:p>
    <w:p w14:paraId="3C895ED8" w14:textId="75EC5C27" w:rsidR="00000412" w:rsidRDefault="00000412" w:rsidP="006545D2">
      <w:pPr>
        <w:pStyle w:val="BodyText"/>
      </w:pPr>
      <w:r>
        <w:t xml:space="preserve">It also facilitates the realization of </w:t>
      </w:r>
      <w:r w:rsidR="00895DB4">
        <w:t>service-oriented</w:t>
      </w:r>
      <w:r>
        <w:t xml:space="preserve"> architectures (SOA) using S-100. </w:t>
      </w:r>
    </w:p>
    <w:p w14:paraId="234AF0CF" w14:textId="77777777" w:rsidR="006E28B9" w:rsidRDefault="00000412" w:rsidP="006545D2">
      <w:pPr>
        <w:pStyle w:val="BodyText"/>
      </w:pPr>
      <w:r>
        <w:t>This guideline introduces the relevant technologies and explains the transmission of S-100 data with Web Services. In the Appendix an example of the implementation of such a Web Service for the provision of Maritime Safety Information using S-124 is shown.</w:t>
      </w:r>
      <w:r w:rsidR="008D15F9">
        <w:t xml:space="preserve"> This includes the specification of this Web Service according to G1128 Specification of Technical Services.</w:t>
      </w:r>
      <w:r w:rsidR="006E28B9">
        <w:t xml:space="preserve"> </w:t>
      </w:r>
    </w:p>
    <w:p w14:paraId="59447A03" w14:textId="105FA061" w:rsidR="00000412" w:rsidRPr="00F55AD7" w:rsidRDefault="006E28B9" w:rsidP="006545D2">
      <w:pPr>
        <w:pStyle w:val="BodyText"/>
      </w:pPr>
      <w:r>
        <w:t xml:space="preserve">This guideline is intended for service providers, system architects and developers, who are designing S-100 based technical services implementing Maritime Services in context of e-Navigation. </w:t>
      </w:r>
      <w:r w:rsidR="00000412">
        <w:t xml:space="preserve"> </w:t>
      </w:r>
    </w:p>
    <w:p w14:paraId="5397F992" w14:textId="6815A822" w:rsidR="006545D2" w:rsidRPr="007A395D" w:rsidRDefault="00E628B0" w:rsidP="006545D2">
      <w:pPr>
        <w:pStyle w:val="Heading2"/>
        <w:keepNext w:val="0"/>
        <w:keepLines w:val="0"/>
        <w:tabs>
          <w:tab w:val="clear" w:pos="0"/>
          <w:tab w:val="num" w:pos="851"/>
        </w:tabs>
        <w:spacing w:before="120" w:after="120" w:line="240" w:lineRule="auto"/>
        <w:ind w:right="0"/>
      </w:pPr>
      <w:bookmarkStart w:id="4" w:name="_Toc21532664"/>
      <w:r>
        <w:t>RELATED DOCUMENTS</w:t>
      </w:r>
      <w:bookmarkEnd w:id="4"/>
    </w:p>
    <w:p w14:paraId="084E4443" w14:textId="4594E105" w:rsidR="006545D2" w:rsidRDefault="00000412" w:rsidP="006545D2">
      <w:pPr>
        <w:pStyle w:val="BodyText"/>
      </w:pPr>
      <w:r>
        <w:t xml:space="preserve">IHO </w:t>
      </w:r>
      <w:r w:rsidR="006545D2">
        <w:t>S-100 Standard</w:t>
      </w:r>
    </w:p>
    <w:p w14:paraId="3D9D793C" w14:textId="77777777" w:rsidR="006545D2" w:rsidRPr="007A395D" w:rsidRDefault="006545D2" w:rsidP="006545D2">
      <w:pPr>
        <w:pStyle w:val="BodyText"/>
      </w:pPr>
      <w:r>
        <w:t>IALA Guideline 1128 Specification of Technical Services</w:t>
      </w:r>
    </w:p>
    <w:p w14:paraId="0FDF207A" w14:textId="0DBFC797" w:rsidR="00000412" w:rsidRDefault="00000412" w:rsidP="00000412">
      <w:pPr>
        <w:pStyle w:val="BodyText"/>
      </w:pPr>
      <w:r>
        <w:t xml:space="preserve">MSC.467(101) on Guidance on the definition and harmonization of the format and structure of Maritime Services in the context of e-navigation </w:t>
      </w:r>
    </w:p>
    <w:p w14:paraId="3546AB48" w14:textId="77777777" w:rsidR="00000412" w:rsidRDefault="00000412" w:rsidP="00000412">
      <w:pPr>
        <w:pStyle w:val="BodyText"/>
      </w:pPr>
      <w:r>
        <w:t>MSC.1/Circ.1610 INITIAL DESCRIPTIONS OF MARITIME SERVICES IN THE CONTEXT OF E-NAVIGATION</w:t>
      </w:r>
    </w:p>
    <w:p w14:paraId="3E43BCBB" w14:textId="0EC9F2A8" w:rsidR="006545D2" w:rsidRDefault="006545D2" w:rsidP="003A6A32">
      <w:pPr>
        <w:pStyle w:val="BodyText"/>
      </w:pPr>
      <w:r>
        <w:t>ISO/IEC 7491- Open Systems Interconnection – Basic Reference Model</w:t>
      </w:r>
    </w:p>
    <w:p w14:paraId="746EDE36" w14:textId="7EFED0D3" w:rsidR="00C03366" w:rsidRDefault="00C03366" w:rsidP="003A6A32">
      <w:pPr>
        <w:pStyle w:val="BodyText"/>
      </w:pPr>
      <w:r>
        <w:t>OAuth 2.0 Framework - RFC 6749</w:t>
      </w:r>
    </w:p>
    <w:p w14:paraId="68503436" w14:textId="77777777" w:rsidR="006545D2" w:rsidRPr="00F55AD7" w:rsidRDefault="006545D2" w:rsidP="003A6A32">
      <w:pPr>
        <w:pStyle w:val="BodyText"/>
      </w:pPr>
    </w:p>
    <w:p w14:paraId="16751D04" w14:textId="780616D2" w:rsidR="009217F2" w:rsidRPr="00F55AD7" w:rsidRDefault="00226BFA" w:rsidP="0046464D">
      <w:pPr>
        <w:pStyle w:val="Heading2"/>
      </w:pPr>
      <w:bookmarkStart w:id="5" w:name="_Toc21532665"/>
      <w:r>
        <w:t>BACKGROUND</w:t>
      </w:r>
      <w:bookmarkEnd w:id="5"/>
    </w:p>
    <w:p w14:paraId="5A7E0F66" w14:textId="6B4BE4D2" w:rsidR="009217F2" w:rsidRPr="00F55AD7" w:rsidRDefault="009217F2" w:rsidP="009217F2">
      <w:pPr>
        <w:pStyle w:val="Heading2separationline"/>
      </w:pPr>
    </w:p>
    <w:p w14:paraId="63165309" w14:textId="1B30E6C5" w:rsidR="00AE7344" w:rsidRDefault="00AE7344" w:rsidP="00AE7344">
      <w:pPr>
        <w:pStyle w:val="BodyText"/>
      </w:pPr>
      <w:r>
        <w:t xml:space="preserve">The maritime industry is a big sector of today’s economy. </w:t>
      </w:r>
      <w:r w:rsidR="00DD283D">
        <w:t>Hundreds of t</w:t>
      </w:r>
      <w:r>
        <w:t>housands of vessels are constantly underway in inland waterways, coastal waters or the open sea. To sail within their environment safely there is a continuous need for communication. This could be for example communication with surrounding vessels for collision avoidance, contacting vessel traffic</w:t>
      </w:r>
      <w:r w:rsidR="00DD283D">
        <w:t xml:space="preserve"> service</w:t>
      </w:r>
      <w:r>
        <w:t xml:space="preserve"> operators in port areas, obtaining weather data for the planned route or receiving navigational warnings to name only a small selection. </w:t>
      </w:r>
    </w:p>
    <w:p w14:paraId="6A7C7AC6" w14:textId="04E4ECCC" w:rsidR="00AE7344" w:rsidRDefault="00AE7344" w:rsidP="00AE7344">
      <w:pPr>
        <w:pStyle w:val="BodyText"/>
      </w:pPr>
      <w:r>
        <w:t xml:space="preserve">Until now most of these processes and services use several different types of communication channels </w:t>
      </w:r>
      <w:r>
        <w:fldChar w:fldCharType="begin"/>
      </w:r>
      <w:r>
        <w:instrText xml:space="preserve"> ADDIN ZOTERO_ITEM CSL_CITATION {"citationID":"lXKyryUJ","properties":{"formattedCitation":"[1]","plainCitation":"[1]","noteIndex":0},"citationItems":[{"id":177,"uris":["http://zotero.org/users/5690609/items/8MBMNVHV"],"uri":["http://zotero.org/users/5690609/items/8MBMNVHV"],"itemData":{"id":177,"type":"article-journal","title":"Emerging maritime communications technologies","source":"ResearchGate","abstract":"Current maritime systems are to a large extent based on legacy analog VHF radios for ship-to-shore communications near port waters, and relatively low bandwidth digital satellite communications (SatCom) for long-range ship-to-ship and ship-to-shore communications. The cost of bandwidth for SatCom networks is expected to remain high due to the cost of launching satellites into orbit and also due to the stabilizers required for presently available on-board antennas. On the other hand, the legacy VHF system comprises low bandwidth radios incapable of supporting applications requiring high data rates. Unlike the terrestrial net-works, advancement in maritime networks is severely lagging behind its land counterpart. MARINTEK is the principle investigator of the MarCom project, a joint initiative between several national and international R&amp;D institutions, Universities and Colleges, Public Authorities and Industry, funded by the industry itself and The Norwegian Research Council's MAROFF program, and aiming at developing a novel digital communication system platform to ensure the proliferation of innovative mobile network applications presently being widely implemented on land-based wireless systems.","DOI":"10.1109/ITST.2009.5399329","author":[{"family":"Bekkadal","given":"Fritz"}],"issued":{"date-parts":[["2009",10,1]]}}}],"schema":"https://github.com/citation-style-language/schema/raw/master/csl-citation.json"} </w:instrText>
      </w:r>
      <w:r>
        <w:fldChar w:fldCharType="separate"/>
      </w:r>
      <w:r w:rsidRPr="0034467B">
        <w:t>[1]</w:t>
      </w:r>
      <w:r>
        <w:fldChar w:fldCharType="end"/>
      </w:r>
      <w:r>
        <w:t xml:space="preserve">. Often the way of obtaining the above-mentioned information can also differ depending on the location of the services.  This makes the acquisition of relevant information more difficult in many situations. Especially safety-relevant data can be a problem when using unsecured communication methods, in which the validity and the propriety of the data cannot be verified. In an unprotected setup an attacker could aim at injecting invalid information into navigational systems to create a misleading assessment of the environmental and navigational situation on vessels. </w:t>
      </w:r>
    </w:p>
    <w:p w14:paraId="56CE5130" w14:textId="3B9C06E5" w:rsidR="00AE7344" w:rsidRDefault="00AE7344" w:rsidP="00AE7344">
      <w:pPr>
        <w:pStyle w:val="BodyText"/>
      </w:pPr>
      <w:r>
        <w:t xml:space="preserve">Contrarily, a technical trend consisting of new communication technologies for the maritime sector could be observed in the past years: IP-based technologies are increasingly rolled out and made available to the end-user. </w:t>
      </w:r>
      <w:r w:rsidRPr="00627FBE">
        <w:rPr>
          <w:b/>
          <w:bCs/>
        </w:rPr>
        <w:t>Low Earth Orbit</w:t>
      </w:r>
      <w:r>
        <w:t xml:space="preserve"> (LEO) Satellite Networks, who can provide real-time IP-based communication </w:t>
      </w:r>
      <w:r>
        <w:fldChar w:fldCharType="begin"/>
      </w:r>
      <w:r>
        <w:instrText xml:space="preserve"> ADDIN ZOTERO_ITEM CSL_CITATION {"citationID":"Cu3xbzsl","properties":{"formattedCitation":"[4]","plainCitation":"[4]","noteIndex":0},"citationItems":[{"id":181,"uris":["http://zotero.org/users/5690609/items/9R4B7SQU"],"uri":["http://zotero.org/users/5690609/items/9R4B7SQU"],"itemData":{"id":181,"type":"webpage","title":"Low earth orbit satellite systems for communications","container-title":"International Journal of Satellite Communications","URL":"https://onlinelibrary.wiley.com/doi/abs/10.1002/sat.4600090403","note":"DOI: 10.1002/sat.4600090403","language":"en","author":[{"family":"Maral","given":"Gérard"},{"family":"Ridder","given":"Jean-Jacques","dropping-particle":"de"},{"family":"Evans","given":"Barry G."},{"family":"Richharia","given":"Madhavendra"}],"issued":{"date-parts":[["1991",7,1]]},"accessed":{"date-parts":[["2019",7,8]]}}}],"schema":"https://github.com/citation-style-language/schema/raw/master/csl-citation.json"} </w:instrText>
      </w:r>
      <w:r>
        <w:fldChar w:fldCharType="separate"/>
      </w:r>
      <w:r w:rsidRPr="00F02FE8">
        <w:t>[4]</w:t>
      </w:r>
      <w:r>
        <w:fldChar w:fldCharType="end"/>
      </w:r>
      <w:r>
        <w:t xml:space="preserve"> are currently emerging and are expected to find applications in several areas </w:t>
      </w:r>
      <w:r>
        <w:fldChar w:fldCharType="begin"/>
      </w:r>
      <w:r>
        <w:instrText xml:space="preserve"> ADDIN ZOTERO_ITEM CSL_CITATION {"citationID":"32mIyhsH","properties":{"formattedCitation":"[5]","plainCitation":"[5]","noteIndex":0},"citationItems":[{"id":183,"uris":["http://zotero.org/users/5690609/items/K65SXXN7"],"uri":["http://zotero.org/users/5690609/items/K65SXXN7"],"itemData":{"id":183,"type":"article-journal","title":"Supporting IP/LEO Satellite Networks by Handover-Independent IP Mobility Management","container-title":"Selected Areas in Communications, IEEE Journal on","page":"300-307","volume":"22","source":"ResearchGate","abstract":"Low earth orbit (LEO) satellite networks are capable of providing wireless connectivity to any part of the world while guaranteeing short propagation delays. There is a huge need for developing Internet protocol (IP) friendly networking technologies that aim to integrate emerging LEO satellite networks with the already existing terrestrial IP networks. LEO satellite networks are well characterized by frequent handover occurrences. These handovers largely affect mobility management in LEO satellite networks. Existing IP mobility management protocols, such as mobile IP, manage the location of mobile nodes on the basis of the network topology. Applying such mechanisms in LEO satellite networks will cause a binding update of mobile nodes upon every handover occurrence. Given the frequent occurrence of handovers in LEO satellite networks, a potentially large number of binding update requests will be generated and ultimately affects the scalability of mobility management. This paper argues a handover-independent mobility management scheme for LEO satellite networks. The proposed scheme purposes to exploit geographical location information to make the mobility management independent from handovers. This handover-independent management method reduces the number of update requests and eventually increases the system scalability. A detailed description of the actual implementation of the scheme is given. Through a mathematical analysis, the paper evaluates the required management cost and accordingly verifies the scalability of the proposed scheme.","DOI":"10.1109/JSAC.2003.819977","journalAbbreviation":"Selected Areas in Communications, IEEE Journal on","author":[{"family":"Tsunoda","given":"Hiroshi"},{"family":"Ohta","given":"Kohei"},{"family":"Kato","given":"Nei"},{"family":"Nemoto","given":"Yoshiaki"}],"issued":{"date-parts":[["2004",3,1]]}}}],"schema":"https://github.com/citation-style-language/schema/raw/master/csl-citation.json"} </w:instrText>
      </w:r>
      <w:r>
        <w:fldChar w:fldCharType="separate"/>
      </w:r>
      <w:r w:rsidRPr="00F02FE8">
        <w:t>[5]</w:t>
      </w:r>
      <w:r>
        <w:fldChar w:fldCharType="end"/>
      </w:r>
      <w:r>
        <w:t xml:space="preserve">. Also terrestrial technologies like </w:t>
      </w:r>
      <w:r w:rsidRPr="00627FBE">
        <w:rPr>
          <w:b/>
          <w:bCs/>
        </w:rPr>
        <w:t>LTE</w:t>
      </w:r>
      <w:r>
        <w:t xml:space="preserve"> are </w:t>
      </w:r>
      <w:r>
        <w:lastRenderedPageBreak/>
        <w:t xml:space="preserve">expected to play an important role for the maritime industry in the future </w:t>
      </w:r>
      <w:r>
        <w:fldChar w:fldCharType="begin"/>
      </w:r>
      <w:r>
        <w:instrText xml:space="preserve"> ADDIN ZOTERO_ITEM CSL_CITATION {"citationID":"J7slxFOC","properties":{"formattedCitation":"[6]","plainCitation":"[6]","noteIndex":0},"citationItems":[{"id":186,"uris":["http://zotero.org/users/5690609/items/N8PUG3DT"],"uri":["http://zotero.org/users/5690609/items/N8PUG3DT"],"itemData":{"id":186,"type":"article-journal","title":"Next generation maritime communication systems","container-title":"IJMC","page":"231-248","volume":"3","source":"ResearchGate","abstract":"In this paper, we discuss scenarios for the use of modern wireless telecommunication systems and related services in the maritime domain. The impressive development of the wireless telecommunications, along with areas like mobile/wireless computing, pervasive computing and context aware and location-based services has stimulated our interest in onboard application of such technologies to further facilitate crew communication and tasks to support different activities of the passengers on board. After presenting the relevant technical developments, we present our view of the maritime telecommunications infrastructure of the near future and we try to provide suggestions for achieving the vision of ubiquity and universality in maritime communication systems.","DOI":"10.1504/IJMC.2005.006582","journalAbbreviation":"IJMC","author":[{"family":"Maglogiannis","given":"Ilias"},{"family":"Hadjiefthymiades","given":"Stathes"},{"family":"Panagiotarakis","given":"Nikos"},{"family":"Hartigan","given":"Patrick"}],"issued":{"date-parts":[["2005",1,1]]}}}],"schema":"https://github.com/citation-style-language/schema/raw/master/csl-citation.json"} </w:instrText>
      </w:r>
      <w:r>
        <w:fldChar w:fldCharType="separate"/>
      </w:r>
      <w:r w:rsidRPr="00F02FE8">
        <w:t>[6]</w:t>
      </w:r>
      <w:r>
        <w:fldChar w:fldCharType="end"/>
      </w:r>
      <w:r>
        <w:t xml:space="preserve">.  In addition to that, satellite providers like Inmarsat are going to launch broadband IP services that </w:t>
      </w:r>
      <w:r w:rsidR="00DD283D">
        <w:t>would</w:t>
      </w:r>
      <w:r>
        <w:t xml:space="preserve"> be part of the well-known </w:t>
      </w:r>
      <w:r w:rsidRPr="00627FBE">
        <w:rPr>
          <w:b/>
          <w:bCs/>
        </w:rPr>
        <w:t>Global Maritime Distress and Safety System</w:t>
      </w:r>
      <w:r>
        <w:t xml:space="preserve"> (GMDSS) in the near future </w:t>
      </w:r>
      <w:r>
        <w:fldChar w:fldCharType="begin"/>
      </w:r>
      <w:r>
        <w:instrText xml:space="preserve"> ADDIN ZOTERO_ITEM CSL_CITATION {"citationID":"WGWBfGnt","properties":{"formattedCitation":"[7]","plainCitation":"[7]","noteIndex":0},"citationItems":[{"id":191,"uris":["http://zotero.org/users/5690609/items/UXJ4FF66"],"uri":["http://zotero.org/users/5690609/items/UXJ4FF66"],"itemData":{"id":191,"type":"post-weblog","title":"Inmarsat receives IMO approval for Fleet Safety","container-title":"Inmarsat","URL":"https://www.inmarsat.com/news/inmarsat-receives-imo-approval-for-fleet-safety/","language":"en-US","accessed":{"date-parts":[["2019",7,8]]}}}],"schema":"https://github.com/citation-style-language/schema/raw/master/csl-citation.json"} </w:instrText>
      </w:r>
      <w:r>
        <w:fldChar w:fldCharType="separate"/>
      </w:r>
      <w:r w:rsidRPr="00F02FE8">
        <w:t>[7]</w:t>
      </w:r>
      <w:r>
        <w:fldChar w:fldCharType="end"/>
      </w:r>
      <w:r>
        <w:t>.</w:t>
      </w:r>
    </w:p>
    <w:p w14:paraId="440D768E" w14:textId="1F179193" w:rsidR="00AE7344" w:rsidRDefault="00AE7344" w:rsidP="00AE7344">
      <w:pPr>
        <w:pStyle w:val="BodyText"/>
      </w:pPr>
      <w:r>
        <w:t xml:space="preserve">The fact that a set of important information can only be obtained from a lot of different sources with their own standards, channels and technologies makes the gathering of information complicated and expensive. Especially safety-relevant data like the MSI, Ship-to-Shore reporting, Vessel Traffic Management or Pilot services should be easy to distribute and easy to receive. The developments in IP-based communication for maritime applications can be seen as an opportunity to make important services easier available and more secure. </w:t>
      </w:r>
      <w:r w:rsidR="007173BE">
        <w:t>The layer model of the internet protocol opens new possibilities for a separation of services and communication channel.</w:t>
      </w:r>
    </w:p>
    <w:p w14:paraId="5389F070" w14:textId="036A62A4" w:rsidR="00AE7344" w:rsidRDefault="00AE7344" w:rsidP="00AE7344">
      <w:pPr>
        <w:pStyle w:val="BodyText"/>
      </w:pPr>
      <w:r>
        <w:t xml:space="preserve">This paper gives guidance on how to distribute information in the maritime environment using secure IP-based communication. </w:t>
      </w:r>
      <w:r w:rsidR="007173BE">
        <w:t xml:space="preserve">It can be applied to any digital maritime service. </w:t>
      </w:r>
    </w:p>
    <w:p w14:paraId="3533E24A" w14:textId="2666898D" w:rsidR="00AE7344" w:rsidRDefault="00AE7344" w:rsidP="00AE7344">
      <w:pPr>
        <w:pStyle w:val="BodyText"/>
      </w:pPr>
      <w:r w:rsidRPr="00B55E5D">
        <w:t>The</w:t>
      </w:r>
      <w:r>
        <w:rPr>
          <w:b/>
          <w:bCs/>
        </w:rPr>
        <w:t xml:space="preserve"> </w:t>
      </w:r>
      <w:r w:rsidRPr="00EC21BD">
        <w:rPr>
          <w:b/>
          <w:bCs/>
        </w:rPr>
        <w:t>Maritime Safe</w:t>
      </w:r>
      <w:r>
        <w:rPr>
          <w:b/>
          <w:bCs/>
        </w:rPr>
        <w:t>ty</w:t>
      </w:r>
      <w:r w:rsidRPr="00EC21BD">
        <w:rPr>
          <w:b/>
          <w:bCs/>
        </w:rPr>
        <w:t xml:space="preserve"> Information </w:t>
      </w:r>
      <w:r w:rsidRPr="005667C0">
        <w:rPr>
          <w:b/>
          <w:bCs/>
        </w:rPr>
        <w:t>(MSI) Service</w:t>
      </w:r>
      <w:r>
        <w:t xml:space="preserve"> is a GMDSS service for providing information which is needed for safe navigation of vessels </w:t>
      </w:r>
      <w:r>
        <w:fldChar w:fldCharType="begin"/>
      </w:r>
      <w:r>
        <w:instrText xml:space="preserve"> ADDIN ZOTERO_ITEM CSL_CITATION {"citationID":"Ywr5aRk7","properties":{"formattedCitation":"[2]","plainCitation":"[2]","noteIndex":0},"citationItems":[{"id":194,"uris":["http://zotero.org/users/5690609/items/UP9JKPIT"],"uri":["http://zotero.org/users/5690609/items/UP9JKPIT"],"itemData":{"id":194,"type":"article","title":"Resolution A.705(17) - Promulgation of Maritime Safety Information","publisher":"International Maritime Organization","URL":"http://www.imo.org/en/KnowledgeCentre/IndexofIMOResolutions/Assembly/Documents/A.705(17).pdf","issued":{"date-parts":[["1991",11,6]]}}}],"schema":"https://github.com/citation-style-language/schema/raw/master/csl-citation.json"} </w:instrText>
      </w:r>
      <w:r>
        <w:fldChar w:fldCharType="separate"/>
      </w:r>
      <w:r w:rsidRPr="00F02FE8">
        <w:t>[2]</w:t>
      </w:r>
      <w:r>
        <w:fldChar w:fldCharType="end"/>
      </w:r>
      <w:r>
        <w:t>. It is a good example for a set of data that needs to be distributed to vessels frequently with a service-bound communication-path: The service is currently realized e.g. by a specific terrestrial (NAVTEX) as well as a satellite (</w:t>
      </w:r>
      <w:proofErr w:type="spellStart"/>
      <w:r>
        <w:t>SafetyNET</w:t>
      </w:r>
      <w:proofErr w:type="spellEnd"/>
      <w:r>
        <w:t xml:space="preserve">) communication channel </w:t>
      </w:r>
      <w:r>
        <w:fldChar w:fldCharType="begin"/>
      </w:r>
      <w:r>
        <w:instrText xml:space="preserve"> ADDIN ZOTERO_ITEM CSL_CITATION {"citationID":"hStk2WL1","properties":{"formattedCitation":"[3]","plainCitation":"[3]","noteIndex":0},"citationItems":[{"id":195,"uris":["http://zotero.org/users/5690609/items/ZL3PSEKQ"],"uri":["http://zotero.org/users/5690609/items/ZL3PSEKQ"],"itemData":{"id":195,"type":"article","title":"Manual on Maritime Safety Information (MSI)","publisher":"International Hydrographic Organization","issued":{"date-parts":[["2009",7]]}}}],"schema":"https://github.com/citation-style-language/schema/raw/master/csl-citation.json"} </w:instrText>
      </w:r>
      <w:r>
        <w:fldChar w:fldCharType="separate"/>
      </w:r>
      <w:r w:rsidRPr="00F02FE8">
        <w:t>[3]</w:t>
      </w:r>
      <w:r>
        <w:fldChar w:fldCharType="end"/>
      </w:r>
      <w:r>
        <w:t xml:space="preserve">. </w:t>
      </w:r>
      <w:r w:rsidR="00260851">
        <w:t>There</w:t>
      </w:r>
      <w:r>
        <w:t xml:space="preserve"> is no established mechanism to ensure cyber security. A</w:t>
      </w:r>
      <w:r w:rsidR="00260851">
        <w:t xml:space="preserve"> basic</w:t>
      </w:r>
      <w:r>
        <w:t xml:space="preserve"> example on how this service can be realized conforming with this guideline is presented in</w:t>
      </w:r>
      <w:r w:rsidR="00E730F7">
        <w:t xml:space="preserve"> the</w:t>
      </w:r>
      <w:r>
        <w:t xml:space="preserve"> </w:t>
      </w:r>
      <w:r w:rsidR="00E730F7">
        <w:t>ANNEX A</w:t>
      </w:r>
      <w:r>
        <w:t>.</w:t>
      </w:r>
    </w:p>
    <w:p w14:paraId="2B84E7D3" w14:textId="4F40F5E8" w:rsidR="00E730F7" w:rsidRDefault="00E730F7" w:rsidP="00E730F7">
      <w:pPr>
        <w:pStyle w:val="Heading1"/>
      </w:pPr>
      <w:bookmarkStart w:id="6" w:name="_Toc21532666"/>
      <w:r>
        <w:t>Normative Components</w:t>
      </w:r>
      <w:bookmarkEnd w:id="6"/>
    </w:p>
    <w:p w14:paraId="1BC3CCA8" w14:textId="5F20D3CA" w:rsidR="00E730F7" w:rsidRDefault="00E730F7" w:rsidP="002735DD">
      <w:pPr>
        <w:pStyle w:val="BodyText"/>
      </w:pPr>
    </w:p>
    <w:p w14:paraId="1676C660" w14:textId="6EBDAE58" w:rsidR="00E730F7" w:rsidRDefault="00E730F7" w:rsidP="00E730F7">
      <w:pPr>
        <w:pStyle w:val="Heading2"/>
        <w:keepNext w:val="0"/>
        <w:keepLines w:val="0"/>
        <w:tabs>
          <w:tab w:val="clear" w:pos="0"/>
          <w:tab w:val="num" w:pos="851"/>
        </w:tabs>
        <w:spacing w:before="120" w:after="120" w:line="240" w:lineRule="auto"/>
        <w:ind w:right="0"/>
      </w:pPr>
      <w:bookmarkStart w:id="7" w:name="_Toc21532667"/>
      <w:r>
        <w:t>IP-</w:t>
      </w:r>
      <w:r w:rsidR="00533AF1">
        <w:t>Based Communication</w:t>
      </w:r>
      <w:r>
        <w:t xml:space="preserve"> in Maritime Environments</w:t>
      </w:r>
      <w:bookmarkEnd w:id="7"/>
    </w:p>
    <w:p w14:paraId="65A5179B" w14:textId="77777777" w:rsidR="00E730F7" w:rsidRDefault="00E730F7" w:rsidP="00E730F7">
      <w:pPr>
        <w:pStyle w:val="BodyText"/>
      </w:pPr>
      <w:r>
        <w:t>The stack of communication technologies in the maritime industry is comprehensive. Technologies like LTE, VHF, AIS, Wi-Fi, etc. are commonly used on ship bridges. The IP-Protocol is a widespread network layer protocol and abstracts from data link and physical communication layers (in the OSI layer-model). Different Technologies that are already used in maritime applications can provide the underlying layers of the IP-Protocol. Satellite communication, LTE or 802.11, for example, can be utilized for that. The abstraction from these low-level standards opens new possibilities for always available services without the need of specific implementations for several low-level communication channels.</w:t>
      </w:r>
    </w:p>
    <w:p w14:paraId="09878122" w14:textId="1559ED62" w:rsidR="00E730F7" w:rsidRDefault="00F03B9F" w:rsidP="00E730F7">
      <w:pPr>
        <w:pStyle w:val="BodyText"/>
      </w:pPr>
      <w:r>
        <w:t xml:space="preserve">Especially in the maritime industry </w:t>
      </w:r>
      <w:r w:rsidRPr="00F03B9F">
        <w:t>IP Communication is opening opportunities for new business models, applying more standards and getting away from proprietary technologies</w:t>
      </w:r>
      <w:r>
        <w:t xml:space="preserve">. </w:t>
      </w:r>
      <w:r w:rsidR="00E730F7">
        <w:t>With the new developments in IP-providing services communication with an exhaustive availability</w:t>
      </w:r>
      <w:r w:rsidR="00575C5B">
        <w:t xml:space="preserve"> (satellite)</w:t>
      </w:r>
      <w:r w:rsidR="00E730F7">
        <w:t xml:space="preserve"> or with a very high bandwidth</w:t>
      </w:r>
      <w:r w:rsidR="00575C5B">
        <w:t xml:space="preserve"> (LTE)</w:t>
      </w:r>
      <w:r w:rsidR="00E730F7">
        <w:t xml:space="preserve">, a new set of maritime services is imaginable. These services are implemented on top of the IP-Protocol and therefore do not need to deal with low-level communication issues. These services can be reached by Wi-Fi in port areas, LTE or cellular technologies in coastal areas or satellite communication at sea to make the most efficient way of communication possible respectively. </w:t>
      </w:r>
    </w:p>
    <w:p w14:paraId="2E71B771" w14:textId="01863777" w:rsidR="00E730F7" w:rsidRPr="00744F1A" w:rsidRDefault="00E730F7" w:rsidP="00E730F7">
      <w:pPr>
        <w:pStyle w:val="BodyText"/>
      </w:pPr>
      <w:r>
        <w:t xml:space="preserve">Also, upcoming issues with cyber-security are currently relevant (see </w:t>
      </w:r>
      <w:r>
        <w:fldChar w:fldCharType="begin"/>
      </w:r>
      <w:r>
        <w:instrText xml:space="preserve"> ADDIN ZOTERO_ITEM CSL_CITATION {"citationID":"oHK23w9L","properties":{"formattedCitation":"[12]","plainCitation":"[12]","noteIndex":0},"citationItems":[{"id":239,"uris":["http://zotero.org/users/5690609/items/EVLLQDCN"],"uri":["http://zotero.org/users/5690609/items/EVLLQDCN"],"itemData":{"id":239,"type":"article-journal","title":"Challenges in Maritime Cyber-Resilience","container-title":"Technology Innovation Management Review","page":"35-39","volume":"5","abstract":"The maritime industry has been shown to be under increasing levels of cyber-attack, with future attacks having the potential to severely disrupt critical infrastructure. The industry lacks a standardized approach to cybersecurity, a national approach will be counterproductive, and a global mandatory standard, while needed, will take a long time to implement. In the shorter term, this article recommends that the industry coalesce around a set of voluntary guidelines in order to reduce the risk profile and increase resilience. To provide context for these recommendations, this article examines the specific characteristics of the maritime industry in relation to cybersecurity. Examples of existing vulnerabilities and reported cyber-attacks demonstrate that the threat is current and real.","DOI":"http://doi.org/10.22215/timreview/889","ISSN":"1927-0321","author":[{"family":"Jensen","given":"Lars"}],"issued":{"date-parts":[["2015",4]]}}}],"schema":"https://github.com/citation-style-language/schema/raw/master/csl-citation.json"} </w:instrText>
      </w:r>
      <w:r>
        <w:fldChar w:fldCharType="separate"/>
      </w:r>
      <w:r w:rsidRPr="00684298">
        <w:t>[12]</w:t>
      </w:r>
      <w:r>
        <w:fldChar w:fldCharType="end"/>
      </w:r>
      <w:r>
        <w:t>). Additionally, some low-level maritime technologies, such as AIS are completely open and can be misused easily. IP-based communication enables to employ the standard security protocols built on top of IP and the layers above it (such as TCP). The IP-protocol is not the answer to all security related issues, but it provides the possibility to create secure communication channels and is a technology that needs to be discussed in the maritime industry. The MSI is a good example for a service that can be deployed as an IP-based service.</w:t>
      </w:r>
    </w:p>
    <w:p w14:paraId="0969DD87" w14:textId="77777777" w:rsidR="00E730F7" w:rsidRDefault="00E730F7" w:rsidP="002735DD">
      <w:pPr>
        <w:pStyle w:val="BodyText"/>
      </w:pPr>
    </w:p>
    <w:p w14:paraId="4C97E641" w14:textId="39EEEC3E" w:rsidR="00E730F7" w:rsidRDefault="00E730F7" w:rsidP="00E730F7">
      <w:pPr>
        <w:pStyle w:val="Heading2"/>
        <w:keepNext w:val="0"/>
        <w:keepLines w:val="0"/>
        <w:tabs>
          <w:tab w:val="clear" w:pos="0"/>
          <w:tab w:val="num" w:pos="851"/>
        </w:tabs>
        <w:spacing w:before="120" w:after="120" w:line="240" w:lineRule="auto"/>
        <w:ind w:right="0"/>
      </w:pPr>
      <w:bookmarkStart w:id="8" w:name="_Ref15748866"/>
      <w:bookmarkStart w:id="9" w:name="_Toc21532668"/>
      <w:r w:rsidRPr="00456AC5">
        <w:t>S-100 Online Data Exchange</w:t>
      </w:r>
      <w:bookmarkEnd w:id="8"/>
      <w:bookmarkEnd w:id="9"/>
    </w:p>
    <w:p w14:paraId="5831E38C" w14:textId="77777777" w:rsidR="00E730F7" w:rsidRDefault="00E730F7" w:rsidP="00E730F7">
      <w:pPr>
        <w:pStyle w:val="BodyText"/>
      </w:pPr>
      <w:r>
        <w:t>“</w:t>
      </w:r>
      <w:r w:rsidRPr="00684298">
        <w:t xml:space="preserve">The </w:t>
      </w:r>
      <w:r w:rsidRPr="00684298">
        <w:rPr>
          <w:b/>
          <w:bCs/>
        </w:rPr>
        <w:t>S-100 Standard</w:t>
      </w:r>
      <w:r w:rsidRPr="00684298">
        <w:t xml:space="preserve"> is a framework document that is intended for the development of digital products and services for hydrographic, maritime and GIS communities. It comprises multiple parts that are based on the geospatial standards developed by the International Organization for Standardization, Technical Committee 211 (ISO/TC211).</w:t>
      </w:r>
      <w:r>
        <w:t xml:space="preserve">” </w:t>
      </w:r>
      <w:r>
        <w:fldChar w:fldCharType="begin"/>
      </w:r>
      <w:r>
        <w:instrText xml:space="preserve"> ADDIN ZOTERO_ITEM CSL_CITATION {"citationID":"31xsn9y7","properties":{"formattedCitation":"[10]","plainCitation":"[10]","noteIndex":0},"citationItems":[{"id":292,"uris":["http://zotero.org/users/5690609/items/UWML3NG4"],"uri":["http://zotero.org/users/5690609/items/UWML3NG4"],"itemData":{"id":292,"type":"webpage","title":"THE S-100 UNIVERSAL HYDROGRAPHIC DATA MODEL","URL":"http://s100.iho.int/S100/","issued":{"date-parts":[["2017"]]},"accessed":{"date-parts":[["2019",9,5]]}}}],"schema":"https://github.com/citation-style-language/schema/raw/master/csl-citation.json"} </w:instrText>
      </w:r>
      <w:r>
        <w:fldChar w:fldCharType="separate"/>
      </w:r>
      <w:r w:rsidRPr="00684298">
        <w:t>[10]</w:t>
      </w:r>
      <w:r>
        <w:fldChar w:fldCharType="end"/>
      </w:r>
    </w:p>
    <w:p w14:paraId="7A691D48" w14:textId="77777777" w:rsidR="00E730F7" w:rsidRPr="00456AC5" w:rsidRDefault="00E730F7" w:rsidP="00E730F7">
      <w:pPr>
        <w:pStyle w:val="BodyText"/>
      </w:pPr>
      <w:r>
        <w:lastRenderedPageBreak/>
        <w:t>The following section summarizes the data exchange sections of the S-100 standard. The proposed concept in section 3 is an implementation of the data exchange model of the S-100 standard.</w:t>
      </w:r>
    </w:p>
    <w:p w14:paraId="2D9552E9" w14:textId="5D64D916" w:rsidR="00E730F7" w:rsidRPr="00456AC5" w:rsidRDefault="00E730F7" w:rsidP="00E730F7">
      <w:pPr>
        <w:pStyle w:val="BodyText"/>
      </w:pPr>
      <w:r w:rsidRPr="00456AC5">
        <w:t xml:space="preserve">The S-100 Standard </w:t>
      </w:r>
      <w:r w:rsidR="00260851">
        <w:t>allows</w:t>
      </w:r>
      <w:r w:rsidRPr="00456AC5">
        <w:t xml:space="preserve"> exchanging S-100-Datasets with the S100_ExchangeSet</w:t>
      </w:r>
      <w:r>
        <w:t xml:space="preserve"> class</w:t>
      </w:r>
      <w:r w:rsidRPr="00456AC5">
        <w:t xml:space="preserve"> provided in section 4a of the Standard. An important part of the Exchange Set Model is the aggregation of Metadata and support files. A complete S-100 Dataset, typically consisting of different files such as the Feature Catalogue or digital signatures should be exchanged with its Metadata in this way (see Figure 1).</w:t>
      </w:r>
    </w:p>
    <w:p w14:paraId="549A82F2" w14:textId="77777777" w:rsidR="00E730F7" w:rsidRPr="00456AC5" w:rsidRDefault="00E730F7" w:rsidP="00E730F7">
      <w:pPr>
        <w:pStyle w:val="BodyText"/>
        <w:jc w:val="center"/>
      </w:pPr>
      <w:r w:rsidRPr="00456AC5">
        <w:rPr>
          <w:noProof/>
          <w:lang w:val="en-US"/>
        </w:rPr>
        <w:drawing>
          <wp:inline distT="0" distB="0" distL="0" distR="0" wp14:anchorId="2C6D3FF0" wp14:editId="763AA962">
            <wp:extent cx="4868333" cy="2593844"/>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4.0 Fig 4a-D3 S100 ExchangeSet.png"/>
                    <pic:cNvPicPr/>
                  </pic:nvPicPr>
                  <pic:blipFill>
                    <a:blip r:embed="rId22">
                      <a:extLst>
                        <a:ext uri="{28A0092B-C50C-407E-A947-70E740481C1C}">
                          <a14:useLocalDpi xmlns:a14="http://schemas.microsoft.com/office/drawing/2010/main" val="0"/>
                        </a:ext>
                      </a:extLst>
                    </a:blip>
                    <a:stretch>
                      <a:fillRect/>
                    </a:stretch>
                  </pic:blipFill>
                  <pic:spPr>
                    <a:xfrm>
                      <a:off x="0" y="0"/>
                      <a:ext cx="4889587" cy="2605168"/>
                    </a:xfrm>
                    <a:prstGeom prst="rect">
                      <a:avLst/>
                    </a:prstGeom>
                  </pic:spPr>
                </pic:pic>
              </a:graphicData>
            </a:graphic>
          </wp:inline>
        </w:drawing>
      </w:r>
    </w:p>
    <w:p w14:paraId="469E50A3" w14:textId="6E772CE1" w:rsidR="00E730F7" w:rsidRPr="00456AC5" w:rsidRDefault="00E730F7" w:rsidP="00E730F7">
      <w:pPr>
        <w:pStyle w:val="Caption"/>
        <w:jc w:val="center"/>
      </w:pPr>
      <w:r>
        <w:t xml:space="preserve">Figure </w:t>
      </w:r>
      <w:r>
        <w:fldChar w:fldCharType="begin"/>
      </w:r>
      <w:r>
        <w:instrText xml:space="preserve"> SEQ Figure \* ARABIC </w:instrText>
      </w:r>
      <w:r>
        <w:fldChar w:fldCharType="separate"/>
      </w:r>
      <w:r w:rsidR="00C03366">
        <w:rPr>
          <w:noProof/>
        </w:rPr>
        <w:t>1</w:t>
      </w:r>
      <w:r>
        <w:rPr>
          <w:noProof/>
        </w:rPr>
        <w:fldChar w:fldCharType="end"/>
      </w:r>
      <w:r>
        <w:t xml:space="preserve">: </w:t>
      </w:r>
      <w:r w:rsidRPr="00456AC5">
        <w:t>S100 Exchange</w:t>
      </w:r>
      <w:r>
        <w:t xml:space="preserve"> </w:t>
      </w:r>
      <w:r w:rsidRPr="00456AC5">
        <w:t>Set Model for exchanging S</w:t>
      </w:r>
      <w:r w:rsidR="007A1AD6">
        <w:t>-</w:t>
      </w:r>
      <w:r w:rsidRPr="00456AC5">
        <w:t>100 Datasets with their Metadata</w:t>
      </w:r>
    </w:p>
    <w:p w14:paraId="42884512" w14:textId="77777777" w:rsidR="00E730F7" w:rsidRPr="00456AC5" w:rsidRDefault="00E730F7" w:rsidP="00E730F7">
      <w:pPr>
        <w:pStyle w:val="BodyText"/>
      </w:pPr>
      <w:r w:rsidRPr="00456AC5">
        <w:t xml:space="preserve">When it comes to continuous data exchange nowadays, Webservices with publicly available APIs are often utilized for interchanging information. Webservice Technologies like REST or SOAP </w:t>
      </w:r>
      <w:r>
        <w:t>allow a fine-grained and efficient exchange of information</w:t>
      </w:r>
      <w:r w:rsidRPr="00456AC5">
        <w:t xml:space="preserve">. </w:t>
      </w:r>
      <w:r>
        <w:t xml:space="preserve">For this reason, </w:t>
      </w:r>
      <w:r w:rsidRPr="00456AC5">
        <w:t>Part 14 of the S-100 defines the usage of online services for the exchange of S-100 sets</w:t>
      </w:r>
      <w:r>
        <w:t xml:space="preserve"> of data</w:t>
      </w:r>
      <w:r w:rsidRPr="00456AC5">
        <w:t xml:space="preserve">. Services themselves </w:t>
      </w:r>
      <w:r>
        <w:t>shall</w:t>
      </w:r>
      <w:r w:rsidRPr="00456AC5">
        <w:t xml:space="preserve"> be modelled in a S-100 conform way (see Figure 2)</w:t>
      </w:r>
      <w:r>
        <w:t>:</w:t>
      </w:r>
      <w:r w:rsidRPr="00456AC5">
        <w:t xml:space="preserve"> The central class of the Service Data Model is the S100_ServiceMetaData which is composed of the Service Data Model including the S-100 Feature catalogue and the Service Interface which can be used to communicate with the Service. </w:t>
      </w:r>
    </w:p>
    <w:p w14:paraId="00CEA4CD" w14:textId="77777777" w:rsidR="00E730F7" w:rsidRPr="00456AC5" w:rsidRDefault="00E730F7" w:rsidP="00E730F7">
      <w:pPr>
        <w:pStyle w:val="BodyText"/>
        <w:jc w:val="center"/>
      </w:pPr>
      <w:r w:rsidRPr="00456AC5">
        <w:rPr>
          <w:noProof/>
          <w:lang w:val="en-US"/>
        </w:rPr>
        <w:lastRenderedPageBreak/>
        <w:drawing>
          <wp:inline distT="0" distB="0" distL="0" distR="0" wp14:anchorId="43811494" wp14:editId="49FF54E5">
            <wp:extent cx="5278966" cy="400091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roRd32_2019-08-01_12-24-34.png"/>
                    <pic:cNvPicPr/>
                  </pic:nvPicPr>
                  <pic:blipFill>
                    <a:blip r:embed="rId23"/>
                    <a:stretch>
                      <a:fillRect/>
                    </a:stretch>
                  </pic:blipFill>
                  <pic:spPr>
                    <a:xfrm>
                      <a:off x="0" y="0"/>
                      <a:ext cx="5287684" cy="4007526"/>
                    </a:xfrm>
                    <a:prstGeom prst="rect">
                      <a:avLst/>
                    </a:prstGeom>
                  </pic:spPr>
                </pic:pic>
              </a:graphicData>
            </a:graphic>
          </wp:inline>
        </w:drawing>
      </w:r>
    </w:p>
    <w:p w14:paraId="1294F71C" w14:textId="1DC1CA6C" w:rsidR="00E730F7" w:rsidRPr="00456AC5" w:rsidRDefault="00E730F7" w:rsidP="00E730F7">
      <w:pPr>
        <w:pStyle w:val="Caption"/>
        <w:jc w:val="center"/>
      </w:pPr>
      <w:bookmarkStart w:id="10" w:name="_Ref21525222"/>
      <w:r>
        <w:t xml:space="preserve">Figure </w:t>
      </w:r>
      <w:r>
        <w:fldChar w:fldCharType="begin"/>
      </w:r>
      <w:r>
        <w:instrText xml:space="preserve"> SEQ Figure \* ARABIC </w:instrText>
      </w:r>
      <w:r>
        <w:fldChar w:fldCharType="separate"/>
      </w:r>
      <w:r w:rsidR="00C03366">
        <w:rPr>
          <w:noProof/>
        </w:rPr>
        <w:t>2</w:t>
      </w:r>
      <w:r>
        <w:rPr>
          <w:noProof/>
        </w:rPr>
        <w:fldChar w:fldCharType="end"/>
      </w:r>
      <w:bookmarkEnd w:id="10"/>
      <w:r>
        <w:t xml:space="preserve">: </w:t>
      </w:r>
      <w:r w:rsidRPr="00456AC5">
        <w:t>S-100 Part 14: Data Model to describe a Service</w:t>
      </w:r>
    </w:p>
    <w:p w14:paraId="77D8AE35" w14:textId="77777777" w:rsidR="00E730F7" w:rsidRPr="00456AC5" w:rsidRDefault="00E730F7" w:rsidP="00E730F7">
      <w:pPr>
        <w:pStyle w:val="BodyText"/>
      </w:pPr>
      <w:r w:rsidRPr="00456AC5">
        <w:t xml:space="preserve">The Service Data Model does not contain all the fields used to describe the S100_ExchangeSet. This is due to the nature of a Service. A service is typically used to exchange multiple datasets as time passes. </w:t>
      </w:r>
    </w:p>
    <w:p w14:paraId="4EA02612" w14:textId="40C1C16F" w:rsidR="00E730F7" w:rsidRPr="00456AC5" w:rsidRDefault="00E730F7" w:rsidP="00E730F7">
      <w:pPr>
        <w:pStyle w:val="BodyText"/>
      </w:pPr>
      <w:r w:rsidRPr="00456AC5">
        <w:t>Some information contained in the support files of the S100_ExchangeSet is dataset-specific and cannot be mapped to the general Service Metadata Model. A digital signature of a dataset, for example, is directly derived from the specific dataset and is different for every dataset. It has also kept in mind that a service has the possibility to reduce the amount of</w:t>
      </w:r>
      <w:r w:rsidR="00FA277D">
        <w:t xml:space="preserve"> transmitted</w:t>
      </w:r>
      <w:r w:rsidRPr="00456AC5">
        <w:t xml:space="preserve"> data. Meta-Information such as the Feature Catalogue or the available operations only need to be transmitted once when a new consumer connects to the service and opens a new session. The service can keep track of the sessions and only submit new information, that is not already known to the consumer. This makes the continuous communication more efficient and lightweight in comparison to the S100_ExchangeSet if multiple datasets need to be transmitted over time.</w:t>
      </w:r>
    </w:p>
    <w:p w14:paraId="70E157AE" w14:textId="18780AD6" w:rsidR="00E730F7" w:rsidRDefault="00E730F7" w:rsidP="00E730F7">
      <w:pPr>
        <w:pStyle w:val="BodyText"/>
      </w:pPr>
      <w:r w:rsidRPr="00456AC5">
        <w:t>The two aspects mentioned above should be considered when constructing the data model of the Service: Firstly, if Metadata needs to be added to the datasets, either the data model itself needs additional fields for the description of Metainformation or a support class, similar to the S100_ExchangeSet needs to be constructed. Secondly, the Service communication scheme needs to be designed in such a way that the Service Metadata (not the dataset-specific Metadata) must be sent to the service consumer at the beginning of a session or the service metadata must be known to the consumer before. This is also prescribed by the S-100 Standard (section 14-4 to 14-6) and reduces the amount of transmitted data in comparison the S100_ExchangeSet, where Metadata such as the Feature Catalogue would be transmitted every time.</w:t>
      </w:r>
    </w:p>
    <w:p w14:paraId="4EECDCC5" w14:textId="77777777" w:rsidR="00E730F7" w:rsidRPr="00651614" w:rsidRDefault="00E730F7" w:rsidP="00E730F7">
      <w:pPr>
        <w:pStyle w:val="Heading2"/>
        <w:keepNext w:val="0"/>
        <w:keepLines w:val="0"/>
        <w:tabs>
          <w:tab w:val="clear" w:pos="0"/>
          <w:tab w:val="num" w:pos="851"/>
        </w:tabs>
        <w:spacing w:before="120" w:after="120" w:line="240" w:lineRule="auto"/>
        <w:ind w:right="0"/>
      </w:pPr>
      <w:bookmarkStart w:id="11" w:name="_Ref21526671"/>
      <w:bookmarkStart w:id="12" w:name="_Toc21532669"/>
      <w:r>
        <w:t>Maritime Connectivity Platform</w:t>
      </w:r>
      <w:bookmarkEnd w:id="11"/>
      <w:bookmarkEnd w:id="12"/>
    </w:p>
    <w:p w14:paraId="6FDE5D29" w14:textId="47EE01A0" w:rsidR="00E730F7" w:rsidRDefault="00E730F7" w:rsidP="00E730F7">
      <w:pPr>
        <w:pStyle w:val="BodyText"/>
        <w:rPr>
          <w:lang w:val="en-US"/>
        </w:rPr>
      </w:pPr>
      <w:r>
        <w:rPr>
          <w:lang w:val="en-US"/>
        </w:rPr>
        <w:t xml:space="preserve">The goal of the </w:t>
      </w:r>
      <w:r w:rsidRPr="00DB5633">
        <w:rPr>
          <w:b/>
          <w:lang w:val="en-US"/>
        </w:rPr>
        <w:t>Maritime Connectivity Platform (MCP)</w:t>
      </w:r>
      <w:r>
        <w:rPr>
          <w:lang w:val="en-US"/>
        </w:rPr>
        <w:t xml:space="preserve"> is to enable that information can be exchanged efficiently, securely, reliably and seamlessly between authorized maritime entities across diverse communication systems. To this end the MCP consists of three core components: </w:t>
      </w:r>
      <w:r w:rsidR="00193F16">
        <w:rPr>
          <w:lang w:val="en-US"/>
        </w:rPr>
        <w:t>The</w:t>
      </w:r>
      <w:r>
        <w:rPr>
          <w:lang w:val="en-US"/>
        </w:rPr>
        <w:t xml:space="preserve"> Maritime Identity Registry (MIR), the Maritime Service Registry (MSR), and the Maritime Messaging Service (MMS). </w:t>
      </w:r>
    </w:p>
    <w:p w14:paraId="40A8E7CE" w14:textId="77777777" w:rsidR="00E730F7" w:rsidRDefault="00E730F7" w:rsidP="00E730F7">
      <w:pPr>
        <w:pStyle w:val="BodyText"/>
      </w:pPr>
      <w:r>
        <w:rPr>
          <w:lang w:val="en-US"/>
        </w:rPr>
        <w:lastRenderedPageBreak/>
        <w:t xml:space="preserve">The MIR compromises three components that together provide the infrastructure necessary for secure communication services today. Firstly, </w:t>
      </w:r>
      <w:r w:rsidRPr="00F15F46">
        <w:t>Identity Management:</w:t>
      </w:r>
      <w:r>
        <w:t xml:space="preserve"> Each MCP entity obtains a unique ID in terms of a Maritime Resource Name (MRN).  Secondly,</w:t>
      </w:r>
      <w:r>
        <w:rPr>
          <w:lang w:val="en-US"/>
        </w:rPr>
        <w:t xml:space="preserve"> </w:t>
      </w:r>
      <w:r w:rsidRPr="00F15F46">
        <w:t>Public Key Infrastructure (PKI):</w:t>
      </w:r>
      <w:r w:rsidRPr="001D62CF">
        <w:t xml:space="preserve"> Each MCP entity holds an electronic identity in terms of a public/private key pair and a certificate bound to their MCP </w:t>
      </w:r>
      <w:r>
        <w:t>ID. And thirdly,</w:t>
      </w:r>
      <w:r w:rsidRPr="001D62CF">
        <w:t xml:space="preserve"> </w:t>
      </w:r>
      <w:r>
        <w:t>Authentication</w:t>
      </w:r>
      <w:r w:rsidRPr="00F15F46">
        <w:t xml:space="preserve"> and Authorization for Web Services:</w:t>
      </w:r>
      <w:r>
        <w:t xml:space="preserve"> MCP entities benefit from login, single sign-on, and authorization for API access of web services, as well as secure integration of web services based on the standards OAUTH 2.0 and OpenID Connect.  </w:t>
      </w:r>
    </w:p>
    <w:p w14:paraId="50446BA3" w14:textId="63ACACB0" w:rsidR="00E730F7" w:rsidRDefault="00E730F7" w:rsidP="00E730F7">
      <w:pPr>
        <w:pStyle w:val="Heading1"/>
      </w:pPr>
      <w:bookmarkStart w:id="13" w:name="_Toc21532670"/>
      <w:r>
        <w:t>Components</w:t>
      </w:r>
      <w:bookmarkEnd w:id="13"/>
    </w:p>
    <w:p w14:paraId="7269C163" w14:textId="6D666170" w:rsidR="00C8685A" w:rsidRDefault="00C8685A" w:rsidP="00C8685A">
      <w:pPr>
        <w:pStyle w:val="Heading1separatationline"/>
      </w:pPr>
    </w:p>
    <w:p w14:paraId="5BA1CB9F" w14:textId="060EAA70" w:rsidR="003D3AD7" w:rsidRDefault="00436EAE" w:rsidP="003D3AD7">
      <w:pPr>
        <w:pStyle w:val="Heading2"/>
      </w:pPr>
      <w:bookmarkStart w:id="14" w:name="_Ref21526722"/>
      <w:bookmarkStart w:id="15" w:name="_Toc21532671"/>
      <w:r>
        <w:t xml:space="preserve">Web </w:t>
      </w:r>
      <w:r w:rsidR="002D7DA7">
        <w:t xml:space="preserve">Service </w:t>
      </w:r>
      <w:r>
        <w:t>based S-100 Data Exchange</w:t>
      </w:r>
      <w:bookmarkEnd w:id="14"/>
      <w:bookmarkEnd w:id="15"/>
      <w:r>
        <w:t xml:space="preserve"> </w:t>
      </w:r>
    </w:p>
    <w:p w14:paraId="7BAD4A39" w14:textId="1A2DA133" w:rsidR="00C334D3" w:rsidRDefault="00C334D3" w:rsidP="00C334D3">
      <w:pPr>
        <w:pStyle w:val="Heading2separationline"/>
      </w:pPr>
    </w:p>
    <w:p w14:paraId="638DD59A" w14:textId="5CF27AC5" w:rsidR="00C334D3" w:rsidRDefault="00C334D3" w:rsidP="00BA435E">
      <w:pPr>
        <w:pStyle w:val="BodyText"/>
      </w:pPr>
      <w:r>
        <w:t>In a Web service a Web technology such as HTTP — originally designed for human-to-machine communication</w:t>
      </w:r>
      <w:r w:rsidR="00BA435E">
        <w:t xml:space="preserve"> </w:t>
      </w:r>
      <w:r>
        <w:t xml:space="preserve">— is used for transferring machine-readable </w:t>
      </w:r>
      <w:r w:rsidR="00BA435E">
        <w:t>data</w:t>
      </w:r>
      <w:r>
        <w:t xml:space="preserve"> formats such as XML and JSON</w:t>
      </w:r>
      <w:r w:rsidR="00BA435E">
        <w:t xml:space="preserve"> or in our case GML describing S-100 data</w:t>
      </w:r>
      <w:r>
        <w:t xml:space="preserve">. In practice, a Web service commonly provides </w:t>
      </w:r>
      <w:r w:rsidR="00BA435E">
        <w:t>a</w:t>
      </w:r>
      <w:r>
        <w:t xml:space="preserve"> Web-based interface to a </w:t>
      </w:r>
      <w:r w:rsidR="00BA435E">
        <w:t>maritime technical service</w:t>
      </w:r>
      <w:r>
        <w:t>, utilized for example by a mobile app</w:t>
      </w:r>
      <w:r w:rsidR="00BA435E">
        <w:t xml:space="preserve"> or bridge equipment</w:t>
      </w:r>
      <w:r>
        <w:t>, that provides a user interface to the end user.</w:t>
      </w:r>
    </w:p>
    <w:p w14:paraId="5D5CB8E6" w14:textId="67D62471" w:rsidR="00BA435E" w:rsidRDefault="00BA435E" w:rsidP="00BA435E">
      <w:pPr>
        <w:pStyle w:val="BodyText"/>
      </w:pPr>
      <w:r>
        <w:t>The communication always consists of a request message from one machine (client) to another machine (server)</w:t>
      </w:r>
      <w:r w:rsidR="00126583">
        <w:t xml:space="preserve"> a</w:t>
      </w:r>
      <w:r>
        <w:t>nd</w:t>
      </w:r>
      <w:r w:rsidR="00126583">
        <w:t xml:space="preserve"> a reply message from the server to the client. The message can contain S-100 data encoded in GML</w:t>
      </w:r>
      <w:r w:rsidR="00E6344F">
        <w:t>. Different types of requests are named operations.</w:t>
      </w:r>
    </w:p>
    <w:p w14:paraId="69C791CA" w14:textId="77777777" w:rsidR="00126583" w:rsidRDefault="00126583" w:rsidP="00126583">
      <w:pPr>
        <w:pStyle w:val="BodyText"/>
      </w:pPr>
    </w:p>
    <w:tbl>
      <w:tblPr>
        <w:tblStyle w:val="TableGrid"/>
        <w:tblW w:w="0" w:type="auto"/>
        <w:jc w:val="center"/>
        <w:tblLook w:val="04A0" w:firstRow="1" w:lastRow="0" w:firstColumn="1" w:lastColumn="0" w:noHBand="0" w:noVBand="1"/>
      </w:tblPr>
      <w:tblGrid>
        <w:gridCol w:w="8789"/>
      </w:tblGrid>
      <w:tr w:rsidR="00126583" w14:paraId="6FA4B8E7" w14:textId="77777777" w:rsidTr="00126583">
        <w:trPr>
          <w:jc w:val="center"/>
        </w:trPr>
        <w:tc>
          <w:tcPr>
            <w:tcW w:w="8789" w:type="dxa"/>
            <w:tcBorders>
              <w:top w:val="single" w:sz="4" w:space="0" w:color="000000"/>
              <w:left w:val="single" w:sz="4" w:space="0" w:color="000000"/>
              <w:bottom w:val="single" w:sz="4" w:space="0" w:color="000000"/>
              <w:right w:val="single" w:sz="4" w:space="0" w:color="000000"/>
            </w:tcBorders>
            <w:hideMark/>
          </w:tcPr>
          <w:p w14:paraId="2830DB36" w14:textId="77777777" w:rsidR="00126583" w:rsidRDefault="00126583">
            <w:pPr>
              <w:pStyle w:val="BodyText"/>
              <w:rPr>
                <w:rFonts w:cs="Calibri"/>
                <w:lang w:val="de-DE" w:eastAsia="de-DE"/>
              </w:rPr>
            </w:pPr>
            <w:r>
              <w:rPr>
                <w:rFonts w:cs="Calibri"/>
                <w:b/>
                <w:bCs/>
                <w:lang w:val="de-DE" w:eastAsia="de-DE"/>
              </w:rPr>
              <w:t>POST</w:t>
            </w:r>
            <w:r>
              <w:rPr>
                <w:rFonts w:cs="Calibri"/>
                <w:lang w:val="de-DE" w:eastAsia="de-DE"/>
              </w:rPr>
              <w:t xml:space="preserve"> /Get_NW_Messages HTTP/1.</w:t>
            </w:r>
            <w:commentRangeStart w:id="16"/>
            <w:r>
              <w:rPr>
                <w:rFonts w:cs="Calibri"/>
                <w:lang w:val="de-DE" w:eastAsia="de-DE"/>
              </w:rPr>
              <w:t>1</w:t>
            </w:r>
            <w:commentRangeEnd w:id="16"/>
            <w:r>
              <w:rPr>
                <w:rStyle w:val="CommentReference"/>
              </w:rPr>
              <w:commentReference w:id="16"/>
            </w:r>
          </w:p>
          <w:p w14:paraId="75565E83" w14:textId="77777777" w:rsidR="00126583" w:rsidRDefault="00126583">
            <w:pPr>
              <w:pStyle w:val="BodyText"/>
              <w:rPr>
                <w:rFonts w:cs="Calibri"/>
                <w:lang w:val="de-DE" w:eastAsia="de-DE"/>
              </w:rPr>
            </w:pPr>
            <w:r>
              <w:rPr>
                <w:rFonts w:cs="Calibri"/>
                <w:b/>
                <w:bCs/>
                <w:lang w:val="de-DE" w:eastAsia="de-DE"/>
              </w:rPr>
              <w:t>HOST:</w:t>
            </w:r>
            <w:r>
              <w:rPr>
                <w:rFonts w:cs="Calibri"/>
                <w:lang w:val="de-DE" w:eastAsia="de-DE"/>
              </w:rPr>
              <w:t xml:space="preserve"> nw-service.com</w:t>
            </w:r>
          </w:p>
          <w:p w14:paraId="2E6B90F4" w14:textId="5ECC0914" w:rsidR="00126583" w:rsidRPr="00772C1C" w:rsidRDefault="00126583">
            <w:pPr>
              <w:pStyle w:val="BodyText"/>
              <w:rPr>
                <w:rFonts w:cs="Calibri"/>
                <w:lang w:val="de-DE" w:eastAsia="de-DE"/>
              </w:rPr>
            </w:pPr>
            <w:r>
              <w:rPr>
                <w:rFonts w:cs="Calibri"/>
                <w:b/>
                <w:bCs/>
                <w:lang w:val="de-DE" w:eastAsia="de-DE"/>
              </w:rPr>
              <w:t>Content-Type:</w:t>
            </w:r>
            <w:r>
              <w:rPr>
                <w:rFonts w:cs="Calibri"/>
                <w:lang w:val="de-DE" w:eastAsia="de-DE"/>
              </w:rPr>
              <w:t>text/xml</w:t>
            </w:r>
          </w:p>
        </w:tc>
      </w:tr>
    </w:tbl>
    <w:p w14:paraId="1D567513" w14:textId="252AD6B2" w:rsidR="00126583" w:rsidRDefault="00126583" w:rsidP="00126583">
      <w:pPr>
        <w:pStyle w:val="Caption"/>
        <w:jc w:val="center"/>
        <w:rPr>
          <w:rFonts w:ascii="Cambria" w:hAnsi="Cambria" w:cs="Times New Roman"/>
          <w:sz w:val="18"/>
          <w:szCs w:val="18"/>
          <w:lang w:val="en-US" w:eastAsia="ja-JP"/>
        </w:rPr>
      </w:pPr>
      <w:bookmarkStart w:id="17" w:name="_Ref17286085"/>
      <w:r>
        <w:t xml:space="preserve">Figure </w:t>
      </w:r>
      <w:r>
        <w:fldChar w:fldCharType="begin"/>
      </w:r>
      <w:r>
        <w:instrText xml:space="preserve"> SEQ Figure \* ARABIC </w:instrText>
      </w:r>
      <w:r>
        <w:fldChar w:fldCharType="separate"/>
      </w:r>
      <w:r w:rsidR="00C03366">
        <w:rPr>
          <w:noProof/>
        </w:rPr>
        <w:t>3</w:t>
      </w:r>
      <w:r>
        <w:fldChar w:fldCharType="end"/>
      </w:r>
      <w:bookmarkEnd w:id="17"/>
      <w:r>
        <w:t>: Example REST-POST-Request to retrieve navigational warnings.</w:t>
      </w:r>
    </w:p>
    <w:p w14:paraId="18D616D2" w14:textId="77777777" w:rsidR="00126583" w:rsidRDefault="00126583" w:rsidP="00126583">
      <w:pPr>
        <w:pStyle w:val="BodyText"/>
      </w:pPr>
    </w:p>
    <w:tbl>
      <w:tblPr>
        <w:tblStyle w:val="TableGrid"/>
        <w:tblW w:w="0" w:type="auto"/>
        <w:jc w:val="center"/>
        <w:tblLook w:val="04A0" w:firstRow="1" w:lastRow="0" w:firstColumn="1" w:lastColumn="0" w:noHBand="0" w:noVBand="1"/>
      </w:tblPr>
      <w:tblGrid>
        <w:gridCol w:w="8630"/>
      </w:tblGrid>
      <w:tr w:rsidR="00126583" w14:paraId="04CCC943" w14:textId="77777777" w:rsidTr="00126583">
        <w:trPr>
          <w:jc w:val="center"/>
        </w:trPr>
        <w:tc>
          <w:tcPr>
            <w:tcW w:w="8630" w:type="dxa"/>
            <w:tcBorders>
              <w:top w:val="single" w:sz="4" w:space="0" w:color="000000"/>
              <w:left w:val="single" w:sz="4" w:space="0" w:color="000000"/>
              <w:bottom w:val="single" w:sz="4" w:space="0" w:color="000000"/>
              <w:right w:val="single" w:sz="4" w:space="0" w:color="000000"/>
            </w:tcBorders>
            <w:hideMark/>
          </w:tcPr>
          <w:p w14:paraId="086BB4FF" w14:textId="777B3D4F" w:rsidR="00772C1C" w:rsidRDefault="00126583">
            <w:pPr>
              <w:shd w:val="clear" w:color="auto" w:fill="FFFFFF"/>
              <w:autoSpaceDE w:val="0"/>
              <w:autoSpaceDN w:val="0"/>
              <w:adjustRightInd w:val="0"/>
              <w:rPr>
                <w:rFonts w:cstheme="minorHAnsi"/>
                <w:color w:val="993300"/>
                <w:szCs w:val="18"/>
                <w:highlight w:val="white"/>
                <w:lang w:val="de-DE"/>
              </w:rPr>
            </w:pPr>
            <w:r>
              <w:rPr>
                <w:rFonts w:cstheme="minorHAnsi"/>
                <w:color w:val="8B26C9"/>
                <w:szCs w:val="18"/>
                <w:highlight w:val="white"/>
                <w:lang w:val="de-DE"/>
              </w:rPr>
              <w:t>&lt;?xml version="1.0" encoding="UTF-8"?&gt;</w:t>
            </w:r>
            <w:r>
              <w:rPr>
                <w:rFonts w:cstheme="minorHAnsi"/>
                <w:color w:val="000000"/>
                <w:szCs w:val="18"/>
                <w:highlight w:val="white"/>
                <w:lang w:val="de-DE"/>
              </w:rPr>
              <w:br/>
            </w:r>
            <w:r w:rsidR="00772C1C">
              <w:rPr>
                <w:rFonts w:cstheme="minorHAnsi"/>
                <w:color w:val="000000"/>
                <w:szCs w:val="18"/>
                <w:highlight w:val="white"/>
                <w:lang w:val="de-DE"/>
              </w:rPr>
              <w:t xml:space="preserve">  </w:t>
            </w:r>
            <w:r w:rsidR="00772C1C">
              <w:rPr>
                <w:rFonts w:cstheme="minorHAnsi"/>
                <w:color w:val="000096"/>
                <w:szCs w:val="18"/>
                <w:highlight w:val="white"/>
                <w:lang w:val="de-DE"/>
              </w:rPr>
              <w:t>&lt;S124:DataSet</w:t>
            </w:r>
            <w:r w:rsidR="00772C1C">
              <w:rPr>
                <w:rFonts w:cstheme="minorHAnsi"/>
                <w:color w:val="F5844C"/>
                <w:szCs w:val="18"/>
                <w:highlight w:val="white"/>
                <w:lang w:val="de-DE"/>
              </w:rPr>
              <w:t xml:space="preserve"> </w:t>
            </w:r>
            <w:r w:rsidR="00772C1C">
              <w:rPr>
                <w:rFonts w:cstheme="minorHAnsi"/>
                <w:color w:val="000000"/>
                <w:szCs w:val="18"/>
                <w:highlight w:val="white"/>
                <w:lang w:val="de-DE"/>
              </w:rPr>
              <w:br/>
            </w:r>
            <w:r w:rsidR="00772C1C">
              <w:rPr>
                <w:rFonts w:cstheme="minorHAnsi"/>
                <w:color w:val="F5844C"/>
                <w:szCs w:val="18"/>
                <w:highlight w:val="white"/>
                <w:lang w:val="de-DE"/>
              </w:rPr>
              <w:t xml:space="preserve">  </w:t>
            </w:r>
            <w:r w:rsidR="00772C1C">
              <w:rPr>
                <w:rFonts w:cstheme="minorHAnsi"/>
                <w:color w:val="0099CC"/>
                <w:szCs w:val="18"/>
                <w:highlight w:val="white"/>
                <w:lang w:val="de-DE"/>
              </w:rPr>
              <w:t>xmlns:xsi</w:t>
            </w:r>
            <w:r w:rsidR="00772C1C">
              <w:rPr>
                <w:rFonts w:cstheme="minorHAnsi"/>
                <w:color w:val="FF8040"/>
                <w:szCs w:val="18"/>
                <w:highlight w:val="white"/>
                <w:lang w:val="de-DE"/>
              </w:rPr>
              <w:t>=</w:t>
            </w:r>
            <w:hyperlink r:id="rId27" w:history="1">
              <w:r w:rsidR="00772C1C" w:rsidRPr="008A6555">
                <w:rPr>
                  <w:rStyle w:val="Hyperlink"/>
                  <w:rFonts w:cstheme="minorHAnsi"/>
                  <w:szCs w:val="18"/>
                  <w:highlight w:val="white"/>
                  <w:lang w:val="de-DE"/>
                </w:rPr>
                <w:t>http://www.w3.org/2001/XMLSchema-instance</w:t>
              </w:r>
            </w:hyperlink>
          </w:p>
          <w:p w14:paraId="68A1B31F" w14:textId="4DEBE6F3" w:rsidR="00772C1C" w:rsidRDefault="00772C1C">
            <w:pPr>
              <w:shd w:val="clear" w:color="auto" w:fill="FFFFFF"/>
              <w:autoSpaceDE w:val="0"/>
              <w:autoSpaceDN w:val="0"/>
              <w:adjustRightInd w:val="0"/>
              <w:rPr>
                <w:rFonts w:cstheme="minorHAnsi"/>
                <w:color w:val="993300"/>
                <w:szCs w:val="18"/>
                <w:highlight w:val="white"/>
                <w:lang w:val="de-DE"/>
              </w:rPr>
            </w:pPr>
            <w:r>
              <w:rPr>
                <w:rFonts w:cstheme="minorHAnsi"/>
                <w:color w:val="0099CC"/>
                <w:szCs w:val="18"/>
                <w:highlight w:val="white"/>
                <w:lang w:val="de-DE"/>
              </w:rPr>
              <w:t xml:space="preserve">  xmlns:gml</w:t>
            </w:r>
            <w:r>
              <w:rPr>
                <w:rFonts w:cstheme="minorHAnsi"/>
                <w:color w:val="FF8040"/>
                <w:szCs w:val="18"/>
                <w:highlight w:val="white"/>
                <w:lang w:val="de-DE"/>
              </w:rPr>
              <w:t>=</w:t>
            </w:r>
            <w:r>
              <w:rPr>
                <w:rFonts w:cstheme="minorHAnsi"/>
                <w:color w:val="993300"/>
                <w:szCs w:val="18"/>
                <w:highlight w:val="white"/>
                <w:lang w:val="de-DE"/>
              </w:rPr>
              <w:t>"http://www.opengis.net/gml/3.2"</w:t>
            </w:r>
            <w:r>
              <w:rPr>
                <w:rFonts w:cstheme="minorHAnsi"/>
                <w:color w:val="000000"/>
                <w:szCs w:val="18"/>
                <w:highlight w:val="white"/>
                <w:lang w:val="de-DE"/>
              </w:rPr>
              <w:br/>
            </w:r>
            <w:r>
              <w:rPr>
                <w:rFonts w:cstheme="minorHAnsi"/>
                <w:color w:val="F5844C"/>
                <w:szCs w:val="18"/>
                <w:highlight w:val="white"/>
                <w:lang w:val="de-DE"/>
              </w:rPr>
              <w:t xml:space="preserve">  </w:t>
            </w:r>
            <w:r>
              <w:rPr>
                <w:rFonts w:cstheme="minorHAnsi"/>
                <w:color w:val="0099CC"/>
                <w:szCs w:val="18"/>
                <w:highlight w:val="white"/>
                <w:lang w:val="de-DE"/>
              </w:rPr>
              <w:t>xmlns:S100</w:t>
            </w:r>
            <w:r>
              <w:rPr>
                <w:rFonts w:cstheme="minorHAnsi"/>
                <w:color w:val="FF8040"/>
                <w:szCs w:val="18"/>
                <w:highlight w:val="white"/>
                <w:lang w:val="de-DE"/>
              </w:rPr>
              <w:t>=</w:t>
            </w:r>
            <w:r>
              <w:rPr>
                <w:rFonts w:cstheme="minorHAnsi"/>
                <w:color w:val="993300"/>
                <w:szCs w:val="18"/>
                <w:highlight w:val="white"/>
                <w:lang w:val="de-DE"/>
              </w:rPr>
              <w:t>"http://www.iho.int/s100gml/1.0"</w:t>
            </w:r>
            <w:r>
              <w:rPr>
                <w:rFonts w:cstheme="minorHAnsi"/>
                <w:color w:val="000000"/>
                <w:szCs w:val="18"/>
                <w:highlight w:val="white"/>
                <w:lang w:val="de-DE"/>
              </w:rPr>
              <w:br/>
            </w:r>
            <w:r>
              <w:rPr>
                <w:rFonts w:cstheme="minorHAnsi"/>
                <w:color w:val="F5844C"/>
                <w:szCs w:val="18"/>
                <w:highlight w:val="white"/>
                <w:lang w:val="de-DE"/>
              </w:rPr>
              <w:t xml:space="preserve">  </w:t>
            </w:r>
            <w:r>
              <w:rPr>
                <w:rFonts w:cstheme="minorHAnsi"/>
                <w:color w:val="0099CC"/>
                <w:szCs w:val="18"/>
                <w:highlight w:val="white"/>
                <w:lang w:val="de-DE"/>
              </w:rPr>
              <w:t>xmlns:S100EXT</w:t>
            </w:r>
            <w:r>
              <w:rPr>
                <w:rFonts w:cstheme="minorHAnsi"/>
                <w:color w:val="FF8040"/>
                <w:szCs w:val="18"/>
                <w:highlight w:val="white"/>
                <w:lang w:val="de-DE"/>
              </w:rPr>
              <w:t>=</w:t>
            </w:r>
            <w:r>
              <w:rPr>
                <w:rFonts w:cstheme="minorHAnsi"/>
                <w:color w:val="993300"/>
                <w:szCs w:val="18"/>
                <w:highlight w:val="white"/>
                <w:lang w:val="de-DE"/>
              </w:rPr>
              <w:t>"http://www.iho.int/s100gml/1.0+EXT"</w:t>
            </w:r>
            <w:r>
              <w:rPr>
                <w:rFonts w:cstheme="minorHAnsi"/>
                <w:color w:val="000000"/>
                <w:szCs w:val="18"/>
                <w:highlight w:val="white"/>
                <w:lang w:val="de-DE"/>
              </w:rPr>
              <w:br/>
            </w:r>
            <w:r>
              <w:rPr>
                <w:rFonts w:cstheme="minorHAnsi"/>
                <w:color w:val="F5844C"/>
                <w:szCs w:val="18"/>
                <w:highlight w:val="white"/>
                <w:lang w:val="de-DE"/>
              </w:rPr>
              <w:t xml:space="preserve">  </w:t>
            </w:r>
            <w:r>
              <w:rPr>
                <w:rFonts w:cstheme="minorHAnsi"/>
                <w:color w:val="0099CC"/>
                <w:szCs w:val="18"/>
                <w:highlight w:val="white"/>
                <w:lang w:val="de-DE"/>
              </w:rPr>
              <w:t>xmlns:s100_profile</w:t>
            </w:r>
            <w:r>
              <w:rPr>
                <w:rFonts w:cstheme="minorHAnsi"/>
                <w:color w:val="FF8040"/>
                <w:szCs w:val="18"/>
                <w:highlight w:val="white"/>
                <w:lang w:val="de-DE"/>
              </w:rPr>
              <w:t>=</w:t>
            </w:r>
            <w:hyperlink r:id="rId28" w:history="1">
              <w:r w:rsidRPr="008A6555">
                <w:rPr>
                  <w:rStyle w:val="Hyperlink"/>
                  <w:rFonts w:cstheme="minorHAnsi"/>
                  <w:szCs w:val="18"/>
                  <w:highlight w:val="white"/>
                  <w:lang w:val="de-DE"/>
                </w:rPr>
                <w:t>http://www.iho.int/S-100/profile/s100_gmlProfile</w:t>
              </w:r>
            </w:hyperlink>
          </w:p>
          <w:p w14:paraId="6836439D" w14:textId="1BE05F68" w:rsidR="00126583" w:rsidRDefault="00772C1C">
            <w:pPr>
              <w:shd w:val="clear" w:color="auto" w:fill="FFFFFF"/>
              <w:autoSpaceDE w:val="0"/>
              <w:autoSpaceDN w:val="0"/>
              <w:adjustRightInd w:val="0"/>
              <w:rPr>
                <w:rFonts w:cstheme="minorHAnsi"/>
                <w:szCs w:val="18"/>
                <w:highlight w:val="white"/>
                <w:lang w:val="de-DE"/>
              </w:rPr>
            </w:pPr>
            <w:r>
              <w:rPr>
                <w:rFonts w:cstheme="minorHAnsi"/>
                <w:color w:val="F5844C"/>
                <w:szCs w:val="18"/>
                <w:highlight w:val="white"/>
                <w:lang w:val="de-DE"/>
              </w:rPr>
              <w:t xml:space="preserve">  </w:t>
            </w:r>
            <w:r>
              <w:rPr>
                <w:rFonts w:cstheme="minorHAnsi"/>
                <w:color w:val="0099CC"/>
                <w:szCs w:val="18"/>
                <w:highlight w:val="white"/>
                <w:lang w:val="de-DE"/>
              </w:rPr>
              <w:t>xmlns:S124</w:t>
            </w:r>
            <w:r>
              <w:rPr>
                <w:rFonts w:cstheme="minorHAnsi"/>
                <w:color w:val="FF8040"/>
                <w:szCs w:val="18"/>
                <w:highlight w:val="white"/>
                <w:lang w:val="de-DE"/>
              </w:rPr>
              <w:t>=</w:t>
            </w:r>
            <w:r>
              <w:rPr>
                <w:rFonts w:cstheme="minorHAnsi"/>
                <w:color w:val="993300"/>
                <w:szCs w:val="18"/>
                <w:highlight w:val="white"/>
                <w:lang w:val="de-DE"/>
              </w:rPr>
              <w:t>"http://www.iho.int/S124/gml/cs0/0.1"</w:t>
            </w:r>
            <w:r>
              <w:rPr>
                <w:rFonts w:cstheme="minorHAnsi"/>
                <w:color w:val="000000"/>
                <w:szCs w:val="18"/>
                <w:highlight w:val="white"/>
                <w:lang w:val="de-DE"/>
              </w:rPr>
              <w:br/>
            </w:r>
            <w:r>
              <w:rPr>
                <w:rFonts w:cstheme="minorHAnsi"/>
                <w:color w:val="F5844C"/>
                <w:szCs w:val="18"/>
                <w:highlight w:val="white"/>
                <w:lang w:val="de-DE"/>
              </w:rPr>
              <w:t xml:space="preserve">  </w:t>
            </w:r>
            <w:r>
              <w:rPr>
                <w:rFonts w:cstheme="minorHAnsi"/>
                <w:color w:val="0099CC"/>
                <w:szCs w:val="18"/>
                <w:highlight w:val="white"/>
                <w:lang w:val="de-DE"/>
              </w:rPr>
              <w:t>xmlns:xlink</w:t>
            </w:r>
            <w:r>
              <w:rPr>
                <w:rFonts w:cstheme="minorHAnsi"/>
                <w:color w:val="FF8040"/>
                <w:szCs w:val="18"/>
                <w:highlight w:val="white"/>
                <w:lang w:val="de-DE"/>
              </w:rPr>
              <w:t>=</w:t>
            </w:r>
            <w:r>
              <w:rPr>
                <w:rFonts w:cstheme="minorHAnsi"/>
                <w:color w:val="993300"/>
                <w:szCs w:val="18"/>
                <w:highlight w:val="white"/>
                <w:lang w:val="de-DE"/>
              </w:rPr>
              <w:t>"http://www.w3.org/1999/xlink"</w:t>
            </w:r>
            <w:r>
              <w:rPr>
                <w:rFonts w:cstheme="minorHAnsi"/>
                <w:color w:val="000096"/>
                <w:szCs w:val="18"/>
                <w:highlight w:val="white"/>
                <w:lang w:val="de-DE"/>
              </w:rPr>
              <w:t>&gt;</w:t>
            </w:r>
            <w:r>
              <w:rPr>
                <w:rFonts w:cstheme="minorHAnsi"/>
                <w:color w:val="000000"/>
                <w:szCs w:val="18"/>
                <w:highlight w:val="white"/>
                <w:lang w:val="de-DE"/>
              </w:rPr>
              <w:br/>
            </w:r>
            <w:r>
              <w:rPr>
                <w:rFonts w:cstheme="minorHAnsi"/>
                <w:color w:val="F5844C"/>
                <w:szCs w:val="18"/>
                <w:highlight w:val="white"/>
                <w:lang w:val="de-DE"/>
              </w:rPr>
              <w:t xml:space="preserve">   xsi:schemaLocation</w:t>
            </w:r>
            <w:r>
              <w:rPr>
                <w:rFonts w:cstheme="minorHAnsi"/>
                <w:color w:val="FF8040"/>
                <w:szCs w:val="18"/>
                <w:highlight w:val="white"/>
                <w:lang w:val="de-DE"/>
              </w:rPr>
              <w:t>=</w:t>
            </w:r>
            <w:r>
              <w:rPr>
                <w:rFonts w:cstheme="minorHAnsi"/>
                <w:color w:val="993300"/>
                <w:szCs w:val="18"/>
                <w:highlight w:val="white"/>
                <w:lang w:val="de-DE"/>
              </w:rPr>
              <w:t>"http://www.iho.int/S124/gml/cs0/0.1 .../S124.xsd"</w:t>
            </w:r>
            <w:r>
              <w:rPr>
                <w:rFonts w:cstheme="minorHAnsi"/>
                <w:color w:val="F5844C"/>
                <w:szCs w:val="18"/>
                <w:highlight w:val="white"/>
                <w:lang w:val="de-DE"/>
              </w:rPr>
              <w:t xml:space="preserve"> gml:id</w:t>
            </w:r>
            <w:r>
              <w:rPr>
                <w:rFonts w:cstheme="minorHAnsi"/>
                <w:color w:val="FF8040"/>
                <w:szCs w:val="18"/>
                <w:highlight w:val="white"/>
                <w:lang w:val="de-DE"/>
              </w:rPr>
              <w:t>=</w:t>
            </w:r>
            <w:r>
              <w:rPr>
                <w:rFonts w:cstheme="minorHAnsi"/>
                <w:color w:val="993300"/>
                <w:szCs w:val="18"/>
                <w:highlight w:val="white"/>
                <w:lang w:val="de-DE"/>
              </w:rPr>
              <w:t>"ds"</w:t>
            </w:r>
            <w:r>
              <w:rPr>
                <w:rFonts w:cstheme="minorHAnsi"/>
                <w:color w:val="000096"/>
                <w:szCs w:val="18"/>
                <w:highlight w:val="white"/>
                <w:lang w:val="de-DE"/>
              </w:rPr>
              <w:t>&gt;</w:t>
            </w:r>
            <w:r>
              <w:rPr>
                <w:rFonts w:cstheme="minorHAnsi"/>
                <w:color w:val="000000"/>
                <w:szCs w:val="18"/>
                <w:highlight w:val="white"/>
                <w:lang w:val="de-DE"/>
              </w:rPr>
              <w:br/>
              <w:t xml:space="preserve">   </w:t>
            </w:r>
            <w:r>
              <w:rPr>
                <w:rFonts w:cstheme="minorHAnsi"/>
                <w:color w:val="000096"/>
                <w:szCs w:val="18"/>
                <w:highlight w:val="white"/>
                <w:lang w:val="de-DE"/>
              </w:rPr>
              <w:t>&lt;gml:boundedBy&gt;</w:t>
            </w:r>
            <w:r>
              <w:rPr>
                <w:rFonts w:cstheme="minorHAnsi"/>
                <w:color w:val="000000"/>
                <w:szCs w:val="18"/>
                <w:highlight w:val="white"/>
                <w:lang w:val="de-DE"/>
              </w:rPr>
              <w:br/>
              <w:t xml:space="preserve">    </w:t>
            </w:r>
            <w:r>
              <w:rPr>
                <w:rFonts w:cstheme="minorHAnsi"/>
                <w:color w:val="000096"/>
                <w:szCs w:val="18"/>
                <w:highlight w:val="white"/>
                <w:lang w:val="de-DE"/>
              </w:rPr>
              <w:t>&lt;gml:Envelope</w:t>
            </w:r>
            <w:r>
              <w:rPr>
                <w:rFonts w:cstheme="minorHAnsi"/>
                <w:color w:val="F5844C"/>
                <w:szCs w:val="18"/>
                <w:highlight w:val="white"/>
                <w:lang w:val="de-DE"/>
              </w:rPr>
              <w:t xml:space="preserve"> srsName</w:t>
            </w:r>
            <w:r>
              <w:rPr>
                <w:rFonts w:cstheme="minorHAnsi"/>
                <w:color w:val="FF8040"/>
                <w:szCs w:val="18"/>
                <w:highlight w:val="white"/>
                <w:lang w:val="de-DE"/>
              </w:rPr>
              <w:t>=</w:t>
            </w:r>
            <w:r>
              <w:rPr>
                <w:rFonts w:cstheme="minorHAnsi"/>
                <w:color w:val="993300"/>
                <w:szCs w:val="18"/>
                <w:highlight w:val="white"/>
                <w:lang w:val="de-DE"/>
              </w:rPr>
              <w:t>"http://www.opengis.net/def/crs/EPSG/0/4326"</w:t>
            </w:r>
            <w:r>
              <w:rPr>
                <w:rFonts w:cstheme="minorHAnsi"/>
                <w:color w:val="000096"/>
                <w:szCs w:val="18"/>
                <w:highlight w:val="white"/>
                <w:lang w:val="de-DE"/>
              </w:rPr>
              <w:t>&gt;</w:t>
            </w:r>
            <w:r>
              <w:rPr>
                <w:rFonts w:cstheme="minorHAnsi"/>
                <w:color w:val="000000"/>
                <w:szCs w:val="18"/>
                <w:highlight w:val="white"/>
                <w:lang w:val="de-DE"/>
              </w:rPr>
              <w:br/>
              <w:t xml:space="preserve">     </w:t>
            </w:r>
            <w:r>
              <w:rPr>
                <w:rFonts w:cstheme="minorHAnsi"/>
                <w:color w:val="000096"/>
                <w:szCs w:val="18"/>
                <w:highlight w:val="white"/>
                <w:lang w:val="de-DE"/>
              </w:rPr>
              <w:t>&lt;gml:lowerCorner&gt;</w:t>
            </w:r>
            <w:r>
              <w:rPr>
                <w:rFonts w:cstheme="minorHAnsi"/>
                <w:color w:val="000000"/>
                <w:szCs w:val="18"/>
                <w:highlight w:val="white"/>
                <w:lang w:val="de-DE"/>
              </w:rPr>
              <w:t>53.602678 6.934154</w:t>
            </w:r>
            <w:r>
              <w:rPr>
                <w:rFonts w:cstheme="minorHAnsi"/>
                <w:color w:val="000096"/>
                <w:szCs w:val="18"/>
                <w:highlight w:val="white"/>
                <w:lang w:val="de-DE"/>
              </w:rPr>
              <w:t>&lt;/gml:lowerCorner&gt;</w:t>
            </w:r>
            <w:r>
              <w:rPr>
                <w:rFonts w:cstheme="minorHAnsi"/>
                <w:color w:val="000000"/>
                <w:szCs w:val="18"/>
                <w:highlight w:val="white"/>
                <w:lang w:val="de-DE"/>
              </w:rPr>
              <w:br/>
              <w:t xml:space="preserve">     </w:t>
            </w:r>
            <w:r>
              <w:rPr>
                <w:rFonts w:cstheme="minorHAnsi"/>
                <w:color w:val="000096"/>
                <w:szCs w:val="18"/>
                <w:highlight w:val="white"/>
                <w:lang w:val="de-DE"/>
              </w:rPr>
              <w:t>&lt;gml:upperCorner&gt;</w:t>
            </w:r>
            <w:r>
              <w:rPr>
                <w:rFonts w:cstheme="minorHAnsi"/>
                <w:color w:val="000000"/>
                <w:szCs w:val="18"/>
                <w:highlight w:val="white"/>
                <w:lang w:val="de-DE"/>
              </w:rPr>
              <w:t>53.922239 7.528269</w:t>
            </w:r>
            <w:r>
              <w:rPr>
                <w:rFonts w:cstheme="minorHAnsi"/>
                <w:color w:val="000096"/>
                <w:szCs w:val="18"/>
                <w:highlight w:val="white"/>
                <w:lang w:val="de-DE"/>
              </w:rPr>
              <w:t>&lt;/gml:upperCorner&gt;</w:t>
            </w:r>
            <w:r>
              <w:rPr>
                <w:rFonts w:cstheme="minorHAnsi"/>
                <w:color w:val="000000"/>
                <w:szCs w:val="18"/>
                <w:highlight w:val="white"/>
                <w:lang w:val="de-DE"/>
              </w:rPr>
              <w:br/>
              <w:t xml:space="preserve">    </w:t>
            </w:r>
            <w:r>
              <w:rPr>
                <w:rFonts w:cstheme="minorHAnsi"/>
                <w:color w:val="000096"/>
                <w:szCs w:val="18"/>
                <w:highlight w:val="white"/>
                <w:lang w:val="de-DE"/>
              </w:rPr>
              <w:t>&lt;/gml:Envelope&gt;</w:t>
            </w:r>
            <w:r>
              <w:rPr>
                <w:rFonts w:cstheme="minorHAnsi"/>
                <w:color w:val="000000"/>
                <w:szCs w:val="18"/>
                <w:highlight w:val="white"/>
                <w:lang w:val="de-DE"/>
              </w:rPr>
              <w:br/>
              <w:t xml:space="preserve">   </w:t>
            </w:r>
            <w:r>
              <w:rPr>
                <w:rFonts w:cstheme="minorHAnsi"/>
                <w:color w:val="000096"/>
                <w:szCs w:val="18"/>
                <w:highlight w:val="white"/>
                <w:lang w:val="de-DE"/>
              </w:rPr>
              <w:t>&lt;/gml:boundedBy&gt;</w:t>
            </w:r>
            <w:r>
              <w:rPr>
                <w:rFonts w:cstheme="minorHAnsi"/>
                <w:color w:val="000000"/>
                <w:szCs w:val="18"/>
                <w:highlight w:val="white"/>
                <w:lang w:val="de-DE"/>
              </w:rPr>
              <w:br/>
              <w:t xml:space="preserve">   </w:t>
            </w:r>
            <w:r>
              <w:rPr>
                <w:rFonts w:cstheme="minorHAnsi"/>
                <w:color w:val="000096"/>
                <w:szCs w:val="18"/>
                <w:highlight w:val="white"/>
                <w:lang w:val="de-DE"/>
              </w:rPr>
              <w:t>&lt;S124:References</w:t>
            </w:r>
            <w:r>
              <w:rPr>
                <w:rFonts w:cstheme="minorHAnsi"/>
                <w:color w:val="F5844C"/>
                <w:szCs w:val="18"/>
                <w:highlight w:val="white"/>
                <w:lang w:val="de-DE"/>
              </w:rPr>
              <w:t xml:space="preserve"> gml:id</w:t>
            </w:r>
            <w:r>
              <w:rPr>
                <w:rFonts w:cstheme="minorHAnsi"/>
                <w:color w:val="FF8040"/>
                <w:szCs w:val="18"/>
                <w:highlight w:val="white"/>
                <w:lang w:val="de-DE"/>
              </w:rPr>
              <w:t>=</w:t>
            </w:r>
            <w:r>
              <w:rPr>
                <w:rFonts w:cstheme="minorHAnsi"/>
                <w:color w:val="993300"/>
                <w:szCs w:val="18"/>
                <w:highlight w:val="white"/>
                <w:lang w:val="de-DE"/>
              </w:rPr>
              <w:t>"references"</w:t>
            </w:r>
            <w:r>
              <w:rPr>
                <w:rFonts w:cstheme="minorHAnsi"/>
                <w:color w:val="000096"/>
                <w:szCs w:val="18"/>
                <w:highlight w:val="white"/>
                <w:lang w:val="de-DE"/>
              </w:rPr>
              <w:t>&gt;</w:t>
            </w:r>
            <w:r>
              <w:rPr>
                <w:rFonts w:cstheme="minorHAnsi"/>
                <w:color w:val="000000"/>
                <w:szCs w:val="18"/>
                <w:highlight w:val="white"/>
                <w:lang w:val="de-DE"/>
              </w:rPr>
              <w:br/>
              <w:t xml:space="preserve">    </w:t>
            </w:r>
            <w:r>
              <w:rPr>
                <w:rFonts w:cstheme="minorHAnsi"/>
                <w:color w:val="000096"/>
                <w:szCs w:val="18"/>
                <w:highlight w:val="white"/>
                <w:lang w:val="de-DE"/>
              </w:rPr>
              <w:t>&lt;messageSeriesIdentifier&gt;</w:t>
            </w:r>
            <w:r>
              <w:rPr>
                <w:rFonts w:cstheme="minorHAnsi"/>
                <w:color w:val="000000"/>
                <w:szCs w:val="18"/>
                <w:highlight w:val="white"/>
                <w:lang w:val="de-DE"/>
              </w:rPr>
              <w:br/>
              <w:t xml:space="preserve">     </w:t>
            </w:r>
            <w:r>
              <w:rPr>
                <w:rFonts w:cstheme="minorHAnsi"/>
                <w:color w:val="000096"/>
                <w:szCs w:val="18"/>
                <w:highlight w:val="white"/>
                <w:lang w:val="de-DE"/>
              </w:rPr>
              <w:t>&lt;nameOfSeries&gt;</w:t>
            </w:r>
            <w:r>
              <w:rPr>
                <w:rFonts w:cstheme="minorHAnsi"/>
                <w:color w:val="000000"/>
                <w:szCs w:val="18"/>
                <w:highlight w:val="white"/>
                <w:lang w:val="de-DE"/>
              </w:rPr>
              <w:t>Navigational Warnings</w:t>
            </w:r>
            <w:r>
              <w:rPr>
                <w:rFonts w:cstheme="minorHAnsi"/>
                <w:color w:val="000096"/>
                <w:szCs w:val="18"/>
                <w:highlight w:val="white"/>
                <w:lang w:val="de-DE"/>
              </w:rPr>
              <w:t>&lt;/nameOfSeries&gt;</w:t>
            </w:r>
            <w:r>
              <w:rPr>
                <w:rFonts w:cstheme="minorHAnsi"/>
                <w:color w:val="000000"/>
                <w:szCs w:val="18"/>
                <w:highlight w:val="white"/>
                <w:lang w:val="de-DE"/>
              </w:rPr>
              <w:br/>
              <w:t xml:space="preserve">     </w:t>
            </w:r>
            <w:r>
              <w:rPr>
                <w:rFonts w:cstheme="minorHAnsi"/>
                <w:color w:val="000096"/>
                <w:szCs w:val="18"/>
                <w:highlight w:val="white"/>
                <w:lang w:val="de-DE"/>
              </w:rPr>
              <w:t>&lt;warningNumber&gt;</w:t>
            </w:r>
            <w:r>
              <w:rPr>
                <w:rFonts w:cstheme="minorHAnsi"/>
                <w:color w:val="000000"/>
                <w:szCs w:val="18"/>
                <w:highlight w:val="white"/>
                <w:lang w:val="de-DE"/>
              </w:rPr>
              <w:t>0</w:t>
            </w:r>
            <w:r>
              <w:rPr>
                <w:rFonts w:cstheme="minorHAnsi"/>
                <w:color w:val="000096"/>
                <w:szCs w:val="18"/>
                <w:highlight w:val="white"/>
                <w:lang w:val="de-DE"/>
              </w:rPr>
              <w:t>&lt;/warningNumber&gt;</w:t>
            </w:r>
            <w:r>
              <w:rPr>
                <w:rFonts w:cstheme="minorHAnsi"/>
                <w:color w:val="000000"/>
                <w:szCs w:val="18"/>
                <w:highlight w:val="white"/>
                <w:lang w:val="de-DE"/>
              </w:rPr>
              <w:br/>
              <w:t xml:space="preserve">     </w:t>
            </w:r>
            <w:r>
              <w:rPr>
                <w:rFonts w:cstheme="minorHAnsi"/>
                <w:color w:val="000096"/>
                <w:szCs w:val="18"/>
                <w:highlight w:val="white"/>
                <w:lang w:val="de-DE"/>
              </w:rPr>
              <w:t>&lt;warningType&gt;</w:t>
            </w:r>
            <w:r>
              <w:rPr>
                <w:rFonts w:cstheme="minorHAnsi"/>
                <w:color w:val="000000"/>
                <w:szCs w:val="18"/>
                <w:highlight w:val="white"/>
                <w:lang w:val="de-DE"/>
              </w:rPr>
              <w:t>local navigational warning</w:t>
            </w:r>
            <w:r>
              <w:rPr>
                <w:rFonts w:cstheme="minorHAnsi"/>
                <w:color w:val="000096"/>
                <w:szCs w:val="18"/>
                <w:highlight w:val="white"/>
                <w:lang w:val="de-DE"/>
              </w:rPr>
              <w:t>&lt;/warningType&gt;</w:t>
            </w:r>
            <w:r>
              <w:rPr>
                <w:rFonts w:cstheme="minorHAnsi"/>
                <w:color w:val="000000"/>
                <w:szCs w:val="18"/>
                <w:highlight w:val="white"/>
                <w:lang w:val="de-DE"/>
              </w:rPr>
              <w:br/>
              <w:t xml:space="preserve">     </w:t>
            </w:r>
            <w:r>
              <w:rPr>
                <w:rFonts w:cstheme="minorHAnsi"/>
                <w:color w:val="000096"/>
                <w:szCs w:val="18"/>
                <w:highlight w:val="white"/>
                <w:lang w:val="de-DE"/>
              </w:rPr>
              <w:t>&lt;year&gt;</w:t>
            </w:r>
            <w:r>
              <w:rPr>
                <w:rFonts w:cstheme="minorHAnsi"/>
                <w:color w:val="000000"/>
                <w:szCs w:val="18"/>
                <w:highlight w:val="white"/>
                <w:lang w:val="de-DE"/>
              </w:rPr>
              <w:t>2019</w:t>
            </w:r>
            <w:r>
              <w:rPr>
                <w:rFonts w:cstheme="minorHAnsi"/>
                <w:color w:val="000096"/>
                <w:szCs w:val="18"/>
                <w:highlight w:val="white"/>
                <w:lang w:val="de-DE"/>
              </w:rPr>
              <w:t>&lt;/year&gt;</w:t>
            </w:r>
            <w:r>
              <w:rPr>
                <w:rFonts w:cstheme="minorHAnsi"/>
                <w:color w:val="000000"/>
                <w:szCs w:val="18"/>
                <w:highlight w:val="white"/>
                <w:lang w:val="de-DE"/>
              </w:rPr>
              <w:br/>
              <w:t xml:space="preserve">     </w:t>
            </w:r>
            <w:r>
              <w:rPr>
                <w:rFonts w:cstheme="minorHAnsi"/>
                <w:color w:val="000096"/>
                <w:szCs w:val="18"/>
                <w:highlight w:val="white"/>
                <w:lang w:val="de-DE"/>
              </w:rPr>
              <w:t>&lt;productionAgency&gt;</w:t>
            </w:r>
            <w:r>
              <w:rPr>
                <w:rFonts w:cstheme="minorHAnsi"/>
                <w:color w:val="000000"/>
                <w:szCs w:val="18"/>
                <w:highlight w:val="white"/>
                <w:lang w:val="de-DE"/>
              </w:rPr>
              <w:t>000</w:t>
            </w:r>
            <w:r>
              <w:rPr>
                <w:rFonts w:cstheme="minorHAnsi"/>
                <w:color w:val="000096"/>
                <w:szCs w:val="18"/>
                <w:highlight w:val="white"/>
                <w:lang w:val="de-DE"/>
              </w:rPr>
              <w:t>&lt;/productionAgency&gt;</w:t>
            </w:r>
            <w:r>
              <w:rPr>
                <w:rFonts w:cstheme="minorHAnsi"/>
                <w:color w:val="000000"/>
                <w:szCs w:val="18"/>
                <w:highlight w:val="white"/>
                <w:lang w:val="de-DE"/>
              </w:rPr>
              <w:br/>
              <w:t xml:space="preserve">    </w:t>
            </w:r>
            <w:r>
              <w:rPr>
                <w:rFonts w:cstheme="minorHAnsi"/>
                <w:color w:val="000096"/>
                <w:szCs w:val="18"/>
                <w:highlight w:val="white"/>
                <w:lang w:val="de-DE"/>
              </w:rPr>
              <w:t>&lt;/messageSeriesIdentifier&gt;</w:t>
            </w:r>
            <w:r>
              <w:rPr>
                <w:rFonts w:cstheme="minorHAnsi"/>
                <w:color w:val="000000"/>
                <w:szCs w:val="18"/>
                <w:highlight w:val="white"/>
                <w:lang w:val="de-DE"/>
              </w:rPr>
              <w:br/>
              <w:t xml:space="preserve">    </w:t>
            </w:r>
            <w:r>
              <w:rPr>
                <w:rFonts w:cstheme="minorHAnsi"/>
                <w:color w:val="000096"/>
                <w:szCs w:val="18"/>
                <w:highlight w:val="white"/>
                <w:lang w:val="de-DE"/>
              </w:rPr>
              <w:t>&lt;referenceCategory&gt;</w:t>
            </w:r>
            <w:r>
              <w:rPr>
                <w:rFonts w:cstheme="minorHAnsi"/>
                <w:color w:val="000000"/>
                <w:szCs w:val="18"/>
                <w:highlight w:val="white"/>
                <w:lang w:val="de-DE"/>
              </w:rPr>
              <w:t>in-force</w:t>
            </w:r>
            <w:r>
              <w:rPr>
                <w:rFonts w:cstheme="minorHAnsi"/>
                <w:color w:val="000096"/>
                <w:szCs w:val="18"/>
                <w:highlight w:val="white"/>
                <w:lang w:val="de-DE"/>
              </w:rPr>
              <w:t>&lt;/referenceCategory&gt;</w:t>
            </w:r>
            <w:r>
              <w:rPr>
                <w:rFonts w:cstheme="minorHAnsi"/>
                <w:color w:val="000000"/>
                <w:szCs w:val="18"/>
                <w:highlight w:val="white"/>
                <w:lang w:val="de-DE"/>
              </w:rPr>
              <w:br/>
              <w:t xml:space="preserve">    </w:t>
            </w:r>
            <w:r>
              <w:rPr>
                <w:rFonts w:cstheme="minorHAnsi"/>
                <w:color w:val="000096"/>
                <w:szCs w:val="18"/>
                <w:highlight w:val="white"/>
                <w:lang w:val="de-DE"/>
              </w:rPr>
              <w:t>&lt;noMessageOnHand&gt;</w:t>
            </w:r>
            <w:r>
              <w:rPr>
                <w:rFonts w:cstheme="minorHAnsi"/>
                <w:color w:val="000000"/>
                <w:szCs w:val="18"/>
                <w:highlight w:val="white"/>
                <w:lang w:val="de-DE"/>
              </w:rPr>
              <w:t>false</w:t>
            </w:r>
            <w:r>
              <w:rPr>
                <w:rFonts w:cstheme="minorHAnsi"/>
                <w:color w:val="000096"/>
                <w:szCs w:val="18"/>
                <w:highlight w:val="white"/>
                <w:lang w:val="de-DE"/>
              </w:rPr>
              <w:t>&lt;/noMessageOnHand&gt;</w:t>
            </w:r>
            <w:r>
              <w:rPr>
                <w:rFonts w:cstheme="minorHAnsi"/>
                <w:color w:val="000000"/>
                <w:szCs w:val="18"/>
                <w:highlight w:val="white"/>
                <w:lang w:val="de-DE"/>
              </w:rPr>
              <w:br/>
              <w:t xml:space="preserve">    </w:t>
            </w:r>
            <w:r>
              <w:rPr>
                <w:rFonts w:cstheme="minorHAnsi"/>
                <w:color w:val="000096"/>
                <w:szCs w:val="18"/>
                <w:highlight w:val="white"/>
                <w:lang w:val="de-DE"/>
              </w:rPr>
              <w:t>&lt;theWarning</w:t>
            </w:r>
            <w:r>
              <w:rPr>
                <w:rFonts w:cstheme="minorHAnsi"/>
                <w:color w:val="F5844C"/>
                <w:szCs w:val="18"/>
                <w:highlight w:val="white"/>
                <w:lang w:val="de-DE"/>
              </w:rPr>
              <w:t xml:space="preserve"> xlink:href</w:t>
            </w:r>
            <w:r>
              <w:rPr>
                <w:rFonts w:cstheme="minorHAnsi"/>
                <w:color w:val="FF8040"/>
                <w:szCs w:val="18"/>
                <w:highlight w:val="white"/>
                <w:lang w:val="de-DE"/>
              </w:rPr>
              <w:t>=</w:t>
            </w:r>
            <w:r>
              <w:rPr>
                <w:rFonts w:cstheme="minorHAnsi"/>
                <w:color w:val="993300"/>
                <w:szCs w:val="18"/>
                <w:highlight w:val="white"/>
                <w:lang w:val="de-DE"/>
              </w:rPr>
              <w:t>"#preamble"</w:t>
            </w:r>
            <w:r>
              <w:rPr>
                <w:rFonts w:cstheme="minorHAnsi"/>
                <w:color w:val="000096"/>
                <w:szCs w:val="18"/>
                <w:highlight w:val="white"/>
                <w:lang w:val="de-DE"/>
              </w:rPr>
              <w:t>/&gt;</w:t>
            </w:r>
            <w:r>
              <w:rPr>
                <w:rFonts w:cstheme="minorHAnsi"/>
                <w:color w:val="000000"/>
                <w:szCs w:val="18"/>
                <w:highlight w:val="white"/>
                <w:lang w:val="de-DE"/>
              </w:rPr>
              <w:br/>
              <w:t xml:space="preserve">   </w:t>
            </w:r>
            <w:r>
              <w:rPr>
                <w:rFonts w:cstheme="minorHAnsi"/>
                <w:color w:val="000096"/>
                <w:szCs w:val="18"/>
                <w:highlight w:val="white"/>
                <w:lang w:val="de-DE"/>
              </w:rPr>
              <w:t>&lt;/S124:References&gt;</w:t>
            </w:r>
            <w:r>
              <w:rPr>
                <w:rFonts w:cstheme="minorHAnsi"/>
                <w:color w:val="000000"/>
                <w:szCs w:val="18"/>
                <w:highlight w:val="white"/>
                <w:lang w:val="de-DE"/>
              </w:rPr>
              <w:br/>
              <w:t xml:space="preserve">   </w:t>
            </w:r>
            <w:r>
              <w:rPr>
                <w:rFonts w:cstheme="minorHAnsi"/>
                <w:color w:val="000096"/>
                <w:szCs w:val="18"/>
                <w:highlight w:val="white"/>
                <w:lang w:val="de-DE"/>
              </w:rPr>
              <w:t>&lt;S124:NWPreamble</w:t>
            </w:r>
            <w:r>
              <w:rPr>
                <w:rFonts w:cstheme="minorHAnsi"/>
                <w:color w:val="F5844C"/>
                <w:szCs w:val="18"/>
                <w:highlight w:val="white"/>
                <w:lang w:val="de-DE"/>
              </w:rPr>
              <w:t xml:space="preserve"> gml:id</w:t>
            </w:r>
            <w:r>
              <w:rPr>
                <w:rFonts w:cstheme="minorHAnsi"/>
                <w:color w:val="FF8040"/>
                <w:szCs w:val="18"/>
                <w:highlight w:val="white"/>
                <w:lang w:val="de-DE"/>
              </w:rPr>
              <w:t>=</w:t>
            </w:r>
            <w:r>
              <w:rPr>
                <w:rFonts w:cstheme="minorHAnsi"/>
                <w:color w:val="993300"/>
                <w:szCs w:val="18"/>
                <w:highlight w:val="white"/>
                <w:lang w:val="de-DE"/>
              </w:rPr>
              <w:t>"preamble"</w:t>
            </w:r>
            <w:r>
              <w:rPr>
                <w:rFonts w:cstheme="minorHAnsi"/>
                <w:color w:val="000096"/>
                <w:szCs w:val="18"/>
                <w:highlight w:val="white"/>
                <w:lang w:val="de-DE"/>
              </w:rPr>
              <w:t>&gt;</w:t>
            </w:r>
            <w:r>
              <w:rPr>
                <w:rFonts w:cstheme="minorHAnsi"/>
                <w:color w:val="000000"/>
                <w:szCs w:val="18"/>
                <w:highlight w:val="white"/>
                <w:lang w:val="de-DE"/>
              </w:rPr>
              <w:br/>
            </w:r>
            <w:r>
              <w:rPr>
                <w:rFonts w:cstheme="minorHAnsi"/>
                <w:color w:val="000000"/>
                <w:szCs w:val="18"/>
                <w:highlight w:val="white"/>
                <w:lang w:val="de-DE"/>
              </w:rPr>
              <w:lastRenderedPageBreak/>
              <w:t xml:space="preserve">    </w:t>
            </w:r>
            <w:r>
              <w:rPr>
                <w:rFonts w:cstheme="minorHAnsi"/>
                <w:color w:val="000096"/>
                <w:szCs w:val="18"/>
                <w:highlight w:val="white"/>
                <w:lang w:val="de-DE"/>
              </w:rPr>
              <w:t>&lt;messageSeriesIdentifier&gt;</w:t>
            </w:r>
            <w:r>
              <w:rPr>
                <w:rFonts w:cstheme="minorHAnsi"/>
                <w:color w:val="000000"/>
                <w:szCs w:val="18"/>
                <w:highlight w:val="white"/>
                <w:lang w:val="de-DE"/>
              </w:rPr>
              <w:br/>
              <w:t xml:space="preserve">     </w:t>
            </w:r>
            <w:r>
              <w:rPr>
                <w:rFonts w:cstheme="minorHAnsi"/>
                <w:color w:val="000096"/>
                <w:szCs w:val="18"/>
                <w:highlight w:val="white"/>
                <w:lang w:val="de-DE"/>
              </w:rPr>
              <w:t>&lt;nameOfSeries&gt;</w:t>
            </w:r>
            <w:r>
              <w:rPr>
                <w:rFonts w:cstheme="minorHAnsi"/>
                <w:color w:val="000000"/>
                <w:szCs w:val="18"/>
                <w:highlight w:val="white"/>
                <w:lang w:val="de-DE"/>
              </w:rPr>
              <w:t>Navigational Warnings</w:t>
            </w:r>
            <w:r>
              <w:rPr>
                <w:rFonts w:cstheme="minorHAnsi"/>
                <w:color w:val="000096"/>
                <w:szCs w:val="18"/>
                <w:highlight w:val="white"/>
                <w:lang w:val="de-DE"/>
              </w:rPr>
              <w:t>&lt;/nameOfSeries&gt;</w:t>
            </w:r>
            <w:r>
              <w:rPr>
                <w:rFonts w:cstheme="minorHAnsi"/>
                <w:color w:val="000000"/>
                <w:szCs w:val="18"/>
                <w:highlight w:val="white"/>
                <w:lang w:val="de-DE"/>
              </w:rPr>
              <w:br/>
              <w:t xml:space="preserve">     </w:t>
            </w:r>
            <w:r>
              <w:rPr>
                <w:rFonts w:cstheme="minorHAnsi"/>
                <w:color w:val="000096"/>
                <w:szCs w:val="18"/>
                <w:highlight w:val="white"/>
                <w:lang w:val="de-DE"/>
              </w:rPr>
              <w:t>&lt;warningNumber&gt;</w:t>
            </w:r>
            <w:r>
              <w:rPr>
                <w:rFonts w:cstheme="minorHAnsi"/>
                <w:color w:val="000000"/>
                <w:szCs w:val="18"/>
                <w:highlight w:val="white"/>
                <w:lang w:val="de-DE"/>
              </w:rPr>
              <w:t>0</w:t>
            </w:r>
            <w:r>
              <w:rPr>
                <w:rFonts w:cstheme="minorHAnsi"/>
                <w:color w:val="000096"/>
                <w:szCs w:val="18"/>
                <w:highlight w:val="white"/>
                <w:lang w:val="de-DE"/>
              </w:rPr>
              <w:t>&lt;/warningNumber&gt;</w:t>
            </w:r>
            <w:r>
              <w:rPr>
                <w:rFonts w:cstheme="minorHAnsi"/>
                <w:color w:val="000000"/>
                <w:szCs w:val="18"/>
                <w:highlight w:val="white"/>
                <w:lang w:val="de-DE"/>
              </w:rPr>
              <w:br/>
              <w:t xml:space="preserve">     </w:t>
            </w:r>
            <w:r>
              <w:rPr>
                <w:rFonts w:cstheme="minorHAnsi"/>
                <w:color w:val="000096"/>
                <w:szCs w:val="18"/>
                <w:highlight w:val="white"/>
                <w:lang w:val="de-DE"/>
              </w:rPr>
              <w:t>&lt;warningType&gt;</w:t>
            </w:r>
            <w:r>
              <w:rPr>
                <w:rFonts w:cstheme="minorHAnsi"/>
                <w:color w:val="000000"/>
                <w:szCs w:val="18"/>
                <w:highlight w:val="white"/>
                <w:lang w:val="de-DE"/>
              </w:rPr>
              <w:t>local navigational warning</w:t>
            </w:r>
            <w:r>
              <w:rPr>
                <w:rFonts w:cstheme="minorHAnsi"/>
                <w:color w:val="000096"/>
                <w:szCs w:val="18"/>
                <w:highlight w:val="white"/>
                <w:lang w:val="de-DE"/>
              </w:rPr>
              <w:t>&lt;/warningType&gt;</w:t>
            </w:r>
            <w:r>
              <w:rPr>
                <w:rFonts w:cstheme="minorHAnsi"/>
                <w:color w:val="000000"/>
                <w:szCs w:val="18"/>
                <w:highlight w:val="white"/>
                <w:lang w:val="de-DE"/>
              </w:rPr>
              <w:br/>
              <w:t xml:space="preserve">     </w:t>
            </w:r>
            <w:r>
              <w:rPr>
                <w:rFonts w:cstheme="minorHAnsi"/>
                <w:color w:val="000096"/>
                <w:szCs w:val="18"/>
                <w:highlight w:val="white"/>
                <w:lang w:val="de-DE"/>
              </w:rPr>
              <w:t>&lt;year&gt;</w:t>
            </w:r>
            <w:r>
              <w:rPr>
                <w:rFonts w:cstheme="minorHAnsi"/>
                <w:color w:val="000000"/>
                <w:szCs w:val="18"/>
                <w:highlight w:val="white"/>
                <w:lang w:val="de-DE"/>
              </w:rPr>
              <w:t>2019</w:t>
            </w:r>
            <w:r>
              <w:rPr>
                <w:rFonts w:cstheme="minorHAnsi"/>
                <w:color w:val="000096"/>
                <w:szCs w:val="18"/>
                <w:highlight w:val="white"/>
                <w:lang w:val="de-DE"/>
              </w:rPr>
              <w:t>&lt;/year&gt;</w:t>
            </w:r>
            <w:r>
              <w:rPr>
                <w:rFonts w:cstheme="minorHAnsi"/>
                <w:color w:val="000000"/>
                <w:szCs w:val="18"/>
                <w:highlight w:val="white"/>
                <w:lang w:val="de-DE"/>
              </w:rPr>
              <w:br/>
              <w:t xml:space="preserve">     </w:t>
            </w:r>
            <w:r>
              <w:rPr>
                <w:rFonts w:cstheme="minorHAnsi"/>
                <w:color w:val="000096"/>
                <w:szCs w:val="18"/>
                <w:highlight w:val="white"/>
                <w:lang w:val="de-DE"/>
              </w:rPr>
              <w:t>&lt;productionAgency&gt;</w:t>
            </w:r>
            <w:r>
              <w:rPr>
                <w:rFonts w:cstheme="minorHAnsi"/>
                <w:color w:val="000000"/>
                <w:szCs w:val="18"/>
                <w:highlight w:val="white"/>
                <w:lang w:val="de-DE"/>
              </w:rPr>
              <w:t>000</w:t>
            </w:r>
            <w:r>
              <w:rPr>
                <w:rFonts w:cstheme="minorHAnsi"/>
                <w:color w:val="000096"/>
                <w:szCs w:val="18"/>
                <w:highlight w:val="white"/>
                <w:lang w:val="de-DE"/>
              </w:rPr>
              <w:t>&lt;/productionAgency&gt;</w:t>
            </w:r>
            <w:r>
              <w:rPr>
                <w:rFonts w:cstheme="minorHAnsi"/>
                <w:color w:val="000000"/>
                <w:szCs w:val="18"/>
                <w:highlight w:val="white"/>
                <w:lang w:val="de-DE"/>
              </w:rPr>
              <w:br/>
              <w:t xml:space="preserve">    </w:t>
            </w:r>
            <w:r>
              <w:rPr>
                <w:rFonts w:cstheme="minorHAnsi"/>
                <w:color w:val="000096"/>
                <w:szCs w:val="18"/>
                <w:highlight w:val="white"/>
                <w:lang w:val="de-DE"/>
              </w:rPr>
              <w:t>&lt;/messageSeriesIdentifier&gt;</w:t>
            </w:r>
            <w:r>
              <w:rPr>
                <w:rFonts w:cstheme="minorHAnsi"/>
                <w:color w:val="000000"/>
                <w:szCs w:val="18"/>
                <w:highlight w:val="white"/>
                <w:lang w:val="de-DE"/>
              </w:rPr>
              <w:br/>
              <w:t xml:space="preserve">    </w:t>
            </w:r>
            <w:r>
              <w:rPr>
                <w:rFonts w:cstheme="minorHAnsi"/>
                <w:color w:val="000096"/>
                <w:szCs w:val="18"/>
                <w:highlight w:val="white"/>
                <w:lang w:val="de-DE"/>
              </w:rPr>
              <w:t>&lt;publicationDate&gt;</w:t>
            </w:r>
            <w:r>
              <w:rPr>
                <w:rFonts w:cstheme="minorHAnsi"/>
                <w:color w:val="000000"/>
                <w:szCs w:val="18"/>
                <w:highlight w:val="white"/>
                <w:lang w:val="de-DE"/>
              </w:rPr>
              <w:t>2019-05-04T18:13:51.0</w:t>
            </w:r>
            <w:r>
              <w:rPr>
                <w:rFonts w:cstheme="minorHAnsi"/>
                <w:color w:val="000096"/>
                <w:szCs w:val="18"/>
                <w:highlight w:val="white"/>
                <w:lang w:val="de-DE"/>
              </w:rPr>
              <w:t>&lt;/publicationDate&gt;</w:t>
            </w:r>
            <w:r>
              <w:rPr>
                <w:rFonts w:cstheme="minorHAnsi"/>
                <w:color w:val="000000"/>
                <w:szCs w:val="18"/>
                <w:highlight w:val="white"/>
                <w:lang w:val="de-DE"/>
              </w:rPr>
              <w:br/>
              <w:t xml:space="preserve">    </w:t>
            </w:r>
            <w:r>
              <w:rPr>
                <w:rFonts w:cstheme="minorHAnsi"/>
                <w:color w:val="000096"/>
                <w:szCs w:val="18"/>
                <w:highlight w:val="white"/>
                <w:lang w:val="de-DE"/>
              </w:rPr>
              <w:t>&lt;generalArea&gt;</w:t>
            </w:r>
            <w:r>
              <w:rPr>
                <w:rFonts w:cstheme="minorHAnsi"/>
                <w:color w:val="000000"/>
                <w:szCs w:val="18"/>
                <w:highlight w:val="white"/>
                <w:lang w:val="de-DE"/>
              </w:rPr>
              <w:br/>
              <w:t xml:space="preserve">     </w:t>
            </w:r>
            <w:r>
              <w:rPr>
                <w:rFonts w:cstheme="minorHAnsi"/>
                <w:color w:val="000096"/>
                <w:szCs w:val="18"/>
                <w:highlight w:val="white"/>
                <w:lang w:val="de-DE"/>
              </w:rPr>
              <w:t>&lt;locationName&gt;</w:t>
            </w:r>
            <w:r>
              <w:rPr>
                <w:rFonts w:cstheme="minorHAnsi"/>
                <w:color w:val="000000"/>
                <w:szCs w:val="18"/>
                <w:highlight w:val="white"/>
                <w:lang w:val="de-DE"/>
              </w:rPr>
              <w:br/>
              <w:t xml:space="preserve">      </w:t>
            </w:r>
            <w:r>
              <w:rPr>
                <w:rFonts w:cstheme="minorHAnsi"/>
                <w:color w:val="000096"/>
                <w:szCs w:val="18"/>
                <w:highlight w:val="white"/>
                <w:lang w:val="de-DE"/>
              </w:rPr>
              <w:t>&lt;text&gt;</w:t>
            </w:r>
            <w:r>
              <w:rPr>
                <w:rFonts w:cstheme="minorHAnsi"/>
                <w:color w:val="000000"/>
                <w:szCs w:val="18"/>
                <w:highlight w:val="white"/>
                <w:lang w:val="de-DE"/>
              </w:rPr>
              <w:t>Norderney</w:t>
            </w:r>
            <w:r>
              <w:rPr>
                <w:rFonts w:cstheme="minorHAnsi"/>
                <w:color w:val="000096"/>
                <w:szCs w:val="18"/>
                <w:highlight w:val="white"/>
                <w:lang w:val="de-DE"/>
              </w:rPr>
              <w:t>&lt;/text&gt;</w:t>
            </w:r>
            <w:r>
              <w:rPr>
                <w:rFonts w:cstheme="minorHAnsi"/>
                <w:color w:val="000000"/>
                <w:szCs w:val="18"/>
                <w:highlight w:val="white"/>
                <w:lang w:val="de-DE"/>
              </w:rPr>
              <w:br/>
              <w:t xml:space="preserve">     </w:t>
            </w:r>
            <w:r>
              <w:rPr>
                <w:rFonts w:cstheme="minorHAnsi"/>
                <w:color w:val="000096"/>
                <w:szCs w:val="18"/>
                <w:highlight w:val="white"/>
                <w:lang w:val="de-DE"/>
              </w:rPr>
              <w:t>&lt;/locationName&gt;</w:t>
            </w:r>
            <w:r>
              <w:rPr>
                <w:rFonts w:cstheme="minorHAnsi"/>
                <w:color w:val="000000"/>
                <w:szCs w:val="18"/>
                <w:highlight w:val="white"/>
                <w:lang w:val="de-DE"/>
              </w:rPr>
              <w:br/>
              <w:t xml:space="preserve">     </w:t>
            </w:r>
            <w:r>
              <w:rPr>
                <w:rFonts w:cstheme="minorHAnsi"/>
                <w:color w:val="000096"/>
                <w:szCs w:val="18"/>
                <w:highlight w:val="white"/>
                <w:lang w:val="de-DE"/>
              </w:rPr>
              <w:t>&lt;locationName&gt;</w:t>
            </w:r>
            <w:r>
              <w:rPr>
                <w:rFonts w:cstheme="minorHAnsi"/>
                <w:color w:val="000000"/>
                <w:szCs w:val="18"/>
                <w:highlight w:val="white"/>
                <w:lang w:val="de-DE"/>
              </w:rPr>
              <w:br/>
              <w:t xml:space="preserve">      </w:t>
            </w:r>
            <w:r>
              <w:rPr>
                <w:rFonts w:cstheme="minorHAnsi"/>
                <w:color w:val="000096"/>
                <w:szCs w:val="18"/>
                <w:highlight w:val="white"/>
                <w:lang w:val="de-DE"/>
              </w:rPr>
              <w:t>&lt;text&gt;</w:t>
            </w:r>
            <w:r>
              <w:rPr>
                <w:rFonts w:cstheme="minorHAnsi"/>
                <w:color w:val="000000"/>
                <w:szCs w:val="18"/>
                <w:highlight w:val="white"/>
                <w:lang w:val="de-DE"/>
              </w:rPr>
              <w:t>Langeoog</w:t>
            </w:r>
            <w:r>
              <w:rPr>
                <w:rFonts w:cstheme="minorHAnsi"/>
                <w:color w:val="000096"/>
                <w:szCs w:val="18"/>
                <w:highlight w:val="white"/>
                <w:lang w:val="de-DE"/>
              </w:rPr>
              <w:t>&lt;/text&gt;</w:t>
            </w:r>
            <w:r>
              <w:rPr>
                <w:rFonts w:cstheme="minorHAnsi"/>
                <w:color w:val="000000"/>
                <w:szCs w:val="18"/>
                <w:highlight w:val="white"/>
                <w:lang w:val="de-DE"/>
              </w:rPr>
              <w:br/>
              <w:t xml:space="preserve">     </w:t>
            </w:r>
            <w:r>
              <w:rPr>
                <w:rFonts w:cstheme="minorHAnsi"/>
                <w:color w:val="000096"/>
                <w:szCs w:val="18"/>
                <w:highlight w:val="white"/>
                <w:lang w:val="de-DE"/>
              </w:rPr>
              <w:t>&lt;/locationName&gt;</w:t>
            </w:r>
            <w:r>
              <w:rPr>
                <w:rFonts w:cstheme="minorHAnsi"/>
                <w:color w:val="000000"/>
                <w:szCs w:val="18"/>
                <w:highlight w:val="white"/>
                <w:lang w:val="de-DE"/>
              </w:rPr>
              <w:br/>
              <w:t xml:space="preserve">    </w:t>
            </w:r>
            <w:r>
              <w:rPr>
                <w:rFonts w:cstheme="minorHAnsi"/>
                <w:color w:val="000096"/>
                <w:szCs w:val="18"/>
                <w:highlight w:val="white"/>
                <w:lang w:val="de-DE"/>
              </w:rPr>
              <w:t>&lt;/generalArea&gt;</w:t>
            </w:r>
            <w:r>
              <w:rPr>
                <w:rFonts w:cstheme="minorHAnsi"/>
                <w:color w:val="000000"/>
                <w:szCs w:val="18"/>
                <w:highlight w:val="white"/>
                <w:lang w:val="de-DE"/>
              </w:rPr>
              <w:br/>
              <w:t xml:space="preserve">    </w:t>
            </w:r>
            <w:r>
              <w:rPr>
                <w:rFonts w:cstheme="minorHAnsi"/>
                <w:color w:val="000096"/>
                <w:szCs w:val="18"/>
                <w:highlight w:val="white"/>
                <w:lang w:val="de-DE"/>
              </w:rPr>
              <w:t>&lt;theWarningPart</w:t>
            </w:r>
            <w:r>
              <w:rPr>
                <w:rFonts w:cstheme="minorHAnsi"/>
                <w:color w:val="F5844C"/>
                <w:szCs w:val="18"/>
                <w:highlight w:val="white"/>
                <w:lang w:val="de-DE"/>
              </w:rPr>
              <w:t xml:space="preserve"> xlink:href</w:t>
            </w:r>
            <w:r>
              <w:rPr>
                <w:rFonts w:cstheme="minorHAnsi"/>
                <w:color w:val="FF8040"/>
                <w:szCs w:val="18"/>
                <w:highlight w:val="white"/>
                <w:lang w:val="de-DE"/>
              </w:rPr>
              <w:t>=</w:t>
            </w:r>
            <w:r>
              <w:rPr>
                <w:rFonts w:cstheme="minorHAnsi"/>
                <w:color w:val="993300"/>
                <w:szCs w:val="18"/>
                <w:highlight w:val="white"/>
                <w:lang w:val="de-DE"/>
              </w:rPr>
              <w:t>"#warning"</w:t>
            </w:r>
            <w:r>
              <w:rPr>
                <w:rFonts w:cstheme="minorHAnsi"/>
                <w:color w:val="000096"/>
                <w:szCs w:val="18"/>
                <w:highlight w:val="white"/>
                <w:lang w:val="de-DE"/>
              </w:rPr>
              <w:t>/&gt;</w:t>
            </w:r>
            <w:r>
              <w:rPr>
                <w:rFonts w:cstheme="minorHAnsi"/>
                <w:color w:val="000000"/>
                <w:szCs w:val="18"/>
                <w:highlight w:val="white"/>
                <w:lang w:val="de-DE"/>
              </w:rPr>
              <w:br/>
              <w:t xml:space="preserve">   </w:t>
            </w:r>
            <w:r>
              <w:rPr>
                <w:rFonts w:cstheme="minorHAnsi"/>
                <w:color w:val="000096"/>
                <w:szCs w:val="18"/>
                <w:highlight w:val="white"/>
                <w:lang w:val="de-DE"/>
              </w:rPr>
              <w:t>&lt;/S124:NWPreamble&gt;</w:t>
            </w:r>
            <w:r>
              <w:rPr>
                <w:rFonts w:cstheme="minorHAnsi"/>
                <w:color w:val="000000"/>
                <w:szCs w:val="18"/>
                <w:highlight w:val="white"/>
                <w:lang w:val="de-DE"/>
              </w:rPr>
              <w:br/>
              <w:t xml:space="preserve">   </w:t>
            </w:r>
            <w:r>
              <w:rPr>
                <w:rFonts w:cstheme="minorHAnsi"/>
                <w:color w:val="000096"/>
                <w:szCs w:val="18"/>
                <w:highlight w:val="white"/>
                <w:lang w:val="de-DE"/>
              </w:rPr>
              <w:t>&lt;S124:NavigationalWarningFeaturePart</w:t>
            </w:r>
            <w:r>
              <w:rPr>
                <w:rFonts w:cstheme="minorHAnsi"/>
                <w:color w:val="F5844C"/>
                <w:szCs w:val="18"/>
                <w:highlight w:val="white"/>
                <w:lang w:val="de-DE"/>
              </w:rPr>
              <w:t xml:space="preserve"> gml:id</w:t>
            </w:r>
            <w:r>
              <w:rPr>
                <w:rFonts w:cstheme="minorHAnsi"/>
                <w:color w:val="FF8040"/>
                <w:szCs w:val="18"/>
                <w:highlight w:val="white"/>
                <w:lang w:val="de-DE"/>
              </w:rPr>
              <w:t>=</w:t>
            </w:r>
            <w:r>
              <w:rPr>
                <w:rFonts w:cstheme="minorHAnsi"/>
                <w:color w:val="993300"/>
                <w:szCs w:val="18"/>
                <w:highlight w:val="white"/>
                <w:lang w:val="de-DE"/>
              </w:rPr>
              <w:t>"warning"</w:t>
            </w:r>
            <w:r>
              <w:rPr>
                <w:rFonts w:cstheme="minorHAnsi"/>
                <w:color w:val="000096"/>
                <w:szCs w:val="18"/>
                <w:highlight w:val="white"/>
                <w:lang w:val="de-DE"/>
              </w:rPr>
              <w:t>&gt;</w:t>
            </w:r>
            <w:r>
              <w:rPr>
                <w:rFonts w:cstheme="minorHAnsi"/>
                <w:color w:val="000000"/>
                <w:szCs w:val="18"/>
                <w:highlight w:val="white"/>
                <w:lang w:val="de-DE"/>
              </w:rPr>
              <w:br/>
              <w:t xml:space="preserve">    </w:t>
            </w:r>
            <w:r>
              <w:rPr>
                <w:rFonts w:cstheme="minorHAnsi"/>
                <w:color w:val="000096"/>
                <w:szCs w:val="18"/>
                <w:highlight w:val="white"/>
                <w:lang w:val="de-DE"/>
              </w:rPr>
              <w:t>&lt;geometry&gt;&lt;S100:pointProperty&gt;</w:t>
            </w:r>
            <w:r>
              <w:rPr>
                <w:rFonts w:cstheme="minorHAnsi"/>
                <w:color w:val="000000"/>
                <w:szCs w:val="18"/>
                <w:highlight w:val="white"/>
                <w:lang w:val="de-DE"/>
              </w:rPr>
              <w:br/>
              <w:t xml:space="preserve">      </w:t>
            </w:r>
            <w:r>
              <w:rPr>
                <w:rFonts w:cstheme="minorHAnsi"/>
                <w:color w:val="000096"/>
                <w:szCs w:val="18"/>
                <w:highlight w:val="white"/>
                <w:lang w:val="de-DE"/>
              </w:rPr>
              <w:t>&lt;S100:Point</w:t>
            </w:r>
            <w:r>
              <w:rPr>
                <w:rFonts w:cstheme="minorHAnsi"/>
                <w:color w:val="F5844C"/>
                <w:szCs w:val="18"/>
                <w:highlight w:val="white"/>
                <w:lang w:val="de-DE"/>
              </w:rPr>
              <w:t xml:space="preserve"> gml:id</w:t>
            </w:r>
            <w:r>
              <w:rPr>
                <w:rFonts w:cstheme="minorHAnsi"/>
                <w:color w:val="FF8040"/>
                <w:szCs w:val="18"/>
                <w:highlight w:val="white"/>
                <w:lang w:val="de-DE"/>
              </w:rPr>
              <w:t>=</w:t>
            </w:r>
            <w:r>
              <w:rPr>
                <w:rFonts w:cstheme="minorHAnsi"/>
                <w:color w:val="993300"/>
                <w:szCs w:val="18"/>
                <w:highlight w:val="white"/>
                <w:lang w:val="de-DE"/>
              </w:rPr>
              <w:t>"pnt1"</w:t>
            </w:r>
            <w:r>
              <w:rPr>
                <w:rFonts w:cstheme="minorHAnsi"/>
                <w:color w:val="000096"/>
                <w:szCs w:val="18"/>
                <w:highlight w:val="white"/>
                <w:lang w:val="de-DE"/>
              </w:rPr>
              <w:t>&gt;</w:t>
            </w:r>
            <w:r>
              <w:rPr>
                <w:rFonts w:cstheme="minorHAnsi"/>
                <w:color w:val="000000"/>
                <w:szCs w:val="18"/>
                <w:highlight w:val="white"/>
                <w:lang w:val="de-DE"/>
              </w:rPr>
              <w:br/>
              <w:t xml:space="preserve">      </w:t>
            </w:r>
            <w:r>
              <w:rPr>
                <w:rFonts w:cstheme="minorHAnsi"/>
                <w:color w:val="000096"/>
                <w:szCs w:val="18"/>
                <w:highlight w:val="white"/>
                <w:lang w:val="de-DE"/>
              </w:rPr>
              <w:t>&lt;gml:pos&gt;</w:t>
            </w:r>
            <w:r>
              <w:rPr>
                <w:rFonts w:cstheme="minorHAnsi"/>
                <w:color w:val="000000"/>
                <w:szCs w:val="18"/>
                <w:highlight w:val="white"/>
                <w:lang w:val="de-DE"/>
              </w:rPr>
              <w:t>53.731420 7.397681</w:t>
            </w:r>
            <w:r>
              <w:rPr>
                <w:rFonts w:cstheme="minorHAnsi"/>
                <w:color w:val="000096"/>
                <w:szCs w:val="18"/>
                <w:highlight w:val="white"/>
                <w:lang w:val="de-DE"/>
              </w:rPr>
              <w:t>&lt;/gml:pos&gt;</w:t>
            </w:r>
            <w:r>
              <w:rPr>
                <w:rFonts w:cstheme="minorHAnsi"/>
                <w:color w:val="000000"/>
                <w:szCs w:val="18"/>
                <w:highlight w:val="white"/>
                <w:lang w:val="de-DE"/>
              </w:rPr>
              <w:br/>
              <w:t xml:space="preserve">      </w:t>
            </w:r>
            <w:r>
              <w:rPr>
                <w:rFonts w:cstheme="minorHAnsi"/>
                <w:color w:val="000096"/>
                <w:szCs w:val="18"/>
                <w:highlight w:val="white"/>
                <w:lang w:val="de-DE"/>
              </w:rPr>
              <w:t>&lt;/S100:Point&gt;</w:t>
            </w:r>
            <w:r>
              <w:rPr>
                <w:rFonts w:cstheme="minorHAnsi"/>
                <w:color w:val="000000"/>
                <w:szCs w:val="18"/>
                <w:highlight w:val="white"/>
                <w:lang w:val="de-DE"/>
              </w:rPr>
              <w:br/>
              <w:t xml:space="preserve">    </w:t>
            </w:r>
            <w:r>
              <w:rPr>
                <w:rFonts w:cstheme="minorHAnsi"/>
                <w:color w:val="000096"/>
                <w:szCs w:val="18"/>
                <w:highlight w:val="white"/>
                <w:lang w:val="de-DE"/>
              </w:rPr>
              <w:t>&lt;/S100:pointProperty&gt;&lt;/geometry&gt;</w:t>
            </w:r>
            <w:r>
              <w:rPr>
                <w:rFonts w:cstheme="minorHAnsi"/>
                <w:color w:val="000000"/>
                <w:szCs w:val="18"/>
                <w:highlight w:val="white"/>
                <w:lang w:val="de-DE"/>
              </w:rPr>
              <w:br/>
              <w:t xml:space="preserve">    </w:t>
            </w:r>
            <w:r>
              <w:rPr>
                <w:rFonts w:cstheme="minorHAnsi"/>
                <w:color w:val="000096"/>
                <w:szCs w:val="18"/>
                <w:highlight w:val="white"/>
                <w:lang w:val="de-DE"/>
              </w:rPr>
              <w:t>&lt;warningHazardType&gt;</w:t>
            </w:r>
            <w:r>
              <w:rPr>
                <w:rFonts w:cstheme="minorHAnsi"/>
                <w:color w:val="000000"/>
                <w:szCs w:val="18"/>
                <w:highlight w:val="white"/>
                <w:lang w:val="de-DE"/>
              </w:rPr>
              <w:t>uncharted rock</w:t>
            </w:r>
            <w:r>
              <w:rPr>
                <w:rFonts w:cstheme="minorHAnsi"/>
                <w:color w:val="000096"/>
                <w:szCs w:val="18"/>
                <w:highlight w:val="white"/>
                <w:lang w:val="de-DE"/>
              </w:rPr>
              <w:t>&lt;/warningHazardType&gt;</w:t>
            </w:r>
            <w:r>
              <w:rPr>
                <w:rFonts w:cstheme="minorHAnsi"/>
                <w:color w:val="000000"/>
                <w:szCs w:val="18"/>
                <w:highlight w:val="white"/>
                <w:lang w:val="de-DE"/>
              </w:rPr>
              <w:br/>
              <w:t xml:space="preserve">    </w:t>
            </w:r>
            <w:r>
              <w:rPr>
                <w:rFonts w:cstheme="minorHAnsi"/>
                <w:color w:val="000096"/>
                <w:szCs w:val="18"/>
                <w:highlight w:val="white"/>
                <w:lang w:val="de-DE"/>
              </w:rPr>
              <w:t>&lt;warningInformation&gt;</w:t>
            </w:r>
            <w:r>
              <w:rPr>
                <w:rFonts w:cstheme="minorHAnsi"/>
                <w:color w:val="000000"/>
                <w:szCs w:val="18"/>
                <w:highlight w:val="white"/>
                <w:lang w:val="de-DE"/>
              </w:rPr>
              <w:br/>
              <w:t xml:space="preserve">     </w:t>
            </w:r>
            <w:r>
              <w:rPr>
                <w:rFonts w:cstheme="minorHAnsi"/>
                <w:color w:val="000096"/>
                <w:szCs w:val="18"/>
                <w:highlight w:val="white"/>
                <w:lang w:val="de-DE"/>
              </w:rPr>
              <w:t>&lt;headline&gt;</w:t>
            </w:r>
            <w:r>
              <w:rPr>
                <w:rFonts w:cstheme="minorHAnsi"/>
                <w:color w:val="000000"/>
                <w:szCs w:val="18"/>
                <w:highlight w:val="white"/>
                <w:lang w:val="de-DE"/>
              </w:rPr>
              <w:t>Uncharted Rock</w:t>
            </w:r>
            <w:r>
              <w:rPr>
                <w:rFonts w:cstheme="minorHAnsi"/>
                <w:color w:val="000096"/>
                <w:szCs w:val="18"/>
                <w:highlight w:val="white"/>
                <w:lang w:val="de-DE"/>
              </w:rPr>
              <w:t>&lt;/headline&gt;</w:t>
            </w:r>
            <w:r>
              <w:rPr>
                <w:rFonts w:cstheme="minorHAnsi"/>
                <w:color w:val="000000"/>
                <w:szCs w:val="18"/>
                <w:highlight w:val="white"/>
                <w:lang w:val="de-DE"/>
              </w:rPr>
              <w:br/>
              <w:t xml:space="preserve">     </w:t>
            </w:r>
            <w:r>
              <w:rPr>
                <w:rFonts w:cstheme="minorHAnsi"/>
                <w:color w:val="000096"/>
                <w:szCs w:val="18"/>
                <w:highlight w:val="white"/>
                <w:lang w:val="de-DE"/>
              </w:rPr>
              <w:t>&lt;text&gt;</w:t>
            </w:r>
            <w:r>
              <w:rPr>
                <w:rFonts w:cstheme="minorHAnsi"/>
                <w:color w:val="000000"/>
                <w:szCs w:val="18"/>
                <w:highlight w:val="white"/>
                <w:lang w:val="de-DE"/>
              </w:rPr>
              <w:t>An uncharted rock was discovered between Langeoog and Norderney islands...</w:t>
            </w:r>
            <w:r>
              <w:rPr>
                <w:rFonts w:cstheme="minorHAnsi"/>
                <w:color w:val="000096"/>
                <w:szCs w:val="18"/>
                <w:highlight w:val="white"/>
                <w:lang w:val="de-DE"/>
              </w:rPr>
              <w:t>&lt;/text&gt;</w:t>
            </w:r>
            <w:r>
              <w:rPr>
                <w:rFonts w:cstheme="minorHAnsi"/>
                <w:color w:val="000000"/>
                <w:szCs w:val="18"/>
                <w:highlight w:val="white"/>
                <w:lang w:val="de-DE"/>
              </w:rPr>
              <w:br/>
              <w:t xml:space="preserve">    </w:t>
            </w:r>
            <w:r>
              <w:rPr>
                <w:rFonts w:cstheme="minorHAnsi"/>
                <w:color w:val="000096"/>
                <w:szCs w:val="18"/>
                <w:highlight w:val="white"/>
                <w:lang w:val="de-DE"/>
              </w:rPr>
              <w:t>&lt;/warningInformation&gt;</w:t>
            </w:r>
            <w:r>
              <w:rPr>
                <w:rFonts w:cstheme="minorHAnsi"/>
                <w:color w:val="000000"/>
                <w:szCs w:val="18"/>
                <w:highlight w:val="white"/>
                <w:lang w:val="de-DE"/>
              </w:rPr>
              <w:t xml:space="preserve">  </w:t>
            </w:r>
            <w:r>
              <w:rPr>
                <w:rFonts w:cstheme="minorHAnsi"/>
                <w:color w:val="000000"/>
                <w:szCs w:val="18"/>
                <w:highlight w:val="white"/>
                <w:lang w:val="de-DE"/>
              </w:rPr>
              <w:br/>
              <w:t xml:space="preserve">    </w:t>
            </w:r>
            <w:r>
              <w:rPr>
                <w:rFonts w:cstheme="minorHAnsi"/>
                <w:color w:val="000096"/>
                <w:szCs w:val="18"/>
                <w:highlight w:val="white"/>
                <w:lang w:val="de-DE"/>
              </w:rPr>
              <w:t>&lt;header/&gt;</w:t>
            </w:r>
            <w:r>
              <w:rPr>
                <w:rFonts w:cstheme="minorHAnsi"/>
                <w:color w:val="000000"/>
                <w:szCs w:val="18"/>
                <w:highlight w:val="white"/>
                <w:lang w:val="de-DE"/>
              </w:rPr>
              <w:br/>
              <w:t xml:space="preserve">   </w:t>
            </w:r>
            <w:r>
              <w:rPr>
                <w:rFonts w:cstheme="minorHAnsi"/>
                <w:color w:val="000096"/>
                <w:szCs w:val="18"/>
                <w:highlight w:val="white"/>
                <w:lang w:val="de-DE"/>
              </w:rPr>
              <w:t>&lt;/S124:NavigationalWarningFeaturePart&gt;</w:t>
            </w:r>
            <w:r>
              <w:rPr>
                <w:rFonts w:cstheme="minorHAnsi"/>
                <w:color w:val="000000"/>
                <w:szCs w:val="18"/>
                <w:highlight w:val="white"/>
                <w:lang w:val="de-DE"/>
              </w:rPr>
              <w:br/>
              <w:t xml:space="preserve">  </w:t>
            </w:r>
            <w:r>
              <w:rPr>
                <w:rFonts w:cstheme="minorHAnsi"/>
                <w:color w:val="000096"/>
                <w:szCs w:val="18"/>
                <w:highlight w:val="white"/>
                <w:lang w:val="de-DE"/>
              </w:rPr>
              <w:t>&lt;/S124:DataSet&gt;</w:t>
            </w:r>
          </w:p>
        </w:tc>
      </w:tr>
    </w:tbl>
    <w:p w14:paraId="3F51C00B" w14:textId="3772C210" w:rsidR="00126583" w:rsidRDefault="00126583" w:rsidP="00126583">
      <w:pPr>
        <w:pStyle w:val="Caption"/>
        <w:jc w:val="center"/>
        <w:rPr>
          <w:rFonts w:ascii="Cambria" w:hAnsi="Cambria" w:cs="Times New Roman"/>
          <w:sz w:val="18"/>
          <w:szCs w:val="18"/>
          <w:lang w:val="en-US" w:eastAsia="ja-JP"/>
        </w:rPr>
      </w:pPr>
      <w:bookmarkStart w:id="18" w:name="_Ref17286224"/>
      <w:r>
        <w:lastRenderedPageBreak/>
        <w:t xml:space="preserve">Figure </w:t>
      </w:r>
      <w:r>
        <w:fldChar w:fldCharType="begin"/>
      </w:r>
      <w:r>
        <w:instrText xml:space="preserve"> SEQ Figure \* ARABIC </w:instrText>
      </w:r>
      <w:r>
        <w:fldChar w:fldCharType="separate"/>
      </w:r>
      <w:r w:rsidR="00C03366">
        <w:rPr>
          <w:noProof/>
        </w:rPr>
        <w:t>4</w:t>
      </w:r>
      <w:r>
        <w:fldChar w:fldCharType="end"/>
      </w:r>
      <w:bookmarkEnd w:id="18"/>
      <w:r>
        <w:t xml:space="preserve">: S-100 </w:t>
      </w:r>
      <w:proofErr w:type="spellStart"/>
      <w:r>
        <w:t>gml</w:t>
      </w:r>
      <w:proofErr w:type="spellEnd"/>
      <w:r>
        <w:t xml:space="preserve"> answer to the request shown in </w:t>
      </w:r>
      <w:r>
        <w:fldChar w:fldCharType="begin"/>
      </w:r>
      <w:r>
        <w:instrText xml:space="preserve"> REF _Ref17286085 \h  \* MERGEFORMAT </w:instrText>
      </w:r>
      <w:r>
        <w:fldChar w:fldCharType="separate"/>
      </w:r>
      <w:r w:rsidR="00C03366">
        <w:t xml:space="preserve">Figure </w:t>
      </w:r>
      <w:r w:rsidR="00C03366">
        <w:rPr>
          <w:noProof/>
        </w:rPr>
        <w:t>3</w:t>
      </w:r>
      <w:r>
        <w:fldChar w:fldCharType="end"/>
      </w:r>
      <w:r>
        <w:t>.</w:t>
      </w:r>
    </w:p>
    <w:p w14:paraId="3E414262" w14:textId="54F99316" w:rsidR="00126583" w:rsidRDefault="00772C1C" w:rsidP="00126583">
      <w:pPr>
        <w:pStyle w:val="BodyText"/>
      </w:pPr>
      <w:r>
        <w:t>A more elaborated example of transfer of S-124 data is provided in ANNEX A.</w:t>
      </w:r>
    </w:p>
    <w:p w14:paraId="2637AB67" w14:textId="77777777" w:rsidR="00126583" w:rsidRPr="00C334D3" w:rsidRDefault="00126583" w:rsidP="00BA435E">
      <w:pPr>
        <w:pStyle w:val="BodyText"/>
      </w:pPr>
    </w:p>
    <w:p w14:paraId="0C1C9FB3" w14:textId="3075C9EA" w:rsidR="00436EAE" w:rsidRDefault="00436EAE" w:rsidP="00436EAE">
      <w:pPr>
        <w:pStyle w:val="Heading2"/>
      </w:pPr>
      <w:bookmarkStart w:id="19" w:name="_Ref21532157"/>
      <w:bookmarkStart w:id="20" w:name="_Toc21532672"/>
      <w:r>
        <w:t>Making use of the Session Concept</w:t>
      </w:r>
      <w:bookmarkEnd w:id="19"/>
      <w:bookmarkEnd w:id="20"/>
    </w:p>
    <w:p w14:paraId="31CFD300" w14:textId="7C5D7543" w:rsidR="00ED7C9B" w:rsidRDefault="00ED7C9B" w:rsidP="00ED7C9B">
      <w:pPr>
        <w:pStyle w:val="Heading2separationline"/>
      </w:pPr>
    </w:p>
    <w:p w14:paraId="18C870F7" w14:textId="53312849" w:rsidR="00C334D3" w:rsidRDefault="00C334D3" w:rsidP="00ED7C9B">
      <w:pPr>
        <w:pStyle w:val="Bullet1"/>
      </w:pPr>
      <w:commentRangeStart w:id="21"/>
      <w:r>
        <w:t>What</w:t>
      </w:r>
      <w:commentRangeEnd w:id="21"/>
      <w:r w:rsidR="00995AEC">
        <w:rPr>
          <w:rStyle w:val="CommentReference"/>
          <w:color w:val="auto"/>
        </w:rPr>
        <w:commentReference w:id="21"/>
      </w:r>
      <w:r>
        <w:t xml:space="preserve"> is a session in context of a </w:t>
      </w:r>
      <w:proofErr w:type="spellStart"/>
      <w:r>
        <w:t>WebService</w:t>
      </w:r>
      <w:proofErr w:type="spellEnd"/>
      <w:r>
        <w:t xml:space="preserve"> / Application-Layer Session: Any type of communication between service consumer and provider from initial connection to </w:t>
      </w:r>
      <w:proofErr w:type="gramStart"/>
      <w:r>
        <w:t>disconnection.</w:t>
      </w:r>
      <w:proofErr w:type="gramEnd"/>
    </w:p>
    <w:p w14:paraId="0CFA76F5" w14:textId="2639F714" w:rsidR="003D3AD7" w:rsidRDefault="003D3AD7" w:rsidP="00ED7C9B">
      <w:pPr>
        <w:pStyle w:val="Bullet1"/>
      </w:pPr>
      <w:r>
        <w:t>Why: Efficient exchange of Metadata, Managing states of communication</w:t>
      </w:r>
      <w:r w:rsidR="00C334D3">
        <w:t xml:space="preserve"> / interaction</w:t>
      </w:r>
    </w:p>
    <w:p w14:paraId="04FE63EB" w14:textId="0B1444AB" w:rsidR="00ED7C9B" w:rsidRDefault="00ED7C9B" w:rsidP="00ED7C9B">
      <w:pPr>
        <w:pStyle w:val="Bullet1"/>
      </w:pPr>
      <w:r>
        <w:t xml:space="preserve">Session commands: </w:t>
      </w:r>
      <w:proofErr w:type="spellStart"/>
      <w:r>
        <w:t>StartSession</w:t>
      </w:r>
      <w:proofErr w:type="spellEnd"/>
      <w:r>
        <w:t xml:space="preserve">, </w:t>
      </w:r>
      <w:proofErr w:type="spellStart"/>
      <w:r>
        <w:t>KeepAlive</w:t>
      </w:r>
      <w:proofErr w:type="spellEnd"/>
      <w:r>
        <w:t xml:space="preserve">, </w:t>
      </w:r>
      <w:proofErr w:type="spellStart"/>
      <w:r>
        <w:t>TerminateSession</w:t>
      </w:r>
      <w:proofErr w:type="spellEnd"/>
      <w:r>
        <w:t xml:space="preserve">, </w:t>
      </w:r>
      <w:commentRangeStart w:id="22"/>
      <w:proofErr w:type="spellStart"/>
      <w:r>
        <w:t>ResumeSession</w:t>
      </w:r>
      <w:commentRangeEnd w:id="22"/>
      <w:proofErr w:type="spellEnd"/>
      <w:r>
        <w:rPr>
          <w:rStyle w:val="CommentReference"/>
          <w:color w:val="auto"/>
        </w:rPr>
        <w:commentReference w:id="22"/>
      </w:r>
      <w:r>
        <w:t xml:space="preserve"> (bi-directional) – explain</w:t>
      </w:r>
    </w:p>
    <w:p w14:paraId="239AFEE8" w14:textId="0E012A7B" w:rsidR="00ED7C9B" w:rsidRDefault="00ED7C9B" w:rsidP="00C334D3">
      <w:pPr>
        <w:pStyle w:val="Bullet1"/>
      </w:pPr>
      <w:r>
        <w:t xml:space="preserve">In session-based services, redundant transmission of Metadata can be avoided. The transmission of general service-related Metadata should be carried out at the start of a communication session. </w:t>
      </w:r>
    </w:p>
    <w:p w14:paraId="096D7101" w14:textId="084CEF5D" w:rsidR="00E6344F" w:rsidRDefault="00E6344F" w:rsidP="00E6344F">
      <w:pPr>
        <w:pStyle w:val="Bullet1"/>
        <w:numPr>
          <w:ilvl w:val="0"/>
          <w:numId w:val="0"/>
        </w:numPr>
      </w:pPr>
      <w:r>
        <w:t xml:space="preserve">The operations </w:t>
      </w:r>
      <w:proofErr w:type="spellStart"/>
      <w:r>
        <w:t>StartSession</w:t>
      </w:r>
      <w:proofErr w:type="spellEnd"/>
      <w:r>
        <w:t xml:space="preserve">, </w:t>
      </w:r>
      <w:proofErr w:type="spellStart"/>
      <w:r>
        <w:t>EndSession</w:t>
      </w:r>
      <w:proofErr w:type="spellEnd"/>
      <w:r>
        <w:t xml:space="preserve">, </w:t>
      </w:r>
      <w:proofErr w:type="spellStart"/>
      <w:r>
        <w:t>KeepAlive</w:t>
      </w:r>
      <w:proofErr w:type="spellEnd"/>
      <w:r>
        <w:t xml:space="preserve"> and </w:t>
      </w:r>
      <w:proofErr w:type="spellStart"/>
      <w:r>
        <w:t>GetMetaData</w:t>
      </w:r>
      <w:proofErr w:type="spellEnd"/>
      <w:r>
        <w:t xml:space="preserve"> are the minimal requirements for a S-100 conform session-based service specification as stated in section 14-9 of the S-100 standard. Sessions are utilized to keep an internal state of which consumer has received which S-100 data. When querying the service again, the service can identify the consumer by the </w:t>
      </w:r>
      <w:proofErr w:type="spellStart"/>
      <w:r>
        <w:t>sessionID</w:t>
      </w:r>
      <w:proofErr w:type="spellEnd"/>
      <w:r>
        <w:t xml:space="preserve"> and for example only transmit new datasets. This is an important factor to minimize the traffic and ensure that every consumer is aware of any relevant data. </w:t>
      </w:r>
    </w:p>
    <w:p w14:paraId="5DC758D8" w14:textId="1D9EB8E7" w:rsidR="00E6344F" w:rsidRPr="008708A0" w:rsidRDefault="00E6344F" w:rsidP="00E6344F">
      <w:pPr>
        <w:pStyle w:val="Bullet1"/>
        <w:numPr>
          <w:ilvl w:val="0"/>
          <w:numId w:val="0"/>
        </w:numPr>
      </w:pPr>
      <w:r>
        <w:t xml:space="preserve">Note that </w:t>
      </w:r>
      <w:proofErr w:type="spellStart"/>
      <w:r>
        <w:t>GetMetaData</w:t>
      </w:r>
      <w:proofErr w:type="spellEnd"/>
      <w:r>
        <w:t xml:space="preserve"> returns the </w:t>
      </w:r>
      <w:proofErr w:type="spellStart"/>
      <w:r>
        <w:t>ServiceMetaData</w:t>
      </w:r>
      <w:proofErr w:type="spellEnd"/>
      <w:r>
        <w:t xml:space="preserve"> instance, defined in </w:t>
      </w:r>
      <w:r>
        <w:fldChar w:fldCharType="begin"/>
      </w:r>
      <w:r>
        <w:instrText xml:space="preserve"> REF _Ref21525222 \h </w:instrText>
      </w:r>
      <w:r>
        <w:fldChar w:fldCharType="separate"/>
      </w:r>
      <w:r w:rsidR="00C03366">
        <w:t xml:space="preserve">Figure </w:t>
      </w:r>
      <w:r w:rsidR="00C03366">
        <w:rPr>
          <w:noProof/>
        </w:rPr>
        <w:t>2</w:t>
      </w:r>
      <w:r>
        <w:fldChar w:fldCharType="end"/>
      </w:r>
      <w:r>
        <w:t xml:space="preserve">. Hence, </w:t>
      </w:r>
      <w:proofErr w:type="spellStart"/>
      <w:r>
        <w:t>GetMetaData</w:t>
      </w:r>
      <w:proofErr w:type="spellEnd"/>
      <w:r>
        <w:t xml:space="preserve"> is the only command that must be known to the consumer to discover the services capabilities.</w:t>
      </w:r>
    </w:p>
    <w:p w14:paraId="28687ECE" w14:textId="77777777" w:rsidR="00ED7C9B" w:rsidRPr="00ED7C9B" w:rsidRDefault="00ED7C9B" w:rsidP="00ED7C9B">
      <w:pPr>
        <w:pStyle w:val="BodyText"/>
      </w:pPr>
    </w:p>
    <w:p w14:paraId="08EC9A24" w14:textId="0C99FC14" w:rsidR="00436EAE" w:rsidRDefault="00436EAE" w:rsidP="00436EAE">
      <w:pPr>
        <w:pStyle w:val="Heading2"/>
      </w:pPr>
      <w:bookmarkStart w:id="23" w:name="_Ref21532544"/>
      <w:bookmarkStart w:id="24" w:name="_Toc21532673"/>
      <w:r>
        <w:t>Authentication Mechanisms</w:t>
      </w:r>
      <w:r w:rsidR="002D7DA7">
        <w:t xml:space="preserve"> to Enscure Cyber Security</w:t>
      </w:r>
      <w:bookmarkEnd w:id="23"/>
      <w:bookmarkEnd w:id="24"/>
    </w:p>
    <w:p w14:paraId="0A683035" w14:textId="6D041E83" w:rsidR="00ED7C9B" w:rsidRDefault="00ED7C9B" w:rsidP="00ED7C9B">
      <w:pPr>
        <w:pStyle w:val="Heading2separationline"/>
      </w:pPr>
    </w:p>
    <w:p w14:paraId="60C3ABE7" w14:textId="080DA50F" w:rsidR="00ED7C9B" w:rsidRDefault="00ED7C9B" w:rsidP="00ED7C9B">
      <w:pPr>
        <w:pStyle w:val="BodyText"/>
      </w:pPr>
      <w:r>
        <w:lastRenderedPageBreak/>
        <w:t>To secure the exchange of the S-100</w:t>
      </w:r>
      <w:r w:rsidR="002B1CD9">
        <w:t xml:space="preserve"> data</w:t>
      </w:r>
      <w:r>
        <w:t xml:space="preserve">, two options are </w:t>
      </w:r>
      <w:r w:rsidR="00E6344F">
        <w:t>available</w:t>
      </w:r>
      <w:r>
        <w:t xml:space="preserve">. One option is to require that each dataset is digitally signed by the originator of the warning. Thereby it is possible to guarantee origin and message authenticity without any trust assumptions on intermediary communication </w:t>
      </w:r>
      <w:r w:rsidR="002B1CD9">
        <w:t>points,</w:t>
      </w:r>
      <w:r>
        <w:t xml:space="preserve"> but care has to be taken to prevent replay attacks. The second option is to ensure that the communication between the consumer and service is carried out via a secure connection, e.g. via TLS. The TLS Protocol is very common in Webservice communication and provides no further overhead. However, the consumer has to trust that the service provider distributes authentic and timely </w:t>
      </w:r>
      <w:r w:rsidR="00E6344F">
        <w:t>S-100 data</w:t>
      </w:r>
      <w:r>
        <w:t xml:space="preserve"> only, and it lies with the service provider to ensure this. The two options can of course also be used in combination.</w:t>
      </w:r>
    </w:p>
    <w:p w14:paraId="4DA6A3F2" w14:textId="3EFD4FC8" w:rsidR="00ED7C9B" w:rsidRDefault="00ED7C9B" w:rsidP="00ED7C9B">
      <w:pPr>
        <w:pStyle w:val="BodyText"/>
      </w:pPr>
      <w:r>
        <w:t>Both solutions require the existence of a Public Key Infrastructure (PKI) including a certificate authority (CA) that issues certificates for the participants of the proposed communication pattern. A consumer-defined lookup-table can be configured with a list of CAs that are trusted by the consumer. Suitable PKIs are currently set up by operators of the MCP.</w:t>
      </w:r>
    </w:p>
    <w:p w14:paraId="7AA33769" w14:textId="1BC2DDD0" w:rsidR="00ED7C9B" w:rsidRDefault="00ED7C9B" w:rsidP="00ED7C9B">
      <w:pPr>
        <w:pStyle w:val="BodyText"/>
      </w:pPr>
      <w:r>
        <w:t>As it is not always possible or intended to contact the CA for each message that is broadcasted by the service provider, the consumer which is typically a vessel at sea is recommended to update the local certificate store whenever in charge of a good connection. This aims to optimize the usage of the potentially limited bandwidth at sea.</w:t>
      </w:r>
    </w:p>
    <w:p w14:paraId="22C6D840" w14:textId="780E540E" w:rsidR="00ED7C9B" w:rsidRPr="00E205AC" w:rsidRDefault="00ED7C9B" w:rsidP="00ED7C9B">
      <w:pPr>
        <w:pStyle w:val="BodyText"/>
      </w:pPr>
      <w:r>
        <w:t>If support metadata such as digital signatures needs to be transmitted with each dataset, additional changes need to be made to the transmitted data. An approach for that is shown in</w:t>
      </w:r>
      <w:r w:rsidR="00880217">
        <w:t xml:space="preserve"> </w:t>
      </w:r>
      <w:r w:rsidR="00880217">
        <w:fldChar w:fldCharType="begin"/>
      </w:r>
      <w:r w:rsidR="00880217">
        <w:instrText xml:space="preserve"> REF _Ref21531773 \h </w:instrText>
      </w:r>
      <w:r w:rsidR="00880217">
        <w:fldChar w:fldCharType="separate"/>
      </w:r>
      <w:r w:rsidR="00880217">
        <w:t xml:space="preserve">Figure </w:t>
      </w:r>
      <w:r w:rsidR="00880217">
        <w:rPr>
          <w:noProof/>
        </w:rPr>
        <w:t>5</w:t>
      </w:r>
      <w:r w:rsidR="00880217">
        <w:fldChar w:fldCharType="end"/>
      </w:r>
      <w:r>
        <w:t xml:space="preserve">: The </w:t>
      </w:r>
      <w:proofErr w:type="spellStart"/>
      <w:r>
        <w:t>Streamable_Exchange</w:t>
      </w:r>
      <w:proofErr w:type="spellEnd"/>
      <w:r>
        <w:t xml:space="preserve"> set complements the </w:t>
      </w:r>
      <w:proofErr w:type="spellStart"/>
      <w:r>
        <w:t>ServiceMetaData</w:t>
      </w:r>
      <w:proofErr w:type="spellEnd"/>
      <w:r>
        <w:t xml:space="preserve"> with dataset-specific information such as a digital signature that is directly derived from the dataset and therefore needs to be generated for each dataset individually. The </w:t>
      </w:r>
      <w:proofErr w:type="spellStart"/>
      <w:r>
        <w:t>Streamable_ExchangeSet</w:t>
      </w:r>
      <w:proofErr w:type="spellEnd"/>
      <w:r>
        <w:t xml:space="preserve"> is inspired by the </w:t>
      </w:r>
      <w:proofErr w:type="spellStart"/>
      <w:r>
        <w:t>SupportFile</w:t>
      </w:r>
      <w:proofErr w:type="spellEnd"/>
      <w:r>
        <w:t xml:space="preserve">-section of the </w:t>
      </w:r>
      <w:proofErr w:type="spellStart"/>
      <w:r>
        <w:t>ExchangeSet</w:t>
      </w:r>
      <w:proofErr w:type="spellEnd"/>
      <w:r>
        <w:t xml:space="preserve"> model of the S-100 standard. It can easily be extended with additional dataset-specific metadata without making changes to the S-XXX data models.</w:t>
      </w:r>
    </w:p>
    <w:p w14:paraId="4162DF93" w14:textId="77777777" w:rsidR="00ED7C9B" w:rsidRDefault="00ED7C9B" w:rsidP="00ED7C9B">
      <w:pPr>
        <w:pStyle w:val="Para"/>
        <w:jc w:val="center"/>
      </w:pPr>
      <w:r>
        <w:rPr>
          <w:noProof/>
        </w:rPr>
        <w:drawing>
          <wp:inline distT="0" distB="0" distL="0" distR="0" wp14:anchorId="724EF74C" wp14:editId="5A72039D">
            <wp:extent cx="5486400" cy="1572260"/>
            <wp:effectExtent l="0" t="0" r="0" b="8890"/>
            <wp:docPr id="28" name="Grafik 28"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_2019-08-04_14-54-00.png"/>
                    <pic:cNvPicPr/>
                  </pic:nvPicPr>
                  <pic:blipFill>
                    <a:blip r:embed="rId29"/>
                    <a:stretch>
                      <a:fillRect/>
                    </a:stretch>
                  </pic:blipFill>
                  <pic:spPr>
                    <a:xfrm>
                      <a:off x="0" y="0"/>
                      <a:ext cx="5486400" cy="1572260"/>
                    </a:xfrm>
                    <a:prstGeom prst="rect">
                      <a:avLst/>
                    </a:prstGeom>
                  </pic:spPr>
                </pic:pic>
              </a:graphicData>
            </a:graphic>
          </wp:inline>
        </w:drawing>
      </w:r>
    </w:p>
    <w:p w14:paraId="0927D975" w14:textId="1CC74384" w:rsidR="00ED7C9B" w:rsidRDefault="00ED7C9B" w:rsidP="00ED7C9B">
      <w:pPr>
        <w:pStyle w:val="Caption"/>
        <w:jc w:val="center"/>
      </w:pPr>
      <w:bookmarkStart w:id="25" w:name="_Ref21531773"/>
      <w:r>
        <w:t xml:space="preserve">Figure </w:t>
      </w:r>
      <w:r>
        <w:fldChar w:fldCharType="begin"/>
      </w:r>
      <w:r>
        <w:instrText xml:space="preserve"> SEQ Figure \* ARABIC </w:instrText>
      </w:r>
      <w:r>
        <w:fldChar w:fldCharType="separate"/>
      </w:r>
      <w:r w:rsidR="00C03366">
        <w:rPr>
          <w:noProof/>
        </w:rPr>
        <w:t>5</w:t>
      </w:r>
      <w:r>
        <w:rPr>
          <w:noProof/>
        </w:rPr>
        <w:fldChar w:fldCharType="end"/>
      </w:r>
      <w:bookmarkEnd w:id="25"/>
      <w:r>
        <w:t xml:space="preserve">: </w:t>
      </w:r>
      <w:proofErr w:type="spellStart"/>
      <w:r>
        <w:t>Streamable</w:t>
      </w:r>
      <w:proofErr w:type="spellEnd"/>
      <w:r>
        <w:t xml:space="preserve"> </w:t>
      </w:r>
      <w:proofErr w:type="spellStart"/>
      <w:r>
        <w:t>Exchangeset</w:t>
      </w:r>
      <w:proofErr w:type="spellEnd"/>
      <w:r>
        <w:t xml:space="preserve"> as (Signature-)Metadata-Container for </w:t>
      </w:r>
      <w:commentRangeStart w:id="26"/>
      <w:r>
        <w:t>S124</w:t>
      </w:r>
      <w:commentRangeEnd w:id="26"/>
      <w:r>
        <w:rPr>
          <w:rStyle w:val="CommentReference"/>
          <w:b w:val="0"/>
          <w:bCs w:val="0"/>
          <w:i w:val="0"/>
          <w:color w:val="auto"/>
          <w:u w:val="none"/>
        </w:rPr>
        <w:commentReference w:id="26"/>
      </w:r>
      <w:r>
        <w:t>-Datasets.</w:t>
      </w:r>
    </w:p>
    <w:p w14:paraId="112CDD16" w14:textId="77777777" w:rsidR="00CC3912" w:rsidRDefault="00CC3912" w:rsidP="00CC3912">
      <w:pPr>
        <w:pStyle w:val="BodyText"/>
      </w:pPr>
    </w:p>
    <w:p w14:paraId="03DA9EEE" w14:textId="07DC5175" w:rsidR="00CC3912" w:rsidRDefault="00670674" w:rsidP="00CC3912">
      <w:pPr>
        <w:pStyle w:val="BodyText"/>
        <w:rPr>
          <w:lang w:val="en-US"/>
        </w:rPr>
      </w:pPr>
      <w:r>
        <w:t>In S-100 section 15 the mechanism for assigning digital signatures to files is described. The approach described here makes use of its features (S100_DigitalSignature, S100_DigitalSignatureValue) but the signatures are assigned to datasets. In addition,</w:t>
      </w:r>
      <w:r w:rsidR="000401D2">
        <w:t xml:space="preserve"> </w:t>
      </w:r>
      <w:r>
        <w:t>t</w:t>
      </w:r>
      <w:r w:rsidR="00CC3912">
        <w:t xml:space="preserve">o ensure the timeliness of S-100 datasets </w:t>
      </w:r>
      <w:r w:rsidR="00CC3912">
        <w:rPr>
          <w:lang w:val="en-US"/>
        </w:rPr>
        <w:t xml:space="preserve">the data set must also contain a timestamp (i.e. date and time) so that the receiver of the dataset can check whether the data is up to date. Otherwise an attacker could eavesdrop and record a signed dataset and replay it </w:t>
      </w:r>
      <w:proofErr w:type="gramStart"/>
      <w:r w:rsidR="00CC3912">
        <w:rPr>
          <w:lang w:val="en-US"/>
        </w:rPr>
        <w:t>later on</w:t>
      </w:r>
      <w:proofErr w:type="gramEnd"/>
      <w:r w:rsidR="00CC3912">
        <w:rPr>
          <w:lang w:val="en-US"/>
        </w:rPr>
        <w:t xml:space="preserve">, perhaps in a context when the </w:t>
      </w:r>
      <w:r>
        <w:rPr>
          <w:lang w:val="en-US"/>
        </w:rPr>
        <w:t>data</w:t>
      </w:r>
      <w:r w:rsidR="00CC3912">
        <w:rPr>
          <w:lang w:val="en-US"/>
        </w:rPr>
        <w:t xml:space="preserve"> will cause </w:t>
      </w:r>
      <w:r>
        <w:rPr>
          <w:lang w:val="en-US"/>
        </w:rPr>
        <w:t>misinformation</w:t>
      </w:r>
      <w:r w:rsidR="00CC3912">
        <w:rPr>
          <w:lang w:val="en-US"/>
        </w:rPr>
        <w:t xml:space="preserve"> or confusion. It is crucial that the signature spans both the dataset and the timestamp. Otherwise replay attacks will still be possible: The attacker could extract the signed dataset from the overall message and combine it with a timestamp valid for the intended time of replay. Also note that separately signing the dataset and the timestamp is not </w:t>
      </w:r>
      <w:proofErr w:type="gramStart"/>
      <w:r w:rsidR="00CC3912">
        <w:rPr>
          <w:lang w:val="en-US"/>
        </w:rPr>
        <w:t>sufficient</w:t>
      </w:r>
      <w:proofErr w:type="gramEnd"/>
      <w:r w:rsidR="00CC3912">
        <w:rPr>
          <w:lang w:val="en-US"/>
        </w:rPr>
        <w:t xml:space="preserve"> because the attacker could eavesdrop on any current message, extract its signed timestamp, and combine the current signed timestamp with an earlier signed </w:t>
      </w:r>
      <w:r w:rsidR="0035277C">
        <w:rPr>
          <w:lang w:val="en-US"/>
        </w:rPr>
        <w:t>dataset</w:t>
      </w:r>
      <w:r w:rsidR="00CC3912">
        <w:rPr>
          <w:lang w:val="en-US"/>
        </w:rPr>
        <w:t xml:space="preserve">. Hence, it is crucial that </w:t>
      </w:r>
      <w:r w:rsidR="0035277C">
        <w:rPr>
          <w:lang w:val="en-US"/>
        </w:rPr>
        <w:t>S-100 dataset</w:t>
      </w:r>
      <w:r w:rsidR="00CC3912">
        <w:rPr>
          <w:lang w:val="en-US"/>
        </w:rPr>
        <w:t xml:space="preserve"> and timestamp are cryptographically bound together.</w:t>
      </w:r>
    </w:p>
    <w:p w14:paraId="750FCECC" w14:textId="374DFDE8" w:rsidR="00CC3912" w:rsidRDefault="00CC3912" w:rsidP="00CC3912">
      <w:pPr>
        <w:pStyle w:val="BodyText"/>
        <w:rPr>
          <w:lang w:val="en-US"/>
        </w:rPr>
      </w:pPr>
      <w:r>
        <w:rPr>
          <w:lang w:val="en-US"/>
        </w:rPr>
        <w:t xml:space="preserve">Moreover, it is crucial for security that the clocks of the sender and receiver are synchronized and that the time window in which the receiver accepts a message as valid is sufficiently precise. The first is easy to realize since in the maritime context we can assume that senders and receivers are equipped with GPS. The choice of the time window for acceptance is less straightforward to determine. Different types of datasets might come with </w:t>
      </w:r>
      <w:r>
        <w:rPr>
          <w:lang w:val="en-US"/>
        </w:rPr>
        <w:lastRenderedPageBreak/>
        <w:t>different margins of when it might become unsafe to accept and act upon them. In our context of IP-based communication we also must keep in mind that the routing of messages does not come with any real-time guarantees. We recommend that the time window will be defined specifically for each type of S-100 dataset following a safety impact analysis.</w:t>
      </w:r>
    </w:p>
    <w:p w14:paraId="1EFD2136" w14:textId="65CA0328" w:rsidR="005F0D0B" w:rsidRDefault="005F0D0B" w:rsidP="005F0D0B">
      <w:pPr>
        <w:pStyle w:val="BodyText"/>
        <w:rPr>
          <w:lang w:val="en-US"/>
        </w:rPr>
      </w:pPr>
      <w:r>
        <w:rPr>
          <w:lang w:val="en-US"/>
        </w:rPr>
        <w:t>It is highly recommended to implement IP based communication in such a way that no TCP/UDP-Ports are opened at the service consumer side at any time. Also, the usage of HTTPS instead of HTTP as a</w:t>
      </w:r>
      <w:r w:rsidR="00F818ED">
        <w:rPr>
          <w:lang w:val="en-US"/>
        </w:rPr>
        <w:t xml:space="preserve"> communication</w:t>
      </w:r>
      <w:r>
        <w:rPr>
          <w:lang w:val="en-US"/>
        </w:rPr>
        <w:t xml:space="preserve"> protocol always </w:t>
      </w:r>
      <w:proofErr w:type="gramStart"/>
      <w:r>
        <w:rPr>
          <w:lang w:val="en-US"/>
        </w:rPr>
        <w:t>has to</w:t>
      </w:r>
      <w:proofErr w:type="gramEnd"/>
      <w:r>
        <w:rPr>
          <w:lang w:val="en-US"/>
        </w:rPr>
        <w:t xml:space="preserve"> be preferred as is fulfills all of the proposed recommendations.</w:t>
      </w:r>
      <w:r w:rsidRPr="005F0D0B">
        <w:rPr>
          <w:lang w:val="en-US"/>
        </w:rPr>
        <w:t xml:space="preserve"> </w:t>
      </w:r>
      <w:r>
        <w:rPr>
          <w:lang w:val="en-US"/>
        </w:rPr>
        <w:t xml:space="preserve">As an additional measure of security, a VPN network can be used. </w:t>
      </w:r>
    </w:p>
    <w:p w14:paraId="58CE02D1" w14:textId="77777777" w:rsidR="00ED7C9B" w:rsidRPr="00506288" w:rsidRDefault="00ED7C9B" w:rsidP="00ED7C9B">
      <w:pPr>
        <w:pStyle w:val="BodyText"/>
      </w:pPr>
    </w:p>
    <w:p w14:paraId="356D3ED7" w14:textId="77777777" w:rsidR="00436EAE" w:rsidRDefault="00436EAE" w:rsidP="00436EAE">
      <w:pPr>
        <w:pStyle w:val="Heading2"/>
      </w:pPr>
      <w:bookmarkStart w:id="27" w:name="_Toc21532674"/>
      <w:r>
        <w:t>Using MMS</w:t>
      </w:r>
      <w:bookmarkEnd w:id="27"/>
    </w:p>
    <w:p w14:paraId="3CB551E1" w14:textId="7EB1399C" w:rsidR="00ED7C9B" w:rsidRDefault="00ED7C9B" w:rsidP="00ED7C9B">
      <w:pPr>
        <w:pStyle w:val="BodyText"/>
      </w:pPr>
      <w:r>
        <w:t>The Maritime Messaging Service (MMS) is an information broker</w:t>
      </w:r>
      <w:r w:rsidR="000401D2">
        <w:t xml:space="preserve"> as part of the Maritime Connectivity Platform (MCP</w:t>
      </w:r>
      <w:r w:rsidR="00090EE6">
        <w:t xml:space="preserve">, see section </w:t>
      </w:r>
      <w:r w:rsidR="00090EE6">
        <w:fldChar w:fldCharType="begin"/>
      </w:r>
      <w:r w:rsidR="00090EE6">
        <w:instrText xml:space="preserve"> REF _Ref21526671 \r \h </w:instrText>
      </w:r>
      <w:r w:rsidR="00090EE6">
        <w:fldChar w:fldCharType="separate"/>
      </w:r>
      <w:r w:rsidR="00C03366">
        <w:t>2.3</w:t>
      </w:r>
      <w:r w:rsidR="00090EE6">
        <w:fldChar w:fldCharType="end"/>
      </w:r>
      <w:r w:rsidR="000401D2">
        <w:t>)</w:t>
      </w:r>
      <w:r>
        <w:t xml:space="preserve"> for exchanging messages via different communication channels in a maritime environment.</w:t>
      </w:r>
      <w:r w:rsidR="000401D2">
        <w:t xml:space="preserve"> It is a more comprehensive approach than web</w:t>
      </w:r>
      <w:r w:rsidR="00090EE6">
        <w:t xml:space="preserve"> </w:t>
      </w:r>
      <w:r w:rsidR="000401D2">
        <w:t>services because it supports multiple communication patterns.</w:t>
      </w:r>
      <w:r>
        <w:t xml:space="preserve"> It provides an abstraction Layer from low-level communication technologies and is – as it uses a HTTP Interface – based on IP-technology. The MMS uses MRNs to identify and authorize service consumers and service providers. It acts as a middleware between the service consumers and services and supports features like group- or </w:t>
      </w:r>
      <w:proofErr w:type="spellStart"/>
      <w:r>
        <w:t>geocasting</w:t>
      </w:r>
      <w:proofErr w:type="spellEnd"/>
      <w:r>
        <w:t xml:space="preserve"> of messages. Furthermore, the use of MRNs and the architecture of the MMS solve the problem of switching between different communication technologies and allow a continuous communication.  </w:t>
      </w:r>
    </w:p>
    <w:p w14:paraId="1312EE06" w14:textId="654E501A" w:rsidR="00ED7C9B" w:rsidRDefault="00ED7C9B" w:rsidP="00ED7C9B">
      <w:pPr>
        <w:pStyle w:val="BodyText"/>
      </w:pPr>
      <w:r>
        <w:t xml:space="preserve">To use the MMS as a service provider, an MRN for the service is required. The service must register its MRN in the Maritime Identity Registry (MIR) which is also a part of the MCP. The registration of the service’s MRN in the MIR is required later to authorize messages from the service. The service consumer, which is typically a vessel, also must use a registered MRN to communicate with the service via the MMS. In application, messages are then transmitted via HTTP with custom headers containing the MRN of the message source and destination. A service consumer can obtain the MRN of a Service via the Maritime Service Registry (MSR) of the MCP. </w:t>
      </w:r>
      <w:r>
        <w:fldChar w:fldCharType="begin"/>
      </w:r>
      <w:r>
        <w:instrText xml:space="preserve"> REF _Ref16793555 \h </w:instrText>
      </w:r>
      <w:r>
        <w:fldChar w:fldCharType="separate"/>
      </w:r>
      <w:r w:rsidR="00C03366">
        <w:t xml:space="preserve">Figure </w:t>
      </w:r>
      <w:r w:rsidR="00C03366">
        <w:rPr>
          <w:noProof/>
        </w:rPr>
        <w:t>6</w:t>
      </w:r>
      <w:r>
        <w:fldChar w:fldCharType="end"/>
      </w:r>
      <w:r>
        <w:t xml:space="preserve"> shows the message layout of a message that is sent via the MMS. </w:t>
      </w:r>
    </w:p>
    <w:p w14:paraId="58421905" w14:textId="77777777" w:rsidR="00ED7C9B" w:rsidRDefault="00ED7C9B" w:rsidP="00ED7C9B">
      <w:pPr>
        <w:pStyle w:val="BodyText"/>
        <w:jc w:val="center"/>
      </w:pPr>
      <w:r>
        <w:rPr>
          <w:noProof/>
          <w:lang w:val="en-US"/>
        </w:rPr>
        <w:drawing>
          <wp:inline distT="0" distB="0" distL="0" distR="0" wp14:anchorId="6A196C50" wp14:editId="6C5D179F">
            <wp:extent cx="3654069" cy="1956027"/>
            <wp:effectExtent l="0" t="0" r="3810" b="6350"/>
            <wp:docPr id="26" name="Grafik 2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ome_2019-08-15_20-28-48.png"/>
                    <pic:cNvPicPr/>
                  </pic:nvPicPr>
                  <pic:blipFill>
                    <a:blip r:embed="rId30"/>
                    <a:stretch>
                      <a:fillRect/>
                    </a:stretch>
                  </pic:blipFill>
                  <pic:spPr>
                    <a:xfrm>
                      <a:off x="0" y="0"/>
                      <a:ext cx="3661752" cy="1960139"/>
                    </a:xfrm>
                    <a:prstGeom prst="rect">
                      <a:avLst/>
                    </a:prstGeom>
                  </pic:spPr>
                </pic:pic>
              </a:graphicData>
            </a:graphic>
          </wp:inline>
        </w:drawing>
      </w:r>
    </w:p>
    <w:p w14:paraId="7AC6C189" w14:textId="6FF5AE6A" w:rsidR="00ED7C9B" w:rsidRDefault="00ED7C9B" w:rsidP="00ED7C9B">
      <w:pPr>
        <w:pStyle w:val="Caption"/>
        <w:jc w:val="center"/>
      </w:pPr>
      <w:bookmarkStart w:id="28" w:name="_Ref16793555"/>
      <w:r>
        <w:t xml:space="preserve">Figure </w:t>
      </w:r>
      <w:r>
        <w:fldChar w:fldCharType="begin"/>
      </w:r>
      <w:r>
        <w:instrText xml:space="preserve"> SEQ Figure \* ARABIC </w:instrText>
      </w:r>
      <w:r>
        <w:fldChar w:fldCharType="separate"/>
      </w:r>
      <w:r w:rsidR="00C03366">
        <w:rPr>
          <w:noProof/>
        </w:rPr>
        <w:t>6</w:t>
      </w:r>
      <w:r>
        <w:rPr>
          <w:noProof/>
        </w:rPr>
        <w:fldChar w:fldCharType="end"/>
      </w:r>
      <w:bookmarkEnd w:id="28"/>
      <w:r>
        <w:t xml:space="preserve">: Layout of an MMS-Message. </w:t>
      </w:r>
      <w:r>
        <w:fldChar w:fldCharType="begin"/>
      </w:r>
      <w:r>
        <w:instrText xml:space="preserve"> ADDIN ZOTERO_ITEM CSL_CITATION {"citationID":"iMI1VU0R","properties":{"formattedCitation":"[13]","plainCitation":"[13]","noteIndex":0},"citationItems":[{"id":260,"uris":["http://zotero.org/users/5690609/items/5E4JFDZZ"],"uri":["http://zotero.org/users/5690609/items/5E4JFDZZ"],"itemData":{"id":260,"type":"article","title":"MMS: Concepts, Design and Usages","URL":"https://maritimeconnectivity.net/docs/MMS_Specification_0.8.3.pdf","author":[{"family":"Maritime Connectivity Platform","given":""}],"accessed":{"date-parts":[["2019",8,15]]}}}],"schema":"https://github.com/citation-style-language/schema/raw/master/csl-citation.json"} </w:instrText>
      </w:r>
      <w:r>
        <w:fldChar w:fldCharType="separate"/>
      </w:r>
      <w:r w:rsidRPr="00684298">
        <w:t>[13]</w:t>
      </w:r>
      <w:r>
        <w:fldChar w:fldCharType="end"/>
      </w:r>
    </w:p>
    <w:p w14:paraId="35FB941D" w14:textId="64907372" w:rsidR="00ED7C9B" w:rsidRDefault="00ED7C9B" w:rsidP="00ED7C9B">
      <w:pPr>
        <w:pStyle w:val="BodyText"/>
      </w:pPr>
      <w:r>
        <w:t xml:space="preserve">As every message is directly addressed to its receiver, the Webservice only needs a single interface that receives the messages addressed to its MRN. Additionally, the service needs to send MMS-HTTP requests to the MMS broker, to answer a consumer’s request. Since the service only has one MRN, the selection of the operation required by the client needs to be wrapped into the message payload. A simple json-like structure with the attributes: “operation”, “type” and “content” that refer to the corresponding attributes of the S-100 service model is proposed. A basic message exchange with the wrapped operations is shown in </w:t>
      </w:r>
      <w:r>
        <w:fldChar w:fldCharType="begin"/>
      </w:r>
      <w:r>
        <w:instrText xml:space="preserve"> REF _Ref16797211 \h </w:instrText>
      </w:r>
      <w:r>
        <w:fldChar w:fldCharType="separate"/>
      </w:r>
      <w:r w:rsidR="00C03366">
        <w:t xml:space="preserve">Figure </w:t>
      </w:r>
      <w:r w:rsidR="00C03366">
        <w:rPr>
          <w:noProof/>
        </w:rPr>
        <w:t>7</w:t>
      </w:r>
      <w:r>
        <w:fldChar w:fldCharType="end"/>
      </w:r>
      <w:r>
        <w:t>.</w:t>
      </w:r>
    </w:p>
    <w:p w14:paraId="0F6DF361" w14:textId="77777777" w:rsidR="00ED7C9B" w:rsidRDefault="00ED7C9B" w:rsidP="00ED7C9B">
      <w:pPr>
        <w:pStyle w:val="BodyText"/>
        <w:jc w:val="center"/>
      </w:pPr>
      <w:r>
        <w:rPr>
          <w:noProof/>
          <w:lang w:val="en-US"/>
        </w:rPr>
        <w:lastRenderedPageBreak/>
        <w:drawing>
          <wp:inline distT="0" distB="0" distL="0" distR="0" wp14:anchorId="4A601171" wp14:editId="6289FE6E">
            <wp:extent cx="5486400" cy="3086100"/>
            <wp:effectExtent l="0" t="0" r="0" b="0"/>
            <wp:docPr id="27" name="Grafik 27"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MS_wrapping.png"/>
                    <pic:cNvPicPr/>
                  </pic:nvPicPr>
                  <pic:blipFill>
                    <a:blip r:embed="rId31"/>
                    <a:stretch>
                      <a:fillRect/>
                    </a:stretch>
                  </pic:blipFill>
                  <pic:spPr>
                    <a:xfrm>
                      <a:off x="0" y="0"/>
                      <a:ext cx="5486400" cy="3086100"/>
                    </a:xfrm>
                    <a:prstGeom prst="rect">
                      <a:avLst/>
                    </a:prstGeom>
                  </pic:spPr>
                </pic:pic>
              </a:graphicData>
            </a:graphic>
          </wp:inline>
        </w:drawing>
      </w:r>
    </w:p>
    <w:p w14:paraId="081E97B9" w14:textId="26BA7647" w:rsidR="00ED7C9B" w:rsidRDefault="00ED7C9B" w:rsidP="00ED7C9B">
      <w:pPr>
        <w:pStyle w:val="Caption"/>
        <w:jc w:val="center"/>
      </w:pPr>
      <w:bookmarkStart w:id="29" w:name="_Ref16797211"/>
      <w:r>
        <w:t xml:space="preserve">Figure </w:t>
      </w:r>
      <w:r>
        <w:fldChar w:fldCharType="begin"/>
      </w:r>
      <w:r>
        <w:instrText xml:space="preserve"> SEQ Figure \* ARABIC </w:instrText>
      </w:r>
      <w:r>
        <w:fldChar w:fldCharType="separate"/>
      </w:r>
      <w:r w:rsidR="00C03366">
        <w:rPr>
          <w:noProof/>
        </w:rPr>
        <w:t>7</w:t>
      </w:r>
      <w:r>
        <w:rPr>
          <w:noProof/>
        </w:rPr>
        <w:fldChar w:fldCharType="end"/>
      </w:r>
      <w:bookmarkEnd w:id="29"/>
      <w:r>
        <w:t>: Simple exchange of messages using the MMS with a json-wrapper for the operations and types.</w:t>
      </w:r>
    </w:p>
    <w:p w14:paraId="18AF52A0" w14:textId="2D94BC34" w:rsidR="00ED7C9B" w:rsidRDefault="00ED7C9B" w:rsidP="00ED7C9B">
      <w:pPr>
        <w:pStyle w:val="BodyText"/>
      </w:pPr>
      <w:r>
        <w:t>This usage of the MMS results in some changes that must be made to the instance of the S-100 model proposed in section</w:t>
      </w:r>
      <w:r w:rsidR="00090EE6">
        <w:t xml:space="preserve"> </w:t>
      </w:r>
      <w:r w:rsidR="00090EE6">
        <w:fldChar w:fldCharType="begin"/>
      </w:r>
      <w:r w:rsidR="00090EE6">
        <w:instrText xml:space="preserve"> REF _Ref21526722 \r \h </w:instrText>
      </w:r>
      <w:r w:rsidR="00090EE6">
        <w:fldChar w:fldCharType="separate"/>
      </w:r>
      <w:r w:rsidR="00C03366">
        <w:t>3.1</w:t>
      </w:r>
      <w:r w:rsidR="00090EE6">
        <w:fldChar w:fldCharType="end"/>
      </w:r>
      <w:r w:rsidR="00776986">
        <w:t xml:space="preserve"> and </w:t>
      </w:r>
      <w:r w:rsidR="00776986">
        <w:fldChar w:fldCharType="begin"/>
      </w:r>
      <w:r w:rsidR="00776986">
        <w:instrText xml:space="preserve"> REF _Ref21532157 \r \h </w:instrText>
      </w:r>
      <w:r w:rsidR="00776986">
        <w:fldChar w:fldCharType="separate"/>
      </w:r>
      <w:r w:rsidR="00776986">
        <w:t>3.2</w:t>
      </w:r>
      <w:r w:rsidR="00776986">
        <w:fldChar w:fldCharType="end"/>
      </w:r>
      <w:r>
        <w:t>: As the consumers can now be identified by their MRN, which is known to the service, the session operations are not mandatory anymore. However, these commands can be kept for keeping track of consumers interests to receive new datasets.</w:t>
      </w:r>
    </w:p>
    <w:p w14:paraId="1901835E" w14:textId="12C5F3A0" w:rsidR="00ED7C9B" w:rsidRDefault="00ED7C9B" w:rsidP="00ED7C9B">
      <w:pPr>
        <w:pStyle w:val="BodyText"/>
      </w:pPr>
      <w:r w:rsidRPr="00BE62D5">
        <w:rPr>
          <w:rFonts w:hint="eastAsia"/>
          <w:lang w:eastAsia="ko-KR"/>
        </w:rPr>
        <w:t>I</w:t>
      </w:r>
      <w:r w:rsidRPr="00BE62D5">
        <w:rPr>
          <w:lang w:eastAsia="ko-KR"/>
        </w:rPr>
        <w:t>f the MMS is within the trust boundary of the client, the MMS could be used as a push-service gateway which enables the client to receive messages right after they arrive. When the MMS is trusted by service providers, the MMS could</w:t>
      </w:r>
      <w:r w:rsidR="00E811DD">
        <w:rPr>
          <w:lang w:eastAsia="ko-KR"/>
        </w:rPr>
        <w:t xml:space="preserve"> also</w:t>
      </w:r>
      <w:r w:rsidRPr="00BE62D5">
        <w:rPr>
          <w:lang w:eastAsia="ko-KR"/>
        </w:rPr>
        <w:t xml:space="preserve"> be used as service-call proxy. Endpoint URLs of service providers do not need to be exposed to </w:t>
      </w:r>
      <w:r w:rsidR="001C3390">
        <w:rPr>
          <w:lang w:eastAsia="ko-KR"/>
        </w:rPr>
        <w:t xml:space="preserve">the </w:t>
      </w:r>
      <w:r w:rsidRPr="00BE62D5">
        <w:rPr>
          <w:lang w:eastAsia="ko-KR"/>
        </w:rPr>
        <w:t>client leading to better security.</w:t>
      </w:r>
      <w:r>
        <w:t xml:space="preserve"> More on the MMS can be found in the h</w:t>
      </w:r>
      <w:r w:rsidRPr="00445F5D">
        <w:t>igh-level description</w:t>
      </w:r>
      <w:r>
        <w:t xml:space="preserve"> document</w:t>
      </w:r>
      <w:r w:rsidRPr="00445F5D">
        <w:t xml:space="preserve"> of the Maritime Messaging Service</w:t>
      </w:r>
      <w:r>
        <w:rPr>
          <w:rStyle w:val="FootnoteReference"/>
        </w:rPr>
        <w:footnoteReference w:id="1"/>
      </w:r>
      <w:r>
        <w:t xml:space="preserve">. </w:t>
      </w:r>
      <w:r>
        <w:fldChar w:fldCharType="begin"/>
      </w:r>
      <w:r>
        <w:instrText xml:space="preserve"> ADDIN ZOTERO_ITEM CSL_CITATION {"citationID":"dTJhc2p9","properties":{"formattedCitation":"[13]","plainCitation":"[13]","noteIndex":0},"citationItems":[{"id":260,"uris":["http://zotero.org/users/5690609/items/5E4JFDZZ"],"uri":["http://zotero.org/users/5690609/items/5E4JFDZZ"],"itemData":{"id":260,"type":"article","title":"MMS: Concepts, Design and Usages","URL":"https://maritimeconnectivity.net/docs/MMS_Specification_0.8.3.pdf","author":[{"family":"Maritime Connectivity Platform","given":""}],"accessed":{"date-parts":[["2019",8,15]]}}}],"schema":"https://github.com/citation-style-language/schema/raw/master/csl-citation.json"} </w:instrText>
      </w:r>
      <w:r>
        <w:fldChar w:fldCharType="separate"/>
      </w:r>
      <w:r w:rsidRPr="00684298">
        <w:t>[13]</w:t>
      </w:r>
      <w:r>
        <w:fldChar w:fldCharType="end"/>
      </w:r>
    </w:p>
    <w:p w14:paraId="427E33E3" w14:textId="77777777" w:rsidR="00090EE6" w:rsidRDefault="00090EE6">
      <w:pPr>
        <w:spacing w:after="200" w:line="276" w:lineRule="auto"/>
        <w:rPr>
          <w:b/>
          <w:i/>
          <w:caps/>
          <w:color w:val="407EC9"/>
          <w:sz w:val="28"/>
          <w:highlight w:val="lightGray"/>
          <w:u w:val="single" w:color="407EC9"/>
        </w:rPr>
      </w:pPr>
      <w:r>
        <w:rPr>
          <w:highlight w:val="lightGray"/>
          <w:u w:color="407EC9"/>
        </w:rPr>
        <w:br w:type="page"/>
      </w:r>
    </w:p>
    <w:p w14:paraId="736C09F7" w14:textId="43377B33" w:rsidR="00E730F7" w:rsidRDefault="00E730F7" w:rsidP="00090EE6">
      <w:pPr>
        <w:pStyle w:val="Annex"/>
      </w:pPr>
      <w:r>
        <w:lastRenderedPageBreak/>
        <w:t>IP based exchange of MSI (S-124)</w:t>
      </w:r>
    </w:p>
    <w:p w14:paraId="610C62FE" w14:textId="2BA7EF0C" w:rsidR="00506288" w:rsidRPr="00506288" w:rsidRDefault="00506288" w:rsidP="00506288">
      <w:pPr>
        <w:pStyle w:val="BodyText"/>
      </w:pPr>
      <w:r>
        <w:t>This section is an example on how to implement a reliable and efficient IP based service following this guideline.</w:t>
      </w:r>
    </w:p>
    <w:p w14:paraId="7E0387C0" w14:textId="064EE09A" w:rsidR="00E730F7" w:rsidRPr="00E730F7" w:rsidRDefault="00E730F7" w:rsidP="00090EE6">
      <w:pPr>
        <w:pStyle w:val="Heading1"/>
        <w:numPr>
          <w:ilvl w:val="0"/>
          <w:numId w:val="36"/>
        </w:numPr>
      </w:pPr>
      <w:bookmarkStart w:id="30" w:name="_Toc21532675"/>
      <w:r>
        <w:t>Normative Background</w:t>
      </w:r>
      <w:bookmarkEnd w:id="30"/>
    </w:p>
    <w:p w14:paraId="5EBBCFB6" w14:textId="77777777" w:rsidR="00E730F7" w:rsidRDefault="00E730F7" w:rsidP="00E730F7">
      <w:pPr>
        <w:pStyle w:val="Heading2"/>
        <w:keepNext w:val="0"/>
        <w:keepLines w:val="0"/>
        <w:tabs>
          <w:tab w:val="clear" w:pos="0"/>
          <w:tab w:val="num" w:pos="851"/>
        </w:tabs>
        <w:spacing w:before="120" w:after="120" w:line="240" w:lineRule="auto"/>
        <w:ind w:right="0"/>
      </w:pPr>
      <w:bookmarkStart w:id="31" w:name="_Toc21532676"/>
      <w:r>
        <w:t>GMDSS</w:t>
      </w:r>
      <w:bookmarkEnd w:id="31"/>
    </w:p>
    <w:p w14:paraId="661C6802" w14:textId="77777777" w:rsidR="00E730F7" w:rsidRDefault="00E730F7" w:rsidP="00E730F7">
      <w:pPr>
        <w:pStyle w:val="BodyText"/>
      </w:pPr>
      <w:r w:rsidRPr="00CD728A">
        <w:rPr>
          <w:b/>
          <w:bCs/>
        </w:rPr>
        <w:t>The Global Maritime Distress and Safety System (GMDSS)</w:t>
      </w:r>
      <w:r>
        <w:t xml:space="preserve"> was designed to alert rescue authorities as well as near vessels in case of an emergency event. The goal is to provide help to the ship in distress as fast as possible. It is also used for the distribution of Maritime Safety Information (MSI) and was introduced by the SOLAS Convention in 1992. </w:t>
      </w:r>
      <w:r>
        <w:fldChar w:fldCharType="begin"/>
      </w:r>
      <w:r>
        <w:instrText xml:space="preserve"> ADDIN ZOTERO_ITEM CSL_CITATION {"citationID":"uzoIJC76","properties":{"formattedCitation":"[8]","plainCitation":"[8]","noteIndex":0},"citationItems":[{"id":197,"uris":["http://zotero.org/users/5690609/items/EILD7GB2"],"uri":["http://zotero.org/users/5690609/items/EILD7GB2"],"itemData":{"id":197,"type":"article-journal","title":"GMDSS as a Data Communication Network for E-Navigation","container-title":"TransNav, International Journal on Marine Navigation and Safety od Sea Transportation","volume":"2","issue":"3","source":"www.transnav.eu","URL":"http://www.transnav.eu/Article_GMDSS_as_a_Data_Communication_Network_Korcz,7,103.html","author":[{"family":"Korcz","given":"K"}],"issued":{"date-parts":[["2008",9,1]]},"accessed":{"date-parts":[["2019",7,14]]}}}],"schema":"https://github.com/citation-style-language/schema/raw/master/csl-citation.json"} </w:instrText>
      </w:r>
      <w:r>
        <w:fldChar w:fldCharType="separate"/>
      </w:r>
      <w:r w:rsidRPr="00F02FE8">
        <w:t>[8]</w:t>
      </w:r>
      <w:r>
        <w:fldChar w:fldCharType="end"/>
      </w:r>
    </w:p>
    <w:p w14:paraId="6ACF0E55" w14:textId="77777777" w:rsidR="00E730F7" w:rsidRDefault="00E730F7" w:rsidP="00E730F7">
      <w:pPr>
        <w:pStyle w:val="BodyText"/>
      </w:pPr>
      <w:r>
        <w:t xml:space="preserve">The GMDSS uses several different communication methods realized by satellite or terrestrial services. Radar transponders and emergency position indicating radio beacons are also used sometimes for locating survivors after an accident. Depending on the location of the ship in distress, different channels are used for an automated establishment of communication. </w:t>
      </w:r>
      <w:r>
        <w:fldChar w:fldCharType="begin"/>
      </w:r>
      <w:r>
        <w:instrText xml:space="preserve"> ADDIN ZOTERO_ITEM CSL_CITATION {"citationID":"dCG5Hgy6","properties":{"formattedCitation":"[9]","plainCitation":"[9]","noteIndex":0},"citationItems":[{"id":200,"uris":["http://zotero.org/users/5690609/items/E9U379XL"],"uri":["http://zotero.org/users/5690609/items/E9U379XL"],"itemData":{"id":200,"type":"article-journal","title":"GMDSS Operability: The Operator-Equipment Interface","container-title":"Journal of Navigation","page":"75-82","volume":"55","source":"ResearchGate","abstract":"In this paper, the operability of the GMDSS is studied to identify those aspects that are hindering its successful use. Particular emphasis is placed upon the operator-equipment interface within the working environment of the ship's bridge. The results of a relevant survey, based on the opinion of recently G.O. certified navigation officers, indicate that – despite the automation in GMDSS and the resulting reduction of the human factor – there is a definite need to improve the knowledge-based proficiency of the operator. The current design of the system, and the increasing workload on the ship's bridge, constitute the main drawbacks to operability and dictate the requirement for improved knowledge and hence improved certification and refresher training for operators.","DOI":"10.1017/S037346330100162X","title-short":"GMDSS Operability","journalAbbreviation":"Journal of Navigation","author":[{"family":"Tzannatos","given":"Ernestos"}],"issued":{"date-parts":[["2002",1,1]]}}}],"schema":"https://github.com/citation-style-language/schema/raw/master/csl-citation.json"} </w:instrText>
      </w:r>
      <w:r>
        <w:fldChar w:fldCharType="separate"/>
      </w:r>
      <w:r w:rsidRPr="001679A3">
        <w:t>[9]</w:t>
      </w:r>
      <w:r>
        <w:fldChar w:fldCharType="end"/>
      </w:r>
    </w:p>
    <w:p w14:paraId="2465CB84" w14:textId="7C638FA5" w:rsidR="00E730F7" w:rsidRDefault="00E730F7" w:rsidP="00E730F7">
      <w:pPr>
        <w:pStyle w:val="BodyText"/>
      </w:pPr>
      <w:r>
        <w:t xml:space="preserve">The addition of IP-based communication to the GMDSS via </w:t>
      </w:r>
      <w:r w:rsidR="00C03366">
        <w:t>satellite</w:t>
      </w:r>
      <w:r>
        <w:t xml:space="preserve"> is a recent development and opens the possibility to reach ships in distant locations via an IP-connection </w:t>
      </w:r>
      <w:r>
        <w:fldChar w:fldCharType="begin"/>
      </w:r>
      <w:r>
        <w:instrText xml:space="preserve"> ADDIN ZOTERO_ITEM CSL_CITATION {"citationID":"YNCP45z6","properties":{"formattedCitation":"[7]","plainCitation":"[7]","noteIndex":0},"citationItems":[{"id":191,"uris":["http://zotero.org/users/5690609/items/UXJ4FF66"],"uri":["http://zotero.org/users/5690609/items/UXJ4FF66"],"itemData":{"id":191,"type":"post-weblog","title":"Inmarsat receives IMO approval for Fleet Safety","container-title":"Inmarsat","URL":"https://www.inmarsat.com/news/inmarsat-receives-imo-approval-for-fleet-safety/","language":"en-US","accessed":{"date-parts":[["2019",7,8]]}}}],"schema":"https://github.com/citation-style-language/schema/raw/master/csl-citation.json"} </w:instrText>
      </w:r>
      <w:r>
        <w:fldChar w:fldCharType="separate"/>
      </w:r>
      <w:r w:rsidRPr="00F02FE8">
        <w:t>[7]</w:t>
      </w:r>
      <w:r>
        <w:fldChar w:fldCharType="end"/>
      </w:r>
      <w:r>
        <w:t>. As a part of GMDSS these services must fulfil the approved safety and security standards regulated by the SOLAS Convention too.</w:t>
      </w:r>
    </w:p>
    <w:p w14:paraId="703D4B83" w14:textId="77777777" w:rsidR="00E730F7" w:rsidRDefault="00E730F7" w:rsidP="00E730F7">
      <w:pPr>
        <w:pStyle w:val="Heading2"/>
        <w:keepNext w:val="0"/>
        <w:keepLines w:val="0"/>
        <w:tabs>
          <w:tab w:val="clear" w:pos="0"/>
          <w:tab w:val="num" w:pos="851"/>
        </w:tabs>
        <w:spacing w:before="120" w:after="120" w:line="240" w:lineRule="auto"/>
        <w:ind w:right="0"/>
      </w:pPr>
      <w:bookmarkStart w:id="32" w:name="_Toc21532677"/>
      <w:r>
        <w:t>MSI</w:t>
      </w:r>
      <w:bookmarkEnd w:id="32"/>
    </w:p>
    <w:p w14:paraId="7A86C225" w14:textId="77777777" w:rsidR="00E730F7" w:rsidRDefault="00E730F7" w:rsidP="00E730F7">
      <w:pPr>
        <w:pStyle w:val="BodyText"/>
      </w:pPr>
      <w:r>
        <w:t>As defined by the Resolution A.705 by the International Maritime Organization (IMO), the Maritime Safety Information Service is</w:t>
      </w:r>
    </w:p>
    <w:p w14:paraId="1ED2F277" w14:textId="77777777" w:rsidR="00E730F7" w:rsidRDefault="00E730F7" w:rsidP="00E730F7">
      <w:pPr>
        <w:pStyle w:val="BodyText"/>
      </w:pPr>
      <w:r w:rsidRPr="00DD7304">
        <w:rPr>
          <w:rStyle w:val="QuoteChar"/>
        </w:rPr>
        <w:t xml:space="preserve"> “[…] an internationally coordinated network of radio broadcasts containing information which is necessary for safe navigation, received in all ships by equipment which automatically monitors the appropriate frequencies and prints out in simple English only that information which is relevant to the ship”.</w:t>
      </w:r>
      <w:r w:rsidRPr="00847D77">
        <w:t xml:space="preserve"> </w:t>
      </w:r>
      <w:r>
        <w:fldChar w:fldCharType="begin"/>
      </w:r>
      <w:r>
        <w:instrText xml:space="preserve"> ADDIN ZOTERO_ITEM CSL_CITATION {"citationID":"aO2guBYW","properties":{"formattedCitation":"[2]","plainCitation":"[2]","noteIndex":0},"citationItems":[{"id":194,"uris":["http://zotero.org/users/5690609/items/UP9JKPIT"],"uri":["http://zotero.org/users/5690609/items/UP9JKPIT"],"itemData":{"id":194,"type":"article","title":"Resolution A.705(17) - Promulgation of Maritime Safety Information","publisher":"International Maritime Organization","URL":"http://www.imo.org/en/KnowledgeCentre/IndexofIMOResolutions/Assembly/Documents/A.705(17).pdf","issued":{"date-parts":[["1991",11,6]]}}}],"schema":"https://github.com/citation-style-language/schema/raw/master/csl-citation.json"} </w:instrText>
      </w:r>
      <w:r>
        <w:fldChar w:fldCharType="separate"/>
      </w:r>
      <w:r w:rsidRPr="00F02FE8">
        <w:t>[2]</w:t>
      </w:r>
      <w:r>
        <w:fldChar w:fldCharType="end"/>
      </w:r>
    </w:p>
    <w:p w14:paraId="1DAC7DCC" w14:textId="59F59A0A" w:rsidR="00E730F7" w:rsidRDefault="00E730F7" w:rsidP="00E730F7">
      <w:pPr>
        <w:pStyle w:val="BodyText"/>
      </w:pPr>
      <w:r>
        <w:t xml:space="preserve">The MSI service is also a part of the GMDSS. In addition to providing information about navigational warnings, the MSI service is used for the distribution of meteorological forecasts and warnings or other safety-related information. The process of the distribution is visualized in </w:t>
      </w:r>
      <w:r w:rsidR="00F8107A">
        <w:fldChar w:fldCharType="begin"/>
      </w:r>
      <w:r w:rsidR="00F8107A">
        <w:instrText xml:space="preserve"> REF _Ref21532247 \h </w:instrText>
      </w:r>
      <w:r w:rsidR="00F8107A">
        <w:fldChar w:fldCharType="separate"/>
      </w:r>
      <w:r w:rsidR="00F8107A">
        <w:t xml:space="preserve">Figure </w:t>
      </w:r>
      <w:r w:rsidR="00F8107A">
        <w:rPr>
          <w:noProof/>
        </w:rPr>
        <w:t>8</w:t>
      </w:r>
      <w:r w:rsidR="00F8107A">
        <w:fldChar w:fldCharType="end"/>
      </w:r>
      <w:r>
        <w:t xml:space="preserve">: The MSI is sent to an abstraction layer of the available broadcast service. Depending on the location of the affected ships either NAVTEX or </w:t>
      </w:r>
      <w:proofErr w:type="spellStart"/>
      <w:r>
        <w:t>SafetyNET</w:t>
      </w:r>
      <w:proofErr w:type="spellEnd"/>
      <w:r>
        <w:t xml:space="preserve"> is selected to transmit the information. The GMDSS-equipped ship needs separate equipment for receiving the MSI either by satellite (</w:t>
      </w:r>
      <w:proofErr w:type="spellStart"/>
      <w:r>
        <w:t>SafetyNET</w:t>
      </w:r>
      <w:proofErr w:type="spellEnd"/>
      <w:r>
        <w:t xml:space="preserve">) or terrestrial (NAVTEX) communication channels. </w:t>
      </w:r>
      <w:r>
        <w:fldChar w:fldCharType="begin"/>
      </w:r>
      <w:r>
        <w:instrText xml:space="preserve"> ADDIN ZOTERO_ITEM CSL_CITATION {"citationID":"sHjleZSE","properties":{"formattedCitation":"[3]","plainCitation":"[3]","noteIndex":0},"citationItems":[{"id":195,"uris":["http://zotero.org/users/5690609/items/ZL3PSEKQ"],"uri":["http://zotero.org/users/5690609/items/ZL3PSEKQ"],"itemData":{"id":195,"type":"article","title":"Manual on Maritime Safety Information (MSI)","publisher":"International Hydrographic Organization","issued":{"date-parts":[["2009",7]]}}}],"schema":"https://github.com/citation-style-language/schema/raw/master/csl-citation.json"} </w:instrText>
      </w:r>
      <w:r>
        <w:fldChar w:fldCharType="separate"/>
      </w:r>
      <w:r w:rsidRPr="00F02FE8">
        <w:t>[3]</w:t>
      </w:r>
      <w:r>
        <w:fldChar w:fldCharType="end"/>
      </w:r>
    </w:p>
    <w:p w14:paraId="025829A1" w14:textId="436FAAB1" w:rsidR="00E730F7" w:rsidRDefault="00E730F7" w:rsidP="00E730F7">
      <w:pPr>
        <w:pStyle w:val="Heading2"/>
        <w:keepNext w:val="0"/>
        <w:keepLines w:val="0"/>
        <w:tabs>
          <w:tab w:val="clear" w:pos="0"/>
          <w:tab w:val="num" w:pos="851"/>
        </w:tabs>
        <w:spacing w:before="120" w:after="120" w:line="240" w:lineRule="auto"/>
        <w:ind w:right="0"/>
      </w:pPr>
      <w:bookmarkStart w:id="33" w:name="_Toc21532678"/>
      <w:r>
        <w:t>S-124</w:t>
      </w:r>
      <w:r w:rsidR="00506288">
        <w:t xml:space="preserve"> Standard</w:t>
      </w:r>
      <w:bookmarkEnd w:id="33"/>
    </w:p>
    <w:p w14:paraId="741F64DE" w14:textId="77777777" w:rsidR="00E730F7" w:rsidRDefault="00E730F7" w:rsidP="00E730F7">
      <w:pPr>
        <w:pStyle w:val="BodyText"/>
      </w:pPr>
      <w:r>
        <w:t xml:space="preserve">The </w:t>
      </w:r>
      <w:r w:rsidRPr="009B1B20">
        <w:rPr>
          <w:b/>
          <w:bCs/>
        </w:rPr>
        <w:t>S-124 Standard</w:t>
      </w:r>
      <w:r>
        <w:t xml:space="preserve"> is a product specification of the S-100 family, managed by the International Hydrographic Organization (IHO). It standardizes the Navigational Warnings with a S-100 conforming Data Model. Its intention is to describe and encode navigational warning data for the usage in navigation. The standard aims at its usage in the above described mediums (NAVTEX and </w:t>
      </w:r>
      <w:proofErr w:type="spellStart"/>
      <w:r>
        <w:t>SafetyNET</w:t>
      </w:r>
      <w:proofErr w:type="spellEnd"/>
      <w:r>
        <w:t xml:space="preserve">). </w:t>
      </w:r>
      <w:r>
        <w:fldChar w:fldCharType="begin"/>
      </w:r>
      <w:r>
        <w:instrText xml:space="preserve"> ADDIN ZOTERO_ITEM CSL_CITATION {"citationID":"8GZdiPWk","properties":{"formattedCitation":"[11]","plainCitation":"[11]","noteIndex":0},"citationItems":[{"id":204,"uris":["http://zotero.org/users/5690609/items/SPCNRQTM"],"uri":["http://zotero.org/users/5690609/items/SPCNRQTM"],"itemData":{"id":204,"type":"article","title":"IHO Geospatial Standard For Navigational Warnings - Special Publication No. S-124 (Working Draft)","author":[{"family":"International Hydrographic Organization","given":""}],"issued":{"date-parts":[["2018",10,31]]}}}],"schema":"https://github.com/citation-style-language/schema/raw/master/csl-citation.json"} </w:instrText>
      </w:r>
      <w:r>
        <w:fldChar w:fldCharType="separate"/>
      </w:r>
      <w:r w:rsidRPr="00684298">
        <w:t>[11]</w:t>
      </w:r>
      <w:r>
        <w:fldChar w:fldCharType="end"/>
      </w:r>
    </w:p>
    <w:p w14:paraId="736D8595" w14:textId="77777777" w:rsidR="00E730F7" w:rsidRDefault="00E730F7" w:rsidP="00E730F7">
      <w:pPr>
        <w:pStyle w:val="BodyText"/>
      </w:pPr>
    </w:p>
    <w:p w14:paraId="4BAA9A3E" w14:textId="77777777" w:rsidR="00E730F7" w:rsidRDefault="00E730F7" w:rsidP="00E730F7">
      <w:pPr>
        <w:pStyle w:val="BodyText"/>
        <w:jc w:val="center"/>
      </w:pPr>
      <w:r>
        <w:rPr>
          <w:noProof/>
          <w:lang w:val="en-US"/>
        </w:rPr>
        <w:lastRenderedPageBreak/>
        <w:drawing>
          <wp:inline distT="0" distB="0" distL="0" distR="0" wp14:anchorId="7D98C5A9" wp14:editId="68E3EA4A">
            <wp:extent cx="3314039" cy="2553420"/>
            <wp:effectExtent l="0" t="0" r="1270" b="0"/>
            <wp:docPr id="4"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ome_2019-07-15_16-56-27.png"/>
                    <pic:cNvPicPr/>
                  </pic:nvPicPr>
                  <pic:blipFill>
                    <a:blip r:embed="rId32"/>
                    <a:stretch>
                      <a:fillRect/>
                    </a:stretch>
                  </pic:blipFill>
                  <pic:spPr>
                    <a:xfrm>
                      <a:off x="0" y="0"/>
                      <a:ext cx="3321690" cy="2559315"/>
                    </a:xfrm>
                    <a:prstGeom prst="rect">
                      <a:avLst/>
                    </a:prstGeom>
                  </pic:spPr>
                </pic:pic>
              </a:graphicData>
            </a:graphic>
          </wp:inline>
        </w:drawing>
      </w:r>
    </w:p>
    <w:p w14:paraId="6AEC12C3" w14:textId="09A3212F" w:rsidR="00E730F7" w:rsidRDefault="00E730F7" w:rsidP="00E730F7">
      <w:pPr>
        <w:pStyle w:val="Caption"/>
        <w:jc w:val="center"/>
      </w:pPr>
      <w:bookmarkStart w:id="34" w:name="_Ref21532247"/>
      <w:r>
        <w:t xml:space="preserve">Figure </w:t>
      </w:r>
      <w:r>
        <w:fldChar w:fldCharType="begin"/>
      </w:r>
      <w:r>
        <w:instrText xml:space="preserve"> SEQ Figure \* ARABIC </w:instrText>
      </w:r>
      <w:r>
        <w:fldChar w:fldCharType="separate"/>
      </w:r>
      <w:r w:rsidR="00C03366">
        <w:rPr>
          <w:noProof/>
        </w:rPr>
        <w:t>8</w:t>
      </w:r>
      <w:r>
        <w:rPr>
          <w:noProof/>
        </w:rPr>
        <w:fldChar w:fldCharType="end"/>
      </w:r>
      <w:bookmarkEnd w:id="34"/>
      <w:r>
        <w:t xml:space="preserve">: </w:t>
      </w:r>
      <w:r w:rsidR="00C03366">
        <w:t xml:space="preserve">Today’s </w:t>
      </w:r>
      <w:r>
        <w:t xml:space="preserve">Distribution of the MSI - Information, Broadcast Services and Shipboard Equipment </w:t>
      </w:r>
      <w:r>
        <w:fldChar w:fldCharType="begin"/>
      </w:r>
      <w:r>
        <w:instrText xml:space="preserve"> ADDIN ZOTERO_ITEM CSL_CITATION {"citationID":"R34KpO39","properties":{"formattedCitation":"[3]","plainCitation":"[3]","noteIndex":0},"citationItems":[{"id":195,"uris":["http://zotero.org/users/5690609/items/ZL3PSEKQ"],"uri":["http://zotero.org/users/5690609/items/ZL3PSEKQ"],"itemData":{"id":195,"type":"article","title":"Manual on Maritime Safety Information (MSI)","publisher":"International Hydrographic Organization","issued":{"date-parts":[["2009",7]]}}}],"schema":"https://github.com/citation-style-language/schema/raw/master/csl-citation.json"} </w:instrText>
      </w:r>
      <w:r>
        <w:fldChar w:fldCharType="separate"/>
      </w:r>
      <w:r w:rsidRPr="00F02FE8">
        <w:t>[3]</w:t>
      </w:r>
      <w:r>
        <w:fldChar w:fldCharType="end"/>
      </w:r>
    </w:p>
    <w:p w14:paraId="5722C129" w14:textId="77777777" w:rsidR="00E730F7" w:rsidRDefault="00E730F7" w:rsidP="00E730F7">
      <w:pPr>
        <w:pStyle w:val="BodyText"/>
      </w:pPr>
    </w:p>
    <w:p w14:paraId="580271C2" w14:textId="5C2E545B" w:rsidR="00E730F7" w:rsidRDefault="00260851" w:rsidP="00260851">
      <w:pPr>
        <w:pStyle w:val="Heading1"/>
      </w:pPr>
      <w:bookmarkStart w:id="35" w:name="_Ref21532496"/>
      <w:bookmarkStart w:id="36" w:name="_Toc21532679"/>
      <w:r>
        <w:t>R</w:t>
      </w:r>
      <w:r w:rsidR="007E72C4">
        <w:t>ealization o</w:t>
      </w:r>
      <w:r>
        <w:t xml:space="preserve">f </w:t>
      </w:r>
      <w:r w:rsidR="008D15F9">
        <w:t>A</w:t>
      </w:r>
      <w:r w:rsidR="00C03366">
        <w:t xml:space="preserve"> W</w:t>
      </w:r>
      <w:r w:rsidR="007E72C4">
        <w:t>eb</w:t>
      </w:r>
      <w:r>
        <w:t xml:space="preserve"> S</w:t>
      </w:r>
      <w:r w:rsidR="007E72C4">
        <w:t>ervice</w:t>
      </w:r>
      <w:r w:rsidR="008D15F9">
        <w:t xml:space="preserve"> F</w:t>
      </w:r>
      <w:r w:rsidR="007E72C4">
        <w:t>or</w:t>
      </w:r>
      <w:r w:rsidR="008D15F9">
        <w:t xml:space="preserve"> M</w:t>
      </w:r>
      <w:r w:rsidR="007E72C4">
        <w:t>aritime</w:t>
      </w:r>
      <w:r w:rsidR="008D15F9">
        <w:t xml:space="preserve"> S</w:t>
      </w:r>
      <w:r w:rsidR="007E72C4">
        <w:t>afety</w:t>
      </w:r>
      <w:r w:rsidR="008D15F9">
        <w:t xml:space="preserve"> I</w:t>
      </w:r>
      <w:bookmarkEnd w:id="35"/>
      <w:r w:rsidR="007E72C4">
        <w:t>nformation</w:t>
      </w:r>
      <w:bookmarkEnd w:id="36"/>
    </w:p>
    <w:p w14:paraId="09B4DB30" w14:textId="6039A71C" w:rsidR="00260851" w:rsidRDefault="00260851" w:rsidP="00260851">
      <w:pPr>
        <w:pStyle w:val="BodyText"/>
      </w:pPr>
      <w:r>
        <w:t xml:space="preserve">The following section describes the realization of a navigational warnings service. The service specification is an instance of the S-100 Service Data Model as introduced in section </w:t>
      </w:r>
      <w:r>
        <w:fldChar w:fldCharType="begin"/>
      </w:r>
      <w:r>
        <w:instrText xml:space="preserve"> REF _Ref15748866 \r \h  \* MERGEFORMAT </w:instrText>
      </w:r>
      <w:r>
        <w:fldChar w:fldCharType="separate"/>
      </w:r>
      <w:r w:rsidR="00C03366">
        <w:t>2.2</w:t>
      </w:r>
      <w:r>
        <w:fldChar w:fldCharType="end"/>
      </w:r>
      <w:r>
        <w:t xml:space="preserve">. </w:t>
      </w:r>
      <w:r>
        <w:fldChar w:fldCharType="begin"/>
      </w:r>
      <w:r>
        <w:instrText xml:space="preserve"> REF _Ref15749252 \h </w:instrText>
      </w:r>
      <w:r>
        <w:fldChar w:fldCharType="separate"/>
      </w:r>
      <w:r w:rsidR="00C03366">
        <w:t xml:space="preserve">Figure </w:t>
      </w:r>
      <w:r w:rsidR="00C03366">
        <w:rPr>
          <w:noProof/>
        </w:rPr>
        <w:t>9</w:t>
      </w:r>
      <w:r>
        <w:fldChar w:fldCharType="end"/>
      </w:r>
      <w:r>
        <w:t xml:space="preserve"> shows the instantiation of the model. The </w:t>
      </w:r>
      <w:proofErr w:type="spellStart"/>
      <w:r>
        <w:t>ServiceMetaData</w:t>
      </w:r>
      <w:proofErr w:type="spellEnd"/>
      <w:r>
        <w:t xml:space="preserve"> provides the central structure and provides information about the service itself. The </w:t>
      </w:r>
      <w:proofErr w:type="spellStart"/>
      <w:r>
        <w:t>ServiceInterface</w:t>
      </w:r>
      <w:proofErr w:type="spellEnd"/>
      <w:r>
        <w:t xml:space="preserve"> in combination with the </w:t>
      </w:r>
      <w:proofErr w:type="spellStart"/>
      <w:r>
        <w:t>ConsumerInterface</w:t>
      </w:r>
      <w:proofErr w:type="spellEnd"/>
      <w:r>
        <w:t xml:space="preserve"> specifies the way consumers can interact with the service. The data model of the service can be described by the (XML-) Feature Catalogue of the S-124 Standard. </w:t>
      </w:r>
    </w:p>
    <w:p w14:paraId="7A4965F9" w14:textId="77777777" w:rsidR="00260851" w:rsidRDefault="00260851" w:rsidP="00260851">
      <w:pPr>
        <w:pStyle w:val="BodyText"/>
        <w:jc w:val="center"/>
      </w:pPr>
      <w:r>
        <w:rPr>
          <w:noProof/>
          <w:lang w:val="en-US"/>
        </w:rPr>
        <w:drawing>
          <wp:inline distT="0" distB="0" distL="0" distR="0" wp14:anchorId="58B032E7" wp14:editId="7A9DBF20">
            <wp:extent cx="5486400" cy="1705610"/>
            <wp:effectExtent l="0" t="0" r="0" b="8890"/>
            <wp:docPr id="17" name="Grafik 1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_2019-08-03_18-25-01.png"/>
                    <pic:cNvPicPr/>
                  </pic:nvPicPr>
                  <pic:blipFill>
                    <a:blip r:embed="rId33"/>
                    <a:stretch>
                      <a:fillRect/>
                    </a:stretch>
                  </pic:blipFill>
                  <pic:spPr>
                    <a:xfrm>
                      <a:off x="0" y="0"/>
                      <a:ext cx="5486400" cy="1705610"/>
                    </a:xfrm>
                    <a:prstGeom prst="rect">
                      <a:avLst/>
                    </a:prstGeom>
                  </pic:spPr>
                </pic:pic>
              </a:graphicData>
            </a:graphic>
          </wp:inline>
        </w:drawing>
      </w:r>
    </w:p>
    <w:p w14:paraId="6CDA01BB" w14:textId="14A4F75B" w:rsidR="00260851" w:rsidRPr="008407AB" w:rsidRDefault="00260851" w:rsidP="00260851">
      <w:pPr>
        <w:pStyle w:val="Caption"/>
        <w:jc w:val="center"/>
      </w:pPr>
      <w:bookmarkStart w:id="37" w:name="_Ref15749252"/>
      <w:r>
        <w:t xml:space="preserve">Figure </w:t>
      </w:r>
      <w:r>
        <w:fldChar w:fldCharType="begin"/>
      </w:r>
      <w:r>
        <w:instrText xml:space="preserve"> SEQ Figure \* ARABIC </w:instrText>
      </w:r>
      <w:r>
        <w:fldChar w:fldCharType="separate"/>
      </w:r>
      <w:r w:rsidR="00C03366">
        <w:rPr>
          <w:noProof/>
        </w:rPr>
        <w:t>9</w:t>
      </w:r>
      <w:r>
        <w:rPr>
          <w:noProof/>
        </w:rPr>
        <w:fldChar w:fldCharType="end"/>
      </w:r>
      <w:bookmarkEnd w:id="37"/>
      <w:r>
        <w:t>: Service Specification of the Navigational Warnings Service</w:t>
      </w:r>
    </w:p>
    <w:p w14:paraId="028161F1" w14:textId="77777777" w:rsidR="00260851" w:rsidRDefault="00260851" w:rsidP="00260851">
      <w:pPr>
        <w:pStyle w:val="BodyText"/>
        <w:rPr>
          <w:lang w:eastAsia="de-DE"/>
        </w:rPr>
      </w:pPr>
      <w:r>
        <w:rPr>
          <w:lang w:eastAsia="de-DE"/>
        </w:rPr>
        <w:t>The operations of the service, which are also instances of the Service Data Model are illustrated in a separate diagram for the sake of clarity. Please note, that for demonstration we only implement a subset of the proposed operations in the S-124 Standard, section 11.2.2.</w:t>
      </w:r>
    </w:p>
    <w:p w14:paraId="38970988" w14:textId="77777777" w:rsidR="00260851" w:rsidRDefault="00260851" w:rsidP="00260851">
      <w:pPr>
        <w:pStyle w:val="BodyText"/>
        <w:jc w:val="center"/>
        <w:rPr>
          <w:lang w:eastAsia="de-DE"/>
        </w:rPr>
      </w:pPr>
      <w:r>
        <w:rPr>
          <w:noProof/>
          <w:lang w:val="en-US"/>
        </w:rPr>
        <w:lastRenderedPageBreak/>
        <w:drawing>
          <wp:inline distT="0" distB="0" distL="0" distR="0" wp14:anchorId="10BA2E75" wp14:editId="5194ED7C">
            <wp:extent cx="3992033" cy="3503342"/>
            <wp:effectExtent l="0" t="0" r="8890"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_2019-08-03_18-22-39.png"/>
                    <pic:cNvPicPr/>
                  </pic:nvPicPr>
                  <pic:blipFill>
                    <a:blip r:embed="rId34"/>
                    <a:stretch>
                      <a:fillRect/>
                    </a:stretch>
                  </pic:blipFill>
                  <pic:spPr>
                    <a:xfrm>
                      <a:off x="0" y="0"/>
                      <a:ext cx="4003599" cy="3513492"/>
                    </a:xfrm>
                    <a:prstGeom prst="rect">
                      <a:avLst/>
                    </a:prstGeom>
                  </pic:spPr>
                </pic:pic>
              </a:graphicData>
            </a:graphic>
          </wp:inline>
        </w:drawing>
      </w:r>
    </w:p>
    <w:p w14:paraId="15557BFB" w14:textId="7C1047ED" w:rsidR="00260851" w:rsidRDefault="00260851" w:rsidP="00260851">
      <w:pPr>
        <w:pStyle w:val="Caption"/>
        <w:jc w:val="center"/>
      </w:pPr>
      <w:r>
        <w:t xml:space="preserve">Figure </w:t>
      </w:r>
      <w:r>
        <w:fldChar w:fldCharType="begin"/>
      </w:r>
      <w:r>
        <w:instrText xml:space="preserve"> SEQ Figure \* ARABIC </w:instrText>
      </w:r>
      <w:r>
        <w:fldChar w:fldCharType="separate"/>
      </w:r>
      <w:r w:rsidR="00C03366">
        <w:rPr>
          <w:noProof/>
        </w:rPr>
        <w:t>10</w:t>
      </w:r>
      <w:r>
        <w:rPr>
          <w:noProof/>
        </w:rPr>
        <w:fldChar w:fldCharType="end"/>
      </w:r>
      <w:r>
        <w:t>: Available Operations of the Navigational Warning Service</w:t>
      </w:r>
    </w:p>
    <w:p w14:paraId="0B8200F0" w14:textId="77777777" w:rsidR="00260851" w:rsidRDefault="00260851" w:rsidP="00260851">
      <w:pPr>
        <w:pStyle w:val="BodyText"/>
      </w:pPr>
      <w:r>
        <w:t xml:space="preserve">The operations </w:t>
      </w:r>
      <w:proofErr w:type="spellStart"/>
      <w:r>
        <w:t>StartSession</w:t>
      </w:r>
      <w:proofErr w:type="spellEnd"/>
      <w:r>
        <w:t xml:space="preserve">, </w:t>
      </w:r>
      <w:proofErr w:type="spellStart"/>
      <w:r>
        <w:t>EndSession</w:t>
      </w:r>
      <w:proofErr w:type="spellEnd"/>
      <w:r>
        <w:t xml:space="preserve">, </w:t>
      </w:r>
      <w:proofErr w:type="spellStart"/>
      <w:r>
        <w:t>KeepAlive</w:t>
      </w:r>
      <w:proofErr w:type="spellEnd"/>
      <w:r>
        <w:t xml:space="preserve"> and </w:t>
      </w:r>
      <w:proofErr w:type="spellStart"/>
      <w:r>
        <w:t>GetMetaData</w:t>
      </w:r>
      <w:proofErr w:type="spellEnd"/>
      <w:r>
        <w:t xml:space="preserve"> are the minimal requirements for a S-100 conform </w:t>
      </w:r>
      <w:r w:rsidRPr="00260851">
        <w:rPr>
          <w:b/>
          <w:bCs/>
        </w:rPr>
        <w:t>session-based service</w:t>
      </w:r>
      <w:r>
        <w:t xml:space="preserve"> specification as stated in section 14-9 of the S-100 standard. Sessions are utilized to keep an internal state of which consumer has received which warning. When querying the service again, the service can identify the consumer by the </w:t>
      </w:r>
      <w:proofErr w:type="spellStart"/>
      <w:r>
        <w:t>sessionID</w:t>
      </w:r>
      <w:proofErr w:type="spellEnd"/>
      <w:r>
        <w:t xml:space="preserve"> and only transmit new navigational warnings. This is an important factor to minimize the traffic and ensure that every consumer is aware of any relevant warnings. </w:t>
      </w:r>
    </w:p>
    <w:p w14:paraId="156AA5DF" w14:textId="67C8AAF0" w:rsidR="00260851" w:rsidRDefault="00260851" w:rsidP="00260851">
      <w:pPr>
        <w:pStyle w:val="BodyText"/>
      </w:pPr>
      <w:r>
        <w:t xml:space="preserve">Note that </w:t>
      </w:r>
      <w:proofErr w:type="spellStart"/>
      <w:r>
        <w:t>GetMetaData</w:t>
      </w:r>
      <w:proofErr w:type="spellEnd"/>
      <w:r>
        <w:t xml:space="preserve"> returns the </w:t>
      </w:r>
      <w:proofErr w:type="spellStart"/>
      <w:r>
        <w:t>ServiceMetaData</w:t>
      </w:r>
      <w:proofErr w:type="spellEnd"/>
      <w:r>
        <w:t xml:space="preserve"> instance, defined in </w:t>
      </w:r>
      <w:r>
        <w:fldChar w:fldCharType="begin"/>
      </w:r>
      <w:r>
        <w:instrText xml:space="preserve"> REF _Ref15749252 \h </w:instrText>
      </w:r>
      <w:r>
        <w:fldChar w:fldCharType="separate"/>
      </w:r>
      <w:r w:rsidR="00C03366">
        <w:t xml:space="preserve">Figure </w:t>
      </w:r>
      <w:r w:rsidR="00C03366">
        <w:rPr>
          <w:noProof/>
        </w:rPr>
        <w:t>9</w:t>
      </w:r>
      <w:r>
        <w:fldChar w:fldCharType="end"/>
      </w:r>
      <w:r>
        <w:t xml:space="preserve">. Hence, </w:t>
      </w:r>
      <w:proofErr w:type="spellStart"/>
      <w:r>
        <w:t>GetMetaData</w:t>
      </w:r>
      <w:proofErr w:type="spellEnd"/>
      <w:r>
        <w:t xml:space="preserve"> is the only command that must be known to the consumer to discover the services capabilities. </w:t>
      </w:r>
    </w:p>
    <w:p w14:paraId="376A15B5" w14:textId="77777777" w:rsidR="00260851" w:rsidRDefault="00260851" w:rsidP="00260851">
      <w:pPr>
        <w:pStyle w:val="BodyText"/>
        <w:rPr>
          <w:rStyle w:val="IntenseEmphasis"/>
        </w:rPr>
      </w:pPr>
      <w:r w:rsidRPr="00D56133">
        <w:rPr>
          <w:rStyle w:val="IntenseEmphasis"/>
        </w:rPr>
        <w:t>Operation</w:t>
      </w:r>
      <w:r>
        <w:rPr>
          <w:rStyle w:val="IntenseEmphasis"/>
        </w:rPr>
        <w:t>s</w:t>
      </w:r>
      <w:r w:rsidRPr="00D56133">
        <w:rPr>
          <w:rStyle w:val="IntenseEmphasis"/>
        </w:rPr>
        <w:t xml:space="preserve"> Description</w:t>
      </w:r>
    </w:p>
    <w:p w14:paraId="7BCF9558" w14:textId="77777777" w:rsidR="00260851" w:rsidRPr="00D56133" w:rsidRDefault="00260851" w:rsidP="00260851">
      <w:pPr>
        <w:pStyle w:val="BodyText"/>
        <w:rPr>
          <w:rStyle w:val="IntenseEmphasis"/>
        </w:rPr>
      </w:pPr>
      <w:proofErr w:type="spellStart"/>
      <w:r>
        <w:t>StartSession</w:t>
      </w:r>
      <w:proofErr w:type="spellEnd"/>
      <w:r>
        <w:t xml:space="preserve">, </w:t>
      </w:r>
      <w:proofErr w:type="spellStart"/>
      <w:r>
        <w:t>EndSession</w:t>
      </w:r>
      <w:proofErr w:type="spellEnd"/>
      <w:r>
        <w:t xml:space="preserve">, </w:t>
      </w:r>
      <w:proofErr w:type="spellStart"/>
      <w:r>
        <w:t>KeepAlive</w:t>
      </w:r>
      <w:proofErr w:type="spellEnd"/>
      <w:r>
        <w:t xml:space="preserve"> and </w:t>
      </w:r>
      <w:proofErr w:type="spellStart"/>
      <w:r>
        <w:t>GetMetaData</w:t>
      </w:r>
      <w:proofErr w:type="spellEnd"/>
      <w:r>
        <w:t xml:space="preserve"> are implemented as described in S-100 section 14-9.</w:t>
      </w:r>
    </w:p>
    <w:p w14:paraId="65A153F1" w14:textId="77777777" w:rsidR="00260851" w:rsidRPr="0042445B" w:rsidRDefault="00260851" w:rsidP="00260851">
      <w:pPr>
        <w:pStyle w:val="BodyText"/>
      </w:pPr>
      <w:proofErr w:type="spellStart"/>
      <w:r w:rsidRPr="0042445B">
        <w:t>Get_NW_</w:t>
      </w:r>
      <w:r>
        <w:t>Messages</w:t>
      </w:r>
      <w:proofErr w:type="spellEnd"/>
    </w:p>
    <w:p w14:paraId="791E31DE" w14:textId="77777777" w:rsidR="00260851" w:rsidRPr="0042445B" w:rsidRDefault="00260851" w:rsidP="00260851">
      <w:pPr>
        <w:pStyle w:val="BodyText"/>
        <w:rPr>
          <w:rStyle w:val="SubtleReference"/>
        </w:rPr>
      </w:pPr>
      <w:proofErr w:type="spellStart"/>
      <w:r w:rsidRPr="0042445B">
        <w:rPr>
          <w:rStyle w:val="SubtleReference"/>
        </w:rPr>
        <w:t>operationType</w:t>
      </w:r>
      <w:proofErr w:type="spellEnd"/>
      <w:r w:rsidRPr="0042445B">
        <w:rPr>
          <w:rStyle w:val="SubtleReference"/>
        </w:rPr>
        <w:t xml:space="preserve">: SYNCHRONOUS </w:t>
      </w:r>
    </w:p>
    <w:p w14:paraId="166C1261" w14:textId="77777777" w:rsidR="00260851" w:rsidRPr="0042445B" w:rsidRDefault="00260851" w:rsidP="00260851">
      <w:pPr>
        <w:pStyle w:val="BodyText"/>
        <w:rPr>
          <w:rStyle w:val="SubtleReference"/>
        </w:rPr>
      </w:pPr>
      <w:proofErr w:type="spellStart"/>
      <w:r w:rsidRPr="0042445B">
        <w:rPr>
          <w:rStyle w:val="SubtleReference"/>
        </w:rPr>
        <w:t>operationOwner</w:t>
      </w:r>
      <w:proofErr w:type="spellEnd"/>
      <w:r w:rsidRPr="0042445B">
        <w:rPr>
          <w:rStyle w:val="SubtleReference"/>
        </w:rPr>
        <w:t>: SERVICE_PROVIDER</w:t>
      </w:r>
    </w:p>
    <w:tbl>
      <w:tblPr>
        <w:tblStyle w:val="TableGrid"/>
        <w:tblW w:w="8500" w:type="dxa"/>
        <w:tblLayout w:type="fixed"/>
        <w:tblLook w:val="04A0" w:firstRow="1" w:lastRow="0" w:firstColumn="1" w:lastColumn="0" w:noHBand="0" w:noVBand="1"/>
      </w:tblPr>
      <w:tblGrid>
        <w:gridCol w:w="1021"/>
        <w:gridCol w:w="1242"/>
        <w:gridCol w:w="1560"/>
        <w:gridCol w:w="850"/>
        <w:gridCol w:w="1276"/>
        <w:gridCol w:w="850"/>
        <w:gridCol w:w="1701"/>
      </w:tblGrid>
      <w:tr w:rsidR="00260851" w:rsidRPr="007410F4" w14:paraId="12859C76" w14:textId="77777777" w:rsidTr="00193F16">
        <w:trPr>
          <w:trHeight w:val="504"/>
        </w:trPr>
        <w:tc>
          <w:tcPr>
            <w:tcW w:w="1021" w:type="dxa"/>
          </w:tcPr>
          <w:p w14:paraId="4B09C91D" w14:textId="77777777" w:rsidR="00260851" w:rsidRPr="0042445B" w:rsidRDefault="00260851" w:rsidP="00193F16">
            <w:pPr>
              <w:pStyle w:val="BodyText"/>
            </w:pPr>
            <w:r w:rsidRPr="0042445B">
              <w:t>Role Name</w:t>
            </w:r>
          </w:p>
        </w:tc>
        <w:tc>
          <w:tcPr>
            <w:tcW w:w="1242" w:type="dxa"/>
          </w:tcPr>
          <w:p w14:paraId="51752803" w14:textId="77777777" w:rsidR="00260851" w:rsidRPr="0042445B" w:rsidRDefault="00260851" w:rsidP="00193F16">
            <w:pPr>
              <w:pStyle w:val="BodyText"/>
            </w:pPr>
            <w:r w:rsidRPr="0042445B">
              <w:t>Name</w:t>
            </w:r>
          </w:p>
        </w:tc>
        <w:tc>
          <w:tcPr>
            <w:tcW w:w="1560" w:type="dxa"/>
          </w:tcPr>
          <w:p w14:paraId="168CEA10" w14:textId="77777777" w:rsidR="00260851" w:rsidRPr="0042445B" w:rsidRDefault="00260851" w:rsidP="00193F16">
            <w:pPr>
              <w:pStyle w:val="BodyText"/>
            </w:pPr>
            <w:r w:rsidRPr="0042445B">
              <w:t>Description</w:t>
            </w:r>
          </w:p>
        </w:tc>
        <w:tc>
          <w:tcPr>
            <w:tcW w:w="850" w:type="dxa"/>
          </w:tcPr>
          <w:p w14:paraId="36FC1BAA" w14:textId="77777777" w:rsidR="00260851" w:rsidRPr="0042445B" w:rsidRDefault="00260851" w:rsidP="00193F16">
            <w:pPr>
              <w:pStyle w:val="BodyText"/>
            </w:pPr>
            <w:proofErr w:type="spellStart"/>
            <w:r w:rsidRPr="0042445B">
              <w:t>Mult</w:t>
            </w:r>
            <w:proofErr w:type="spellEnd"/>
          </w:p>
        </w:tc>
        <w:tc>
          <w:tcPr>
            <w:tcW w:w="1276" w:type="dxa"/>
          </w:tcPr>
          <w:p w14:paraId="00BE16EA" w14:textId="77777777" w:rsidR="00260851" w:rsidRPr="0042445B" w:rsidRDefault="00260851" w:rsidP="00193F16">
            <w:pPr>
              <w:pStyle w:val="BodyText"/>
            </w:pPr>
            <w:r w:rsidRPr="0042445B">
              <w:t>Type</w:t>
            </w:r>
          </w:p>
        </w:tc>
        <w:tc>
          <w:tcPr>
            <w:tcW w:w="850" w:type="dxa"/>
          </w:tcPr>
          <w:p w14:paraId="1781AD6E" w14:textId="77777777" w:rsidR="00260851" w:rsidRPr="0042445B" w:rsidRDefault="00260851" w:rsidP="00193F16">
            <w:pPr>
              <w:pStyle w:val="BodyText"/>
            </w:pPr>
            <w:r w:rsidRPr="0042445B">
              <w:t>Direction</w:t>
            </w:r>
          </w:p>
        </w:tc>
        <w:tc>
          <w:tcPr>
            <w:tcW w:w="1701" w:type="dxa"/>
          </w:tcPr>
          <w:p w14:paraId="64E7250F" w14:textId="77777777" w:rsidR="00260851" w:rsidRPr="0042445B" w:rsidRDefault="00260851" w:rsidP="00193F16">
            <w:pPr>
              <w:pStyle w:val="BodyText"/>
            </w:pPr>
            <w:r w:rsidRPr="0042445B">
              <w:t>Encoding</w:t>
            </w:r>
          </w:p>
        </w:tc>
      </w:tr>
      <w:tr w:rsidR="00260851" w:rsidRPr="007410F4" w14:paraId="78E9E458" w14:textId="77777777" w:rsidTr="00193F16">
        <w:trPr>
          <w:trHeight w:val="414"/>
        </w:trPr>
        <w:tc>
          <w:tcPr>
            <w:tcW w:w="1021" w:type="dxa"/>
          </w:tcPr>
          <w:p w14:paraId="2AD01B28" w14:textId="77777777" w:rsidR="00260851" w:rsidRPr="0042445B" w:rsidRDefault="00260851" w:rsidP="00193F16">
            <w:pPr>
              <w:pStyle w:val="BodyText"/>
            </w:pPr>
            <w:r w:rsidRPr="0042445B">
              <w:t>Operation</w:t>
            </w:r>
          </w:p>
        </w:tc>
        <w:tc>
          <w:tcPr>
            <w:tcW w:w="1242" w:type="dxa"/>
          </w:tcPr>
          <w:p w14:paraId="0CAEA188" w14:textId="77777777" w:rsidR="00260851" w:rsidRPr="0042445B" w:rsidRDefault="00260851" w:rsidP="00193F16">
            <w:pPr>
              <w:pStyle w:val="BodyText"/>
            </w:pPr>
            <w:proofErr w:type="spellStart"/>
            <w:r w:rsidRPr="0042445B">
              <w:t>Get_NW_Messages</w:t>
            </w:r>
            <w:proofErr w:type="spellEnd"/>
          </w:p>
        </w:tc>
        <w:tc>
          <w:tcPr>
            <w:tcW w:w="1560" w:type="dxa"/>
          </w:tcPr>
          <w:p w14:paraId="22778346" w14:textId="77777777" w:rsidR="00260851" w:rsidRPr="0042445B" w:rsidRDefault="00260851" w:rsidP="00193F16">
            <w:pPr>
              <w:pStyle w:val="BodyText"/>
            </w:pPr>
            <w:r w:rsidRPr="0042445B">
              <w:t xml:space="preserve">Provides </w:t>
            </w:r>
            <w:r>
              <w:t xml:space="preserve">Navigational Warning </w:t>
            </w:r>
            <w:r w:rsidRPr="0042445B">
              <w:t>messages for a specific area</w:t>
            </w:r>
          </w:p>
        </w:tc>
        <w:tc>
          <w:tcPr>
            <w:tcW w:w="850" w:type="dxa"/>
          </w:tcPr>
          <w:p w14:paraId="5DF3D5FE" w14:textId="77777777" w:rsidR="00260851" w:rsidRPr="0042445B" w:rsidRDefault="00260851" w:rsidP="00193F16">
            <w:pPr>
              <w:pStyle w:val="BodyText"/>
            </w:pPr>
            <w:r w:rsidRPr="0042445B">
              <w:t>-</w:t>
            </w:r>
          </w:p>
        </w:tc>
        <w:tc>
          <w:tcPr>
            <w:tcW w:w="1276" w:type="dxa"/>
          </w:tcPr>
          <w:p w14:paraId="6E6548A3" w14:textId="77777777" w:rsidR="00260851" w:rsidRPr="0042445B" w:rsidRDefault="00260851" w:rsidP="00193F16">
            <w:pPr>
              <w:pStyle w:val="BodyText"/>
            </w:pPr>
            <w:r w:rsidRPr="0042445B">
              <w:t>-</w:t>
            </w:r>
          </w:p>
        </w:tc>
        <w:tc>
          <w:tcPr>
            <w:tcW w:w="850" w:type="dxa"/>
          </w:tcPr>
          <w:p w14:paraId="3EA08D7A" w14:textId="77777777" w:rsidR="00260851" w:rsidRPr="0042445B" w:rsidRDefault="00260851" w:rsidP="00193F16">
            <w:pPr>
              <w:pStyle w:val="BodyText"/>
            </w:pPr>
            <w:r w:rsidRPr="0042445B">
              <w:t>-</w:t>
            </w:r>
          </w:p>
        </w:tc>
        <w:tc>
          <w:tcPr>
            <w:tcW w:w="1701" w:type="dxa"/>
          </w:tcPr>
          <w:p w14:paraId="30604954" w14:textId="77777777" w:rsidR="00260851" w:rsidRPr="0042445B" w:rsidRDefault="00260851" w:rsidP="00193F16">
            <w:pPr>
              <w:rPr>
                <w:szCs w:val="18"/>
              </w:rPr>
            </w:pPr>
          </w:p>
        </w:tc>
      </w:tr>
      <w:tr w:rsidR="00260851" w:rsidRPr="007410F4" w14:paraId="128AD6DB" w14:textId="77777777" w:rsidTr="00193F16">
        <w:trPr>
          <w:trHeight w:val="414"/>
        </w:trPr>
        <w:tc>
          <w:tcPr>
            <w:tcW w:w="1021" w:type="dxa"/>
          </w:tcPr>
          <w:p w14:paraId="3FE9F316" w14:textId="77777777" w:rsidR="00260851" w:rsidRPr="0042445B" w:rsidRDefault="00260851" w:rsidP="00193F16">
            <w:pPr>
              <w:pStyle w:val="BodyText"/>
            </w:pPr>
            <w:r w:rsidRPr="0042445B">
              <w:t>Parameter</w:t>
            </w:r>
          </w:p>
        </w:tc>
        <w:tc>
          <w:tcPr>
            <w:tcW w:w="1242" w:type="dxa"/>
          </w:tcPr>
          <w:p w14:paraId="0D1F7B39" w14:textId="77777777" w:rsidR="00260851" w:rsidRPr="0042445B" w:rsidRDefault="00260851" w:rsidP="00193F16">
            <w:pPr>
              <w:pStyle w:val="BodyText"/>
            </w:pPr>
            <w:proofErr w:type="spellStart"/>
            <w:r w:rsidRPr="0042445B">
              <w:t>sessionID</w:t>
            </w:r>
            <w:proofErr w:type="spellEnd"/>
          </w:p>
        </w:tc>
        <w:tc>
          <w:tcPr>
            <w:tcW w:w="1560" w:type="dxa"/>
          </w:tcPr>
          <w:p w14:paraId="0BC6E039" w14:textId="77777777" w:rsidR="00260851" w:rsidRPr="0042445B" w:rsidRDefault="00260851" w:rsidP="00193F16">
            <w:pPr>
              <w:pStyle w:val="BodyText"/>
            </w:pPr>
            <w:r w:rsidRPr="0042445B">
              <w:t>To identify the active session</w:t>
            </w:r>
          </w:p>
        </w:tc>
        <w:tc>
          <w:tcPr>
            <w:tcW w:w="850" w:type="dxa"/>
          </w:tcPr>
          <w:p w14:paraId="6794AC1E" w14:textId="77777777" w:rsidR="00260851" w:rsidRPr="0042445B" w:rsidRDefault="00260851" w:rsidP="00193F16">
            <w:pPr>
              <w:pStyle w:val="BodyText"/>
            </w:pPr>
            <w:r w:rsidRPr="0042445B">
              <w:t>1</w:t>
            </w:r>
          </w:p>
        </w:tc>
        <w:tc>
          <w:tcPr>
            <w:tcW w:w="1276" w:type="dxa"/>
          </w:tcPr>
          <w:p w14:paraId="4D9BEAB1" w14:textId="77777777" w:rsidR="00260851" w:rsidRPr="0042445B" w:rsidRDefault="00260851" w:rsidP="00193F16">
            <w:pPr>
              <w:pStyle w:val="BodyText"/>
            </w:pPr>
            <w:proofErr w:type="spellStart"/>
            <w:r w:rsidRPr="0042445B">
              <w:t>CharacterString</w:t>
            </w:r>
            <w:proofErr w:type="spellEnd"/>
          </w:p>
        </w:tc>
        <w:tc>
          <w:tcPr>
            <w:tcW w:w="850" w:type="dxa"/>
          </w:tcPr>
          <w:p w14:paraId="71876270" w14:textId="77777777" w:rsidR="00260851" w:rsidRPr="0042445B" w:rsidRDefault="00260851" w:rsidP="00193F16">
            <w:pPr>
              <w:pStyle w:val="BodyText"/>
            </w:pPr>
            <w:r w:rsidRPr="0042445B">
              <w:t>in</w:t>
            </w:r>
          </w:p>
        </w:tc>
        <w:tc>
          <w:tcPr>
            <w:tcW w:w="1701" w:type="dxa"/>
          </w:tcPr>
          <w:p w14:paraId="71D8503B" w14:textId="77777777" w:rsidR="00260851" w:rsidRPr="0042445B" w:rsidRDefault="00260851" w:rsidP="00193F16">
            <w:pPr>
              <w:rPr>
                <w:szCs w:val="18"/>
              </w:rPr>
            </w:pPr>
          </w:p>
        </w:tc>
      </w:tr>
      <w:tr w:rsidR="00260851" w:rsidRPr="007410F4" w14:paraId="7D43C51B" w14:textId="77777777" w:rsidTr="00193F16">
        <w:trPr>
          <w:trHeight w:val="405"/>
        </w:trPr>
        <w:tc>
          <w:tcPr>
            <w:tcW w:w="1021" w:type="dxa"/>
          </w:tcPr>
          <w:p w14:paraId="736146EE" w14:textId="77777777" w:rsidR="00260851" w:rsidRPr="0042445B" w:rsidRDefault="00260851" w:rsidP="00193F16">
            <w:pPr>
              <w:pStyle w:val="BodyText"/>
            </w:pPr>
            <w:r w:rsidRPr="0042445B">
              <w:t>Parameter</w:t>
            </w:r>
          </w:p>
        </w:tc>
        <w:tc>
          <w:tcPr>
            <w:tcW w:w="1242" w:type="dxa"/>
          </w:tcPr>
          <w:p w14:paraId="75EAFB37" w14:textId="77777777" w:rsidR="00260851" w:rsidRPr="0042445B" w:rsidRDefault="00260851" w:rsidP="00193F16">
            <w:pPr>
              <w:pStyle w:val="BodyText"/>
            </w:pPr>
            <w:proofErr w:type="spellStart"/>
            <w:r w:rsidRPr="0042445B">
              <w:t>areaDataSet</w:t>
            </w:r>
            <w:proofErr w:type="spellEnd"/>
          </w:p>
        </w:tc>
        <w:tc>
          <w:tcPr>
            <w:tcW w:w="1560" w:type="dxa"/>
          </w:tcPr>
          <w:p w14:paraId="52B45667" w14:textId="77777777" w:rsidR="00260851" w:rsidRPr="0042445B" w:rsidRDefault="00260851" w:rsidP="00193F16">
            <w:pPr>
              <w:pStyle w:val="BodyText"/>
            </w:pPr>
            <w:r w:rsidRPr="0042445B">
              <w:t>The area definition</w:t>
            </w:r>
          </w:p>
        </w:tc>
        <w:tc>
          <w:tcPr>
            <w:tcW w:w="850" w:type="dxa"/>
          </w:tcPr>
          <w:p w14:paraId="6B639D22" w14:textId="77777777" w:rsidR="00260851" w:rsidRPr="0042445B" w:rsidRDefault="00260851" w:rsidP="00193F16">
            <w:pPr>
              <w:pStyle w:val="BodyText"/>
            </w:pPr>
            <w:r w:rsidRPr="0042445B">
              <w:t>0..1</w:t>
            </w:r>
          </w:p>
        </w:tc>
        <w:tc>
          <w:tcPr>
            <w:tcW w:w="1276" w:type="dxa"/>
          </w:tcPr>
          <w:p w14:paraId="67901AE2" w14:textId="77777777" w:rsidR="00260851" w:rsidRPr="0042445B" w:rsidRDefault="00260851" w:rsidP="00193F16">
            <w:pPr>
              <w:pStyle w:val="BodyText"/>
            </w:pPr>
            <w:proofErr w:type="spellStart"/>
            <w:r w:rsidRPr="0042445B">
              <w:t>CharacterString</w:t>
            </w:r>
            <w:proofErr w:type="spellEnd"/>
          </w:p>
        </w:tc>
        <w:tc>
          <w:tcPr>
            <w:tcW w:w="850" w:type="dxa"/>
          </w:tcPr>
          <w:p w14:paraId="1E6441EC" w14:textId="77777777" w:rsidR="00260851" w:rsidRPr="0042445B" w:rsidRDefault="00260851" w:rsidP="00193F16">
            <w:pPr>
              <w:pStyle w:val="BodyText"/>
            </w:pPr>
            <w:r w:rsidRPr="0042445B">
              <w:t>in</w:t>
            </w:r>
          </w:p>
        </w:tc>
        <w:tc>
          <w:tcPr>
            <w:tcW w:w="1701" w:type="dxa"/>
          </w:tcPr>
          <w:p w14:paraId="0741AAD8" w14:textId="77777777" w:rsidR="00260851" w:rsidRPr="0042445B" w:rsidRDefault="00260851" w:rsidP="00193F16">
            <w:pPr>
              <w:pStyle w:val="BodyText"/>
            </w:pPr>
            <w:r w:rsidRPr="0042445B">
              <w:t>WKT</w:t>
            </w:r>
          </w:p>
        </w:tc>
      </w:tr>
      <w:tr w:rsidR="00260851" w:rsidRPr="007410F4" w14:paraId="15CF83A7" w14:textId="77777777" w:rsidTr="00193F16">
        <w:trPr>
          <w:trHeight w:val="414"/>
        </w:trPr>
        <w:tc>
          <w:tcPr>
            <w:tcW w:w="1021" w:type="dxa"/>
          </w:tcPr>
          <w:p w14:paraId="2BED9632" w14:textId="77777777" w:rsidR="00260851" w:rsidRPr="0042445B" w:rsidRDefault="00260851" w:rsidP="00193F16">
            <w:pPr>
              <w:pStyle w:val="BodyText"/>
            </w:pPr>
            <w:r w:rsidRPr="0042445B">
              <w:lastRenderedPageBreak/>
              <w:t>Parameter</w:t>
            </w:r>
          </w:p>
        </w:tc>
        <w:tc>
          <w:tcPr>
            <w:tcW w:w="1242" w:type="dxa"/>
          </w:tcPr>
          <w:p w14:paraId="54A7B988" w14:textId="77777777" w:rsidR="00260851" w:rsidRPr="0042445B" w:rsidRDefault="00260851" w:rsidP="00193F16">
            <w:pPr>
              <w:pStyle w:val="BodyText"/>
            </w:pPr>
            <w:proofErr w:type="spellStart"/>
            <w:r w:rsidRPr="0042445B">
              <w:t>nw_nm_messages</w:t>
            </w:r>
            <w:proofErr w:type="spellEnd"/>
          </w:p>
        </w:tc>
        <w:tc>
          <w:tcPr>
            <w:tcW w:w="1560" w:type="dxa"/>
          </w:tcPr>
          <w:p w14:paraId="4185672E" w14:textId="77777777" w:rsidR="00260851" w:rsidRPr="0042445B" w:rsidRDefault="00260851" w:rsidP="00193F16">
            <w:pPr>
              <w:pStyle w:val="BodyText"/>
            </w:pPr>
            <w:r w:rsidRPr="0042445B">
              <w:t>The messages returned for the area</w:t>
            </w:r>
          </w:p>
        </w:tc>
        <w:tc>
          <w:tcPr>
            <w:tcW w:w="850" w:type="dxa"/>
          </w:tcPr>
          <w:p w14:paraId="35D42235" w14:textId="77777777" w:rsidR="00260851" w:rsidRPr="0042445B" w:rsidRDefault="00260851" w:rsidP="00193F16">
            <w:pPr>
              <w:pStyle w:val="BodyText"/>
            </w:pPr>
            <w:r w:rsidRPr="0042445B">
              <w:t>1</w:t>
            </w:r>
          </w:p>
        </w:tc>
        <w:tc>
          <w:tcPr>
            <w:tcW w:w="1276" w:type="dxa"/>
          </w:tcPr>
          <w:p w14:paraId="26312492" w14:textId="77777777" w:rsidR="00260851" w:rsidRPr="0042445B" w:rsidRDefault="00260851" w:rsidP="00193F16">
            <w:pPr>
              <w:pStyle w:val="BodyText"/>
            </w:pPr>
            <w:proofErr w:type="spellStart"/>
            <w:r w:rsidRPr="0042445B">
              <w:t>CharacterString</w:t>
            </w:r>
            <w:proofErr w:type="spellEnd"/>
          </w:p>
        </w:tc>
        <w:tc>
          <w:tcPr>
            <w:tcW w:w="850" w:type="dxa"/>
          </w:tcPr>
          <w:p w14:paraId="4654BC4C" w14:textId="77777777" w:rsidR="00260851" w:rsidRPr="0042445B" w:rsidRDefault="00260851" w:rsidP="00193F16">
            <w:pPr>
              <w:pStyle w:val="BodyText"/>
            </w:pPr>
            <w:r w:rsidRPr="0042445B">
              <w:t>return</w:t>
            </w:r>
          </w:p>
        </w:tc>
        <w:tc>
          <w:tcPr>
            <w:tcW w:w="1701" w:type="dxa"/>
          </w:tcPr>
          <w:p w14:paraId="3BC87F7C" w14:textId="77777777" w:rsidR="00260851" w:rsidRPr="0042445B" w:rsidRDefault="00260851" w:rsidP="00193F16">
            <w:pPr>
              <w:pStyle w:val="BodyText"/>
            </w:pPr>
            <w:r w:rsidRPr="00F908AA">
              <w:t>GML</w:t>
            </w:r>
          </w:p>
        </w:tc>
      </w:tr>
    </w:tbl>
    <w:p w14:paraId="54FA5BB5" w14:textId="77777777" w:rsidR="00260851" w:rsidRDefault="00260851" w:rsidP="00260851">
      <w:pPr>
        <w:pStyle w:val="BodyText"/>
      </w:pPr>
    </w:p>
    <w:p w14:paraId="239D17E1" w14:textId="77777777" w:rsidR="00260851" w:rsidRPr="0042445B" w:rsidRDefault="00260851" w:rsidP="00260851">
      <w:pPr>
        <w:pStyle w:val="BodyText"/>
      </w:pPr>
      <w:proofErr w:type="spellStart"/>
      <w:r>
        <w:t>Subscribe</w:t>
      </w:r>
      <w:r w:rsidRPr="0042445B">
        <w:t>_NW_</w:t>
      </w:r>
      <w:r>
        <w:t>Messages</w:t>
      </w:r>
      <w:proofErr w:type="spellEnd"/>
    </w:p>
    <w:p w14:paraId="5CA9E682" w14:textId="77777777" w:rsidR="00260851" w:rsidRPr="0042445B" w:rsidRDefault="00260851" w:rsidP="00260851">
      <w:pPr>
        <w:pStyle w:val="BodyText"/>
        <w:rPr>
          <w:rStyle w:val="SubtleReference"/>
        </w:rPr>
      </w:pPr>
      <w:proofErr w:type="spellStart"/>
      <w:r w:rsidRPr="0042445B">
        <w:rPr>
          <w:rStyle w:val="SubtleReference"/>
        </w:rPr>
        <w:t>operationType</w:t>
      </w:r>
      <w:proofErr w:type="spellEnd"/>
      <w:r w:rsidRPr="0042445B">
        <w:rPr>
          <w:rStyle w:val="SubtleReference"/>
        </w:rPr>
        <w:t xml:space="preserve">: SYNCHRONOUS </w:t>
      </w:r>
    </w:p>
    <w:p w14:paraId="7CFCE5E9" w14:textId="77777777" w:rsidR="00260851" w:rsidRPr="0042445B" w:rsidRDefault="00260851" w:rsidP="00260851">
      <w:pPr>
        <w:pStyle w:val="BodyText"/>
        <w:rPr>
          <w:rStyle w:val="SubtleReference"/>
        </w:rPr>
      </w:pPr>
      <w:proofErr w:type="spellStart"/>
      <w:r w:rsidRPr="0042445B">
        <w:rPr>
          <w:rStyle w:val="SubtleReference"/>
        </w:rPr>
        <w:t>operationOwner</w:t>
      </w:r>
      <w:proofErr w:type="spellEnd"/>
      <w:r w:rsidRPr="0042445B">
        <w:rPr>
          <w:rStyle w:val="SubtleReference"/>
        </w:rPr>
        <w:t>: SERVICE_PROVIDER</w:t>
      </w:r>
    </w:p>
    <w:tbl>
      <w:tblPr>
        <w:tblStyle w:val="TableGrid"/>
        <w:tblW w:w="8500" w:type="dxa"/>
        <w:tblLayout w:type="fixed"/>
        <w:tblLook w:val="04A0" w:firstRow="1" w:lastRow="0" w:firstColumn="1" w:lastColumn="0" w:noHBand="0" w:noVBand="1"/>
      </w:tblPr>
      <w:tblGrid>
        <w:gridCol w:w="1021"/>
        <w:gridCol w:w="1242"/>
        <w:gridCol w:w="1560"/>
        <w:gridCol w:w="850"/>
        <w:gridCol w:w="1276"/>
        <w:gridCol w:w="850"/>
        <w:gridCol w:w="1701"/>
      </w:tblGrid>
      <w:tr w:rsidR="00260851" w:rsidRPr="007410F4" w14:paraId="065F0670" w14:textId="77777777" w:rsidTr="00193F16">
        <w:trPr>
          <w:trHeight w:val="504"/>
        </w:trPr>
        <w:tc>
          <w:tcPr>
            <w:tcW w:w="1021" w:type="dxa"/>
          </w:tcPr>
          <w:p w14:paraId="0D0D0FF0" w14:textId="77777777" w:rsidR="00260851" w:rsidRPr="0042445B" w:rsidRDefault="00260851" w:rsidP="00193F16">
            <w:pPr>
              <w:pStyle w:val="BodyText"/>
            </w:pPr>
            <w:r w:rsidRPr="0042445B">
              <w:t>Role Name</w:t>
            </w:r>
          </w:p>
        </w:tc>
        <w:tc>
          <w:tcPr>
            <w:tcW w:w="1242" w:type="dxa"/>
          </w:tcPr>
          <w:p w14:paraId="49291A11" w14:textId="77777777" w:rsidR="00260851" w:rsidRPr="0042445B" w:rsidRDefault="00260851" w:rsidP="00193F16">
            <w:pPr>
              <w:pStyle w:val="BodyText"/>
            </w:pPr>
            <w:r w:rsidRPr="0042445B">
              <w:t>Name</w:t>
            </w:r>
          </w:p>
        </w:tc>
        <w:tc>
          <w:tcPr>
            <w:tcW w:w="1560" w:type="dxa"/>
          </w:tcPr>
          <w:p w14:paraId="48D9DAA3" w14:textId="77777777" w:rsidR="00260851" w:rsidRPr="0042445B" w:rsidRDefault="00260851" w:rsidP="00193F16">
            <w:pPr>
              <w:pStyle w:val="BodyText"/>
            </w:pPr>
            <w:r w:rsidRPr="0042445B">
              <w:t>Description</w:t>
            </w:r>
          </w:p>
        </w:tc>
        <w:tc>
          <w:tcPr>
            <w:tcW w:w="850" w:type="dxa"/>
          </w:tcPr>
          <w:p w14:paraId="68A57E99" w14:textId="77777777" w:rsidR="00260851" w:rsidRPr="0042445B" w:rsidRDefault="00260851" w:rsidP="00193F16">
            <w:pPr>
              <w:pStyle w:val="BodyText"/>
            </w:pPr>
            <w:proofErr w:type="spellStart"/>
            <w:r w:rsidRPr="0042445B">
              <w:t>Mult</w:t>
            </w:r>
            <w:proofErr w:type="spellEnd"/>
          </w:p>
        </w:tc>
        <w:tc>
          <w:tcPr>
            <w:tcW w:w="1276" w:type="dxa"/>
          </w:tcPr>
          <w:p w14:paraId="2FF69630" w14:textId="77777777" w:rsidR="00260851" w:rsidRPr="0042445B" w:rsidRDefault="00260851" w:rsidP="00193F16">
            <w:pPr>
              <w:pStyle w:val="BodyText"/>
            </w:pPr>
            <w:r w:rsidRPr="0042445B">
              <w:t>Type</w:t>
            </w:r>
          </w:p>
        </w:tc>
        <w:tc>
          <w:tcPr>
            <w:tcW w:w="850" w:type="dxa"/>
          </w:tcPr>
          <w:p w14:paraId="21EC8AC7" w14:textId="77777777" w:rsidR="00260851" w:rsidRPr="0042445B" w:rsidRDefault="00260851" w:rsidP="00193F16">
            <w:pPr>
              <w:pStyle w:val="BodyText"/>
            </w:pPr>
            <w:r w:rsidRPr="0042445B">
              <w:t>Direction</w:t>
            </w:r>
          </w:p>
        </w:tc>
        <w:tc>
          <w:tcPr>
            <w:tcW w:w="1701" w:type="dxa"/>
          </w:tcPr>
          <w:p w14:paraId="0A94B7E2" w14:textId="77777777" w:rsidR="00260851" w:rsidRPr="0042445B" w:rsidRDefault="00260851" w:rsidP="00193F16">
            <w:pPr>
              <w:pStyle w:val="BodyText"/>
            </w:pPr>
            <w:r w:rsidRPr="0042445B">
              <w:t>Encoding</w:t>
            </w:r>
          </w:p>
        </w:tc>
      </w:tr>
      <w:tr w:rsidR="00260851" w:rsidRPr="007410F4" w14:paraId="30AEFCA3" w14:textId="77777777" w:rsidTr="00193F16">
        <w:trPr>
          <w:trHeight w:val="414"/>
        </w:trPr>
        <w:tc>
          <w:tcPr>
            <w:tcW w:w="1021" w:type="dxa"/>
          </w:tcPr>
          <w:p w14:paraId="0686A60C" w14:textId="77777777" w:rsidR="00260851" w:rsidRPr="0042445B" w:rsidRDefault="00260851" w:rsidP="00193F16">
            <w:pPr>
              <w:pStyle w:val="BodyText"/>
            </w:pPr>
            <w:r w:rsidRPr="0042445B">
              <w:t>Operation</w:t>
            </w:r>
          </w:p>
        </w:tc>
        <w:tc>
          <w:tcPr>
            <w:tcW w:w="1242" w:type="dxa"/>
          </w:tcPr>
          <w:p w14:paraId="769CC60A" w14:textId="77777777" w:rsidR="00260851" w:rsidRPr="0042445B" w:rsidRDefault="00260851" w:rsidP="00193F16">
            <w:pPr>
              <w:pStyle w:val="BodyText"/>
            </w:pPr>
            <w:proofErr w:type="spellStart"/>
            <w:r w:rsidRPr="0042445B">
              <w:t>Get_NW_Messages</w:t>
            </w:r>
            <w:proofErr w:type="spellEnd"/>
          </w:p>
        </w:tc>
        <w:tc>
          <w:tcPr>
            <w:tcW w:w="1560" w:type="dxa"/>
          </w:tcPr>
          <w:p w14:paraId="776669DC" w14:textId="77777777" w:rsidR="00260851" w:rsidRPr="0042445B" w:rsidRDefault="00260851" w:rsidP="00193F16">
            <w:pPr>
              <w:pStyle w:val="BodyText"/>
            </w:pPr>
            <w:r>
              <w:t xml:space="preserve">Opens a long-polling Subscription. The service provides Navigational Warning updates as Response. </w:t>
            </w:r>
          </w:p>
        </w:tc>
        <w:tc>
          <w:tcPr>
            <w:tcW w:w="850" w:type="dxa"/>
          </w:tcPr>
          <w:p w14:paraId="2EF8236B" w14:textId="77777777" w:rsidR="00260851" w:rsidRPr="0042445B" w:rsidRDefault="00260851" w:rsidP="00193F16">
            <w:pPr>
              <w:pStyle w:val="BodyText"/>
            </w:pPr>
            <w:r w:rsidRPr="0042445B">
              <w:t>-</w:t>
            </w:r>
          </w:p>
        </w:tc>
        <w:tc>
          <w:tcPr>
            <w:tcW w:w="1276" w:type="dxa"/>
          </w:tcPr>
          <w:p w14:paraId="00739B83" w14:textId="77777777" w:rsidR="00260851" w:rsidRPr="0042445B" w:rsidRDefault="00260851" w:rsidP="00193F16">
            <w:pPr>
              <w:pStyle w:val="BodyText"/>
            </w:pPr>
            <w:r w:rsidRPr="0042445B">
              <w:t>-</w:t>
            </w:r>
          </w:p>
        </w:tc>
        <w:tc>
          <w:tcPr>
            <w:tcW w:w="850" w:type="dxa"/>
          </w:tcPr>
          <w:p w14:paraId="6E21A9AF" w14:textId="77777777" w:rsidR="00260851" w:rsidRPr="0042445B" w:rsidRDefault="00260851" w:rsidP="00193F16">
            <w:pPr>
              <w:pStyle w:val="BodyText"/>
            </w:pPr>
            <w:r w:rsidRPr="0042445B">
              <w:t>-</w:t>
            </w:r>
          </w:p>
        </w:tc>
        <w:tc>
          <w:tcPr>
            <w:tcW w:w="1701" w:type="dxa"/>
          </w:tcPr>
          <w:p w14:paraId="1C778827" w14:textId="77777777" w:rsidR="00260851" w:rsidRPr="0042445B" w:rsidRDefault="00260851" w:rsidP="00193F16">
            <w:pPr>
              <w:rPr>
                <w:szCs w:val="18"/>
              </w:rPr>
            </w:pPr>
          </w:p>
        </w:tc>
      </w:tr>
      <w:tr w:rsidR="00260851" w:rsidRPr="007410F4" w14:paraId="448DEEEF" w14:textId="77777777" w:rsidTr="00193F16">
        <w:trPr>
          <w:trHeight w:val="414"/>
        </w:trPr>
        <w:tc>
          <w:tcPr>
            <w:tcW w:w="1021" w:type="dxa"/>
          </w:tcPr>
          <w:p w14:paraId="441EC318" w14:textId="77777777" w:rsidR="00260851" w:rsidRPr="0042445B" w:rsidRDefault="00260851" w:rsidP="00193F16">
            <w:pPr>
              <w:pStyle w:val="BodyText"/>
            </w:pPr>
            <w:r w:rsidRPr="0042445B">
              <w:t>Parameter</w:t>
            </w:r>
          </w:p>
        </w:tc>
        <w:tc>
          <w:tcPr>
            <w:tcW w:w="1242" w:type="dxa"/>
          </w:tcPr>
          <w:p w14:paraId="6B2F4D4D" w14:textId="77777777" w:rsidR="00260851" w:rsidRPr="0042445B" w:rsidRDefault="00260851" w:rsidP="00193F16">
            <w:pPr>
              <w:pStyle w:val="BodyText"/>
            </w:pPr>
            <w:proofErr w:type="spellStart"/>
            <w:r w:rsidRPr="0042445B">
              <w:t>sessionID</w:t>
            </w:r>
            <w:proofErr w:type="spellEnd"/>
          </w:p>
        </w:tc>
        <w:tc>
          <w:tcPr>
            <w:tcW w:w="1560" w:type="dxa"/>
          </w:tcPr>
          <w:p w14:paraId="10B57E28" w14:textId="77777777" w:rsidR="00260851" w:rsidRPr="0042445B" w:rsidRDefault="00260851" w:rsidP="00193F16">
            <w:pPr>
              <w:pStyle w:val="BodyText"/>
            </w:pPr>
            <w:r w:rsidRPr="0042445B">
              <w:t>To identify the active session</w:t>
            </w:r>
          </w:p>
        </w:tc>
        <w:tc>
          <w:tcPr>
            <w:tcW w:w="850" w:type="dxa"/>
          </w:tcPr>
          <w:p w14:paraId="1DB58FB0" w14:textId="77777777" w:rsidR="00260851" w:rsidRPr="0042445B" w:rsidRDefault="00260851" w:rsidP="00193F16">
            <w:pPr>
              <w:pStyle w:val="BodyText"/>
            </w:pPr>
            <w:r w:rsidRPr="0042445B">
              <w:t>1</w:t>
            </w:r>
          </w:p>
        </w:tc>
        <w:tc>
          <w:tcPr>
            <w:tcW w:w="1276" w:type="dxa"/>
          </w:tcPr>
          <w:p w14:paraId="59560D88" w14:textId="77777777" w:rsidR="00260851" w:rsidRPr="0042445B" w:rsidRDefault="00260851" w:rsidP="00193F16">
            <w:pPr>
              <w:pStyle w:val="BodyText"/>
            </w:pPr>
            <w:proofErr w:type="spellStart"/>
            <w:r w:rsidRPr="0042445B">
              <w:t>CharacterString</w:t>
            </w:r>
            <w:proofErr w:type="spellEnd"/>
          </w:p>
        </w:tc>
        <w:tc>
          <w:tcPr>
            <w:tcW w:w="850" w:type="dxa"/>
          </w:tcPr>
          <w:p w14:paraId="5551F5E5" w14:textId="77777777" w:rsidR="00260851" w:rsidRPr="0042445B" w:rsidRDefault="00260851" w:rsidP="00193F16">
            <w:pPr>
              <w:pStyle w:val="BodyText"/>
            </w:pPr>
            <w:r w:rsidRPr="0042445B">
              <w:t>in</w:t>
            </w:r>
          </w:p>
        </w:tc>
        <w:tc>
          <w:tcPr>
            <w:tcW w:w="1701" w:type="dxa"/>
          </w:tcPr>
          <w:p w14:paraId="445323B7" w14:textId="77777777" w:rsidR="00260851" w:rsidRPr="0042445B" w:rsidRDefault="00260851" w:rsidP="00193F16">
            <w:pPr>
              <w:rPr>
                <w:szCs w:val="18"/>
              </w:rPr>
            </w:pPr>
          </w:p>
        </w:tc>
      </w:tr>
      <w:tr w:rsidR="00260851" w:rsidRPr="007410F4" w14:paraId="12E9EBD1" w14:textId="77777777" w:rsidTr="00193F16">
        <w:trPr>
          <w:trHeight w:val="405"/>
        </w:trPr>
        <w:tc>
          <w:tcPr>
            <w:tcW w:w="1021" w:type="dxa"/>
          </w:tcPr>
          <w:p w14:paraId="14141D4B" w14:textId="77777777" w:rsidR="00260851" w:rsidRPr="0042445B" w:rsidRDefault="00260851" w:rsidP="00193F16">
            <w:pPr>
              <w:pStyle w:val="BodyText"/>
            </w:pPr>
            <w:r w:rsidRPr="0042445B">
              <w:t>Parameter</w:t>
            </w:r>
          </w:p>
        </w:tc>
        <w:tc>
          <w:tcPr>
            <w:tcW w:w="1242" w:type="dxa"/>
          </w:tcPr>
          <w:p w14:paraId="62B4913F" w14:textId="77777777" w:rsidR="00260851" w:rsidRPr="0042445B" w:rsidRDefault="00260851" w:rsidP="00193F16">
            <w:pPr>
              <w:pStyle w:val="BodyText"/>
            </w:pPr>
            <w:proofErr w:type="spellStart"/>
            <w:r w:rsidRPr="0042445B">
              <w:t>areaDataSet</w:t>
            </w:r>
            <w:proofErr w:type="spellEnd"/>
          </w:p>
        </w:tc>
        <w:tc>
          <w:tcPr>
            <w:tcW w:w="1560" w:type="dxa"/>
          </w:tcPr>
          <w:p w14:paraId="44351745" w14:textId="77777777" w:rsidR="00260851" w:rsidRPr="0042445B" w:rsidRDefault="00260851" w:rsidP="00193F16">
            <w:pPr>
              <w:pStyle w:val="BodyText"/>
            </w:pPr>
            <w:r w:rsidRPr="0042445B">
              <w:t>The area definition</w:t>
            </w:r>
          </w:p>
        </w:tc>
        <w:tc>
          <w:tcPr>
            <w:tcW w:w="850" w:type="dxa"/>
          </w:tcPr>
          <w:p w14:paraId="43CA95CC" w14:textId="77777777" w:rsidR="00260851" w:rsidRPr="0042445B" w:rsidRDefault="00260851" w:rsidP="00193F16">
            <w:pPr>
              <w:pStyle w:val="BodyText"/>
            </w:pPr>
            <w:r w:rsidRPr="0042445B">
              <w:t>0..1</w:t>
            </w:r>
          </w:p>
        </w:tc>
        <w:tc>
          <w:tcPr>
            <w:tcW w:w="1276" w:type="dxa"/>
          </w:tcPr>
          <w:p w14:paraId="4DE183E2" w14:textId="77777777" w:rsidR="00260851" w:rsidRPr="0042445B" w:rsidRDefault="00260851" w:rsidP="00193F16">
            <w:pPr>
              <w:pStyle w:val="BodyText"/>
            </w:pPr>
            <w:proofErr w:type="spellStart"/>
            <w:r w:rsidRPr="0042445B">
              <w:t>CharacterString</w:t>
            </w:r>
            <w:proofErr w:type="spellEnd"/>
          </w:p>
        </w:tc>
        <w:tc>
          <w:tcPr>
            <w:tcW w:w="850" w:type="dxa"/>
          </w:tcPr>
          <w:p w14:paraId="5F8D4799" w14:textId="77777777" w:rsidR="00260851" w:rsidRPr="0042445B" w:rsidRDefault="00260851" w:rsidP="00193F16">
            <w:pPr>
              <w:pStyle w:val="BodyText"/>
            </w:pPr>
            <w:r w:rsidRPr="0042445B">
              <w:t>in</w:t>
            </w:r>
          </w:p>
        </w:tc>
        <w:tc>
          <w:tcPr>
            <w:tcW w:w="1701" w:type="dxa"/>
          </w:tcPr>
          <w:p w14:paraId="4A0091E5" w14:textId="77777777" w:rsidR="00260851" w:rsidRPr="0042445B" w:rsidRDefault="00260851" w:rsidP="00193F16">
            <w:pPr>
              <w:pStyle w:val="BodyText"/>
            </w:pPr>
            <w:r w:rsidRPr="0042445B">
              <w:t>WKT</w:t>
            </w:r>
          </w:p>
        </w:tc>
      </w:tr>
      <w:tr w:rsidR="00260851" w:rsidRPr="007410F4" w14:paraId="53F75C15" w14:textId="77777777" w:rsidTr="00193F16">
        <w:trPr>
          <w:trHeight w:val="414"/>
        </w:trPr>
        <w:tc>
          <w:tcPr>
            <w:tcW w:w="1021" w:type="dxa"/>
          </w:tcPr>
          <w:p w14:paraId="33085A70" w14:textId="77777777" w:rsidR="00260851" w:rsidRPr="0042445B" w:rsidRDefault="00260851" w:rsidP="00193F16">
            <w:pPr>
              <w:pStyle w:val="BodyText"/>
            </w:pPr>
            <w:r w:rsidRPr="0042445B">
              <w:t>Parameter</w:t>
            </w:r>
          </w:p>
        </w:tc>
        <w:tc>
          <w:tcPr>
            <w:tcW w:w="1242" w:type="dxa"/>
          </w:tcPr>
          <w:p w14:paraId="6282464A" w14:textId="77777777" w:rsidR="00260851" w:rsidRPr="0042445B" w:rsidRDefault="00260851" w:rsidP="00193F16">
            <w:pPr>
              <w:pStyle w:val="BodyText"/>
            </w:pPr>
            <w:proofErr w:type="spellStart"/>
            <w:r w:rsidRPr="0042445B">
              <w:t>nw_nm_messages</w:t>
            </w:r>
            <w:proofErr w:type="spellEnd"/>
          </w:p>
        </w:tc>
        <w:tc>
          <w:tcPr>
            <w:tcW w:w="1560" w:type="dxa"/>
          </w:tcPr>
          <w:p w14:paraId="3ACF694A" w14:textId="77777777" w:rsidR="00260851" w:rsidRPr="0042445B" w:rsidRDefault="00260851" w:rsidP="00193F16">
            <w:pPr>
              <w:pStyle w:val="BodyText"/>
            </w:pPr>
            <w:r w:rsidRPr="0042445B">
              <w:t>The messages returned for the area</w:t>
            </w:r>
          </w:p>
        </w:tc>
        <w:tc>
          <w:tcPr>
            <w:tcW w:w="850" w:type="dxa"/>
          </w:tcPr>
          <w:p w14:paraId="4206FEA5" w14:textId="77777777" w:rsidR="00260851" w:rsidRPr="0042445B" w:rsidRDefault="00260851" w:rsidP="00193F16">
            <w:pPr>
              <w:pStyle w:val="BodyText"/>
            </w:pPr>
            <w:r w:rsidRPr="0042445B">
              <w:t>1</w:t>
            </w:r>
          </w:p>
        </w:tc>
        <w:tc>
          <w:tcPr>
            <w:tcW w:w="1276" w:type="dxa"/>
          </w:tcPr>
          <w:p w14:paraId="2163D3B7" w14:textId="77777777" w:rsidR="00260851" w:rsidRPr="0042445B" w:rsidRDefault="00260851" w:rsidP="00193F16">
            <w:pPr>
              <w:pStyle w:val="BodyText"/>
            </w:pPr>
            <w:proofErr w:type="spellStart"/>
            <w:r w:rsidRPr="0042445B">
              <w:t>CharacterString</w:t>
            </w:r>
            <w:proofErr w:type="spellEnd"/>
          </w:p>
        </w:tc>
        <w:tc>
          <w:tcPr>
            <w:tcW w:w="850" w:type="dxa"/>
          </w:tcPr>
          <w:p w14:paraId="0DBDC9CF" w14:textId="77777777" w:rsidR="00260851" w:rsidRPr="0042445B" w:rsidRDefault="00260851" w:rsidP="00193F16">
            <w:pPr>
              <w:pStyle w:val="BodyText"/>
            </w:pPr>
            <w:r w:rsidRPr="0042445B">
              <w:t>return</w:t>
            </w:r>
          </w:p>
        </w:tc>
        <w:tc>
          <w:tcPr>
            <w:tcW w:w="1701" w:type="dxa"/>
          </w:tcPr>
          <w:p w14:paraId="44F3B1C3" w14:textId="77777777" w:rsidR="00260851" w:rsidRPr="0042445B" w:rsidRDefault="00260851" w:rsidP="00193F16">
            <w:pPr>
              <w:pStyle w:val="BodyText"/>
            </w:pPr>
            <w:r w:rsidRPr="00F908AA">
              <w:t>GML</w:t>
            </w:r>
          </w:p>
        </w:tc>
      </w:tr>
    </w:tbl>
    <w:p w14:paraId="53946E17" w14:textId="77777777" w:rsidR="00260851" w:rsidRDefault="00260851" w:rsidP="00260851">
      <w:pPr>
        <w:pStyle w:val="BodyText"/>
      </w:pPr>
    </w:p>
    <w:p w14:paraId="005047BE" w14:textId="77777777" w:rsidR="00260851" w:rsidRDefault="00260851" w:rsidP="00260851">
      <w:pPr>
        <w:pStyle w:val="BodyText"/>
      </w:pPr>
      <w:r>
        <w:t xml:space="preserve">The implemented operations open the possibility for keeping track of the consumers by the service via the session id. </w:t>
      </w:r>
    </w:p>
    <w:p w14:paraId="22DD0045" w14:textId="77777777" w:rsidR="00260851" w:rsidRDefault="00260851" w:rsidP="00260851">
      <w:pPr>
        <w:pStyle w:val="BodyText"/>
        <w:rPr>
          <w:rStyle w:val="IntenseEmphasis"/>
        </w:rPr>
      </w:pPr>
      <w:r>
        <w:rPr>
          <w:rStyle w:val="IntenseEmphasis"/>
        </w:rPr>
        <w:t>Communication Patterns</w:t>
      </w:r>
    </w:p>
    <w:p w14:paraId="13600C0C" w14:textId="370768A3" w:rsidR="00260851" w:rsidRDefault="00260851" w:rsidP="00260851">
      <w:pPr>
        <w:pStyle w:val="BodyText"/>
      </w:pPr>
      <w:r>
        <w:t xml:space="preserve">The described operations allow two communication patterns between service and consumer. The first pattern (shown in </w:t>
      </w:r>
      <w:r>
        <w:fldChar w:fldCharType="begin"/>
      </w:r>
      <w:r>
        <w:instrText xml:space="preserve"> REF _Ref15819971 \h </w:instrText>
      </w:r>
      <w:r>
        <w:fldChar w:fldCharType="separate"/>
      </w:r>
      <w:r w:rsidR="00C03366">
        <w:t xml:space="preserve">Figure </w:t>
      </w:r>
      <w:r w:rsidR="00C03366">
        <w:rPr>
          <w:noProof/>
        </w:rPr>
        <w:t>11</w:t>
      </w:r>
      <w:r>
        <w:fldChar w:fldCharType="end"/>
      </w:r>
      <w:r>
        <w:t xml:space="preserve">) is a simple polling pattern. After starting the session and transmitting the metadata, the consumer can use the </w:t>
      </w:r>
      <w:proofErr w:type="spellStart"/>
      <w:r>
        <w:t>Get_NW_Messages</w:t>
      </w:r>
      <w:proofErr w:type="spellEnd"/>
      <w:r>
        <w:t xml:space="preserve"> command to receive all navigational warnings for the specified area. This could be for example a polygon containing the planned route. The Service can keep track of the messages that are known to the consumer via the session ID and only submit messages updates, when the client repeats the </w:t>
      </w:r>
      <w:proofErr w:type="spellStart"/>
      <w:r>
        <w:t>Get_NW_Messages</w:t>
      </w:r>
      <w:proofErr w:type="spellEnd"/>
      <w:r>
        <w:t xml:space="preserve"> command in fixed periods. </w:t>
      </w:r>
    </w:p>
    <w:p w14:paraId="66BAD3F7" w14:textId="77873A8F" w:rsidR="00260851" w:rsidRDefault="00260851" w:rsidP="00260851">
      <w:pPr>
        <w:pStyle w:val="BodyText"/>
      </w:pPr>
      <w:r>
        <w:t xml:space="preserve">The second possible pattern is the long-polling pattern (shown in </w:t>
      </w:r>
      <w:r>
        <w:fldChar w:fldCharType="begin"/>
      </w:r>
      <w:r>
        <w:instrText xml:space="preserve"> REF _Ref15820164 \h </w:instrText>
      </w:r>
      <w:r>
        <w:fldChar w:fldCharType="separate"/>
      </w:r>
      <w:r w:rsidR="00C03366">
        <w:t xml:space="preserve">Figure </w:t>
      </w:r>
      <w:r w:rsidR="00C03366">
        <w:rPr>
          <w:noProof/>
        </w:rPr>
        <w:t>12</w:t>
      </w:r>
      <w:r>
        <w:fldChar w:fldCharType="end"/>
      </w:r>
      <w:r>
        <w:t xml:space="preserve">). After opening the session and receiving the metadata, the consumer executes </w:t>
      </w:r>
      <w:proofErr w:type="spellStart"/>
      <w:r>
        <w:t>Get_NW_Messages</w:t>
      </w:r>
      <w:proofErr w:type="spellEnd"/>
      <w:r>
        <w:t xml:space="preserve"> once, to get the current set of Navigational Warnings. After that, the consumer opens a long-polling request with </w:t>
      </w:r>
      <w:proofErr w:type="spellStart"/>
      <w:r>
        <w:t>Subscribe_NW_Messages</w:t>
      </w:r>
      <w:proofErr w:type="spellEnd"/>
      <w:r>
        <w:t xml:space="preserve">. This is a simple request that is answered by the server only after an update of the Navigational Warnings set is published. This solution ensures that the consumer immediately gets notified, when an update is available. That means there is no fixed time period which must pass before a new request is executed as realized by the polling pattern. After an update was received, the consumer directly starts a new </w:t>
      </w:r>
      <w:proofErr w:type="spellStart"/>
      <w:r>
        <w:t>Subscribe_NW_Messages</w:t>
      </w:r>
      <w:proofErr w:type="spellEnd"/>
      <w:r>
        <w:t xml:space="preserve"> command to wait for the next update.  </w:t>
      </w:r>
    </w:p>
    <w:p w14:paraId="28629FFF" w14:textId="77777777" w:rsidR="00260851" w:rsidRDefault="00260851" w:rsidP="00260851">
      <w:pPr>
        <w:pStyle w:val="BodyText"/>
        <w:jc w:val="center"/>
      </w:pPr>
      <w:r>
        <w:rPr>
          <w:noProof/>
          <w:lang w:val="en-US"/>
        </w:rPr>
        <w:lastRenderedPageBreak/>
        <w:drawing>
          <wp:inline distT="0" distB="0" distL="0" distR="0" wp14:anchorId="5967839D" wp14:editId="73310881">
            <wp:extent cx="3183286" cy="364780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_2019-08-03_19-49-46.png"/>
                    <pic:cNvPicPr/>
                  </pic:nvPicPr>
                  <pic:blipFill>
                    <a:blip r:embed="rId35"/>
                    <a:stretch>
                      <a:fillRect/>
                    </a:stretch>
                  </pic:blipFill>
                  <pic:spPr>
                    <a:xfrm>
                      <a:off x="0" y="0"/>
                      <a:ext cx="3183286" cy="3647801"/>
                    </a:xfrm>
                    <a:prstGeom prst="rect">
                      <a:avLst/>
                    </a:prstGeom>
                  </pic:spPr>
                </pic:pic>
              </a:graphicData>
            </a:graphic>
          </wp:inline>
        </w:drawing>
      </w:r>
    </w:p>
    <w:p w14:paraId="6AA0B760" w14:textId="7018DAF0" w:rsidR="00260851" w:rsidRDefault="00260851" w:rsidP="00260851">
      <w:pPr>
        <w:pStyle w:val="Caption"/>
        <w:jc w:val="center"/>
      </w:pPr>
      <w:bookmarkStart w:id="38" w:name="_Ref15819971"/>
      <w:r>
        <w:t xml:space="preserve">Figure </w:t>
      </w:r>
      <w:r>
        <w:fldChar w:fldCharType="begin"/>
      </w:r>
      <w:r>
        <w:instrText xml:space="preserve"> SEQ Figure \* ARABIC </w:instrText>
      </w:r>
      <w:r>
        <w:fldChar w:fldCharType="separate"/>
      </w:r>
      <w:r w:rsidR="00C03366">
        <w:rPr>
          <w:noProof/>
        </w:rPr>
        <w:t>11</w:t>
      </w:r>
      <w:r>
        <w:rPr>
          <w:noProof/>
        </w:rPr>
        <w:fldChar w:fldCharType="end"/>
      </w:r>
      <w:bookmarkEnd w:id="38"/>
      <w:r>
        <w:t>: Polling of the Navigational Warning Messages</w:t>
      </w:r>
    </w:p>
    <w:p w14:paraId="32A7D17E" w14:textId="77777777" w:rsidR="00260851" w:rsidRDefault="00260851" w:rsidP="00260851">
      <w:pPr>
        <w:pStyle w:val="BodyText"/>
        <w:jc w:val="center"/>
      </w:pPr>
      <w:r>
        <w:rPr>
          <w:noProof/>
          <w:lang w:val="en-US"/>
        </w:rPr>
        <w:drawing>
          <wp:inline distT="0" distB="0" distL="0" distR="0" wp14:anchorId="3B204156" wp14:editId="5F775F79">
            <wp:extent cx="3242733" cy="3839861"/>
            <wp:effectExtent l="0" t="0" r="0" b="8255"/>
            <wp:docPr id="9" name="Grafik 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_2019-08-03_19-50-33.png"/>
                    <pic:cNvPicPr/>
                  </pic:nvPicPr>
                  <pic:blipFill>
                    <a:blip r:embed="rId36"/>
                    <a:stretch>
                      <a:fillRect/>
                    </a:stretch>
                  </pic:blipFill>
                  <pic:spPr>
                    <a:xfrm>
                      <a:off x="0" y="0"/>
                      <a:ext cx="3242733" cy="3839861"/>
                    </a:xfrm>
                    <a:prstGeom prst="rect">
                      <a:avLst/>
                    </a:prstGeom>
                  </pic:spPr>
                </pic:pic>
              </a:graphicData>
            </a:graphic>
          </wp:inline>
        </w:drawing>
      </w:r>
    </w:p>
    <w:p w14:paraId="6B1C8CA9" w14:textId="3BB2815D" w:rsidR="00260851" w:rsidRPr="00B6709C" w:rsidRDefault="00260851" w:rsidP="00260851">
      <w:pPr>
        <w:pStyle w:val="Caption"/>
        <w:jc w:val="center"/>
      </w:pPr>
      <w:bookmarkStart w:id="39" w:name="_Ref15820164"/>
      <w:r>
        <w:t xml:space="preserve">Figure </w:t>
      </w:r>
      <w:r>
        <w:fldChar w:fldCharType="begin"/>
      </w:r>
      <w:r>
        <w:instrText xml:space="preserve"> SEQ Figure \* ARABIC </w:instrText>
      </w:r>
      <w:r>
        <w:fldChar w:fldCharType="separate"/>
      </w:r>
      <w:r w:rsidR="00C03366">
        <w:rPr>
          <w:noProof/>
        </w:rPr>
        <w:t>12</w:t>
      </w:r>
      <w:r>
        <w:rPr>
          <w:noProof/>
        </w:rPr>
        <w:fldChar w:fldCharType="end"/>
      </w:r>
      <w:bookmarkEnd w:id="39"/>
      <w:r>
        <w:t>: Long-Polling of the Navigational Warning Messages</w:t>
      </w:r>
    </w:p>
    <w:p w14:paraId="414D30F2" w14:textId="77777777" w:rsidR="00260851" w:rsidRDefault="00260851" w:rsidP="00260851">
      <w:pPr>
        <w:pStyle w:val="BodyText"/>
        <w:rPr>
          <w:lang w:eastAsia="de-DE"/>
        </w:rPr>
      </w:pPr>
      <w:r>
        <w:rPr>
          <w:lang w:eastAsia="de-DE"/>
        </w:rPr>
        <w:t xml:space="preserve">Both patterns are mandatory for the service. Although the long-polling is preferable because of the immediate notification, it is not always possible to realize such a </w:t>
      </w:r>
      <w:proofErr w:type="gramStart"/>
      <w:r>
        <w:rPr>
          <w:lang w:eastAsia="de-DE"/>
        </w:rPr>
        <w:t>long lasting</w:t>
      </w:r>
      <w:proofErr w:type="gramEnd"/>
      <w:r>
        <w:rPr>
          <w:lang w:eastAsia="de-DE"/>
        </w:rPr>
        <w:t xml:space="preserve"> connection on the client side. Bad connections can be a cause of connections failures. Also, the polling method is an easy way to keep implementations of the consumer component simple. </w:t>
      </w:r>
    </w:p>
    <w:p w14:paraId="495B9000" w14:textId="366898D4" w:rsidR="00260851" w:rsidRDefault="00260851" w:rsidP="00260851">
      <w:pPr>
        <w:pStyle w:val="BodyText"/>
        <w:rPr>
          <w:lang w:eastAsia="de-DE"/>
        </w:rPr>
      </w:pPr>
      <w:r>
        <w:rPr>
          <w:lang w:eastAsia="de-DE"/>
        </w:rPr>
        <w:lastRenderedPageBreak/>
        <w:t>Note that both patterns can also be used session-less (without executing the session commands) theoretically to provide a more lightweight communication pattern. In this case the service does not keep track of the transmitted warnings and the information state of the consumer.</w:t>
      </w:r>
    </w:p>
    <w:p w14:paraId="5570CFF4" w14:textId="77777777" w:rsidR="008708A0" w:rsidRDefault="008708A0" w:rsidP="008708A0">
      <w:pPr>
        <w:pStyle w:val="Heading1"/>
        <w:keepLines w:val="0"/>
        <w:tabs>
          <w:tab w:val="clear" w:pos="0"/>
          <w:tab w:val="num" w:pos="567"/>
        </w:tabs>
        <w:spacing w:after="240" w:line="240" w:lineRule="auto"/>
        <w:ind w:left="567" w:hanging="567"/>
      </w:pPr>
      <w:bookmarkStart w:id="40" w:name="_Toc21532680"/>
      <w:r>
        <w:t xml:space="preserve">SERVICE </w:t>
      </w:r>
      <w:commentRangeStart w:id="41"/>
      <w:r>
        <w:t>SPECIFICATION</w:t>
      </w:r>
      <w:commentRangeEnd w:id="41"/>
      <w:r>
        <w:rPr>
          <w:rStyle w:val="CommentReference"/>
          <w:rFonts w:ascii="Arial" w:hAnsi="Arial"/>
          <w:b w:val="0"/>
          <w:caps w:val="0"/>
          <w:color w:val="auto"/>
          <w:lang w:eastAsia="en-GB"/>
        </w:rPr>
        <w:commentReference w:id="41"/>
      </w:r>
      <w:r>
        <w:t xml:space="preserve"> of the Technical Service</w:t>
      </w:r>
      <w:bookmarkEnd w:id="40"/>
    </w:p>
    <w:p w14:paraId="63E6B36F" w14:textId="77777777" w:rsidR="008708A0" w:rsidRDefault="008708A0" w:rsidP="008708A0">
      <w:pPr>
        <w:pStyle w:val="BodyText"/>
        <w:rPr>
          <w:lang w:eastAsia="de-DE"/>
        </w:rPr>
      </w:pPr>
      <w:r>
        <w:rPr>
          <w:lang w:eastAsia="de-DE"/>
        </w:rPr>
        <w:t>The MSI technical service is specified in the following form according to G-1128.</w:t>
      </w:r>
    </w:p>
    <w:p w14:paraId="247E8377" w14:textId="77777777" w:rsidR="008708A0" w:rsidRDefault="008708A0" w:rsidP="008708A0">
      <w:pPr>
        <w:pStyle w:val="Heading2"/>
        <w:keepNext w:val="0"/>
        <w:keepLines w:val="0"/>
        <w:tabs>
          <w:tab w:val="clear" w:pos="0"/>
          <w:tab w:val="num" w:pos="851"/>
        </w:tabs>
        <w:spacing w:before="120" w:after="120" w:line="240" w:lineRule="auto"/>
        <w:ind w:right="0"/>
        <w:rPr>
          <w:lang w:eastAsia="de-DE"/>
        </w:rPr>
      </w:pPr>
      <w:bookmarkStart w:id="42" w:name="_Toc21532681"/>
      <w:r>
        <w:rPr>
          <w:lang w:eastAsia="de-DE"/>
        </w:rPr>
        <w:t>SERVICE IDENTIFICATION</w:t>
      </w:r>
      <w:bookmarkEnd w:id="42"/>
    </w:p>
    <w:tbl>
      <w:tblPr>
        <w:tblStyle w:val="TableGrid"/>
        <w:tblW w:w="0" w:type="auto"/>
        <w:tblLook w:val="04A0" w:firstRow="1" w:lastRow="0" w:firstColumn="1" w:lastColumn="0" w:noHBand="0" w:noVBand="1"/>
      </w:tblPr>
      <w:tblGrid>
        <w:gridCol w:w="2093"/>
        <w:gridCol w:w="7685"/>
      </w:tblGrid>
      <w:tr w:rsidR="008708A0" w14:paraId="03EDDC3C" w14:textId="77777777" w:rsidTr="00BE62D5">
        <w:tc>
          <w:tcPr>
            <w:tcW w:w="2093" w:type="dxa"/>
          </w:tcPr>
          <w:p w14:paraId="2486336A" w14:textId="77777777" w:rsidR="008708A0" w:rsidRDefault="008708A0" w:rsidP="00BE62D5">
            <w:pPr>
              <w:pStyle w:val="BodyText"/>
              <w:rPr>
                <w:lang w:eastAsia="de-DE"/>
              </w:rPr>
            </w:pPr>
            <w:r>
              <w:rPr>
                <w:lang w:eastAsia="de-DE"/>
              </w:rPr>
              <w:t>Name</w:t>
            </w:r>
          </w:p>
        </w:tc>
        <w:tc>
          <w:tcPr>
            <w:tcW w:w="7685" w:type="dxa"/>
          </w:tcPr>
          <w:p w14:paraId="4B6F326A" w14:textId="77777777" w:rsidR="008708A0" w:rsidRDefault="008708A0" w:rsidP="00BE62D5">
            <w:pPr>
              <w:pStyle w:val="BodyText"/>
              <w:rPr>
                <w:lang w:eastAsia="de-DE"/>
              </w:rPr>
            </w:pPr>
            <w:r>
              <w:rPr>
                <w:lang w:eastAsia="de-DE"/>
              </w:rPr>
              <w:t>Navigational Warning Service</w:t>
            </w:r>
          </w:p>
        </w:tc>
      </w:tr>
      <w:tr w:rsidR="008708A0" w14:paraId="0FE4F7F8" w14:textId="77777777" w:rsidTr="00BE62D5">
        <w:tc>
          <w:tcPr>
            <w:tcW w:w="2093" w:type="dxa"/>
          </w:tcPr>
          <w:p w14:paraId="5726A776" w14:textId="77777777" w:rsidR="008708A0" w:rsidRDefault="008708A0" w:rsidP="00BE62D5">
            <w:pPr>
              <w:pStyle w:val="BodyText"/>
              <w:rPr>
                <w:lang w:eastAsia="de-DE"/>
              </w:rPr>
            </w:pPr>
            <w:r>
              <w:rPr>
                <w:lang w:eastAsia="de-DE"/>
              </w:rPr>
              <w:t>ID</w:t>
            </w:r>
          </w:p>
        </w:tc>
        <w:tc>
          <w:tcPr>
            <w:tcW w:w="7685" w:type="dxa"/>
          </w:tcPr>
          <w:p w14:paraId="00F34684" w14:textId="77777777" w:rsidR="008708A0" w:rsidRDefault="008708A0" w:rsidP="00BE62D5">
            <w:pPr>
              <w:pStyle w:val="BodyText"/>
              <w:rPr>
                <w:lang w:eastAsia="de-DE"/>
              </w:rPr>
            </w:pPr>
            <w:proofErr w:type="gramStart"/>
            <w:r w:rsidRPr="00CE5360">
              <w:rPr>
                <w:color w:val="A6A6A6" w:themeColor="background1" w:themeShade="A6"/>
                <w:lang w:eastAsia="de-DE"/>
              </w:rPr>
              <w:t>urn:mrn</w:t>
            </w:r>
            <w:proofErr w:type="gramEnd"/>
            <w:r w:rsidRPr="00CE5360">
              <w:rPr>
                <w:color w:val="A6A6A6" w:themeColor="background1" w:themeShade="A6"/>
                <w:lang w:eastAsia="de-DE"/>
              </w:rPr>
              <w:t xml:space="preserve">:iala:service:specification:msi:1230.1 </w:t>
            </w:r>
            <w:r>
              <w:rPr>
                <w:lang w:eastAsia="de-DE"/>
              </w:rPr>
              <w:t>(to be assigned)</w:t>
            </w:r>
          </w:p>
        </w:tc>
      </w:tr>
      <w:tr w:rsidR="008708A0" w14:paraId="0B3BBE46" w14:textId="77777777" w:rsidTr="00BE62D5">
        <w:tc>
          <w:tcPr>
            <w:tcW w:w="2093" w:type="dxa"/>
          </w:tcPr>
          <w:p w14:paraId="5E09998B" w14:textId="77777777" w:rsidR="008708A0" w:rsidRDefault="008708A0" w:rsidP="00BE62D5">
            <w:pPr>
              <w:pStyle w:val="BodyText"/>
              <w:rPr>
                <w:lang w:eastAsia="de-DE"/>
              </w:rPr>
            </w:pPr>
            <w:r>
              <w:rPr>
                <w:lang w:eastAsia="de-DE"/>
              </w:rPr>
              <w:t>Version</w:t>
            </w:r>
          </w:p>
        </w:tc>
        <w:tc>
          <w:tcPr>
            <w:tcW w:w="7685" w:type="dxa"/>
          </w:tcPr>
          <w:p w14:paraId="31545488" w14:textId="77777777" w:rsidR="008708A0" w:rsidRDefault="008708A0" w:rsidP="00BE62D5">
            <w:pPr>
              <w:pStyle w:val="BodyText"/>
              <w:rPr>
                <w:lang w:eastAsia="de-DE"/>
              </w:rPr>
            </w:pPr>
            <w:r>
              <w:rPr>
                <w:lang w:eastAsia="de-DE"/>
              </w:rPr>
              <w:t>0.1</w:t>
            </w:r>
          </w:p>
        </w:tc>
      </w:tr>
      <w:tr w:rsidR="008708A0" w14:paraId="25CE1D32" w14:textId="77777777" w:rsidTr="00BE62D5">
        <w:tc>
          <w:tcPr>
            <w:tcW w:w="2093" w:type="dxa"/>
          </w:tcPr>
          <w:p w14:paraId="0DFF473E" w14:textId="77777777" w:rsidR="008708A0" w:rsidRDefault="008708A0" w:rsidP="00BE62D5">
            <w:pPr>
              <w:pStyle w:val="BodyText"/>
              <w:rPr>
                <w:lang w:eastAsia="de-DE"/>
              </w:rPr>
            </w:pPr>
            <w:r>
              <w:rPr>
                <w:lang w:eastAsia="de-DE"/>
              </w:rPr>
              <w:t>Description</w:t>
            </w:r>
          </w:p>
        </w:tc>
        <w:tc>
          <w:tcPr>
            <w:tcW w:w="7685" w:type="dxa"/>
          </w:tcPr>
          <w:p w14:paraId="155CD7C3" w14:textId="77777777" w:rsidR="008708A0" w:rsidRDefault="008708A0" w:rsidP="00BE62D5">
            <w:pPr>
              <w:pStyle w:val="BodyText"/>
              <w:rPr>
                <w:lang w:eastAsia="de-DE"/>
              </w:rPr>
            </w:pPr>
            <w:r>
              <w:rPr>
                <w:lang w:eastAsia="de-DE"/>
              </w:rPr>
              <w:t>This service delivers Maritime Safety Information (MSI) / Navigational Warnings to its consumers.</w:t>
            </w:r>
          </w:p>
        </w:tc>
      </w:tr>
      <w:tr w:rsidR="008708A0" w14:paraId="1FB92378" w14:textId="77777777" w:rsidTr="00BE62D5">
        <w:tc>
          <w:tcPr>
            <w:tcW w:w="2093" w:type="dxa"/>
          </w:tcPr>
          <w:p w14:paraId="6F42DA55" w14:textId="77777777" w:rsidR="008708A0" w:rsidRDefault="008708A0" w:rsidP="00BE62D5">
            <w:pPr>
              <w:pStyle w:val="BodyText"/>
              <w:rPr>
                <w:lang w:eastAsia="de-DE"/>
              </w:rPr>
            </w:pPr>
            <w:r>
              <w:rPr>
                <w:lang w:eastAsia="de-DE"/>
              </w:rPr>
              <w:t>Keywords</w:t>
            </w:r>
          </w:p>
        </w:tc>
        <w:tc>
          <w:tcPr>
            <w:tcW w:w="7685" w:type="dxa"/>
          </w:tcPr>
          <w:p w14:paraId="72BEE08B" w14:textId="77777777" w:rsidR="008708A0" w:rsidRDefault="008708A0" w:rsidP="00BE62D5">
            <w:pPr>
              <w:pStyle w:val="BodyText"/>
              <w:rPr>
                <w:lang w:eastAsia="de-DE"/>
              </w:rPr>
            </w:pPr>
            <w:r>
              <w:rPr>
                <w:lang w:eastAsia="de-DE"/>
              </w:rPr>
              <w:t>MSI, maritime safety information, navigational warnings, s-124, warnings service</w:t>
            </w:r>
          </w:p>
        </w:tc>
      </w:tr>
      <w:tr w:rsidR="008708A0" w14:paraId="71367659" w14:textId="77777777" w:rsidTr="00BE62D5">
        <w:tc>
          <w:tcPr>
            <w:tcW w:w="2093" w:type="dxa"/>
          </w:tcPr>
          <w:p w14:paraId="1C926686" w14:textId="77777777" w:rsidR="008708A0" w:rsidRDefault="008708A0" w:rsidP="00BE62D5">
            <w:pPr>
              <w:pStyle w:val="BodyText"/>
              <w:rPr>
                <w:lang w:eastAsia="de-DE"/>
              </w:rPr>
            </w:pPr>
            <w:r>
              <w:rPr>
                <w:lang w:eastAsia="de-DE"/>
              </w:rPr>
              <w:t>Architects</w:t>
            </w:r>
          </w:p>
        </w:tc>
        <w:tc>
          <w:tcPr>
            <w:tcW w:w="7685" w:type="dxa"/>
          </w:tcPr>
          <w:p w14:paraId="3773D170" w14:textId="77777777" w:rsidR="008708A0" w:rsidRDefault="008708A0" w:rsidP="00BE62D5">
            <w:pPr>
              <w:pStyle w:val="BodyText"/>
              <w:rPr>
                <w:lang w:eastAsia="de-DE"/>
              </w:rPr>
            </w:pPr>
            <w:r>
              <w:rPr>
                <w:lang w:eastAsia="de-DE"/>
              </w:rPr>
              <w:t xml:space="preserve">Axel Hahn, </w:t>
            </w:r>
            <w:proofErr w:type="spellStart"/>
            <w:r>
              <w:rPr>
                <w:lang w:eastAsia="de-DE"/>
              </w:rPr>
              <w:t>Sibylle</w:t>
            </w:r>
            <w:proofErr w:type="spellEnd"/>
            <w:r>
              <w:rPr>
                <w:lang w:eastAsia="de-DE"/>
              </w:rPr>
              <w:t xml:space="preserve"> </w:t>
            </w:r>
            <w:proofErr w:type="spellStart"/>
            <w:r>
              <w:rPr>
                <w:lang w:eastAsia="de-DE"/>
              </w:rPr>
              <w:t>Fröschle</w:t>
            </w:r>
            <w:proofErr w:type="spellEnd"/>
            <w:r>
              <w:rPr>
                <w:lang w:eastAsia="de-DE"/>
              </w:rPr>
              <w:t>, Julius Möller</w:t>
            </w:r>
          </w:p>
        </w:tc>
      </w:tr>
      <w:tr w:rsidR="008708A0" w14:paraId="7880FCD8" w14:textId="77777777" w:rsidTr="00BE62D5">
        <w:tc>
          <w:tcPr>
            <w:tcW w:w="2093" w:type="dxa"/>
          </w:tcPr>
          <w:p w14:paraId="51672B2B" w14:textId="77777777" w:rsidR="008708A0" w:rsidRDefault="008708A0" w:rsidP="00BE62D5">
            <w:pPr>
              <w:pStyle w:val="BodyText"/>
              <w:rPr>
                <w:lang w:eastAsia="de-DE"/>
              </w:rPr>
            </w:pPr>
            <w:r>
              <w:rPr>
                <w:lang w:eastAsia="de-DE"/>
              </w:rPr>
              <w:t>Status</w:t>
            </w:r>
          </w:p>
        </w:tc>
        <w:tc>
          <w:tcPr>
            <w:tcW w:w="7685" w:type="dxa"/>
          </w:tcPr>
          <w:p w14:paraId="7DEFEDC1" w14:textId="77777777" w:rsidR="008708A0" w:rsidRDefault="008708A0" w:rsidP="00BE62D5">
            <w:pPr>
              <w:pStyle w:val="BodyText"/>
              <w:rPr>
                <w:lang w:eastAsia="de-DE"/>
              </w:rPr>
            </w:pPr>
            <w:r>
              <w:rPr>
                <w:lang w:eastAsia="de-DE"/>
              </w:rPr>
              <w:t>provisional</w:t>
            </w:r>
          </w:p>
        </w:tc>
      </w:tr>
    </w:tbl>
    <w:p w14:paraId="0770F4DD" w14:textId="77777777" w:rsidR="008708A0" w:rsidRDefault="008708A0" w:rsidP="008708A0">
      <w:pPr>
        <w:pStyle w:val="Heading2"/>
        <w:keepNext w:val="0"/>
        <w:keepLines w:val="0"/>
        <w:tabs>
          <w:tab w:val="clear" w:pos="0"/>
          <w:tab w:val="num" w:pos="851"/>
        </w:tabs>
        <w:spacing w:before="120" w:after="120" w:line="240" w:lineRule="auto"/>
        <w:ind w:right="0"/>
        <w:rPr>
          <w:lang w:eastAsia="de-DE"/>
        </w:rPr>
      </w:pPr>
      <w:bookmarkStart w:id="43" w:name="_Toc21532682"/>
      <w:r>
        <w:rPr>
          <w:lang w:eastAsia="de-DE"/>
        </w:rPr>
        <w:t>OPERATIONAL CONTEXT</w:t>
      </w:r>
      <w:bookmarkEnd w:id="43"/>
    </w:p>
    <w:p w14:paraId="136E88A5" w14:textId="07341A35" w:rsidR="008708A0" w:rsidRDefault="008708A0" w:rsidP="008708A0">
      <w:pPr>
        <w:pStyle w:val="BodyText"/>
        <w:rPr>
          <w:lang w:eastAsia="de-DE"/>
        </w:rPr>
      </w:pPr>
      <w:r>
        <w:rPr>
          <w:lang w:eastAsia="de-DE"/>
        </w:rPr>
        <w:t>For a high-level description of the service see</w:t>
      </w:r>
      <w:r w:rsidR="00A6150C">
        <w:rPr>
          <w:lang w:eastAsia="de-DE"/>
        </w:rPr>
        <w:t xml:space="preserve"> ANNEX A</w:t>
      </w:r>
      <w:r>
        <w:rPr>
          <w:lang w:eastAsia="de-DE"/>
        </w:rPr>
        <w:t xml:space="preserve"> section</w:t>
      </w:r>
      <w:r w:rsidR="00A6150C">
        <w:rPr>
          <w:lang w:eastAsia="de-DE"/>
        </w:rPr>
        <w:t xml:space="preserve"> </w:t>
      </w:r>
      <w:r w:rsidR="00A6150C">
        <w:rPr>
          <w:lang w:eastAsia="de-DE"/>
        </w:rPr>
        <w:fldChar w:fldCharType="begin"/>
      </w:r>
      <w:r w:rsidR="00A6150C">
        <w:rPr>
          <w:lang w:eastAsia="de-DE"/>
        </w:rPr>
        <w:instrText xml:space="preserve"> REF _Ref21532496 \r \h </w:instrText>
      </w:r>
      <w:r w:rsidR="00A6150C">
        <w:rPr>
          <w:lang w:eastAsia="de-DE"/>
        </w:rPr>
      </w:r>
      <w:r w:rsidR="00A6150C">
        <w:rPr>
          <w:lang w:eastAsia="de-DE"/>
        </w:rPr>
        <w:fldChar w:fldCharType="separate"/>
      </w:r>
      <w:r w:rsidR="00A6150C">
        <w:rPr>
          <w:lang w:eastAsia="de-DE"/>
        </w:rPr>
        <w:t>2</w:t>
      </w:r>
      <w:r w:rsidR="00A6150C">
        <w:rPr>
          <w:lang w:eastAsia="de-DE"/>
        </w:rPr>
        <w:fldChar w:fldCharType="end"/>
      </w:r>
      <w:r>
        <w:rPr>
          <w:lang w:eastAsia="de-DE"/>
        </w:rPr>
        <w:t>.</w:t>
      </w:r>
    </w:p>
    <w:p w14:paraId="127CEAED" w14:textId="77777777" w:rsidR="008708A0" w:rsidRDefault="008708A0" w:rsidP="008708A0">
      <w:pPr>
        <w:pStyle w:val="BodyText"/>
        <w:rPr>
          <w:lang w:eastAsia="de-DE"/>
        </w:rPr>
      </w:pPr>
      <w:r>
        <w:rPr>
          <w:lang w:eastAsia="de-DE"/>
        </w:rPr>
        <w:t>Please note, that for demonstration we only implement a subset of the proposed operations in the S-124 Standard, section 11.2.2.</w:t>
      </w:r>
    </w:p>
    <w:p w14:paraId="5D4D366D" w14:textId="77777777" w:rsidR="008708A0" w:rsidRDefault="008708A0" w:rsidP="008708A0">
      <w:pPr>
        <w:pStyle w:val="BodyText"/>
        <w:rPr>
          <w:rStyle w:val="IntenseEmphasis"/>
        </w:rPr>
      </w:pPr>
      <w:r>
        <w:rPr>
          <w:rStyle w:val="IntenseEmphasis"/>
        </w:rPr>
        <w:t>Requirements</w:t>
      </w:r>
    </w:p>
    <w:p w14:paraId="762DD381" w14:textId="77777777" w:rsidR="008708A0" w:rsidRDefault="008708A0" w:rsidP="008708A0">
      <w:pPr>
        <w:pStyle w:val="BodyText"/>
        <w:rPr>
          <w:lang w:eastAsia="de-DE"/>
        </w:rPr>
      </w:pPr>
    </w:p>
    <w:tbl>
      <w:tblPr>
        <w:tblW w:w="0" w:type="auto"/>
        <w:tblLayout w:type="fixed"/>
        <w:tblLook w:val="0480" w:firstRow="0" w:lastRow="0" w:firstColumn="1" w:lastColumn="0" w:noHBand="0" w:noVBand="1"/>
      </w:tblPr>
      <w:tblGrid>
        <w:gridCol w:w="2235"/>
        <w:gridCol w:w="7654"/>
      </w:tblGrid>
      <w:tr w:rsidR="008708A0" w:rsidRPr="002C6382" w14:paraId="0C09FF16"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5717E8E2" w14:textId="77777777" w:rsidR="008708A0" w:rsidRPr="00140291" w:rsidRDefault="008708A0" w:rsidP="00BE62D5">
            <w:pPr>
              <w:pStyle w:val="TableHeader"/>
              <w:rPr>
                <w:b w:val="0"/>
              </w:rPr>
            </w:pPr>
            <w:r>
              <w:rPr>
                <w:b w:val="0"/>
              </w:rPr>
              <w:t>Requirement Id</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4B4E0B08" w14:textId="77777777" w:rsidR="008708A0" w:rsidRPr="002E54A7" w:rsidRDefault="008708A0" w:rsidP="00BE62D5">
            <w:pPr>
              <w:pStyle w:val="TableHeader"/>
            </w:pPr>
            <w:r>
              <w:t>NWS-RQ1</w:t>
            </w:r>
          </w:p>
        </w:tc>
      </w:tr>
      <w:tr w:rsidR="008708A0" w:rsidRPr="004C1FF1" w14:paraId="6098BC10"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768BA5E9" w14:textId="77777777" w:rsidR="008708A0" w:rsidRPr="00665CAD" w:rsidRDefault="008708A0" w:rsidP="00BE62D5">
            <w:pPr>
              <w:pStyle w:val="Tablecomment"/>
              <w:rPr>
                <w:b/>
                <w:i w:val="0"/>
              </w:rPr>
            </w:pPr>
            <w:r w:rsidRPr="00665CAD">
              <w:rPr>
                <w:b/>
                <w:i w:val="0"/>
              </w:rPr>
              <w:t>Requirement Name</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6668E151" w14:textId="77777777" w:rsidR="008708A0" w:rsidRPr="00665CAD" w:rsidRDefault="008708A0" w:rsidP="00BE62D5">
            <w:pPr>
              <w:pStyle w:val="Tablecomment"/>
              <w:rPr>
                <w:i w:val="0"/>
              </w:rPr>
            </w:pPr>
            <w:r>
              <w:rPr>
                <w:i w:val="0"/>
              </w:rPr>
              <w:t>Get Datasets</w:t>
            </w:r>
          </w:p>
        </w:tc>
      </w:tr>
      <w:tr w:rsidR="008708A0" w:rsidRPr="000F60FB" w14:paraId="0FE183CC"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5E739145" w14:textId="77777777" w:rsidR="008708A0" w:rsidRPr="00926760" w:rsidRDefault="008708A0" w:rsidP="00BE62D5">
            <w:pPr>
              <w:pStyle w:val="Tablecomment"/>
              <w:rPr>
                <w:b/>
                <w:i w:val="0"/>
              </w:rPr>
            </w:pPr>
            <w:r>
              <w:rPr>
                <w:b/>
                <w:i w:val="0"/>
              </w:rPr>
              <w:t>Requirement Text</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1298EDA5" w14:textId="77777777" w:rsidR="008708A0" w:rsidRPr="00CF110B" w:rsidRDefault="008708A0" w:rsidP="00BE62D5">
            <w:pPr>
              <w:pStyle w:val="Tablecomment"/>
              <w:rPr>
                <w:i w:val="0"/>
              </w:rPr>
            </w:pPr>
            <w:r>
              <w:rPr>
                <w:i w:val="0"/>
              </w:rPr>
              <w:t xml:space="preserve">The service must provide a list of current navigational warnings. </w:t>
            </w:r>
          </w:p>
        </w:tc>
      </w:tr>
      <w:tr w:rsidR="008708A0" w:rsidRPr="000F60FB" w14:paraId="315A7C98"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5989ED11" w14:textId="77777777" w:rsidR="008708A0" w:rsidRDefault="008708A0" w:rsidP="00BE62D5">
            <w:pPr>
              <w:pStyle w:val="Tablecomment"/>
              <w:rPr>
                <w:b/>
                <w:i w:val="0"/>
              </w:rPr>
            </w:pPr>
            <w:r>
              <w:rPr>
                <w:b/>
                <w:i w:val="0"/>
              </w:rPr>
              <w:t>Rationale</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1B589BB7" w14:textId="77777777" w:rsidR="008708A0" w:rsidRPr="00926760" w:rsidRDefault="008708A0" w:rsidP="00BE62D5">
            <w:pPr>
              <w:pStyle w:val="Tablecomment"/>
              <w:rPr>
                <w:i w:val="0"/>
              </w:rPr>
            </w:pPr>
          </w:p>
        </w:tc>
      </w:tr>
    </w:tbl>
    <w:p w14:paraId="776AA723" w14:textId="77777777" w:rsidR="008708A0" w:rsidRDefault="008708A0" w:rsidP="008708A0">
      <w:pPr>
        <w:pStyle w:val="BodyText"/>
        <w:rPr>
          <w:lang w:eastAsia="de-DE"/>
        </w:rPr>
      </w:pPr>
    </w:p>
    <w:tbl>
      <w:tblPr>
        <w:tblW w:w="0" w:type="auto"/>
        <w:tblLayout w:type="fixed"/>
        <w:tblLook w:val="0480" w:firstRow="0" w:lastRow="0" w:firstColumn="1" w:lastColumn="0" w:noHBand="0" w:noVBand="1"/>
      </w:tblPr>
      <w:tblGrid>
        <w:gridCol w:w="2235"/>
        <w:gridCol w:w="7654"/>
      </w:tblGrid>
      <w:tr w:rsidR="008708A0" w:rsidRPr="002C6382" w14:paraId="554974BF"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519AD456" w14:textId="77777777" w:rsidR="008708A0" w:rsidRPr="00140291" w:rsidRDefault="008708A0" w:rsidP="00BE62D5">
            <w:pPr>
              <w:pStyle w:val="TableHeader"/>
              <w:rPr>
                <w:b w:val="0"/>
              </w:rPr>
            </w:pPr>
            <w:r>
              <w:rPr>
                <w:b w:val="0"/>
              </w:rPr>
              <w:t>Requirement Id</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3BD0D35D" w14:textId="77777777" w:rsidR="008708A0" w:rsidRPr="002E54A7" w:rsidRDefault="008708A0" w:rsidP="00BE62D5">
            <w:pPr>
              <w:pStyle w:val="TableHeader"/>
            </w:pPr>
            <w:r>
              <w:t>NWS-RQ2</w:t>
            </w:r>
          </w:p>
        </w:tc>
      </w:tr>
      <w:tr w:rsidR="008708A0" w:rsidRPr="004C1FF1" w14:paraId="69DEA9E0"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7E1094AE" w14:textId="77777777" w:rsidR="008708A0" w:rsidRPr="00665CAD" w:rsidRDefault="008708A0" w:rsidP="00BE62D5">
            <w:pPr>
              <w:pStyle w:val="Tablecomment"/>
              <w:rPr>
                <w:b/>
                <w:i w:val="0"/>
              </w:rPr>
            </w:pPr>
            <w:r w:rsidRPr="00665CAD">
              <w:rPr>
                <w:b/>
                <w:i w:val="0"/>
              </w:rPr>
              <w:t>Requirement Name</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5D24DA7C" w14:textId="77777777" w:rsidR="008708A0" w:rsidRPr="00665CAD" w:rsidRDefault="008708A0" w:rsidP="00BE62D5">
            <w:pPr>
              <w:pStyle w:val="Tablecomment"/>
              <w:rPr>
                <w:i w:val="0"/>
              </w:rPr>
            </w:pPr>
            <w:r>
              <w:rPr>
                <w:i w:val="0"/>
              </w:rPr>
              <w:t>Get Metadata</w:t>
            </w:r>
          </w:p>
        </w:tc>
      </w:tr>
      <w:tr w:rsidR="008708A0" w:rsidRPr="000F60FB" w14:paraId="2016505E"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1E27E69F" w14:textId="77777777" w:rsidR="008708A0" w:rsidRPr="00926760" w:rsidRDefault="008708A0" w:rsidP="00BE62D5">
            <w:pPr>
              <w:pStyle w:val="Tablecomment"/>
              <w:rPr>
                <w:b/>
                <w:i w:val="0"/>
              </w:rPr>
            </w:pPr>
            <w:r>
              <w:rPr>
                <w:b/>
                <w:i w:val="0"/>
              </w:rPr>
              <w:t>Requirement Text</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7BC718FB" w14:textId="77777777" w:rsidR="008708A0" w:rsidRPr="00CF110B" w:rsidRDefault="008708A0" w:rsidP="00BE62D5">
            <w:pPr>
              <w:pStyle w:val="Tablecomment"/>
              <w:rPr>
                <w:i w:val="0"/>
              </w:rPr>
            </w:pPr>
            <w:r>
              <w:rPr>
                <w:i w:val="0"/>
              </w:rPr>
              <w:t>The service must provide metadata for the navigational warning datasets.</w:t>
            </w:r>
          </w:p>
        </w:tc>
      </w:tr>
      <w:tr w:rsidR="008708A0" w:rsidRPr="000F60FB" w14:paraId="10F240F4"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1315F14E" w14:textId="77777777" w:rsidR="008708A0" w:rsidRDefault="008708A0" w:rsidP="00BE62D5">
            <w:pPr>
              <w:pStyle w:val="Tablecomment"/>
              <w:rPr>
                <w:b/>
                <w:i w:val="0"/>
              </w:rPr>
            </w:pPr>
            <w:r>
              <w:rPr>
                <w:b/>
                <w:i w:val="0"/>
              </w:rPr>
              <w:t>Rationale</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4BD6F7EE" w14:textId="77777777" w:rsidR="008708A0" w:rsidRPr="00926760" w:rsidRDefault="008708A0" w:rsidP="00BE62D5">
            <w:pPr>
              <w:pStyle w:val="Tablecomment"/>
              <w:rPr>
                <w:i w:val="0"/>
              </w:rPr>
            </w:pPr>
          </w:p>
        </w:tc>
      </w:tr>
    </w:tbl>
    <w:p w14:paraId="38B27BCD" w14:textId="77777777" w:rsidR="008708A0" w:rsidRDefault="008708A0" w:rsidP="008708A0">
      <w:pPr>
        <w:pStyle w:val="BodyText"/>
        <w:rPr>
          <w:lang w:eastAsia="de-DE"/>
        </w:rPr>
      </w:pPr>
    </w:p>
    <w:tbl>
      <w:tblPr>
        <w:tblW w:w="0" w:type="auto"/>
        <w:tblLayout w:type="fixed"/>
        <w:tblLook w:val="0480" w:firstRow="0" w:lastRow="0" w:firstColumn="1" w:lastColumn="0" w:noHBand="0" w:noVBand="1"/>
      </w:tblPr>
      <w:tblGrid>
        <w:gridCol w:w="2235"/>
        <w:gridCol w:w="7654"/>
      </w:tblGrid>
      <w:tr w:rsidR="008708A0" w:rsidRPr="002C6382" w14:paraId="478479AE"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324432ED" w14:textId="77777777" w:rsidR="008708A0" w:rsidRPr="00140291" w:rsidRDefault="008708A0" w:rsidP="00BE62D5">
            <w:pPr>
              <w:pStyle w:val="TableHeader"/>
              <w:rPr>
                <w:b w:val="0"/>
              </w:rPr>
            </w:pPr>
            <w:r>
              <w:rPr>
                <w:b w:val="0"/>
              </w:rPr>
              <w:t>Requirement Id</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7D628490" w14:textId="77777777" w:rsidR="008708A0" w:rsidRPr="002E54A7" w:rsidRDefault="008708A0" w:rsidP="00BE62D5">
            <w:pPr>
              <w:pStyle w:val="TableHeader"/>
            </w:pPr>
            <w:r>
              <w:t>NWS-RQ3</w:t>
            </w:r>
          </w:p>
        </w:tc>
      </w:tr>
      <w:tr w:rsidR="008708A0" w:rsidRPr="004C1FF1" w14:paraId="5C7767EB"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403CDB4F" w14:textId="77777777" w:rsidR="008708A0" w:rsidRPr="00665CAD" w:rsidRDefault="008708A0" w:rsidP="00BE62D5">
            <w:pPr>
              <w:pStyle w:val="Tablecomment"/>
              <w:rPr>
                <w:b/>
                <w:i w:val="0"/>
              </w:rPr>
            </w:pPr>
            <w:r w:rsidRPr="00665CAD">
              <w:rPr>
                <w:b/>
                <w:i w:val="0"/>
              </w:rPr>
              <w:lastRenderedPageBreak/>
              <w:t>Requirement Name</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79B62A08" w14:textId="77777777" w:rsidR="008708A0" w:rsidRPr="00665CAD" w:rsidRDefault="008708A0" w:rsidP="00BE62D5">
            <w:pPr>
              <w:pStyle w:val="Tablecomment"/>
              <w:rPr>
                <w:i w:val="0"/>
              </w:rPr>
            </w:pPr>
            <w:r>
              <w:rPr>
                <w:i w:val="0"/>
              </w:rPr>
              <w:t>Subscribe Warnings</w:t>
            </w:r>
          </w:p>
        </w:tc>
      </w:tr>
      <w:tr w:rsidR="008708A0" w:rsidRPr="000F60FB" w14:paraId="77E3AB7F"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6BDA9BAD" w14:textId="77777777" w:rsidR="008708A0" w:rsidRPr="00926760" w:rsidRDefault="008708A0" w:rsidP="00BE62D5">
            <w:pPr>
              <w:pStyle w:val="Tablecomment"/>
              <w:rPr>
                <w:b/>
                <w:i w:val="0"/>
              </w:rPr>
            </w:pPr>
            <w:r>
              <w:rPr>
                <w:b/>
                <w:i w:val="0"/>
              </w:rPr>
              <w:t>Requirement Text</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3C933EF9" w14:textId="77777777" w:rsidR="008708A0" w:rsidRPr="00CF110B" w:rsidRDefault="008708A0" w:rsidP="00BE62D5">
            <w:pPr>
              <w:pStyle w:val="Tablecomment"/>
              <w:rPr>
                <w:i w:val="0"/>
              </w:rPr>
            </w:pPr>
            <w:r>
              <w:rPr>
                <w:i w:val="0"/>
              </w:rPr>
              <w:t>The service must provide an interface for subscription of navigational warnings. The service consumer needs to be notified when a new navigational warning is created.</w:t>
            </w:r>
          </w:p>
        </w:tc>
      </w:tr>
      <w:tr w:rsidR="008708A0" w:rsidRPr="000F60FB" w14:paraId="1AF0BFED"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74372D8E" w14:textId="77777777" w:rsidR="008708A0" w:rsidRDefault="008708A0" w:rsidP="00BE62D5">
            <w:pPr>
              <w:pStyle w:val="Tablecomment"/>
              <w:rPr>
                <w:b/>
                <w:i w:val="0"/>
              </w:rPr>
            </w:pPr>
            <w:r>
              <w:rPr>
                <w:b/>
                <w:i w:val="0"/>
              </w:rPr>
              <w:t>Rationale</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03DB9BB2" w14:textId="77777777" w:rsidR="008708A0" w:rsidRPr="00926760" w:rsidRDefault="008708A0" w:rsidP="00BE62D5">
            <w:pPr>
              <w:pStyle w:val="Tablecomment"/>
              <w:rPr>
                <w:i w:val="0"/>
              </w:rPr>
            </w:pPr>
          </w:p>
        </w:tc>
      </w:tr>
    </w:tbl>
    <w:p w14:paraId="20FFACC8" w14:textId="77777777" w:rsidR="008708A0" w:rsidRDefault="008708A0" w:rsidP="008708A0">
      <w:pPr>
        <w:pStyle w:val="BodyText"/>
        <w:rPr>
          <w:lang w:eastAsia="de-DE"/>
        </w:rPr>
      </w:pPr>
    </w:p>
    <w:tbl>
      <w:tblPr>
        <w:tblW w:w="0" w:type="auto"/>
        <w:tblLayout w:type="fixed"/>
        <w:tblLook w:val="0480" w:firstRow="0" w:lastRow="0" w:firstColumn="1" w:lastColumn="0" w:noHBand="0" w:noVBand="1"/>
      </w:tblPr>
      <w:tblGrid>
        <w:gridCol w:w="2235"/>
        <w:gridCol w:w="7654"/>
      </w:tblGrid>
      <w:tr w:rsidR="008708A0" w:rsidRPr="002C6382" w14:paraId="188739BF"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0B944BA7" w14:textId="77777777" w:rsidR="008708A0" w:rsidRPr="00140291" w:rsidRDefault="008708A0" w:rsidP="00BE62D5">
            <w:pPr>
              <w:pStyle w:val="TableHeader"/>
              <w:rPr>
                <w:b w:val="0"/>
              </w:rPr>
            </w:pPr>
            <w:r>
              <w:rPr>
                <w:b w:val="0"/>
              </w:rPr>
              <w:t>Requirement Id</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5326F4B9" w14:textId="77777777" w:rsidR="008708A0" w:rsidRPr="002E54A7" w:rsidRDefault="008708A0" w:rsidP="00BE62D5">
            <w:pPr>
              <w:pStyle w:val="TableHeader"/>
            </w:pPr>
            <w:r>
              <w:t>NWS-RQ4</w:t>
            </w:r>
          </w:p>
        </w:tc>
      </w:tr>
      <w:tr w:rsidR="008708A0" w:rsidRPr="004C1FF1" w14:paraId="5971F622"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16BF1461" w14:textId="77777777" w:rsidR="008708A0" w:rsidRPr="00665CAD" w:rsidRDefault="008708A0" w:rsidP="00BE62D5">
            <w:pPr>
              <w:pStyle w:val="Tablecomment"/>
              <w:rPr>
                <w:b/>
                <w:i w:val="0"/>
              </w:rPr>
            </w:pPr>
            <w:r w:rsidRPr="00665CAD">
              <w:rPr>
                <w:b/>
                <w:i w:val="0"/>
              </w:rPr>
              <w:t>Requirement Name</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3B7D855C" w14:textId="77777777" w:rsidR="008708A0" w:rsidRPr="00665CAD" w:rsidRDefault="008708A0" w:rsidP="00BE62D5">
            <w:pPr>
              <w:pStyle w:val="Tablecomment"/>
              <w:rPr>
                <w:i w:val="0"/>
              </w:rPr>
            </w:pPr>
            <w:r>
              <w:rPr>
                <w:i w:val="0"/>
              </w:rPr>
              <w:t>Message signing</w:t>
            </w:r>
          </w:p>
        </w:tc>
      </w:tr>
      <w:tr w:rsidR="008708A0" w:rsidRPr="000F60FB" w14:paraId="65E82DFA"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03FC5CC8" w14:textId="77777777" w:rsidR="008708A0" w:rsidRPr="00926760" w:rsidRDefault="008708A0" w:rsidP="00BE62D5">
            <w:pPr>
              <w:pStyle w:val="Tablecomment"/>
              <w:rPr>
                <w:b/>
                <w:i w:val="0"/>
              </w:rPr>
            </w:pPr>
            <w:r>
              <w:rPr>
                <w:b/>
                <w:i w:val="0"/>
              </w:rPr>
              <w:t>Requirement Text</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038023C0" w14:textId="77777777" w:rsidR="008708A0" w:rsidRPr="00CF110B" w:rsidRDefault="008708A0" w:rsidP="00BE62D5">
            <w:pPr>
              <w:pStyle w:val="Tablecomment"/>
              <w:rPr>
                <w:i w:val="0"/>
              </w:rPr>
            </w:pPr>
            <w:r>
              <w:rPr>
                <w:i w:val="0"/>
              </w:rPr>
              <w:t>Navigational warning datasets must be signed.</w:t>
            </w:r>
          </w:p>
        </w:tc>
      </w:tr>
      <w:tr w:rsidR="008708A0" w:rsidRPr="000F60FB" w14:paraId="4E4016A6" w14:textId="77777777" w:rsidTr="00BE62D5">
        <w:trPr>
          <w:trHeight w:val="567"/>
        </w:trPr>
        <w:tc>
          <w:tcPr>
            <w:tcW w:w="2235"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1738B6A0" w14:textId="77777777" w:rsidR="008708A0" w:rsidRDefault="008708A0" w:rsidP="00BE62D5">
            <w:pPr>
              <w:pStyle w:val="Tablecomment"/>
              <w:rPr>
                <w:b/>
                <w:i w:val="0"/>
              </w:rPr>
            </w:pPr>
            <w:r>
              <w:rPr>
                <w:b/>
                <w:i w:val="0"/>
              </w:rPr>
              <w:t>Rationale</w:t>
            </w:r>
          </w:p>
        </w:tc>
        <w:tc>
          <w:tcPr>
            <w:tcW w:w="7654"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75C2D3B1" w14:textId="77777777" w:rsidR="008708A0" w:rsidRPr="00926760" w:rsidRDefault="008708A0" w:rsidP="00BE62D5">
            <w:pPr>
              <w:pStyle w:val="Tablecomment"/>
              <w:rPr>
                <w:i w:val="0"/>
              </w:rPr>
            </w:pPr>
            <w:r>
              <w:rPr>
                <w:i w:val="0"/>
              </w:rPr>
              <w:t>Security</w:t>
            </w:r>
          </w:p>
        </w:tc>
      </w:tr>
    </w:tbl>
    <w:p w14:paraId="0BB1C722" w14:textId="77777777" w:rsidR="008708A0" w:rsidRDefault="008708A0" w:rsidP="008708A0">
      <w:pPr>
        <w:pStyle w:val="BodyText"/>
        <w:rPr>
          <w:lang w:eastAsia="de-DE"/>
        </w:rPr>
      </w:pPr>
    </w:p>
    <w:p w14:paraId="3E311B40" w14:textId="77777777" w:rsidR="008708A0" w:rsidRDefault="008708A0" w:rsidP="008708A0">
      <w:pPr>
        <w:pStyle w:val="BodyText"/>
        <w:rPr>
          <w:rStyle w:val="IntenseEmphasis"/>
        </w:rPr>
      </w:pPr>
      <w:r>
        <w:rPr>
          <w:rStyle w:val="IntenseEmphasis"/>
        </w:rPr>
        <w:t>Operational Nodes</w:t>
      </w:r>
    </w:p>
    <w:p w14:paraId="7CEF2D0E" w14:textId="77777777" w:rsidR="008708A0" w:rsidRPr="00CE5360" w:rsidRDefault="008708A0" w:rsidP="008708A0">
      <w:pPr>
        <w:pStyle w:val="BodyText"/>
        <w:rPr>
          <w:lang w:eastAsia="de-DE"/>
        </w:rPr>
      </w:pPr>
    </w:p>
    <w:tbl>
      <w:tblPr>
        <w:tblW w:w="0" w:type="auto"/>
        <w:tblLayout w:type="fixed"/>
        <w:tblLook w:val="0480" w:firstRow="0" w:lastRow="0" w:firstColumn="1" w:lastColumn="0" w:noHBand="0" w:noVBand="1"/>
      </w:tblPr>
      <w:tblGrid>
        <w:gridCol w:w="3227"/>
        <w:gridCol w:w="6662"/>
      </w:tblGrid>
      <w:tr w:rsidR="008708A0" w:rsidRPr="002C6382" w14:paraId="5228E09F" w14:textId="77777777" w:rsidTr="00BE62D5">
        <w:trPr>
          <w:trHeight w:val="567"/>
        </w:trPr>
        <w:tc>
          <w:tcPr>
            <w:tcW w:w="3227"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7EA064DF" w14:textId="77777777" w:rsidR="008708A0" w:rsidRPr="00140291" w:rsidRDefault="008708A0" w:rsidP="00BE62D5">
            <w:pPr>
              <w:pStyle w:val="TableHeader"/>
              <w:rPr>
                <w:b w:val="0"/>
              </w:rPr>
            </w:pPr>
            <w:r>
              <w:rPr>
                <w:b w:val="0"/>
              </w:rPr>
              <w:t>Operational Node</w:t>
            </w:r>
          </w:p>
        </w:tc>
        <w:tc>
          <w:tcPr>
            <w:tcW w:w="6662"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6A4AC9B4" w14:textId="77777777" w:rsidR="008708A0" w:rsidRPr="002E54A7" w:rsidRDefault="008708A0" w:rsidP="00BE62D5">
            <w:pPr>
              <w:pStyle w:val="TableHeader"/>
            </w:pPr>
            <w:r>
              <w:t>Remarks</w:t>
            </w:r>
          </w:p>
        </w:tc>
      </w:tr>
      <w:tr w:rsidR="008708A0" w:rsidRPr="002C6382" w14:paraId="47EBA376" w14:textId="77777777" w:rsidTr="00BE62D5">
        <w:trPr>
          <w:trHeight w:val="567"/>
        </w:trPr>
        <w:tc>
          <w:tcPr>
            <w:tcW w:w="3227"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053E12A0" w14:textId="77777777" w:rsidR="008708A0" w:rsidRPr="006B150D" w:rsidRDefault="008708A0" w:rsidP="00BE62D5">
            <w:pPr>
              <w:pStyle w:val="Tablecomment"/>
              <w:rPr>
                <w:b/>
                <w:i w:val="0"/>
              </w:rPr>
            </w:pPr>
            <w:r>
              <w:rPr>
                <w:b/>
                <w:i w:val="0"/>
              </w:rPr>
              <w:t>Vessels</w:t>
            </w:r>
          </w:p>
        </w:tc>
        <w:tc>
          <w:tcPr>
            <w:tcW w:w="6662"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395D35F4" w14:textId="77777777" w:rsidR="008708A0" w:rsidRPr="006B150D" w:rsidRDefault="008708A0" w:rsidP="00BE62D5">
            <w:pPr>
              <w:pStyle w:val="Tablecomment"/>
              <w:rPr>
                <w:i w:val="0"/>
              </w:rPr>
            </w:pPr>
            <w:r>
              <w:rPr>
                <w:i w:val="0"/>
              </w:rPr>
              <w:t>Vessels at sea.</w:t>
            </w:r>
          </w:p>
        </w:tc>
      </w:tr>
      <w:tr w:rsidR="008708A0" w:rsidRPr="002C6382" w14:paraId="153B274F" w14:textId="77777777" w:rsidTr="00BE62D5">
        <w:trPr>
          <w:trHeight w:val="567"/>
        </w:trPr>
        <w:tc>
          <w:tcPr>
            <w:tcW w:w="3227"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35EACD32" w14:textId="77777777" w:rsidR="008708A0" w:rsidRDefault="008708A0" w:rsidP="00BE62D5">
            <w:pPr>
              <w:pStyle w:val="Tablecomment"/>
              <w:rPr>
                <w:b/>
                <w:i w:val="0"/>
              </w:rPr>
            </w:pPr>
            <w:r>
              <w:rPr>
                <w:b/>
                <w:i w:val="0"/>
              </w:rPr>
              <w:t>NW-Service providers</w:t>
            </w:r>
          </w:p>
        </w:tc>
        <w:tc>
          <w:tcPr>
            <w:tcW w:w="6662"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0BCEBD27" w14:textId="77777777" w:rsidR="008708A0" w:rsidRPr="006B150D" w:rsidRDefault="008708A0" w:rsidP="00BE62D5">
            <w:pPr>
              <w:pStyle w:val="Tablecomment"/>
              <w:rPr>
                <w:i w:val="0"/>
              </w:rPr>
            </w:pPr>
            <w:r>
              <w:rPr>
                <w:i w:val="0"/>
              </w:rPr>
              <w:t>Service providers that publish MSI.</w:t>
            </w:r>
          </w:p>
        </w:tc>
      </w:tr>
      <w:tr w:rsidR="008708A0" w:rsidRPr="002C6382" w14:paraId="566566BB" w14:textId="77777777" w:rsidTr="00BE62D5">
        <w:trPr>
          <w:trHeight w:val="567"/>
        </w:trPr>
        <w:tc>
          <w:tcPr>
            <w:tcW w:w="3227"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195FC6A3" w14:textId="77777777" w:rsidR="008708A0" w:rsidRDefault="008708A0" w:rsidP="00BE62D5">
            <w:pPr>
              <w:pStyle w:val="Tablecomment"/>
              <w:rPr>
                <w:b/>
                <w:i w:val="0"/>
              </w:rPr>
            </w:pPr>
            <w:r>
              <w:rPr>
                <w:b/>
                <w:i w:val="0"/>
              </w:rPr>
              <w:t>Certification Authorities</w:t>
            </w:r>
          </w:p>
        </w:tc>
        <w:tc>
          <w:tcPr>
            <w:tcW w:w="6662" w:type="dxa"/>
            <w:tcBorders>
              <w:top w:val="single" w:sz="8" w:space="0" w:color="00B0A9" w:themeColor="accent3"/>
              <w:left w:val="single" w:sz="8" w:space="0" w:color="00B0A9" w:themeColor="accent3"/>
              <w:bottom w:val="single" w:sz="8" w:space="0" w:color="00B0A9" w:themeColor="accent3"/>
              <w:right w:val="single" w:sz="8" w:space="0" w:color="00B0A9" w:themeColor="accent3"/>
            </w:tcBorders>
          </w:tcPr>
          <w:p w14:paraId="0A5412E4" w14:textId="77777777" w:rsidR="008708A0" w:rsidRDefault="008708A0" w:rsidP="00BE62D5">
            <w:pPr>
              <w:pStyle w:val="Tablecomment"/>
              <w:rPr>
                <w:i w:val="0"/>
              </w:rPr>
            </w:pPr>
            <w:r>
              <w:rPr>
                <w:i w:val="0"/>
              </w:rPr>
              <w:t xml:space="preserve">Certification Authorities that issue certificates to sign the datasets. </w:t>
            </w:r>
          </w:p>
        </w:tc>
      </w:tr>
    </w:tbl>
    <w:p w14:paraId="0B22ECBA" w14:textId="77777777" w:rsidR="008708A0" w:rsidRDefault="008708A0" w:rsidP="008708A0">
      <w:pPr>
        <w:pStyle w:val="Heading2"/>
        <w:keepNext w:val="0"/>
        <w:keepLines w:val="0"/>
        <w:tabs>
          <w:tab w:val="clear" w:pos="0"/>
          <w:tab w:val="num" w:pos="851"/>
        </w:tabs>
        <w:spacing w:before="120" w:after="120" w:line="240" w:lineRule="auto"/>
        <w:ind w:right="0"/>
      </w:pPr>
      <w:bookmarkStart w:id="44" w:name="_Toc21532683"/>
      <w:r>
        <w:t>SERVICE OVERVIEW</w:t>
      </w:r>
      <w:bookmarkEnd w:id="44"/>
    </w:p>
    <w:p w14:paraId="55E05869" w14:textId="77777777" w:rsidR="008708A0" w:rsidRPr="009F32EF" w:rsidRDefault="008708A0" w:rsidP="008708A0">
      <w:pPr>
        <w:pStyle w:val="BodyText"/>
      </w:pPr>
      <w:r>
        <w:t>The following diagram gives an overview of the main elements of the service.</w:t>
      </w:r>
    </w:p>
    <w:p w14:paraId="1AACA0DE" w14:textId="77777777" w:rsidR="008708A0" w:rsidRDefault="008708A0" w:rsidP="008708A0">
      <w:pPr>
        <w:pStyle w:val="BodyText"/>
        <w:jc w:val="center"/>
        <w:rPr>
          <w:noProof/>
        </w:rPr>
      </w:pPr>
    </w:p>
    <w:p w14:paraId="6BA42DA0" w14:textId="77777777" w:rsidR="008708A0" w:rsidRDefault="008708A0" w:rsidP="008708A0">
      <w:pPr>
        <w:pStyle w:val="Caption"/>
        <w:jc w:val="center"/>
      </w:pPr>
      <w:r>
        <w:rPr>
          <w:noProof/>
        </w:rPr>
        <w:drawing>
          <wp:inline distT="0" distB="0" distL="0" distR="0" wp14:anchorId="4DAB1BA2" wp14:editId="384FEC65">
            <wp:extent cx="4156364" cy="2874010"/>
            <wp:effectExtent l="0" t="0" r="0" b="2540"/>
            <wp:docPr id="12" name="Grafik 12" descr="Ein Bild, das Screensho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1128 overview.png"/>
                    <pic:cNvPicPr/>
                  </pic:nvPicPr>
                  <pic:blipFill rotWithShape="1">
                    <a:blip r:embed="rId37"/>
                    <a:srcRect l="2209" t="3482" r="3902" b="7475"/>
                    <a:stretch/>
                  </pic:blipFill>
                  <pic:spPr bwMode="auto">
                    <a:xfrm>
                      <a:off x="0" y="0"/>
                      <a:ext cx="4176715" cy="2888082"/>
                    </a:xfrm>
                    <a:prstGeom prst="rect">
                      <a:avLst/>
                    </a:prstGeom>
                    <a:ln>
                      <a:noFill/>
                    </a:ln>
                    <a:extLst>
                      <a:ext uri="{53640926-AAD7-44D8-BBD7-CCE9431645EC}">
                        <a14:shadowObscured xmlns:a14="http://schemas.microsoft.com/office/drawing/2010/main"/>
                      </a:ext>
                    </a:extLst>
                  </pic:spPr>
                </pic:pic>
              </a:graphicData>
            </a:graphic>
          </wp:inline>
        </w:drawing>
      </w:r>
    </w:p>
    <w:p w14:paraId="1477502F" w14:textId="58B984D4" w:rsidR="008708A0" w:rsidRDefault="008708A0" w:rsidP="008708A0">
      <w:pPr>
        <w:pStyle w:val="Caption"/>
        <w:jc w:val="center"/>
      </w:pPr>
      <w:r>
        <w:lastRenderedPageBreak/>
        <w:t xml:space="preserve">Figure </w:t>
      </w:r>
      <w:r>
        <w:fldChar w:fldCharType="begin"/>
      </w:r>
      <w:r>
        <w:instrText xml:space="preserve"> SEQ Figure \* ARABIC </w:instrText>
      </w:r>
      <w:r>
        <w:fldChar w:fldCharType="separate"/>
      </w:r>
      <w:r w:rsidR="00C03366">
        <w:rPr>
          <w:noProof/>
        </w:rPr>
        <w:t>13</w:t>
      </w:r>
      <w:r>
        <w:fldChar w:fldCharType="end"/>
      </w:r>
      <w:r>
        <w:t>: Navigational Warnings Service Interface Definition Diagram.</w:t>
      </w:r>
    </w:p>
    <w:tbl>
      <w:tblPr>
        <w:tblStyle w:val="GridTable1Light-Accent3"/>
        <w:tblW w:w="0" w:type="auto"/>
        <w:tblLook w:val="04A0" w:firstRow="1" w:lastRow="0" w:firstColumn="1" w:lastColumn="0" w:noHBand="0" w:noVBand="1"/>
      </w:tblPr>
      <w:tblGrid>
        <w:gridCol w:w="3259"/>
        <w:gridCol w:w="3259"/>
        <w:gridCol w:w="3260"/>
      </w:tblGrid>
      <w:tr w:rsidR="008708A0" w14:paraId="39AF1CFB" w14:textId="77777777" w:rsidTr="00BE6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404BD4B2" w14:textId="77777777" w:rsidR="008708A0" w:rsidRPr="009F32EF" w:rsidRDefault="008708A0" w:rsidP="00BE62D5">
            <w:pPr>
              <w:jc w:val="center"/>
              <w:rPr>
                <w:rFonts w:asciiTheme="minorHAnsi" w:hAnsiTheme="minorHAnsi" w:cstheme="minorHAnsi"/>
                <w:lang w:val="en-US" w:eastAsia="ja-JP"/>
              </w:rPr>
            </w:pPr>
            <w:r w:rsidRPr="009F32EF">
              <w:rPr>
                <w:rFonts w:asciiTheme="minorHAnsi" w:hAnsiTheme="minorHAnsi" w:cstheme="minorHAnsi"/>
                <w:lang w:val="en-US" w:eastAsia="ja-JP"/>
              </w:rPr>
              <w:t>Service Interface</w:t>
            </w:r>
          </w:p>
        </w:tc>
        <w:tc>
          <w:tcPr>
            <w:tcW w:w="3259" w:type="dxa"/>
          </w:tcPr>
          <w:p w14:paraId="382B7E4A" w14:textId="77777777" w:rsidR="008708A0" w:rsidRPr="009F32EF" w:rsidRDefault="008708A0" w:rsidP="00BE6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eastAsia="ja-JP"/>
              </w:rPr>
            </w:pPr>
            <w:r w:rsidRPr="009F32EF">
              <w:rPr>
                <w:rFonts w:asciiTheme="minorHAnsi" w:hAnsiTheme="minorHAnsi" w:cstheme="minorHAnsi"/>
              </w:rPr>
              <w:t>Role (from service provider point of view)</w:t>
            </w:r>
          </w:p>
        </w:tc>
        <w:tc>
          <w:tcPr>
            <w:tcW w:w="3260" w:type="dxa"/>
          </w:tcPr>
          <w:p w14:paraId="7798BD9D" w14:textId="77777777" w:rsidR="008708A0" w:rsidRPr="009F32EF" w:rsidRDefault="008708A0" w:rsidP="00BE6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eastAsia="ja-JP"/>
              </w:rPr>
            </w:pPr>
            <w:proofErr w:type="spellStart"/>
            <w:r w:rsidRPr="009F32EF">
              <w:rPr>
                <w:rFonts w:asciiTheme="minorHAnsi" w:hAnsiTheme="minorHAnsi" w:cstheme="minorHAnsi"/>
              </w:rPr>
              <w:t>ServiceOperation</w:t>
            </w:r>
            <w:proofErr w:type="spellEnd"/>
          </w:p>
        </w:tc>
      </w:tr>
      <w:tr w:rsidR="008708A0" w14:paraId="7203A625" w14:textId="77777777" w:rsidTr="00BE62D5">
        <w:tc>
          <w:tcPr>
            <w:cnfStyle w:val="001000000000" w:firstRow="0" w:lastRow="0" w:firstColumn="1" w:lastColumn="0" w:oddVBand="0" w:evenVBand="0" w:oddHBand="0" w:evenHBand="0" w:firstRowFirstColumn="0" w:firstRowLastColumn="0" w:lastRowFirstColumn="0" w:lastRowLastColumn="0"/>
            <w:tcW w:w="3259" w:type="dxa"/>
          </w:tcPr>
          <w:p w14:paraId="0DF7A739" w14:textId="77777777" w:rsidR="008708A0" w:rsidRPr="009F32EF" w:rsidRDefault="008708A0" w:rsidP="00BE62D5">
            <w:pPr>
              <w:rPr>
                <w:rFonts w:asciiTheme="minorHAnsi" w:hAnsiTheme="minorHAnsi" w:cstheme="minorHAnsi"/>
                <w:lang w:val="en-US" w:eastAsia="ja-JP"/>
              </w:rPr>
            </w:pPr>
            <w:proofErr w:type="spellStart"/>
            <w:r>
              <w:rPr>
                <w:rFonts w:asciiTheme="minorHAnsi" w:hAnsiTheme="minorHAnsi" w:cstheme="minorHAnsi"/>
                <w:lang w:val="en-US" w:eastAsia="ja-JP"/>
              </w:rPr>
              <w:t>SessionInterface</w:t>
            </w:r>
            <w:proofErr w:type="spellEnd"/>
          </w:p>
        </w:tc>
        <w:tc>
          <w:tcPr>
            <w:tcW w:w="3259" w:type="dxa"/>
          </w:tcPr>
          <w:p w14:paraId="70D6E79B" w14:textId="77777777" w:rsidR="008708A0" w:rsidRPr="009F32EF" w:rsidRDefault="008708A0" w:rsidP="00BE6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eastAsia="ja-JP"/>
              </w:rPr>
            </w:pPr>
            <w:r>
              <w:rPr>
                <w:rFonts w:asciiTheme="minorHAnsi" w:hAnsiTheme="minorHAnsi" w:cstheme="minorHAnsi"/>
                <w:lang w:val="en-US" w:eastAsia="ja-JP"/>
              </w:rPr>
              <w:t>provided</w:t>
            </w:r>
          </w:p>
        </w:tc>
        <w:tc>
          <w:tcPr>
            <w:tcW w:w="3260" w:type="dxa"/>
          </w:tcPr>
          <w:p w14:paraId="7F802475" w14:textId="77777777" w:rsidR="008708A0" w:rsidRPr="009F32EF" w:rsidRDefault="008708A0" w:rsidP="00BE6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eastAsia="ja-JP"/>
              </w:rPr>
            </w:pPr>
            <w:proofErr w:type="spellStart"/>
            <w:r>
              <w:rPr>
                <w:rFonts w:asciiTheme="minorHAnsi" w:hAnsiTheme="minorHAnsi" w:cstheme="minorHAnsi"/>
                <w:lang w:val="en-US" w:eastAsia="ja-JP"/>
              </w:rPr>
              <w:t>StartSession</w:t>
            </w:r>
            <w:proofErr w:type="spellEnd"/>
            <w:r>
              <w:rPr>
                <w:rFonts w:asciiTheme="minorHAnsi" w:hAnsiTheme="minorHAnsi" w:cstheme="minorHAnsi"/>
                <w:lang w:val="en-US" w:eastAsia="ja-JP"/>
              </w:rPr>
              <w:t xml:space="preserve">, </w:t>
            </w:r>
            <w:proofErr w:type="spellStart"/>
            <w:r>
              <w:rPr>
                <w:rFonts w:asciiTheme="minorHAnsi" w:hAnsiTheme="minorHAnsi" w:cstheme="minorHAnsi"/>
                <w:lang w:val="en-US" w:eastAsia="ja-JP"/>
              </w:rPr>
              <w:t>EndSession</w:t>
            </w:r>
            <w:proofErr w:type="spellEnd"/>
            <w:r>
              <w:rPr>
                <w:rFonts w:asciiTheme="minorHAnsi" w:hAnsiTheme="minorHAnsi" w:cstheme="minorHAnsi"/>
                <w:lang w:val="en-US" w:eastAsia="ja-JP"/>
              </w:rPr>
              <w:t xml:space="preserve">, </w:t>
            </w:r>
            <w:proofErr w:type="spellStart"/>
            <w:r>
              <w:rPr>
                <w:rFonts w:asciiTheme="minorHAnsi" w:hAnsiTheme="minorHAnsi" w:cstheme="minorHAnsi"/>
                <w:lang w:val="en-US" w:eastAsia="ja-JP"/>
              </w:rPr>
              <w:t>KeepAlive</w:t>
            </w:r>
            <w:proofErr w:type="spellEnd"/>
          </w:p>
        </w:tc>
      </w:tr>
      <w:tr w:rsidR="008708A0" w14:paraId="4730CC0E" w14:textId="77777777" w:rsidTr="00BE62D5">
        <w:tc>
          <w:tcPr>
            <w:cnfStyle w:val="001000000000" w:firstRow="0" w:lastRow="0" w:firstColumn="1" w:lastColumn="0" w:oddVBand="0" w:evenVBand="0" w:oddHBand="0" w:evenHBand="0" w:firstRowFirstColumn="0" w:firstRowLastColumn="0" w:lastRowFirstColumn="0" w:lastRowLastColumn="0"/>
            <w:tcW w:w="3259" w:type="dxa"/>
          </w:tcPr>
          <w:p w14:paraId="1109CD35" w14:textId="77777777" w:rsidR="008708A0" w:rsidRPr="009F32EF" w:rsidRDefault="008708A0" w:rsidP="00BE62D5">
            <w:pPr>
              <w:rPr>
                <w:rFonts w:asciiTheme="minorHAnsi" w:hAnsiTheme="minorHAnsi" w:cstheme="minorHAnsi"/>
                <w:lang w:val="en-US" w:eastAsia="ja-JP"/>
              </w:rPr>
            </w:pPr>
            <w:proofErr w:type="spellStart"/>
            <w:r>
              <w:rPr>
                <w:rFonts w:asciiTheme="minorHAnsi" w:hAnsiTheme="minorHAnsi" w:cstheme="minorHAnsi"/>
                <w:lang w:val="en-US" w:eastAsia="ja-JP"/>
              </w:rPr>
              <w:t>NavigationalWarningsInterface</w:t>
            </w:r>
            <w:proofErr w:type="spellEnd"/>
          </w:p>
        </w:tc>
        <w:tc>
          <w:tcPr>
            <w:tcW w:w="3259" w:type="dxa"/>
          </w:tcPr>
          <w:p w14:paraId="40123628" w14:textId="77777777" w:rsidR="008708A0" w:rsidRPr="009F32EF" w:rsidRDefault="008708A0" w:rsidP="00BE6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eastAsia="ja-JP"/>
              </w:rPr>
            </w:pPr>
            <w:r>
              <w:rPr>
                <w:rFonts w:asciiTheme="minorHAnsi" w:hAnsiTheme="minorHAnsi" w:cstheme="minorHAnsi"/>
                <w:lang w:val="en-US" w:eastAsia="ja-JP"/>
              </w:rPr>
              <w:t>provided</w:t>
            </w:r>
          </w:p>
        </w:tc>
        <w:tc>
          <w:tcPr>
            <w:tcW w:w="3260" w:type="dxa"/>
          </w:tcPr>
          <w:p w14:paraId="15B47673" w14:textId="77777777" w:rsidR="008708A0" w:rsidRPr="009F32EF" w:rsidRDefault="008708A0" w:rsidP="00BE62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eastAsia="ja-JP"/>
              </w:rPr>
            </w:pPr>
            <w:proofErr w:type="spellStart"/>
            <w:r>
              <w:rPr>
                <w:rFonts w:asciiTheme="minorHAnsi" w:hAnsiTheme="minorHAnsi" w:cstheme="minorHAnsi"/>
                <w:lang w:val="en-US" w:eastAsia="ja-JP"/>
              </w:rPr>
              <w:t>Get_NW_Messages</w:t>
            </w:r>
            <w:proofErr w:type="spellEnd"/>
            <w:r>
              <w:rPr>
                <w:rFonts w:asciiTheme="minorHAnsi" w:hAnsiTheme="minorHAnsi" w:cstheme="minorHAnsi"/>
                <w:lang w:val="en-US" w:eastAsia="ja-JP"/>
              </w:rPr>
              <w:t xml:space="preserve">, </w:t>
            </w:r>
            <w:proofErr w:type="spellStart"/>
            <w:r>
              <w:rPr>
                <w:rFonts w:asciiTheme="minorHAnsi" w:hAnsiTheme="minorHAnsi" w:cstheme="minorHAnsi"/>
                <w:lang w:val="en-US" w:eastAsia="ja-JP"/>
              </w:rPr>
              <w:t>Subscribe_NW_Messages</w:t>
            </w:r>
            <w:proofErr w:type="spellEnd"/>
            <w:r>
              <w:rPr>
                <w:rFonts w:asciiTheme="minorHAnsi" w:hAnsiTheme="minorHAnsi" w:cstheme="minorHAnsi"/>
                <w:lang w:val="en-US" w:eastAsia="ja-JP"/>
              </w:rPr>
              <w:t xml:space="preserve">, </w:t>
            </w:r>
            <w:proofErr w:type="spellStart"/>
            <w:r>
              <w:rPr>
                <w:rFonts w:asciiTheme="minorHAnsi" w:hAnsiTheme="minorHAnsi" w:cstheme="minorHAnsi"/>
                <w:lang w:val="en-US" w:eastAsia="ja-JP"/>
              </w:rPr>
              <w:t>GetMetadata</w:t>
            </w:r>
            <w:proofErr w:type="spellEnd"/>
          </w:p>
        </w:tc>
      </w:tr>
    </w:tbl>
    <w:p w14:paraId="36110A5B" w14:textId="77777777" w:rsidR="008708A0" w:rsidRDefault="008708A0" w:rsidP="008708A0">
      <w:pPr>
        <w:rPr>
          <w:lang w:val="en-US" w:eastAsia="ja-JP"/>
        </w:rPr>
      </w:pPr>
    </w:p>
    <w:p w14:paraId="46C713A9" w14:textId="77777777" w:rsidR="008708A0" w:rsidRDefault="008708A0" w:rsidP="008708A0">
      <w:pPr>
        <w:pStyle w:val="Heading2"/>
        <w:keepNext w:val="0"/>
        <w:keepLines w:val="0"/>
        <w:tabs>
          <w:tab w:val="clear" w:pos="0"/>
          <w:tab w:val="num" w:pos="851"/>
        </w:tabs>
        <w:spacing w:before="120" w:after="120" w:line="240" w:lineRule="auto"/>
        <w:ind w:right="0"/>
        <w:rPr>
          <w:lang w:val="en-US" w:eastAsia="ja-JP"/>
        </w:rPr>
      </w:pPr>
      <w:bookmarkStart w:id="45" w:name="_Toc21532684"/>
      <w:r>
        <w:rPr>
          <w:lang w:val="en-US" w:eastAsia="ja-JP"/>
        </w:rPr>
        <w:t>SERVICE DATA MODEL</w:t>
      </w:r>
      <w:bookmarkEnd w:id="45"/>
    </w:p>
    <w:p w14:paraId="5E4A02A0" w14:textId="4FE6FEA5" w:rsidR="008708A0" w:rsidRDefault="008708A0" w:rsidP="008708A0">
      <w:pPr>
        <w:pStyle w:val="BodyText"/>
        <w:rPr>
          <w:lang w:val="en-US" w:eastAsia="ja-JP"/>
        </w:rPr>
      </w:pPr>
      <w:r>
        <w:rPr>
          <w:lang w:val="en-US" w:eastAsia="ja-JP"/>
        </w:rPr>
        <w:t>The service uses an external data model, which is described by the S-124 standard. Additions to the S-124 data model regarding security are discussed in section</w:t>
      </w:r>
      <w:r w:rsidR="00A6150C">
        <w:rPr>
          <w:lang w:val="en-US" w:eastAsia="ja-JP"/>
        </w:rPr>
        <w:t xml:space="preserve"> </w:t>
      </w:r>
      <w:r w:rsidR="00A6150C">
        <w:rPr>
          <w:lang w:val="en-US" w:eastAsia="ja-JP"/>
        </w:rPr>
        <w:fldChar w:fldCharType="begin"/>
      </w:r>
      <w:r w:rsidR="00A6150C">
        <w:rPr>
          <w:lang w:val="en-US" w:eastAsia="ja-JP"/>
        </w:rPr>
        <w:instrText xml:space="preserve"> REF _Ref21532544 \r \h </w:instrText>
      </w:r>
      <w:r w:rsidR="00A6150C">
        <w:rPr>
          <w:lang w:val="en-US" w:eastAsia="ja-JP"/>
        </w:rPr>
      </w:r>
      <w:r w:rsidR="00A6150C">
        <w:rPr>
          <w:lang w:val="en-US" w:eastAsia="ja-JP"/>
        </w:rPr>
        <w:fldChar w:fldCharType="separate"/>
      </w:r>
      <w:r w:rsidR="00A6150C">
        <w:rPr>
          <w:lang w:val="en-US" w:eastAsia="ja-JP"/>
        </w:rPr>
        <w:t>3.3</w:t>
      </w:r>
      <w:r w:rsidR="00A6150C">
        <w:rPr>
          <w:lang w:val="en-US" w:eastAsia="ja-JP"/>
        </w:rPr>
        <w:fldChar w:fldCharType="end"/>
      </w:r>
      <w:r>
        <w:rPr>
          <w:lang w:val="en-US" w:eastAsia="ja-JP"/>
        </w:rPr>
        <w:t>.</w:t>
      </w:r>
    </w:p>
    <w:p w14:paraId="585391DC" w14:textId="77777777" w:rsidR="008708A0" w:rsidRDefault="008708A0" w:rsidP="008708A0">
      <w:pPr>
        <w:pStyle w:val="Heading2"/>
        <w:keepNext w:val="0"/>
        <w:keepLines w:val="0"/>
        <w:tabs>
          <w:tab w:val="clear" w:pos="0"/>
          <w:tab w:val="num" w:pos="851"/>
        </w:tabs>
        <w:spacing w:before="120" w:after="120" w:line="240" w:lineRule="auto"/>
        <w:ind w:right="0"/>
        <w:rPr>
          <w:lang w:val="en-US" w:eastAsia="ja-JP"/>
        </w:rPr>
      </w:pPr>
      <w:bookmarkStart w:id="46" w:name="_Toc21532685"/>
      <w:r>
        <w:rPr>
          <w:lang w:val="en-US" w:eastAsia="ja-JP"/>
        </w:rPr>
        <w:t>SERVICE INTERFACE SPECIFICATIONS</w:t>
      </w:r>
      <w:bookmarkEnd w:id="46"/>
    </w:p>
    <w:p w14:paraId="190F87AE" w14:textId="77777777" w:rsidR="008708A0" w:rsidRDefault="008708A0" w:rsidP="008708A0">
      <w:pPr>
        <w:pStyle w:val="BodyText"/>
        <w:rPr>
          <w:rStyle w:val="IntenseEmphasis"/>
        </w:rPr>
      </w:pPr>
      <w:r>
        <w:rPr>
          <w:rStyle w:val="IntenseEmphasis"/>
        </w:rPr>
        <w:t xml:space="preserve">SERVICE INTERFACE </w:t>
      </w:r>
      <w:proofErr w:type="spellStart"/>
      <w:r>
        <w:rPr>
          <w:rStyle w:val="IntenseEmphasis"/>
        </w:rPr>
        <w:t>SessionInterface</w:t>
      </w:r>
      <w:proofErr w:type="spellEnd"/>
    </w:p>
    <w:p w14:paraId="03D4E120" w14:textId="77777777" w:rsidR="008708A0" w:rsidRDefault="008708A0" w:rsidP="008708A0">
      <w:pPr>
        <w:pStyle w:val="BodyText"/>
        <w:rPr>
          <w:rStyle w:val="IntenseEmphasis"/>
          <w:i w:val="0"/>
          <w:iCs w:val="0"/>
        </w:rPr>
      </w:pPr>
      <w:r>
        <w:rPr>
          <w:rStyle w:val="IntenseEmphasis"/>
          <w:i w:val="0"/>
          <w:iCs w:val="0"/>
        </w:rPr>
        <w:t>The session interface provides functionalities for starting, ending or keeping alive a session. Sessions are used for keeping track of the current information state of each consumer of the service. The use of sessions is not mandatory, but it can help minimizing the traffic between service and consumer.</w:t>
      </w:r>
    </w:p>
    <w:p w14:paraId="18CD43F9" w14:textId="77777777" w:rsidR="008708A0" w:rsidRDefault="008708A0" w:rsidP="008708A0">
      <w:pPr>
        <w:pStyle w:val="BodyText"/>
        <w:rPr>
          <w:noProof/>
        </w:rPr>
      </w:pPr>
      <w:r w:rsidRPr="00841856">
        <w:rPr>
          <w:b/>
          <w:noProof/>
        </w:rPr>
        <w:t>OPERATION</w:t>
      </w:r>
      <w:r>
        <w:rPr>
          <w:noProof/>
        </w:rPr>
        <w:t xml:space="preserve"> </w:t>
      </w:r>
      <w:commentRangeStart w:id="47"/>
      <w:r>
        <w:rPr>
          <w:noProof/>
        </w:rPr>
        <w:t>StartSession</w:t>
      </w:r>
      <w:commentRangeEnd w:id="47"/>
      <w:r>
        <w:rPr>
          <w:rStyle w:val="CommentReference"/>
          <w:rFonts w:ascii="Arial" w:hAnsi="Arial"/>
        </w:rPr>
        <w:commentReference w:id="47"/>
      </w:r>
    </w:p>
    <w:p w14:paraId="15B5558A" w14:textId="77777777" w:rsidR="008708A0" w:rsidRDefault="008708A0" w:rsidP="008708A0">
      <w:pPr>
        <w:pStyle w:val="BodyText"/>
        <w:jc w:val="center"/>
        <w:rPr>
          <w:noProof/>
        </w:rPr>
      </w:pPr>
      <w:r>
        <w:rPr>
          <w:noProof/>
        </w:rPr>
        <w:drawing>
          <wp:inline distT="0" distB="0" distL="0" distR="0" wp14:anchorId="6D2CB0A9" wp14:editId="668238A8">
            <wp:extent cx="2677488" cy="1371129"/>
            <wp:effectExtent l="0" t="0" r="8890" b="635"/>
            <wp:docPr id="19" name="Grafik 19"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tions.png"/>
                    <pic:cNvPicPr/>
                  </pic:nvPicPr>
                  <pic:blipFill rotWithShape="1">
                    <a:blip r:embed="rId34"/>
                    <a:srcRect l="8064" t="61579" r="48142" b="12866"/>
                    <a:stretch/>
                  </pic:blipFill>
                  <pic:spPr bwMode="auto">
                    <a:xfrm>
                      <a:off x="0" y="0"/>
                      <a:ext cx="2680233" cy="1372535"/>
                    </a:xfrm>
                    <a:prstGeom prst="rect">
                      <a:avLst/>
                    </a:prstGeom>
                    <a:ln>
                      <a:noFill/>
                    </a:ln>
                    <a:extLst>
                      <a:ext uri="{53640926-AAD7-44D8-BBD7-CCE9431645EC}">
                        <a14:shadowObscured xmlns:a14="http://schemas.microsoft.com/office/drawing/2010/main"/>
                      </a:ext>
                    </a:extLst>
                  </pic:spPr>
                </pic:pic>
              </a:graphicData>
            </a:graphic>
          </wp:inline>
        </w:drawing>
      </w:r>
    </w:p>
    <w:p w14:paraId="689F5DCE" w14:textId="77777777" w:rsidR="008708A0" w:rsidRDefault="008708A0" w:rsidP="008708A0">
      <w:pPr>
        <w:pStyle w:val="BodyText"/>
        <w:rPr>
          <w:noProof/>
        </w:rPr>
      </w:pPr>
      <w:r w:rsidRPr="00841856">
        <w:rPr>
          <w:b/>
          <w:noProof/>
        </w:rPr>
        <w:t>OPERATION FUNCTIONALITY</w:t>
      </w:r>
      <w:r>
        <w:rPr>
          <w:noProof/>
        </w:rPr>
        <w:t>: Starts a new session.</w:t>
      </w:r>
    </w:p>
    <w:p w14:paraId="44DE9D66" w14:textId="77777777" w:rsidR="008708A0" w:rsidRDefault="008708A0" w:rsidP="008708A0">
      <w:pPr>
        <w:pStyle w:val="BodyText"/>
        <w:rPr>
          <w:noProof/>
        </w:rPr>
      </w:pPr>
      <w:r w:rsidRPr="00841856">
        <w:rPr>
          <w:b/>
          <w:noProof/>
        </w:rPr>
        <w:t>OPERATION PARAMETERS</w:t>
      </w:r>
      <w:r w:rsidRPr="00841856">
        <w:rPr>
          <w:noProof/>
        </w:rPr>
        <w:t>:</w:t>
      </w:r>
    </w:p>
    <w:tbl>
      <w:tblPr>
        <w:tblStyle w:val="ListTable3-Accent3"/>
        <w:tblW w:w="0" w:type="auto"/>
        <w:tblLook w:val="04A0" w:firstRow="1" w:lastRow="0" w:firstColumn="1" w:lastColumn="0" w:noHBand="0" w:noVBand="1"/>
      </w:tblPr>
      <w:tblGrid>
        <w:gridCol w:w="2093"/>
        <w:gridCol w:w="1611"/>
        <w:gridCol w:w="1560"/>
        <w:gridCol w:w="4708"/>
      </w:tblGrid>
      <w:tr w:rsidR="008708A0" w14:paraId="3AF7C18C" w14:textId="77777777" w:rsidTr="00BE62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2B492BAC" w14:textId="77777777" w:rsidR="008708A0" w:rsidRDefault="008708A0" w:rsidP="00BE62D5">
            <w:pPr>
              <w:pStyle w:val="BodyText"/>
              <w:rPr>
                <w:b w:val="0"/>
                <w:bCs w:val="0"/>
                <w:noProof/>
              </w:rPr>
            </w:pPr>
            <w:r>
              <w:rPr>
                <w:b w:val="0"/>
                <w:bCs w:val="0"/>
                <w:noProof/>
              </w:rPr>
              <w:t>Parameter</w:t>
            </w:r>
          </w:p>
        </w:tc>
        <w:tc>
          <w:tcPr>
            <w:tcW w:w="1417" w:type="dxa"/>
          </w:tcPr>
          <w:p w14:paraId="311D2241"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Type</w:t>
            </w:r>
          </w:p>
        </w:tc>
        <w:tc>
          <w:tcPr>
            <w:tcW w:w="1560" w:type="dxa"/>
          </w:tcPr>
          <w:p w14:paraId="45B7D701"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 xml:space="preserve">Direction </w:t>
            </w:r>
          </w:p>
        </w:tc>
        <w:tc>
          <w:tcPr>
            <w:tcW w:w="4708" w:type="dxa"/>
          </w:tcPr>
          <w:p w14:paraId="38C00E77"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Description</w:t>
            </w:r>
          </w:p>
        </w:tc>
      </w:tr>
      <w:tr w:rsidR="008708A0" w14:paraId="22EC5611" w14:textId="77777777" w:rsidTr="00BE6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DC8FB4A" w14:textId="77777777" w:rsidR="008708A0" w:rsidRPr="00792A5F" w:rsidRDefault="008708A0" w:rsidP="00BE62D5">
            <w:pPr>
              <w:pStyle w:val="BodyText"/>
              <w:rPr>
                <w:b w:val="0"/>
                <w:bCs w:val="0"/>
                <w:noProof/>
              </w:rPr>
            </w:pPr>
            <w:r>
              <w:rPr>
                <w:b w:val="0"/>
                <w:bCs w:val="0"/>
                <w:noProof/>
              </w:rPr>
              <w:t>identifier</w:t>
            </w:r>
          </w:p>
        </w:tc>
        <w:tc>
          <w:tcPr>
            <w:tcW w:w="1417" w:type="dxa"/>
          </w:tcPr>
          <w:p w14:paraId="325D2126"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URN</w:t>
            </w:r>
          </w:p>
        </w:tc>
        <w:tc>
          <w:tcPr>
            <w:tcW w:w="1560" w:type="dxa"/>
          </w:tcPr>
          <w:p w14:paraId="39CD6B6C"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In</w:t>
            </w:r>
          </w:p>
        </w:tc>
        <w:tc>
          <w:tcPr>
            <w:tcW w:w="4708" w:type="dxa"/>
          </w:tcPr>
          <w:p w14:paraId="189EE60E"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 xml:space="preserve">An </w:t>
            </w:r>
            <w:commentRangeStart w:id="48"/>
            <w:r>
              <w:rPr>
                <w:noProof/>
              </w:rPr>
              <w:t>URN</w:t>
            </w:r>
            <w:commentRangeEnd w:id="48"/>
            <w:r>
              <w:rPr>
                <w:rStyle w:val="CommentReference"/>
                <w:rFonts w:ascii="Arial" w:hAnsi="Arial"/>
              </w:rPr>
              <w:commentReference w:id="48"/>
            </w:r>
            <w:r>
              <w:rPr>
                <w:noProof/>
              </w:rPr>
              <w:t xml:space="preserve"> (MRN) identifying the consumer of the service.</w:t>
            </w:r>
          </w:p>
        </w:tc>
      </w:tr>
      <w:tr w:rsidR="008708A0" w14:paraId="6A95DDEE" w14:textId="77777777" w:rsidTr="00BE62D5">
        <w:tc>
          <w:tcPr>
            <w:cnfStyle w:val="001000000000" w:firstRow="0" w:lastRow="0" w:firstColumn="1" w:lastColumn="0" w:oddVBand="0" w:evenVBand="0" w:oddHBand="0" w:evenHBand="0" w:firstRowFirstColumn="0" w:firstRowLastColumn="0" w:lastRowFirstColumn="0" w:lastRowLastColumn="0"/>
            <w:tcW w:w="2093" w:type="dxa"/>
          </w:tcPr>
          <w:p w14:paraId="5FAE9FBE" w14:textId="77777777" w:rsidR="008708A0" w:rsidRPr="00792A5F" w:rsidRDefault="008708A0" w:rsidP="00BE62D5">
            <w:pPr>
              <w:pStyle w:val="BodyText"/>
              <w:rPr>
                <w:b w:val="0"/>
                <w:bCs w:val="0"/>
                <w:noProof/>
              </w:rPr>
            </w:pPr>
            <w:r>
              <w:rPr>
                <w:b w:val="0"/>
                <w:bCs w:val="0"/>
                <w:noProof/>
              </w:rPr>
              <w:t>sessionID</w:t>
            </w:r>
          </w:p>
        </w:tc>
        <w:tc>
          <w:tcPr>
            <w:tcW w:w="1417" w:type="dxa"/>
          </w:tcPr>
          <w:p w14:paraId="4933267F"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CharacterString</w:t>
            </w:r>
          </w:p>
        </w:tc>
        <w:tc>
          <w:tcPr>
            <w:tcW w:w="1560" w:type="dxa"/>
          </w:tcPr>
          <w:p w14:paraId="4A58B43F"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Out</w:t>
            </w:r>
          </w:p>
        </w:tc>
        <w:tc>
          <w:tcPr>
            <w:tcW w:w="4708" w:type="dxa"/>
          </w:tcPr>
          <w:p w14:paraId="4807B41F"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An ID to identify the new session.</w:t>
            </w:r>
          </w:p>
        </w:tc>
      </w:tr>
    </w:tbl>
    <w:p w14:paraId="126FD70B" w14:textId="77777777" w:rsidR="008708A0" w:rsidRDefault="008708A0" w:rsidP="008708A0">
      <w:pPr>
        <w:pStyle w:val="BodyText"/>
        <w:rPr>
          <w:rStyle w:val="IntenseEmphasis"/>
          <w:i w:val="0"/>
          <w:iCs w:val="0"/>
        </w:rPr>
      </w:pPr>
    </w:p>
    <w:p w14:paraId="679983D4" w14:textId="77777777" w:rsidR="008708A0" w:rsidRDefault="008708A0" w:rsidP="008708A0">
      <w:pPr>
        <w:pStyle w:val="BodyText"/>
        <w:rPr>
          <w:b/>
          <w:bCs/>
          <w:noProof/>
        </w:rPr>
      </w:pPr>
      <w:r>
        <w:rPr>
          <w:b/>
          <w:bCs/>
          <w:noProof/>
        </w:rPr>
        <w:t xml:space="preserve">OPERATION </w:t>
      </w:r>
      <w:r w:rsidRPr="000131AC">
        <w:rPr>
          <w:b/>
          <w:bCs/>
          <w:noProof/>
        </w:rPr>
        <w:t>KeepAlive</w:t>
      </w:r>
    </w:p>
    <w:p w14:paraId="07635D1F" w14:textId="77777777" w:rsidR="008708A0" w:rsidRPr="00792A5F" w:rsidRDefault="008708A0" w:rsidP="008708A0">
      <w:pPr>
        <w:pStyle w:val="BodyText"/>
      </w:pPr>
    </w:p>
    <w:p w14:paraId="09F82078" w14:textId="77777777" w:rsidR="008708A0" w:rsidRDefault="008708A0" w:rsidP="008708A0">
      <w:pPr>
        <w:pStyle w:val="BodyText"/>
        <w:jc w:val="center"/>
        <w:rPr>
          <w:noProof/>
        </w:rPr>
      </w:pPr>
      <w:r>
        <w:rPr>
          <w:noProof/>
        </w:rPr>
        <w:drawing>
          <wp:inline distT="0" distB="0" distL="0" distR="0" wp14:anchorId="2CC46936" wp14:editId="060510D7">
            <wp:extent cx="2701722" cy="1099820"/>
            <wp:effectExtent l="0" t="0" r="3810" b="5080"/>
            <wp:docPr id="22" name="Grafik 2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tions.png"/>
                    <pic:cNvPicPr/>
                  </pic:nvPicPr>
                  <pic:blipFill rotWithShape="1">
                    <a:blip r:embed="rId34"/>
                    <a:srcRect l="7769" t="10198" r="48074" b="69318"/>
                    <a:stretch/>
                  </pic:blipFill>
                  <pic:spPr bwMode="auto">
                    <a:xfrm>
                      <a:off x="0" y="0"/>
                      <a:ext cx="2702501" cy="1100137"/>
                    </a:xfrm>
                    <a:prstGeom prst="rect">
                      <a:avLst/>
                    </a:prstGeom>
                    <a:ln>
                      <a:noFill/>
                    </a:ln>
                    <a:extLst>
                      <a:ext uri="{53640926-AAD7-44D8-BBD7-CCE9431645EC}">
                        <a14:shadowObscured xmlns:a14="http://schemas.microsoft.com/office/drawing/2010/main"/>
                      </a:ext>
                    </a:extLst>
                  </pic:spPr>
                </pic:pic>
              </a:graphicData>
            </a:graphic>
          </wp:inline>
        </w:drawing>
      </w:r>
    </w:p>
    <w:p w14:paraId="0F024389" w14:textId="77777777" w:rsidR="008708A0" w:rsidRDefault="008708A0" w:rsidP="008708A0">
      <w:pPr>
        <w:pStyle w:val="BodyText"/>
        <w:rPr>
          <w:noProof/>
        </w:rPr>
      </w:pPr>
      <w:r w:rsidRPr="00792A5F">
        <w:rPr>
          <w:b/>
          <w:bCs/>
          <w:noProof/>
        </w:rPr>
        <w:t>OPERATION FUNCTIONALITY</w:t>
      </w:r>
      <w:r>
        <w:rPr>
          <w:noProof/>
        </w:rPr>
        <w:t>: Keeps the current session alive. The service session time-out is reset.</w:t>
      </w:r>
    </w:p>
    <w:p w14:paraId="64E58B20" w14:textId="77777777" w:rsidR="008708A0" w:rsidRDefault="008708A0" w:rsidP="008708A0">
      <w:pPr>
        <w:pStyle w:val="BodyText"/>
        <w:rPr>
          <w:b/>
          <w:bCs/>
          <w:noProof/>
        </w:rPr>
      </w:pPr>
      <w:r w:rsidRPr="00792A5F">
        <w:rPr>
          <w:b/>
          <w:bCs/>
          <w:noProof/>
        </w:rPr>
        <w:t>OPERATION PARAMETERS</w:t>
      </w:r>
      <w:r>
        <w:rPr>
          <w:b/>
          <w:bCs/>
          <w:noProof/>
        </w:rPr>
        <w:t xml:space="preserve">: </w:t>
      </w:r>
    </w:p>
    <w:tbl>
      <w:tblPr>
        <w:tblStyle w:val="ListTable3-Accent3"/>
        <w:tblW w:w="0" w:type="auto"/>
        <w:tblLook w:val="04A0" w:firstRow="1" w:lastRow="0" w:firstColumn="1" w:lastColumn="0" w:noHBand="0" w:noVBand="1"/>
      </w:tblPr>
      <w:tblGrid>
        <w:gridCol w:w="2093"/>
        <w:gridCol w:w="1611"/>
        <w:gridCol w:w="1560"/>
        <w:gridCol w:w="4708"/>
      </w:tblGrid>
      <w:tr w:rsidR="008708A0" w14:paraId="652CA929" w14:textId="77777777" w:rsidTr="00BE62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551738D8" w14:textId="77777777" w:rsidR="008708A0" w:rsidRDefault="008708A0" w:rsidP="00BE62D5">
            <w:pPr>
              <w:pStyle w:val="BodyText"/>
              <w:rPr>
                <w:b w:val="0"/>
                <w:bCs w:val="0"/>
                <w:noProof/>
              </w:rPr>
            </w:pPr>
            <w:r>
              <w:rPr>
                <w:b w:val="0"/>
                <w:bCs w:val="0"/>
                <w:noProof/>
              </w:rPr>
              <w:t>Parameter</w:t>
            </w:r>
          </w:p>
        </w:tc>
        <w:tc>
          <w:tcPr>
            <w:tcW w:w="1417" w:type="dxa"/>
          </w:tcPr>
          <w:p w14:paraId="76EC97B9"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Type</w:t>
            </w:r>
          </w:p>
        </w:tc>
        <w:tc>
          <w:tcPr>
            <w:tcW w:w="1560" w:type="dxa"/>
          </w:tcPr>
          <w:p w14:paraId="6D858B91"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 xml:space="preserve">Direction </w:t>
            </w:r>
          </w:p>
        </w:tc>
        <w:tc>
          <w:tcPr>
            <w:tcW w:w="4708" w:type="dxa"/>
          </w:tcPr>
          <w:p w14:paraId="37482127"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Description</w:t>
            </w:r>
          </w:p>
        </w:tc>
      </w:tr>
      <w:tr w:rsidR="008708A0" w14:paraId="2CB9790C" w14:textId="77777777" w:rsidTr="00BE6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D627B7B" w14:textId="77777777" w:rsidR="008708A0" w:rsidRPr="00792A5F" w:rsidRDefault="008708A0" w:rsidP="00BE62D5">
            <w:pPr>
              <w:pStyle w:val="BodyText"/>
              <w:rPr>
                <w:b w:val="0"/>
                <w:bCs w:val="0"/>
                <w:noProof/>
              </w:rPr>
            </w:pPr>
            <w:r w:rsidRPr="00792A5F">
              <w:rPr>
                <w:b w:val="0"/>
                <w:bCs w:val="0"/>
                <w:noProof/>
              </w:rPr>
              <w:lastRenderedPageBreak/>
              <w:t>sessionID</w:t>
            </w:r>
          </w:p>
        </w:tc>
        <w:tc>
          <w:tcPr>
            <w:tcW w:w="1417" w:type="dxa"/>
          </w:tcPr>
          <w:p w14:paraId="46282BF9"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CharacterString</w:t>
            </w:r>
          </w:p>
        </w:tc>
        <w:tc>
          <w:tcPr>
            <w:tcW w:w="1560" w:type="dxa"/>
          </w:tcPr>
          <w:p w14:paraId="0E2BC6E7"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In</w:t>
            </w:r>
          </w:p>
        </w:tc>
        <w:tc>
          <w:tcPr>
            <w:tcW w:w="4708" w:type="dxa"/>
          </w:tcPr>
          <w:p w14:paraId="407A3E6C"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The current session ID.</w:t>
            </w:r>
          </w:p>
        </w:tc>
      </w:tr>
      <w:tr w:rsidR="008708A0" w14:paraId="76B646D7" w14:textId="77777777" w:rsidTr="00BE62D5">
        <w:tc>
          <w:tcPr>
            <w:cnfStyle w:val="001000000000" w:firstRow="0" w:lastRow="0" w:firstColumn="1" w:lastColumn="0" w:oddVBand="0" w:evenVBand="0" w:oddHBand="0" w:evenHBand="0" w:firstRowFirstColumn="0" w:firstRowLastColumn="0" w:lastRowFirstColumn="0" w:lastRowLastColumn="0"/>
            <w:tcW w:w="2093" w:type="dxa"/>
          </w:tcPr>
          <w:p w14:paraId="62658398" w14:textId="77777777" w:rsidR="008708A0" w:rsidRPr="00792A5F" w:rsidRDefault="008708A0" w:rsidP="00BE62D5">
            <w:pPr>
              <w:pStyle w:val="BodyText"/>
              <w:rPr>
                <w:b w:val="0"/>
                <w:bCs w:val="0"/>
                <w:noProof/>
              </w:rPr>
            </w:pPr>
            <w:r>
              <w:rPr>
                <w:b w:val="0"/>
                <w:bCs w:val="0"/>
                <w:noProof/>
              </w:rPr>
              <w:t>sessionID</w:t>
            </w:r>
          </w:p>
        </w:tc>
        <w:tc>
          <w:tcPr>
            <w:tcW w:w="1417" w:type="dxa"/>
          </w:tcPr>
          <w:p w14:paraId="6B764DEF"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CharacterString</w:t>
            </w:r>
          </w:p>
        </w:tc>
        <w:tc>
          <w:tcPr>
            <w:tcW w:w="1560" w:type="dxa"/>
          </w:tcPr>
          <w:p w14:paraId="3498C35C"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Out</w:t>
            </w:r>
          </w:p>
        </w:tc>
        <w:tc>
          <w:tcPr>
            <w:tcW w:w="4708" w:type="dxa"/>
          </w:tcPr>
          <w:p w14:paraId="638B6BDF"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The current session ID.</w:t>
            </w:r>
          </w:p>
        </w:tc>
      </w:tr>
    </w:tbl>
    <w:p w14:paraId="49C89779" w14:textId="77777777" w:rsidR="008708A0" w:rsidRDefault="008708A0" w:rsidP="008708A0">
      <w:pPr>
        <w:pStyle w:val="BodyText"/>
        <w:rPr>
          <w:b/>
          <w:bCs/>
          <w:noProof/>
        </w:rPr>
      </w:pPr>
    </w:p>
    <w:p w14:paraId="2F67D00E" w14:textId="77777777" w:rsidR="008708A0" w:rsidRDefault="008708A0" w:rsidP="008708A0">
      <w:pPr>
        <w:pStyle w:val="BodyText"/>
        <w:rPr>
          <w:noProof/>
        </w:rPr>
      </w:pPr>
      <w:r>
        <w:rPr>
          <w:b/>
          <w:bCs/>
          <w:noProof/>
        </w:rPr>
        <w:t>OPERATION EndSession</w:t>
      </w:r>
    </w:p>
    <w:p w14:paraId="3CA56D6C" w14:textId="77777777" w:rsidR="008708A0" w:rsidRDefault="008708A0" w:rsidP="008708A0">
      <w:pPr>
        <w:pStyle w:val="BodyText"/>
        <w:jc w:val="center"/>
        <w:rPr>
          <w:noProof/>
        </w:rPr>
      </w:pPr>
      <w:r>
        <w:rPr>
          <w:noProof/>
        </w:rPr>
        <w:drawing>
          <wp:inline distT="0" distB="0" distL="0" distR="0" wp14:anchorId="0B63C1E1" wp14:editId="0D1189F1">
            <wp:extent cx="2724704" cy="1072384"/>
            <wp:effectExtent l="0" t="0" r="0" b="0"/>
            <wp:docPr id="15" name="Grafik 1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tions.png"/>
                    <pic:cNvPicPr/>
                  </pic:nvPicPr>
                  <pic:blipFill rotWithShape="1">
                    <a:blip r:embed="rId34"/>
                    <a:srcRect l="7548" t="35821" r="47911" b="44203"/>
                    <a:stretch/>
                  </pic:blipFill>
                  <pic:spPr bwMode="auto">
                    <a:xfrm>
                      <a:off x="0" y="0"/>
                      <a:ext cx="2726003" cy="1072895"/>
                    </a:xfrm>
                    <a:prstGeom prst="rect">
                      <a:avLst/>
                    </a:prstGeom>
                    <a:ln>
                      <a:noFill/>
                    </a:ln>
                    <a:extLst>
                      <a:ext uri="{53640926-AAD7-44D8-BBD7-CCE9431645EC}">
                        <a14:shadowObscured xmlns:a14="http://schemas.microsoft.com/office/drawing/2010/main"/>
                      </a:ext>
                    </a:extLst>
                  </pic:spPr>
                </pic:pic>
              </a:graphicData>
            </a:graphic>
          </wp:inline>
        </w:drawing>
      </w:r>
    </w:p>
    <w:p w14:paraId="316394E3" w14:textId="77777777" w:rsidR="008708A0" w:rsidRDefault="008708A0" w:rsidP="008708A0">
      <w:pPr>
        <w:pStyle w:val="BodyText"/>
        <w:rPr>
          <w:noProof/>
        </w:rPr>
      </w:pPr>
      <w:r w:rsidRPr="00841856">
        <w:rPr>
          <w:b/>
          <w:bCs/>
          <w:noProof/>
        </w:rPr>
        <w:t>OPERATION FUNCTIONALITY</w:t>
      </w:r>
      <w:r>
        <w:rPr>
          <w:noProof/>
        </w:rPr>
        <w:t>: Ends the current session.</w:t>
      </w:r>
    </w:p>
    <w:p w14:paraId="54539B56" w14:textId="77777777" w:rsidR="008708A0" w:rsidRDefault="008708A0" w:rsidP="008708A0">
      <w:pPr>
        <w:pStyle w:val="BodyText"/>
        <w:rPr>
          <w:b/>
          <w:bCs/>
          <w:noProof/>
        </w:rPr>
      </w:pPr>
      <w:r w:rsidRPr="00792A5F">
        <w:rPr>
          <w:b/>
          <w:bCs/>
          <w:noProof/>
        </w:rPr>
        <w:t>OPERATION PARAMETERS</w:t>
      </w:r>
      <w:r>
        <w:rPr>
          <w:b/>
          <w:bCs/>
          <w:noProof/>
        </w:rPr>
        <w:t xml:space="preserve">: </w:t>
      </w:r>
    </w:p>
    <w:tbl>
      <w:tblPr>
        <w:tblStyle w:val="ListTable3-Accent3"/>
        <w:tblW w:w="0" w:type="auto"/>
        <w:tblLook w:val="04A0" w:firstRow="1" w:lastRow="0" w:firstColumn="1" w:lastColumn="0" w:noHBand="0" w:noVBand="1"/>
      </w:tblPr>
      <w:tblGrid>
        <w:gridCol w:w="2071"/>
        <w:gridCol w:w="1611"/>
        <w:gridCol w:w="1547"/>
        <w:gridCol w:w="4625"/>
      </w:tblGrid>
      <w:tr w:rsidR="008708A0" w14:paraId="2BD830EB" w14:textId="77777777" w:rsidTr="00BE62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1" w:type="dxa"/>
          </w:tcPr>
          <w:p w14:paraId="267B0809" w14:textId="77777777" w:rsidR="008708A0" w:rsidRDefault="008708A0" w:rsidP="00BE62D5">
            <w:pPr>
              <w:pStyle w:val="BodyText"/>
              <w:rPr>
                <w:b w:val="0"/>
                <w:bCs w:val="0"/>
                <w:noProof/>
              </w:rPr>
            </w:pPr>
            <w:r>
              <w:rPr>
                <w:b w:val="0"/>
                <w:bCs w:val="0"/>
                <w:noProof/>
              </w:rPr>
              <w:t>Parameter</w:t>
            </w:r>
          </w:p>
        </w:tc>
        <w:tc>
          <w:tcPr>
            <w:tcW w:w="1611" w:type="dxa"/>
          </w:tcPr>
          <w:p w14:paraId="58F01A48"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Type</w:t>
            </w:r>
          </w:p>
        </w:tc>
        <w:tc>
          <w:tcPr>
            <w:tcW w:w="1547" w:type="dxa"/>
          </w:tcPr>
          <w:p w14:paraId="0E2D3445"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 xml:space="preserve">Direction </w:t>
            </w:r>
          </w:p>
        </w:tc>
        <w:tc>
          <w:tcPr>
            <w:tcW w:w="4625" w:type="dxa"/>
          </w:tcPr>
          <w:p w14:paraId="773AF50F"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Description</w:t>
            </w:r>
          </w:p>
        </w:tc>
      </w:tr>
      <w:tr w:rsidR="008708A0" w14:paraId="3F4D4893" w14:textId="77777777" w:rsidTr="00BE6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1" w:type="dxa"/>
          </w:tcPr>
          <w:p w14:paraId="1FD97393" w14:textId="77777777" w:rsidR="008708A0" w:rsidRPr="00792A5F" w:rsidRDefault="008708A0" w:rsidP="00BE62D5">
            <w:pPr>
              <w:pStyle w:val="BodyText"/>
              <w:rPr>
                <w:b w:val="0"/>
                <w:bCs w:val="0"/>
                <w:noProof/>
              </w:rPr>
            </w:pPr>
            <w:r w:rsidRPr="00792A5F">
              <w:rPr>
                <w:b w:val="0"/>
                <w:bCs w:val="0"/>
                <w:noProof/>
              </w:rPr>
              <w:t>sessionID</w:t>
            </w:r>
          </w:p>
        </w:tc>
        <w:tc>
          <w:tcPr>
            <w:tcW w:w="1611" w:type="dxa"/>
          </w:tcPr>
          <w:p w14:paraId="74339DD3"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CharacterString</w:t>
            </w:r>
          </w:p>
        </w:tc>
        <w:tc>
          <w:tcPr>
            <w:tcW w:w="1547" w:type="dxa"/>
          </w:tcPr>
          <w:p w14:paraId="7B3A962B"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In</w:t>
            </w:r>
          </w:p>
        </w:tc>
        <w:tc>
          <w:tcPr>
            <w:tcW w:w="4625" w:type="dxa"/>
          </w:tcPr>
          <w:p w14:paraId="119FECD4"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The current session ID.</w:t>
            </w:r>
          </w:p>
        </w:tc>
      </w:tr>
    </w:tbl>
    <w:p w14:paraId="12E5F4CA" w14:textId="77777777" w:rsidR="008708A0" w:rsidRDefault="008708A0" w:rsidP="008708A0">
      <w:pPr>
        <w:pStyle w:val="BodyText"/>
        <w:rPr>
          <w:noProof/>
        </w:rPr>
      </w:pPr>
    </w:p>
    <w:p w14:paraId="1AECA481" w14:textId="77777777" w:rsidR="008708A0" w:rsidRDefault="008708A0" w:rsidP="008708A0">
      <w:pPr>
        <w:pStyle w:val="BodyText"/>
        <w:rPr>
          <w:noProof/>
        </w:rPr>
      </w:pPr>
    </w:p>
    <w:p w14:paraId="036FA868" w14:textId="77777777" w:rsidR="008708A0" w:rsidRPr="00841856" w:rsidRDefault="008708A0" w:rsidP="008708A0">
      <w:pPr>
        <w:pStyle w:val="BodyText"/>
        <w:rPr>
          <w:rStyle w:val="IntenseEmphasis"/>
        </w:rPr>
      </w:pPr>
      <w:r w:rsidRPr="00841856">
        <w:rPr>
          <w:rStyle w:val="IntenseEmphasis"/>
        </w:rPr>
        <w:t xml:space="preserve">SERVICE INTERFACE </w:t>
      </w:r>
      <w:proofErr w:type="spellStart"/>
      <w:r w:rsidRPr="00841856">
        <w:rPr>
          <w:rStyle w:val="IntenseEmphasis"/>
        </w:rPr>
        <w:t>NavigationalWarningInterface</w:t>
      </w:r>
      <w:proofErr w:type="spellEnd"/>
    </w:p>
    <w:p w14:paraId="6D9C5274" w14:textId="77777777" w:rsidR="008708A0" w:rsidRDefault="008708A0" w:rsidP="008708A0">
      <w:pPr>
        <w:pStyle w:val="BodyText"/>
        <w:rPr>
          <w:noProof/>
        </w:rPr>
      </w:pPr>
      <w:r>
        <w:rPr>
          <w:noProof/>
        </w:rPr>
        <w:t>The NavigationalWarningInterface provides the core functionality of this service. Consumers can request a list of Navigational warnings or subscribe to navigational warning updates. An operation for obtaining MetaData is also available.</w:t>
      </w:r>
    </w:p>
    <w:p w14:paraId="21142095" w14:textId="77777777" w:rsidR="008708A0" w:rsidRPr="00520765" w:rsidRDefault="008708A0" w:rsidP="008708A0">
      <w:pPr>
        <w:pStyle w:val="BodyText"/>
        <w:rPr>
          <w:b/>
        </w:rPr>
      </w:pPr>
      <w:r w:rsidRPr="00520765">
        <w:rPr>
          <w:b/>
          <w:noProof/>
        </w:rPr>
        <w:t>OPERATION Get_NW_Messages</w:t>
      </w:r>
    </w:p>
    <w:p w14:paraId="1C32B219" w14:textId="77777777" w:rsidR="008708A0" w:rsidRDefault="008708A0" w:rsidP="008708A0">
      <w:pPr>
        <w:pStyle w:val="BodyText"/>
        <w:jc w:val="center"/>
        <w:rPr>
          <w:noProof/>
        </w:rPr>
      </w:pPr>
      <w:r>
        <w:rPr>
          <w:noProof/>
        </w:rPr>
        <w:drawing>
          <wp:inline distT="0" distB="0" distL="0" distR="0" wp14:anchorId="74E594AD" wp14:editId="26859E8B">
            <wp:extent cx="2398265" cy="1534059"/>
            <wp:effectExtent l="0" t="0" r="2540" b="9525"/>
            <wp:docPr id="20" name="Grafik 2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tions.png"/>
                    <pic:cNvPicPr/>
                  </pic:nvPicPr>
                  <pic:blipFill rotWithShape="1">
                    <a:blip r:embed="rId34"/>
                    <a:srcRect l="56435" t="760" r="4356" b="70661"/>
                    <a:stretch/>
                  </pic:blipFill>
                  <pic:spPr bwMode="auto">
                    <a:xfrm>
                      <a:off x="0" y="0"/>
                      <a:ext cx="2399620" cy="1534926"/>
                    </a:xfrm>
                    <a:prstGeom prst="rect">
                      <a:avLst/>
                    </a:prstGeom>
                    <a:ln>
                      <a:noFill/>
                    </a:ln>
                    <a:extLst>
                      <a:ext uri="{53640926-AAD7-44D8-BBD7-CCE9431645EC}">
                        <a14:shadowObscured xmlns:a14="http://schemas.microsoft.com/office/drawing/2010/main"/>
                      </a:ext>
                    </a:extLst>
                  </pic:spPr>
                </pic:pic>
              </a:graphicData>
            </a:graphic>
          </wp:inline>
        </w:drawing>
      </w:r>
    </w:p>
    <w:p w14:paraId="5FE724E0" w14:textId="77777777" w:rsidR="008708A0" w:rsidRDefault="008708A0" w:rsidP="008708A0">
      <w:pPr>
        <w:pStyle w:val="BodyText"/>
        <w:rPr>
          <w:noProof/>
        </w:rPr>
      </w:pPr>
      <w:r w:rsidRPr="00520765">
        <w:rPr>
          <w:b/>
          <w:noProof/>
        </w:rPr>
        <w:t>OPERATION FUNCTIONALITY</w:t>
      </w:r>
      <w:r>
        <w:rPr>
          <w:noProof/>
        </w:rPr>
        <w:t>: Returns a list of navigational warnings for a specified area.</w:t>
      </w:r>
    </w:p>
    <w:p w14:paraId="417E7D44" w14:textId="77777777" w:rsidR="008708A0" w:rsidRDefault="008708A0" w:rsidP="008708A0">
      <w:pPr>
        <w:pStyle w:val="BodyText"/>
        <w:rPr>
          <w:noProof/>
        </w:rPr>
      </w:pPr>
      <w:r w:rsidRPr="00520765">
        <w:rPr>
          <w:b/>
          <w:noProof/>
        </w:rPr>
        <w:t>OPERATION PARAMETERS</w:t>
      </w:r>
      <w:r>
        <w:rPr>
          <w:noProof/>
        </w:rPr>
        <w:t>:</w:t>
      </w:r>
    </w:p>
    <w:tbl>
      <w:tblPr>
        <w:tblStyle w:val="ListTable3-Accent3"/>
        <w:tblW w:w="0" w:type="auto"/>
        <w:tblLook w:val="04A0" w:firstRow="1" w:lastRow="0" w:firstColumn="1" w:lastColumn="0" w:noHBand="0" w:noVBand="1"/>
      </w:tblPr>
      <w:tblGrid>
        <w:gridCol w:w="2093"/>
        <w:gridCol w:w="1611"/>
        <w:gridCol w:w="1560"/>
        <w:gridCol w:w="4708"/>
      </w:tblGrid>
      <w:tr w:rsidR="008708A0" w14:paraId="78E91318" w14:textId="77777777" w:rsidTr="00BE62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2C987604" w14:textId="77777777" w:rsidR="008708A0" w:rsidRDefault="008708A0" w:rsidP="00BE62D5">
            <w:pPr>
              <w:pStyle w:val="BodyText"/>
              <w:rPr>
                <w:b w:val="0"/>
                <w:bCs w:val="0"/>
                <w:noProof/>
              </w:rPr>
            </w:pPr>
            <w:r>
              <w:rPr>
                <w:b w:val="0"/>
                <w:bCs w:val="0"/>
                <w:noProof/>
              </w:rPr>
              <w:t>Parameter</w:t>
            </w:r>
          </w:p>
        </w:tc>
        <w:tc>
          <w:tcPr>
            <w:tcW w:w="1417" w:type="dxa"/>
          </w:tcPr>
          <w:p w14:paraId="6FF448E6"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Type</w:t>
            </w:r>
          </w:p>
        </w:tc>
        <w:tc>
          <w:tcPr>
            <w:tcW w:w="1560" w:type="dxa"/>
          </w:tcPr>
          <w:p w14:paraId="099D8A68"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 xml:space="preserve">Direction </w:t>
            </w:r>
          </w:p>
        </w:tc>
        <w:tc>
          <w:tcPr>
            <w:tcW w:w="4708" w:type="dxa"/>
          </w:tcPr>
          <w:p w14:paraId="7BD36C27"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Description</w:t>
            </w:r>
          </w:p>
        </w:tc>
      </w:tr>
      <w:tr w:rsidR="008708A0" w14:paraId="316F227D" w14:textId="77777777" w:rsidTr="00BE6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08E7489" w14:textId="77777777" w:rsidR="008708A0" w:rsidRPr="00792A5F" w:rsidRDefault="008708A0" w:rsidP="00BE62D5">
            <w:pPr>
              <w:pStyle w:val="BodyText"/>
              <w:rPr>
                <w:b w:val="0"/>
                <w:bCs w:val="0"/>
                <w:noProof/>
              </w:rPr>
            </w:pPr>
            <w:r>
              <w:rPr>
                <w:b w:val="0"/>
                <w:bCs w:val="0"/>
                <w:noProof/>
              </w:rPr>
              <w:t>areaDataset</w:t>
            </w:r>
          </w:p>
        </w:tc>
        <w:tc>
          <w:tcPr>
            <w:tcW w:w="1417" w:type="dxa"/>
          </w:tcPr>
          <w:p w14:paraId="14196624"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WKT</w:t>
            </w:r>
          </w:p>
        </w:tc>
        <w:tc>
          <w:tcPr>
            <w:tcW w:w="1560" w:type="dxa"/>
          </w:tcPr>
          <w:p w14:paraId="2D7039A9"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In</w:t>
            </w:r>
          </w:p>
        </w:tc>
        <w:tc>
          <w:tcPr>
            <w:tcW w:w="4708" w:type="dxa"/>
          </w:tcPr>
          <w:p w14:paraId="4560E648"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The requested area for navigational warnings.</w:t>
            </w:r>
          </w:p>
        </w:tc>
      </w:tr>
      <w:tr w:rsidR="008708A0" w14:paraId="79A66871" w14:textId="77777777" w:rsidTr="00BE62D5">
        <w:tc>
          <w:tcPr>
            <w:cnfStyle w:val="001000000000" w:firstRow="0" w:lastRow="0" w:firstColumn="1" w:lastColumn="0" w:oddVBand="0" w:evenVBand="0" w:oddHBand="0" w:evenHBand="0" w:firstRowFirstColumn="0" w:firstRowLastColumn="0" w:lastRowFirstColumn="0" w:lastRowLastColumn="0"/>
            <w:tcW w:w="2093" w:type="dxa"/>
          </w:tcPr>
          <w:p w14:paraId="0F8AD015" w14:textId="77777777" w:rsidR="008708A0" w:rsidRPr="00792A5F" w:rsidRDefault="008708A0" w:rsidP="00BE62D5">
            <w:pPr>
              <w:pStyle w:val="BodyText"/>
              <w:rPr>
                <w:b w:val="0"/>
                <w:bCs w:val="0"/>
                <w:noProof/>
              </w:rPr>
            </w:pPr>
            <w:r>
              <w:rPr>
                <w:b w:val="0"/>
                <w:bCs w:val="0"/>
                <w:noProof/>
              </w:rPr>
              <w:t>sessionID</w:t>
            </w:r>
          </w:p>
        </w:tc>
        <w:tc>
          <w:tcPr>
            <w:tcW w:w="1417" w:type="dxa"/>
          </w:tcPr>
          <w:p w14:paraId="5B5D71B8"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CharacterString</w:t>
            </w:r>
          </w:p>
        </w:tc>
        <w:tc>
          <w:tcPr>
            <w:tcW w:w="1560" w:type="dxa"/>
          </w:tcPr>
          <w:p w14:paraId="2AE0939C"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In (optional)</w:t>
            </w:r>
          </w:p>
        </w:tc>
        <w:tc>
          <w:tcPr>
            <w:tcW w:w="4708" w:type="dxa"/>
          </w:tcPr>
          <w:p w14:paraId="048B9381"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The current session ID.</w:t>
            </w:r>
          </w:p>
        </w:tc>
      </w:tr>
      <w:tr w:rsidR="008708A0" w14:paraId="7E4349A2" w14:textId="77777777" w:rsidTr="00BE6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001BA2E" w14:textId="77777777" w:rsidR="008708A0" w:rsidRDefault="008708A0" w:rsidP="00BE62D5">
            <w:pPr>
              <w:pStyle w:val="BodyText"/>
              <w:rPr>
                <w:b w:val="0"/>
                <w:bCs w:val="0"/>
                <w:noProof/>
              </w:rPr>
            </w:pPr>
            <w:r>
              <w:rPr>
                <w:b w:val="0"/>
                <w:bCs w:val="0"/>
                <w:noProof/>
              </w:rPr>
              <w:t>nw_nm_messages</w:t>
            </w:r>
          </w:p>
        </w:tc>
        <w:tc>
          <w:tcPr>
            <w:tcW w:w="1417" w:type="dxa"/>
          </w:tcPr>
          <w:p w14:paraId="5D502564" w14:textId="77777777" w:rsidR="008708A0"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CharacterString</w:t>
            </w:r>
          </w:p>
        </w:tc>
        <w:tc>
          <w:tcPr>
            <w:tcW w:w="1560" w:type="dxa"/>
          </w:tcPr>
          <w:p w14:paraId="66B74D63" w14:textId="77777777" w:rsidR="008708A0"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Out</w:t>
            </w:r>
          </w:p>
        </w:tc>
        <w:tc>
          <w:tcPr>
            <w:tcW w:w="4708" w:type="dxa"/>
          </w:tcPr>
          <w:p w14:paraId="2120B16C" w14:textId="77777777" w:rsidR="008708A0"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A S-124 Dataset with navigational warning, encoded in gml.</w:t>
            </w:r>
          </w:p>
        </w:tc>
      </w:tr>
    </w:tbl>
    <w:p w14:paraId="766CBE0A" w14:textId="77777777" w:rsidR="008708A0" w:rsidRDefault="008708A0" w:rsidP="008708A0">
      <w:pPr>
        <w:pStyle w:val="BodyText"/>
        <w:rPr>
          <w:noProof/>
        </w:rPr>
      </w:pPr>
    </w:p>
    <w:p w14:paraId="44C37EF1" w14:textId="77777777" w:rsidR="008708A0" w:rsidRPr="00520765" w:rsidRDefault="008708A0" w:rsidP="008708A0">
      <w:pPr>
        <w:pStyle w:val="BodyText"/>
        <w:rPr>
          <w:b/>
        </w:rPr>
      </w:pPr>
      <w:r w:rsidRPr="00520765">
        <w:rPr>
          <w:b/>
          <w:noProof/>
        </w:rPr>
        <w:t xml:space="preserve">OPERATION </w:t>
      </w:r>
      <w:r>
        <w:rPr>
          <w:b/>
          <w:noProof/>
        </w:rPr>
        <w:t>Subscribe</w:t>
      </w:r>
      <w:r w:rsidRPr="00520765">
        <w:rPr>
          <w:b/>
          <w:noProof/>
        </w:rPr>
        <w:t>_NW_Messages</w:t>
      </w:r>
    </w:p>
    <w:p w14:paraId="1AE9C064" w14:textId="77777777" w:rsidR="008708A0" w:rsidRDefault="008708A0" w:rsidP="008708A0">
      <w:pPr>
        <w:pStyle w:val="BodyText"/>
        <w:jc w:val="center"/>
        <w:rPr>
          <w:noProof/>
        </w:rPr>
      </w:pPr>
      <w:r>
        <w:rPr>
          <w:noProof/>
        </w:rPr>
        <w:lastRenderedPageBreak/>
        <w:drawing>
          <wp:inline distT="0" distB="0" distL="0" distR="0" wp14:anchorId="6F201156" wp14:editId="3C45FE16">
            <wp:extent cx="2516353" cy="1575303"/>
            <wp:effectExtent l="0" t="0" r="0" b="6350"/>
            <wp:docPr id="25" name="Grafik 2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tions.png"/>
                    <pic:cNvPicPr/>
                  </pic:nvPicPr>
                  <pic:blipFill rotWithShape="1">
                    <a:blip r:embed="rId34"/>
                    <a:srcRect l="55326" t="68102" r="3543" b="2557"/>
                    <a:stretch/>
                  </pic:blipFill>
                  <pic:spPr bwMode="auto">
                    <a:xfrm>
                      <a:off x="0" y="0"/>
                      <a:ext cx="2517286" cy="1575887"/>
                    </a:xfrm>
                    <a:prstGeom prst="rect">
                      <a:avLst/>
                    </a:prstGeom>
                    <a:ln>
                      <a:noFill/>
                    </a:ln>
                    <a:extLst>
                      <a:ext uri="{53640926-AAD7-44D8-BBD7-CCE9431645EC}">
                        <a14:shadowObscured xmlns:a14="http://schemas.microsoft.com/office/drawing/2010/main"/>
                      </a:ext>
                    </a:extLst>
                  </pic:spPr>
                </pic:pic>
              </a:graphicData>
            </a:graphic>
          </wp:inline>
        </w:drawing>
      </w:r>
    </w:p>
    <w:p w14:paraId="148671D4" w14:textId="77777777" w:rsidR="008708A0" w:rsidRDefault="008708A0" w:rsidP="008708A0">
      <w:pPr>
        <w:pStyle w:val="BodyText"/>
        <w:rPr>
          <w:noProof/>
        </w:rPr>
      </w:pPr>
      <w:r w:rsidRPr="00520765">
        <w:rPr>
          <w:b/>
          <w:noProof/>
        </w:rPr>
        <w:t>OPERATION FUNCTIONALITY</w:t>
      </w:r>
      <w:r>
        <w:rPr>
          <w:noProof/>
        </w:rPr>
        <w:t>: Subscription to updates on navigational warnings.</w:t>
      </w:r>
    </w:p>
    <w:p w14:paraId="04C9A005" w14:textId="77777777" w:rsidR="008708A0" w:rsidRDefault="008708A0" w:rsidP="008708A0">
      <w:pPr>
        <w:pStyle w:val="BodyText"/>
        <w:rPr>
          <w:noProof/>
        </w:rPr>
      </w:pPr>
      <w:r w:rsidRPr="00520765">
        <w:rPr>
          <w:b/>
          <w:noProof/>
        </w:rPr>
        <w:t>OPERATION PARAMETERS</w:t>
      </w:r>
      <w:r>
        <w:rPr>
          <w:noProof/>
        </w:rPr>
        <w:t>:</w:t>
      </w:r>
    </w:p>
    <w:tbl>
      <w:tblPr>
        <w:tblStyle w:val="ListTable3-Accent3"/>
        <w:tblW w:w="0" w:type="auto"/>
        <w:tblLook w:val="04A0" w:firstRow="1" w:lastRow="0" w:firstColumn="1" w:lastColumn="0" w:noHBand="0" w:noVBand="1"/>
      </w:tblPr>
      <w:tblGrid>
        <w:gridCol w:w="2093"/>
        <w:gridCol w:w="1611"/>
        <w:gridCol w:w="1560"/>
        <w:gridCol w:w="4708"/>
      </w:tblGrid>
      <w:tr w:rsidR="008708A0" w14:paraId="21075747" w14:textId="77777777" w:rsidTr="00BE62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460C96AA" w14:textId="77777777" w:rsidR="008708A0" w:rsidRDefault="008708A0" w:rsidP="00BE62D5">
            <w:pPr>
              <w:pStyle w:val="BodyText"/>
              <w:rPr>
                <w:b w:val="0"/>
                <w:bCs w:val="0"/>
                <w:noProof/>
              </w:rPr>
            </w:pPr>
            <w:r>
              <w:rPr>
                <w:b w:val="0"/>
                <w:bCs w:val="0"/>
                <w:noProof/>
              </w:rPr>
              <w:t>Parameter</w:t>
            </w:r>
          </w:p>
        </w:tc>
        <w:tc>
          <w:tcPr>
            <w:tcW w:w="1417" w:type="dxa"/>
          </w:tcPr>
          <w:p w14:paraId="6BFCD019"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Type</w:t>
            </w:r>
          </w:p>
        </w:tc>
        <w:tc>
          <w:tcPr>
            <w:tcW w:w="1560" w:type="dxa"/>
          </w:tcPr>
          <w:p w14:paraId="5CC82ED7"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 xml:space="preserve">Direction </w:t>
            </w:r>
          </w:p>
        </w:tc>
        <w:tc>
          <w:tcPr>
            <w:tcW w:w="4708" w:type="dxa"/>
          </w:tcPr>
          <w:p w14:paraId="06B9CD58"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Description</w:t>
            </w:r>
          </w:p>
        </w:tc>
      </w:tr>
      <w:tr w:rsidR="008708A0" w14:paraId="1CFC3A00" w14:textId="77777777" w:rsidTr="00BE6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1ABFC03" w14:textId="77777777" w:rsidR="008708A0" w:rsidRPr="00792A5F" w:rsidRDefault="008708A0" w:rsidP="00BE62D5">
            <w:pPr>
              <w:pStyle w:val="BodyText"/>
              <w:rPr>
                <w:b w:val="0"/>
                <w:bCs w:val="0"/>
                <w:noProof/>
              </w:rPr>
            </w:pPr>
            <w:r>
              <w:rPr>
                <w:b w:val="0"/>
                <w:bCs w:val="0"/>
                <w:noProof/>
              </w:rPr>
              <w:t>areaDataset</w:t>
            </w:r>
          </w:p>
        </w:tc>
        <w:tc>
          <w:tcPr>
            <w:tcW w:w="1417" w:type="dxa"/>
          </w:tcPr>
          <w:p w14:paraId="2DEFC1ED"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WKT</w:t>
            </w:r>
          </w:p>
        </w:tc>
        <w:tc>
          <w:tcPr>
            <w:tcW w:w="1560" w:type="dxa"/>
          </w:tcPr>
          <w:p w14:paraId="61EF7BD6"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In</w:t>
            </w:r>
          </w:p>
        </w:tc>
        <w:tc>
          <w:tcPr>
            <w:tcW w:w="4708" w:type="dxa"/>
          </w:tcPr>
          <w:p w14:paraId="3B6E994F"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The requested area for navigational warnings.</w:t>
            </w:r>
          </w:p>
        </w:tc>
      </w:tr>
      <w:tr w:rsidR="008708A0" w14:paraId="36416E2C" w14:textId="77777777" w:rsidTr="00BE62D5">
        <w:tc>
          <w:tcPr>
            <w:cnfStyle w:val="001000000000" w:firstRow="0" w:lastRow="0" w:firstColumn="1" w:lastColumn="0" w:oddVBand="0" w:evenVBand="0" w:oddHBand="0" w:evenHBand="0" w:firstRowFirstColumn="0" w:firstRowLastColumn="0" w:lastRowFirstColumn="0" w:lastRowLastColumn="0"/>
            <w:tcW w:w="2093" w:type="dxa"/>
          </w:tcPr>
          <w:p w14:paraId="1349E4B9" w14:textId="77777777" w:rsidR="008708A0" w:rsidRPr="00792A5F" w:rsidRDefault="008708A0" w:rsidP="00BE62D5">
            <w:pPr>
              <w:pStyle w:val="BodyText"/>
              <w:rPr>
                <w:b w:val="0"/>
                <w:bCs w:val="0"/>
                <w:noProof/>
              </w:rPr>
            </w:pPr>
            <w:r>
              <w:rPr>
                <w:b w:val="0"/>
                <w:bCs w:val="0"/>
                <w:noProof/>
              </w:rPr>
              <w:t>sessionID</w:t>
            </w:r>
          </w:p>
        </w:tc>
        <w:tc>
          <w:tcPr>
            <w:tcW w:w="1417" w:type="dxa"/>
          </w:tcPr>
          <w:p w14:paraId="14D85511"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CharacterString</w:t>
            </w:r>
          </w:p>
        </w:tc>
        <w:tc>
          <w:tcPr>
            <w:tcW w:w="1560" w:type="dxa"/>
          </w:tcPr>
          <w:p w14:paraId="4A442812"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In (optional)</w:t>
            </w:r>
          </w:p>
        </w:tc>
        <w:tc>
          <w:tcPr>
            <w:tcW w:w="4708" w:type="dxa"/>
          </w:tcPr>
          <w:p w14:paraId="33C20B8A"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The current session ID.</w:t>
            </w:r>
          </w:p>
        </w:tc>
      </w:tr>
      <w:tr w:rsidR="008708A0" w14:paraId="112A437F" w14:textId="77777777" w:rsidTr="00BE6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72C5AF1" w14:textId="77777777" w:rsidR="008708A0" w:rsidRDefault="008708A0" w:rsidP="00BE62D5">
            <w:pPr>
              <w:pStyle w:val="BodyText"/>
              <w:rPr>
                <w:b w:val="0"/>
                <w:bCs w:val="0"/>
                <w:noProof/>
              </w:rPr>
            </w:pPr>
            <w:r>
              <w:rPr>
                <w:b w:val="0"/>
                <w:bCs w:val="0"/>
                <w:noProof/>
              </w:rPr>
              <w:t>nw_nm_messages</w:t>
            </w:r>
          </w:p>
        </w:tc>
        <w:tc>
          <w:tcPr>
            <w:tcW w:w="1417" w:type="dxa"/>
          </w:tcPr>
          <w:p w14:paraId="4BA97191" w14:textId="77777777" w:rsidR="008708A0"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CharacterString</w:t>
            </w:r>
          </w:p>
        </w:tc>
        <w:tc>
          <w:tcPr>
            <w:tcW w:w="1560" w:type="dxa"/>
          </w:tcPr>
          <w:p w14:paraId="3E76B359" w14:textId="77777777" w:rsidR="008708A0"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Out</w:t>
            </w:r>
          </w:p>
        </w:tc>
        <w:tc>
          <w:tcPr>
            <w:tcW w:w="4708" w:type="dxa"/>
          </w:tcPr>
          <w:p w14:paraId="6ACB37D8" w14:textId="77777777" w:rsidR="008708A0"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Pr>
                <w:noProof/>
              </w:rPr>
              <w:t>A S-124 Dataset with navigational warning, encoded in gml.</w:t>
            </w:r>
          </w:p>
        </w:tc>
      </w:tr>
    </w:tbl>
    <w:p w14:paraId="1D6C1384" w14:textId="77777777" w:rsidR="008708A0" w:rsidRDefault="008708A0" w:rsidP="008708A0">
      <w:pPr>
        <w:pStyle w:val="BodyText"/>
        <w:rPr>
          <w:noProof/>
        </w:rPr>
      </w:pPr>
    </w:p>
    <w:p w14:paraId="56356127" w14:textId="77777777" w:rsidR="008708A0" w:rsidRPr="00520765" w:rsidRDefault="008708A0" w:rsidP="008708A0">
      <w:pPr>
        <w:pStyle w:val="BodyText"/>
        <w:rPr>
          <w:b/>
          <w:noProof/>
        </w:rPr>
      </w:pPr>
      <w:r w:rsidRPr="00520765">
        <w:rPr>
          <w:b/>
          <w:noProof/>
        </w:rPr>
        <w:t>OPERATION GetMetaData</w:t>
      </w:r>
    </w:p>
    <w:p w14:paraId="58DD09D5" w14:textId="77777777" w:rsidR="008708A0" w:rsidRDefault="008708A0" w:rsidP="008708A0">
      <w:pPr>
        <w:pStyle w:val="BodyText"/>
        <w:jc w:val="center"/>
        <w:rPr>
          <w:noProof/>
        </w:rPr>
      </w:pPr>
      <w:r>
        <w:rPr>
          <w:noProof/>
        </w:rPr>
        <w:drawing>
          <wp:inline distT="0" distB="0" distL="0" distR="0" wp14:anchorId="643176EB" wp14:editId="58AC08E9">
            <wp:extent cx="2421802" cy="1606465"/>
            <wp:effectExtent l="0" t="0" r="0" b="0"/>
            <wp:docPr id="21" name="Grafik 2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tions.png"/>
                    <pic:cNvPicPr/>
                  </pic:nvPicPr>
                  <pic:blipFill rotWithShape="1">
                    <a:blip r:embed="rId34"/>
                    <a:srcRect l="56157" t="33882" r="4257" b="36196"/>
                    <a:stretch/>
                  </pic:blipFill>
                  <pic:spPr bwMode="auto">
                    <a:xfrm>
                      <a:off x="0" y="0"/>
                      <a:ext cx="2422705" cy="1607064"/>
                    </a:xfrm>
                    <a:prstGeom prst="rect">
                      <a:avLst/>
                    </a:prstGeom>
                    <a:ln>
                      <a:noFill/>
                    </a:ln>
                    <a:extLst>
                      <a:ext uri="{53640926-AAD7-44D8-BBD7-CCE9431645EC}">
                        <a14:shadowObscured xmlns:a14="http://schemas.microsoft.com/office/drawing/2010/main"/>
                      </a:ext>
                    </a:extLst>
                  </pic:spPr>
                </pic:pic>
              </a:graphicData>
            </a:graphic>
          </wp:inline>
        </w:drawing>
      </w:r>
    </w:p>
    <w:p w14:paraId="32CF031A" w14:textId="77777777" w:rsidR="008708A0" w:rsidRDefault="008708A0" w:rsidP="008708A0">
      <w:pPr>
        <w:pStyle w:val="BodyText"/>
        <w:rPr>
          <w:noProof/>
        </w:rPr>
      </w:pPr>
      <w:r w:rsidRPr="00520765">
        <w:rPr>
          <w:b/>
          <w:noProof/>
        </w:rPr>
        <w:t>OPERATION FUNCTIONALITY</w:t>
      </w:r>
      <w:r>
        <w:rPr>
          <w:noProof/>
        </w:rPr>
        <w:t xml:space="preserve">: Provides Metadata for the service. </w:t>
      </w:r>
    </w:p>
    <w:p w14:paraId="4AB6C44D" w14:textId="77777777" w:rsidR="008708A0" w:rsidRDefault="008708A0" w:rsidP="008708A0">
      <w:pPr>
        <w:pStyle w:val="BodyText"/>
        <w:rPr>
          <w:b/>
          <w:bCs/>
          <w:noProof/>
        </w:rPr>
      </w:pPr>
      <w:r w:rsidRPr="00792A5F">
        <w:rPr>
          <w:b/>
          <w:bCs/>
          <w:noProof/>
        </w:rPr>
        <w:t>OPERATION PARAMETERS</w:t>
      </w:r>
      <w:r>
        <w:rPr>
          <w:b/>
          <w:bCs/>
          <w:noProof/>
        </w:rPr>
        <w:t xml:space="preserve">: </w:t>
      </w:r>
    </w:p>
    <w:tbl>
      <w:tblPr>
        <w:tblStyle w:val="ListTable3-Accent3"/>
        <w:tblW w:w="0" w:type="auto"/>
        <w:tblLook w:val="04A0" w:firstRow="1" w:lastRow="0" w:firstColumn="1" w:lastColumn="0" w:noHBand="0" w:noVBand="1"/>
      </w:tblPr>
      <w:tblGrid>
        <w:gridCol w:w="2093"/>
        <w:gridCol w:w="1611"/>
        <w:gridCol w:w="1560"/>
        <w:gridCol w:w="4708"/>
      </w:tblGrid>
      <w:tr w:rsidR="008708A0" w14:paraId="1CBD390B" w14:textId="77777777" w:rsidTr="00BE62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Pr>
          <w:p w14:paraId="60959F3A" w14:textId="77777777" w:rsidR="008708A0" w:rsidRDefault="008708A0" w:rsidP="00BE62D5">
            <w:pPr>
              <w:pStyle w:val="BodyText"/>
              <w:rPr>
                <w:b w:val="0"/>
                <w:bCs w:val="0"/>
                <w:noProof/>
              </w:rPr>
            </w:pPr>
            <w:r>
              <w:rPr>
                <w:b w:val="0"/>
                <w:bCs w:val="0"/>
                <w:noProof/>
              </w:rPr>
              <w:t>Parameter</w:t>
            </w:r>
          </w:p>
        </w:tc>
        <w:tc>
          <w:tcPr>
            <w:tcW w:w="1417" w:type="dxa"/>
          </w:tcPr>
          <w:p w14:paraId="670A6B6E"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Type</w:t>
            </w:r>
          </w:p>
        </w:tc>
        <w:tc>
          <w:tcPr>
            <w:tcW w:w="1560" w:type="dxa"/>
          </w:tcPr>
          <w:p w14:paraId="15C8425D"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 xml:space="preserve">Direction </w:t>
            </w:r>
          </w:p>
        </w:tc>
        <w:tc>
          <w:tcPr>
            <w:tcW w:w="4708" w:type="dxa"/>
          </w:tcPr>
          <w:p w14:paraId="3EA6B6BD" w14:textId="77777777" w:rsidR="008708A0" w:rsidRDefault="008708A0" w:rsidP="00BE62D5">
            <w:pPr>
              <w:pStyle w:val="BodyText"/>
              <w:cnfStyle w:val="100000000000" w:firstRow="1" w:lastRow="0" w:firstColumn="0" w:lastColumn="0" w:oddVBand="0" w:evenVBand="0" w:oddHBand="0" w:evenHBand="0" w:firstRowFirstColumn="0" w:firstRowLastColumn="0" w:lastRowFirstColumn="0" w:lastRowLastColumn="0"/>
              <w:rPr>
                <w:b w:val="0"/>
                <w:bCs w:val="0"/>
                <w:noProof/>
              </w:rPr>
            </w:pPr>
            <w:r>
              <w:rPr>
                <w:b w:val="0"/>
                <w:bCs w:val="0"/>
                <w:noProof/>
              </w:rPr>
              <w:t>Description</w:t>
            </w:r>
          </w:p>
        </w:tc>
      </w:tr>
      <w:tr w:rsidR="008708A0" w14:paraId="393D084E" w14:textId="77777777" w:rsidTr="00BE6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242204F" w14:textId="77777777" w:rsidR="008708A0" w:rsidRPr="00792A5F" w:rsidRDefault="008708A0" w:rsidP="00BE62D5">
            <w:pPr>
              <w:pStyle w:val="BodyText"/>
              <w:rPr>
                <w:b w:val="0"/>
                <w:bCs w:val="0"/>
                <w:noProof/>
              </w:rPr>
            </w:pPr>
            <w:r w:rsidRPr="00792A5F">
              <w:rPr>
                <w:b w:val="0"/>
                <w:bCs w:val="0"/>
                <w:noProof/>
              </w:rPr>
              <w:t>sessionID</w:t>
            </w:r>
          </w:p>
        </w:tc>
        <w:tc>
          <w:tcPr>
            <w:tcW w:w="1417" w:type="dxa"/>
          </w:tcPr>
          <w:p w14:paraId="5DDE2AD9"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CharacterString</w:t>
            </w:r>
          </w:p>
        </w:tc>
        <w:tc>
          <w:tcPr>
            <w:tcW w:w="1560" w:type="dxa"/>
          </w:tcPr>
          <w:p w14:paraId="2F1EB0DB"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In</w:t>
            </w:r>
          </w:p>
        </w:tc>
        <w:tc>
          <w:tcPr>
            <w:tcW w:w="4708" w:type="dxa"/>
          </w:tcPr>
          <w:p w14:paraId="47739C39" w14:textId="77777777" w:rsidR="008708A0" w:rsidRPr="00792A5F" w:rsidRDefault="008708A0" w:rsidP="00BE62D5">
            <w:pPr>
              <w:pStyle w:val="BodyText"/>
              <w:cnfStyle w:val="000000100000" w:firstRow="0" w:lastRow="0" w:firstColumn="0" w:lastColumn="0" w:oddVBand="0" w:evenVBand="0" w:oddHBand="1" w:evenHBand="0" w:firstRowFirstColumn="0" w:firstRowLastColumn="0" w:lastRowFirstColumn="0" w:lastRowLastColumn="0"/>
              <w:rPr>
                <w:noProof/>
              </w:rPr>
            </w:pPr>
            <w:r w:rsidRPr="00792A5F">
              <w:rPr>
                <w:noProof/>
              </w:rPr>
              <w:t>The current session ID.</w:t>
            </w:r>
          </w:p>
        </w:tc>
      </w:tr>
      <w:tr w:rsidR="008708A0" w14:paraId="5088C0F2" w14:textId="77777777" w:rsidTr="00BE62D5">
        <w:tc>
          <w:tcPr>
            <w:cnfStyle w:val="001000000000" w:firstRow="0" w:lastRow="0" w:firstColumn="1" w:lastColumn="0" w:oddVBand="0" w:evenVBand="0" w:oddHBand="0" w:evenHBand="0" w:firstRowFirstColumn="0" w:firstRowLastColumn="0" w:lastRowFirstColumn="0" w:lastRowLastColumn="0"/>
            <w:tcW w:w="2093" w:type="dxa"/>
          </w:tcPr>
          <w:p w14:paraId="75746AC1" w14:textId="77777777" w:rsidR="008708A0" w:rsidRPr="00792A5F" w:rsidRDefault="008708A0" w:rsidP="00BE62D5">
            <w:pPr>
              <w:pStyle w:val="BodyText"/>
              <w:rPr>
                <w:b w:val="0"/>
                <w:bCs w:val="0"/>
                <w:noProof/>
              </w:rPr>
            </w:pPr>
            <w:r>
              <w:rPr>
                <w:b w:val="0"/>
                <w:bCs w:val="0"/>
                <w:noProof/>
              </w:rPr>
              <w:t>serviceMetaData</w:t>
            </w:r>
          </w:p>
        </w:tc>
        <w:tc>
          <w:tcPr>
            <w:tcW w:w="1417" w:type="dxa"/>
          </w:tcPr>
          <w:p w14:paraId="0E3066D3"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CharacterString</w:t>
            </w:r>
          </w:p>
        </w:tc>
        <w:tc>
          <w:tcPr>
            <w:tcW w:w="1560" w:type="dxa"/>
          </w:tcPr>
          <w:p w14:paraId="71E5781A"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Out</w:t>
            </w:r>
          </w:p>
        </w:tc>
        <w:tc>
          <w:tcPr>
            <w:tcW w:w="4708" w:type="dxa"/>
          </w:tcPr>
          <w:p w14:paraId="0B3D7A48" w14:textId="77777777" w:rsidR="008708A0" w:rsidRPr="00792A5F" w:rsidRDefault="008708A0" w:rsidP="00BE62D5">
            <w:pPr>
              <w:pStyle w:val="BodyText"/>
              <w:cnfStyle w:val="000000000000" w:firstRow="0" w:lastRow="0" w:firstColumn="0" w:lastColumn="0" w:oddVBand="0" w:evenVBand="0" w:oddHBand="0" w:evenHBand="0" w:firstRowFirstColumn="0" w:firstRowLastColumn="0" w:lastRowFirstColumn="0" w:lastRowLastColumn="0"/>
              <w:rPr>
                <w:noProof/>
              </w:rPr>
            </w:pPr>
            <w:r>
              <w:rPr>
                <w:noProof/>
              </w:rPr>
              <w:t xml:space="preserve">An S-100 (Part 14) metadata instance for the navigational warnings service encoded in gml. </w:t>
            </w:r>
          </w:p>
        </w:tc>
      </w:tr>
    </w:tbl>
    <w:p w14:paraId="295EE4DF" w14:textId="77777777" w:rsidR="008708A0" w:rsidRDefault="008708A0" w:rsidP="008708A0">
      <w:pPr>
        <w:pStyle w:val="BodyText"/>
        <w:rPr>
          <w:noProof/>
        </w:rPr>
      </w:pPr>
    </w:p>
    <w:p w14:paraId="387F1A80" w14:textId="77777777" w:rsidR="008708A0" w:rsidRDefault="008708A0" w:rsidP="008708A0">
      <w:pPr>
        <w:pStyle w:val="Heading2"/>
        <w:keepNext w:val="0"/>
        <w:keepLines w:val="0"/>
        <w:tabs>
          <w:tab w:val="clear" w:pos="0"/>
          <w:tab w:val="num" w:pos="851"/>
        </w:tabs>
        <w:spacing w:before="120" w:after="120" w:line="240" w:lineRule="auto"/>
        <w:ind w:right="0"/>
        <w:rPr>
          <w:noProof/>
        </w:rPr>
      </w:pPr>
      <w:bookmarkStart w:id="49" w:name="_Toc21532686"/>
      <w:r>
        <w:rPr>
          <w:noProof/>
        </w:rPr>
        <w:t>SERVICE DYNAMIC BEHAVIOUR</w:t>
      </w:r>
      <w:bookmarkEnd w:id="49"/>
    </w:p>
    <w:p w14:paraId="7F287205" w14:textId="0EF91CE9" w:rsidR="008708A0" w:rsidRPr="000C6404" w:rsidRDefault="008708A0" w:rsidP="008708A0">
      <w:pPr>
        <w:pStyle w:val="BodyText"/>
        <w:rPr>
          <w:lang w:val="en-US" w:eastAsia="ja-JP"/>
        </w:rPr>
      </w:pPr>
      <w:r>
        <w:t xml:space="preserve">The service dynamic behaviour is described in section </w:t>
      </w:r>
      <w:r>
        <w:fldChar w:fldCharType="begin"/>
      </w:r>
      <w:r>
        <w:instrText xml:space="preserve"> REF _Ref16792989 \r \h </w:instrText>
      </w:r>
      <w:r>
        <w:fldChar w:fldCharType="separate"/>
      </w:r>
      <w:r w:rsidR="00C03366">
        <w:t>2.1</w:t>
      </w:r>
      <w:r>
        <w:fldChar w:fldCharType="end"/>
      </w:r>
      <w:r>
        <w:t xml:space="preserve"> (“Communication Patterns”).</w:t>
      </w:r>
    </w:p>
    <w:p w14:paraId="6980AA68" w14:textId="40BD8419" w:rsidR="0091762B" w:rsidRDefault="0091762B" w:rsidP="002A724F">
      <w:pPr>
        <w:pStyle w:val="Heading2"/>
        <w:numPr>
          <w:ilvl w:val="0"/>
          <w:numId w:val="0"/>
        </w:numPr>
        <w:ind w:left="851" w:hanging="851"/>
      </w:pPr>
    </w:p>
    <w:p w14:paraId="58401B43" w14:textId="77777777" w:rsidR="00BE62D5" w:rsidRDefault="00BE62D5" w:rsidP="00BE62D5">
      <w:pPr>
        <w:pStyle w:val="Heading1"/>
        <w:keepLines w:val="0"/>
        <w:tabs>
          <w:tab w:val="clear" w:pos="0"/>
          <w:tab w:val="num" w:pos="567"/>
        </w:tabs>
        <w:spacing w:after="240" w:line="240" w:lineRule="auto"/>
        <w:ind w:left="567" w:hanging="567"/>
      </w:pPr>
      <w:bookmarkStart w:id="50" w:name="_Toc21532687"/>
      <w:r>
        <w:t>REFERENCES</w:t>
      </w:r>
      <w:bookmarkEnd w:id="50"/>
    </w:p>
    <w:p w14:paraId="1B5E3EF0" w14:textId="77777777" w:rsidR="00BE62D5" w:rsidRPr="00684298" w:rsidRDefault="00BE62D5" w:rsidP="00BE62D5">
      <w:pPr>
        <w:pStyle w:val="Bibliography"/>
        <w:rPr>
          <w:rFonts w:ascii="Calibri" w:hAnsi="Calibri"/>
          <w:szCs w:val="24"/>
        </w:rPr>
      </w:pPr>
      <w:r>
        <w:fldChar w:fldCharType="begin"/>
      </w:r>
      <w:r>
        <w:instrText xml:space="preserve"> ADDIN ZOTERO_BIBL {"uncited":[],"omitted":[],"custom":[]} CSL_BIBLIOGRAPHY </w:instrText>
      </w:r>
      <w:r>
        <w:fldChar w:fldCharType="separate"/>
      </w:r>
      <w:r w:rsidRPr="00684298">
        <w:rPr>
          <w:rFonts w:ascii="Calibri" w:hAnsi="Calibri"/>
          <w:szCs w:val="24"/>
        </w:rPr>
        <w:t>[1]</w:t>
      </w:r>
      <w:r w:rsidRPr="00684298">
        <w:rPr>
          <w:rFonts w:ascii="Calibri" w:hAnsi="Calibri"/>
          <w:szCs w:val="24"/>
        </w:rPr>
        <w:tab/>
        <w:t>F. Bekkadal, ‘Emerging maritime communications technologies’, Oct. 2009.</w:t>
      </w:r>
    </w:p>
    <w:p w14:paraId="09A13B4F" w14:textId="77777777" w:rsidR="00BE62D5" w:rsidRPr="00684298" w:rsidRDefault="00BE62D5" w:rsidP="00BE62D5">
      <w:pPr>
        <w:pStyle w:val="Bibliography"/>
        <w:rPr>
          <w:rFonts w:ascii="Calibri" w:hAnsi="Calibri"/>
          <w:szCs w:val="24"/>
        </w:rPr>
      </w:pPr>
      <w:r w:rsidRPr="00684298">
        <w:rPr>
          <w:rFonts w:ascii="Calibri" w:hAnsi="Calibri"/>
          <w:szCs w:val="24"/>
        </w:rPr>
        <w:t>[2]</w:t>
      </w:r>
      <w:r w:rsidRPr="00684298">
        <w:rPr>
          <w:rFonts w:ascii="Calibri" w:hAnsi="Calibri"/>
          <w:szCs w:val="24"/>
        </w:rPr>
        <w:tab/>
        <w:t>‘Resolution A.705(17) - Promulgation of Maritime Safety Information’. International Maritime Organization, 06-Nov-1991.</w:t>
      </w:r>
    </w:p>
    <w:p w14:paraId="096CE912" w14:textId="77777777" w:rsidR="00BE62D5" w:rsidRPr="00684298" w:rsidRDefault="00BE62D5" w:rsidP="00BE62D5">
      <w:pPr>
        <w:pStyle w:val="Bibliography"/>
        <w:rPr>
          <w:rFonts w:ascii="Calibri" w:hAnsi="Calibri"/>
          <w:szCs w:val="24"/>
        </w:rPr>
      </w:pPr>
      <w:r w:rsidRPr="00684298">
        <w:rPr>
          <w:rFonts w:ascii="Calibri" w:hAnsi="Calibri"/>
          <w:szCs w:val="24"/>
        </w:rPr>
        <w:t>[3]</w:t>
      </w:r>
      <w:r w:rsidRPr="00684298">
        <w:rPr>
          <w:rFonts w:ascii="Calibri" w:hAnsi="Calibri"/>
          <w:szCs w:val="24"/>
        </w:rPr>
        <w:tab/>
        <w:t>‘Manual on Maritime Safety Information (MSI)’. International Hydrographic Organization, Jul-2009.</w:t>
      </w:r>
    </w:p>
    <w:p w14:paraId="323600D3" w14:textId="77777777" w:rsidR="00BE62D5" w:rsidRPr="00684298" w:rsidRDefault="00BE62D5" w:rsidP="00BE62D5">
      <w:pPr>
        <w:pStyle w:val="Bibliography"/>
        <w:rPr>
          <w:rFonts w:ascii="Calibri" w:hAnsi="Calibri"/>
          <w:szCs w:val="24"/>
        </w:rPr>
      </w:pPr>
      <w:r w:rsidRPr="00684298">
        <w:rPr>
          <w:rFonts w:ascii="Calibri" w:hAnsi="Calibri"/>
          <w:szCs w:val="24"/>
        </w:rPr>
        <w:lastRenderedPageBreak/>
        <w:t>[4]</w:t>
      </w:r>
      <w:r w:rsidRPr="00684298">
        <w:rPr>
          <w:rFonts w:ascii="Calibri" w:hAnsi="Calibri"/>
          <w:szCs w:val="24"/>
        </w:rPr>
        <w:tab/>
        <w:t xml:space="preserve">G. Maral, J.-J. de Ridder, B. G. Evans, and M. Richharia, ‘Low earth orbit satellite systems for communications’, </w:t>
      </w:r>
      <w:r w:rsidRPr="00684298">
        <w:rPr>
          <w:rFonts w:ascii="Calibri" w:hAnsi="Calibri"/>
          <w:i/>
          <w:iCs/>
          <w:szCs w:val="24"/>
        </w:rPr>
        <w:t>International Journal of Satellite Communications</w:t>
      </w:r>
      <w:r w:rsidRPr="00684298">
        <w:rPr>
          <w:rFonts w:ascii="Calibri" w:hAnsi="Calibri"/>
          <w:szCs w:val="24"/>
        </w:rPr>
        <w:t>, 01-Jul-1991. [Online]. Available: https://onlinelibrary.wiley.com/doi/abs/10.1002/sat.4600090403. [Accessed: 08-Jul-2019].</w:t>
      </w:r>
    </w:p>
    <w:p w14:paraId="5CCA7BB6" w14:textId="77777777" w:rsidR="00BE62D5" w:rsidRPr="00684298" w:rsidRDefault="00BE62D5" w:rsidP="00BE62D5">
      <w:pPr>
        <w:pStyle w:val="Bibliography"/>
        <w:rPr>
          <w:rFonts w:ascii="Calibri" w:hAnsi="Calibri"/>
          <w:szCs w:val="24"/>
        </w:rPr>
      </w:pPr>
      <w:r w:rsidRPr="00684298">
        <w:rPr>
          <w:rFonts w:ascii="Calibri" w:hAnsi="Calibri"/>
          <w:szCs w:val="24"/>
        </w:rPr>
        <w:t>[5]</w:t>
      </w:r>
      <w:r w:rsidRPr="00684298">
        <w:rPr>
          <w:rFonts w:ascii="Calibri" w:hAnsi="Calibri"/>
          <w:szCs w:val="24"/>
        </w:rPr>
        <w:tab/>
        <w:t xml:space="preserve">H. Tsunoda, K. Ohta, N. Kato, and Y. Nemoto, ‘Supporting IP/LEO Satellite Networks by Handover-Independent IP Mobility Management’, </w:t>
      </w:r>
      <w:r w:rsidRPr="00684298">
        <w:rPr>
          <w:rFonts w:ascii="Calibri" w:hAnsi="Calibri"/>
          <w:i/>
          <w:iCs/>
          <w:szCs w:val="24"/>
        </w:rPr>
        <w:t>Sel. Areas Commun. IEEE J. On</w:t>
      </w:r>
      <w:r w:rsidRPr="00684298">
        <w:rPr>
          <w:rFonts w:ascii="Calibri" w:hAnsi="Calibri"/>
          <w:szCs w:val="24"/>
        </w:rPr>
        <w:t>, vol. 22, pp. 300–307, Mar. 2004.</w:t>
      </w:r>
    </w:p>
    <w:p w14:paraId="5EF8E5E2" w14:textId="77777777" w:rsidR="00BE62D5" w:rsidRPr="00684298" w:rsidRDefault="00BE62D5" w:rsidP="00BE62D5">
      <w:pPr>
        <w:pStyle w:val="Bibliography"/>
        <w:rPr>
          <w:rFonts w:ascii="Calibri" w:hAnsi="Calibri"/>
          <w:szCs w:val="24"/>
        </w:rPr>
      </w:pPr>
      <w:r w:rsidRPr="00684298">
        <w:rPr>
          <w:rFonts w:ascii="Calibri" w:hAnsi="Calibri"/>
          <w:szCs w:val="24"/>
        </w:rPr>
        <w:t>[6]</w:t>
      </w:r>
      <w:r w:rsidRPr="00684298">
        <w:rPr>
          <w:rFonts w:ascii="Calibri" w:hAnsi="Calibri"/>
          <w:szCs w:val="24"/>
        </w:rPr>
        <w:tab/>
        <w:t xml:space="preserve">I. Maglogiannis, S. Hadjiefthymiades, N. Panagiotarakis, and P. Hartigan, ‘Next generation maritime communication systems’, </w:t>
      </w:r>
      <w:r w:rsidRPr="00684298">
        <w:rPr>
          <w:rFonts w:ascii="Calibri" w:hAnsi="Calibri"/>
          <w:i/>
          <w:iCs/>
          <w:szCs w:val="24"/>
        </w:rPr>
        <w:t>IJMC</w:t>
      </w:r>
      <w:r w:rsidRPr="00684298">
        <w:rPr>
          <w:rFonts w:ascii="Calibri" w:hAnsi="Calibri"/>
          <w:szCs w:val="24"/>
        </w:rPr>
        <w:t>, vol. 3, pp. 231–248, Jan. 2005.</w:t>
      </w:r>
    </w:p>
    <w:p w14:paraId="0D97F71B" w14:textId="77777777" w:rsidR="00BE62D5" w:rsidRPr="00684298" w:rsidRDefault="00BE62D5" w:rsidP="00BE62D5">
      <w:pPr>
        <w:pStyle w:val="Bibliography"/>
        <w:rPr>
          <w:rFonts w:ascii="Calibri" w:hAnsi="Calibri"/>
          <w:szCs w:val="24"/>
        </w:rPr>
      </w:pPr>
      <w:r w:rsidRPr="00684298">
        <w:rPr>
          <w:rFonts w:ascii="Calibri" w:hAnsi="Calibri"/>
          <w:szCs w:val="24"/>
        </w:rPr>
        <w:t>[7]</w:t>
      </w:r>
      <w:r w:rsidRPr="00684298">
        <w:rPr>
          <w:rFonts w:ascii="Calibri" w:hAnsi="Calibri"/>
          <w:szCs w:val="24"/>
        </w:rPr>
        <w:tab/>
        <w:t xml:space="preserve">‘Inmarsat receives IMO approval for Fleet Safety’, </w:t>
      </w:r>
      <w:r w:rsidRPr="00684298">
        <w:rPr>
          <w:rFonts w:ascii="Calibri" w:hAnsi="Calibri"/>
          <w:i/>
          <w:iCs/>
          <w:szCs w:val="24"/>
        </w:rPr>
        <w:t>Inmarsat</w:t>
      </w:r>
      <w:r w:rsidRPr="00684298">
        <w:rPr>
          <w:rFonts w:ascii="Calibri" w:hAnsi="Calibri"/>
          <w:szCs w:val="24"/>
        </w:rPr>
        <w:t>. .</w:t>
      </w:r>
    </w:p>
    <w:p w14:paraId="19EF7EC8" w14:textId="77777777" w:rsidR="00BE62D5" w:rsidRPr="00684298" w:rsidRDefault="00BE62D5" w:rsidP="00BE62D5">
      <w:pPr>
        <w:pStyle w:val="Bibliography"/>
        <w:rPr>
          <w:rFonts w:ascii="Calibri" w:hAnsi="Calibri"/>
          <w:szCs w:val="24"/>
        </w:rPr>
      </w:pPr>
      <w:r w:rsidRPr="00684298">
        <w:rPr>
          <w:rFonts w:ascii="Calibri" w:hAnsi="Calibri"/>
          <w:szCs w:val="24"/>
        </w:rPr>
        <w:t>[8]</w:t>
      </w:r>
      <w:r w:rsidRPr="00684298">
        <w:rPr>
          <w:rFonts w:ascii="Calibri" w:hAnsi="Calibri"/>
          <w:szCs w:val="24"/>
        </w:rPr>
        <w:tab/>
        <w:t xml:space="preserve">K. Korcz, ‘GMDSS as a Data Communication Network for E-Navigation’, </w:t>
      </w:r>
      <w:r w:rsidRPr="00684298">
        <w:rPr>
          <w:rFonts w:ascii="Calibri" w:hAnsi="Calibri"/>
          <w:i/>
          <w:iCs/>
          <w:szCs w:val="24"/>
        </w:rPr>
        <w:t>TransNav Int. J. Mar. Navig. Saf. Od Sea Transp.</w:t>
      </w:r>
      <w:r w:rsidRPr="00684298">
        <w:rPr>
          <w:rFonts w:ascii="Calibri" w:hAnsi="Calibri"/>
          <w:szCs w:val="24"/>
        </w:rPr>
        <w:t>, vol. 2, no. 3, Sep. 2008.</w:t>
      </w:r>
    </w:p>
    <w:p w14:paraId="13DF8C6F" w14:textId="77777777" w:rsidR="00BE62D5" w:rsidRPr="00684298" w:rsidRDefault="00BE62D5" w:rsidP="00BE62D5">
      <w:pPr>
        <w:pStyle w:val="Bibliography"/>
        <w:rPr>
          <w:rFonts w:ascii="Calibri" w:hAnsi="Calibri"/>
          <w:szCs w:val="24"/>
        </w:rPr>
      </w:pPr>
      <w:r w:rsidRPr="00684298">
        <w:rPr>
          <w:rFonts w:ascii="Calibri" w:hAnsi="Calibri"/>
          <w:szCs w:val="24"/>
        </w:rPr>
        <w:t>[9]</w:t>
      </w:r>
      <w:r w:rsidRPr="00684298">
        <w:rPr>
          <w:rFonts w:ascii="Calibri" w:hAnsi="Calibri"/>
          <w:szCs w:val="24"/>
        </w:rPr>
        <w:tab/>
        <w:t xml:space="preserve">E. Tzannatos, ‘GMDSS Operability: The Operator-Equipment Interface’, </w:t>
      </w:r>
      <w:r w:rsidRPr="00684298">
        <w:rPr>
          <w:rFonts w:ascii="Calibri" w:hAnsi="Calibri"/>
          <w:i/>
          <w:iCs/>
          <w:szCs w:val="24"/>
        </w:rPr>
        <w:t>J. Navig.</w:t>
      </w:r>
      <w:r w:rsidRPr="00684298">
        <w:rPr>
          <w:rFonts w:ascii="Calibri" w:hAnsi="Calibri"/>
          <w:szCs w:val="24"/>
        </w:rPr>
        <w:t>, vol. 55, pp. 75–82, Jan. 2002.</w:t>
      </w:r>
    </w:p>
    <w:p w14:paraId="021B46A2" w14:textId="77777777" w:rsidR="00BE62D5" w:rsidRPr="00684298" w:rsidRDefault="00BE62D5" w:rsidP="00BE62D5">
      <w:pPr>
        <w:pStyle w:val="Bibliography"/>
        <w:rPr>
          <w:rFonts w:ascii="Calibri" w:hAnsi="Calibri"/>
          <w:szCs w:val="24"/>
        </w:rPr>
      </w:pPr>
      <w:r w:rsidRPr="00684298">
        <w:rPr>
          <w:rFonts w:ascii="Calibri" w:hAnsi="Calibri"/>
          <w:szCs w:val="24"/>
        </w:rPr>
        <w:t>[10]</w:t>
      </w:r>
      <w:r w:rsidRPr="00684298">
        <w:rPr>
          <w:rFonts w:ascii="Calibri" w:hAnsi="Calibri"/>
          <w:szCs w:val="24"/>
        </w:rPr>
        <w:tab/>
        <w:t>‘THE S-100 UNIVERSAL HYDROGRAPHIC DATA MODEL’, 2017. [Online]. Available: http://s100.iho.int/S100/. [Accessed: 05-Sep-2019].</w:t>
      </w:r>
    </w:p>
    <w:p w14:paraId="6B717331" w14:textId="77777777" w:rsidR="00BE62D5" w:rsidRPr="00684298" w:rsidRDefault="00BE62D5" w:rsidP="00BE62D5">
      <w:pPr>
        <w:pStyle w:val="Bibliography"/>
        <w:rPr>
          <w:rFonts w:ascii="Calibri" w:hAnsi="Calibri"/>
          <w:szCs w:val="24"/>
        </w:rPr>
      </w:pPr>
      <w:r w:rsidRPr="00684298">
        <w:rPr>
          <w:rFonts w:ascii="Calibri" w:hAnsi="Calibri"/>
          <w:szCs w:val="24"/>
        </w:rPr>
        <w:t>[11]</w:t>
      </w:r>
      <w:r w:rsidRPr="00684298">
        <w:rPr>
          <w:rFonts w:ascii="Calibri" w:hAnsi="Calibri"/>
          <w:szCs w:val="24"/>
        </w:rPr>
        <w:tab/>
        <w:t>International Hydrographic Organization, ‘IHO Geospatial Standard For Navigational Warnings - Special Publication No. S-124 (Working Draft)’. 31-Oct-2018.</w:t>
      </w:r>
    </w:p>
    <w:p w14:paraId="7A5CFD6F" w14:textId="77777777" w:rsidR="00BE62D5" w:rsidRPr="00684298" w:rsidRDefault="00BE62D5" w:rsidP="00BE62D5">
      <w:pPr>
        <w:pStyle w:val="Bibliography"/>
        <w:rPr>
          <w:rFonts w:ascii="Calibri" w:hAnsi="Calibri"/>
          <w:szCs w:val="24"/>
        </w:rPr>
      </w:pPr>
      <w:r w:rsidRPr="00684298">
        <w:rPr>
          <w:rFonts w:ascii="Calibri" w:hAnsi="Calibri"/>
          <w:szCs w:val="24"/>
        </w:rPr>
        <w:t>[12]</w:t>
      </w:r>
      <w:r w:rsidRPr="00684298">
        <w:rPr>
          <w:rFonts w:ascii="Calibri" w:hAnsi="Calibri"/>
          <w:szCs w:val="24"/>
        </w:rPr>
        <w:tab/>
        <w:t xml:space="preserve">L. Jensen, ‘Challenges in Maritime Cyber-Resilience’, </w:t>
      </w:r>
      <w:r w:rsidRPr="00684298">
        <w:rPr>
          <w:rFonts w:ascii="Calibri" w:hAnsi="Calibri"/>
          <w:i/>
          <w:iCs/>
          <w:szCs w:val="24"/>
        </w:rPr>
        <w:t>Technol. Innov. Manag. Rev.</w:t>
      </w:r>
      <w:r w:rsidRPr="00684298">
        <w:rPr>
          <w:rFonts w:ascii="Calibri" w:hAnsi="Calibri"/>
          <w:szCs w:val="24"/>
        </w:rPr>
        <w:t>, vol. 5, pp. 35–39, Apr. 2015.</w:t>
      </w:r>
    </w:p>
    <w:p w14:paraId="5C738BFA" w14:textId="77777777" w:rsidR="00BE62D5" w:rsidRPr="00684298" w:rsidRDefault="00BE62D5" w:rsidP="00BE62D5">
      <w:pPr>
        <w:pStyle w:val="Bibliography"/>
        <w:rPr>
          <w:rFonts w:ascii="Calibri" w:hAnsi="Calibri"/>
          <w:szCs w:val="24"/>
        </w:rPr>
      </w:pPr>
      <w:r w:rsidRPr="00684298">
        <w:rPr>
          <w:rFonts w:ascii="Calibri" w:hAnsi="Calibri"/>
          <w:szCs w:val="24"/>
        </w:rPr>
        <w:t>[13]</w:t>
      </w:r>
      <w:r w:rsidRPr="00684298">
        <w:rPr>
          <w:rFonts w:ascii="Calibri" w:hAnsi="Calibri"/>
          <w:szCs w:val="24"/>
        </w:rPr>
        <w:tab/>
        <w:t>Maritime Connectivity Platform, ‘MMS: Concepts, Design and Usages’. .</w:t>
      </w:r>
    </w:p>
    <w:p w14:paraId="1C9E5B2F" w14:textId="57CDCB03" w:rsidR="00BE62D5" w:rsidRPr="00F55AD7" w:rsidRDefault="00BE62D5" w:rsidP="00BE62D5">
      <w:pPr>
        <w:pStyle w:val="Acronym"/>
        <w:jc w:val="center"/>
      </w:pPr>
      <w:r>
        <w:fldChar w:fldCharType="end"/>
      </w:r>
    </w:p>
    <w:sectPr w:rsidR="00BE62D5" w:rsidRPr="00F55AD7" w:rsidSect="003A6A32">
      <w:headerReference w:type="even" r:id="rId38"/>
      <w:headerReference w:type="default" r:id="rId39"/>
      <w:footerReference w:type="default" r:id="rId40"/>
      <w:headerReference w:type="first" r:id="rId41"/>
      <w:pgSz w:w="11906" w:h="16838" w:code="9"/>
      <w:pgMar w:top="567" w:right="794" w:bottom="567" w:left="907" w:header="850" w:footer="85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Julius Möller" w:date="2019-10-09T14:41:00Z" w:initials="JM">
    <w:p w14:paraId="63CCE8F3" w14:textId="31BF66BC" w:rsidR="00C03366" w:rsidRDefault="00C03366">
      <w:pPr>
        <w:pStyle w:val="CommentText"/>
      </w:pPr>
      <w:r>
        <w:rPr>
          <w:rStyle w:val="CommentReference"/>
        </w:rPr>
        <w:annotationRef/>
      </w:r>
      <w:r>
        <w:t>Add gml area parameter</w:t>
      </w:r>
    </w:p>
  </w:comment>
  <w:comment w:id="21" w:author="Julius Möller" w:date="2019-10-09T16:38:00Z" w:initials="JM">
    <w:p w14:paraId="2124EED4" w14:textId="7185AEB5" w:rsidR="00995AEC" w:rsidRDefault="00995AEC">
      <w:pPr>
        <w:pStyle w:val="CommentText"/>
      </w:pPr>
      <w:r>
        <w:rPr>
          <w:rStyle w:val="CommentReference"/>
        </w:rPr>
        <w:annotationRef/>
      </w:r>
      <w:r>
        <w:t>Write as coherent text</w:t>
      </w:r>
    </w:p>
  </w:comment>
  <w:comment w:id="22" w:author="Julius Möller" w:date="2019-10-08T16:44:00Z" w:initials="JM">
    <w:p w14:paraId="2E4BE419" w14:textId="77777777" w:rsidR="00C03366" w:rsidRDefault="00C03366" w:rsidP="00ED7C9B">
      <w:pPr>
        <w:pStyle w:val="CommentText"/>
      </w:pPr>
      <w:r>
        <w:rPr>
          <w:rStyle w:val="CommentReference"/>
        </w:rPr>
        <w:annotationRef/>
      </w:r>
      <w:r>
        <w:t>Check command names</w:t>
      </w:r>
    </w:p>
  </w:comment>
  <w:comment w:id="26" w:author="Julius Möller" w:date="2019-10-08T16:48:00Z" w:initials="JM">
    <w:p w14:paraId="3AB49C0F" w14:textId="77777777" w:rsidR="00C03366" w:rsidRDefault="00C03366" w:rsidP="00ED7C9B">
      <w:pPr>
        <w:pStyle w:val="CommentText"/>
      </w:pPr>
      <w:r>
        <w:rPr>
          <w:rStyle w:val="CommentReference"/>
        </w:rPr>
        <w:annotationRef/>
      </w:r>
      <w:r>
        <w:t>Change to S-XXX</w:t>
      </w:r>
    </w:p>
  </w:comment>
  <w:comment w:id="41" w:author="Julius Möller" w:date="2019-10-08T12:35:00Z" w:initials="JM">
    <w:p w14:paraId="5ADEAFEE" w14:textId="77777777" w:rsidR="00C03366" w:rsidRDefault="00C03366" w:rsidP="008708A0">
      <w:pPr>
        <w:pStyle w:val="CommentText"/>
      </w:pPr>
      <w:r>
        <w:rPr>
          <w:rStyle w:val="CommentReference"/>
        </w:rPr>
        <w:annotationRef/>
      </w:r>
      <w:r>
        <w:t>Appendix</w:t>
      </w:r>
    </w:p>
  </w:comment>
  <w:comment w:id="47" w:author="Julius Möller" w:date="2019-10-08T12:27:00Z" w:initials="JM">
    <w:p w14:paraId="2C101CC5" w14:textId="77777777" w:rsidR="00C03366" w:rsidRDefault="00C03366" w:rsidP="008708A0">
      <w:pPr>
        <w:pStyle w:val="CommentText"/>
      </w:pPr>
      <w:r>
        <w:rPr>
          <w:rStyle w:val="CommentReference"/>
        </w:rPr>
        <w:annotationRef/>
      </w:r>
      <w:r>
        <w:t>Use MRN instead of URN</w:t>
      </w:r>
    </w:p>
  </w:comment>
  <w:comment w:id="48" w:author="Julius Möller" w:date="2019-10-08T12:28:00Z" w:initials="JM">
    <w:p w14:paraId="012C8D35" w14:textId="77777777" w:rsidR="00C03366" w:rsidRDefault="00C03366" w:rsidP="008708A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CCE8F3" w15:done="0"/>
  <w15:commentEx w15:paraId="2124EED4" w15:done="0"/>
  <w15:commentEx w15:paraId="2E4BE419" w15:done="0"/>
  <w15:commentEx w15:paraId="3AB49C0F" w15:done="0"/>
  <w15:commentEx w15:paraId="5ADEAFEE" w15:done="1"/>
  <w15:commentEx w15:paraId="2C101CC5" w15:done="1"/>
  <w15:commentEx w15:paraId="012C8D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CCE8F3" w16cid:durableId="2148701A"/>
  <w16cid:commentId w16cid:paraId="2124EED4" w16cid:durableId="21488B83"/>
  <w16cid:commentId w16cid:paraId="2E4BE419" w16cid:durableId="21473B7B"/>
  <w16cid:commentId w16cid:paraId="3AB49C0F" w16cid:durableId="214861DC"/>
  <w16cid:commentId w16cid:paraId="5ADEAFEE" w16cid:durableId="2147011F"/>
  <w16cid:commentId w16cid:paraId="2C101CC5" w16cid:durableId="2146FF4A"/>
  <w16cid:commentId w16cid:paraId="012C8D35" w16cid:durableId="2146FF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C3B9C" w14:textId="77777777" w:rsidR="0069581E" w:rsidRDefault="0069581E" w:rsidP="003274DB">
      <w:r>
        <w:separator/>
      </w:r>
    </w:p>
    <w:p w14:paraId="5CA7AAA2" w14:textId="77777777" w:rsidR="0069581E" w:rsidRDefault="0069581E"/>
  </w:endnote>
  <w:endnote w:type="continuationSeparator" w:id="0">
    <w:p w14:paraId="5B7B9017" w14:textId="77777777" w:rsidR="0069581E" w:rsidRDefault="0069581E" w:rsidP="003274DB">
      <w:r>
        <w:continuationSeparator/>
      </w:r>
    </w:p>
    <w:p w14:paraId="2E539634" w14:textId="77777777" w:rsidR="0069581E" w:rsidRDefault="00695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6AC97" w14:textId="77777777" w:rsidR="00C03366" w:rsidRDefault="00C03366" w:rsidP="00EC7C8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80202" w14:textId="77777777" w:rsidR="00C03366" w:rsidRDefault="00C03366" w:rsidP="00C907DF">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761E8D0" w14:textId="77777777" w:rsidR="00C03366" w:rsidRDefault="00C03366" w:rsidP="00A97900">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22D1E1F" w14:textId="77777777" w:rsidR="00C03366" w:rsidRDefault="00C03366" w:rsidP="005378A6">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7E96BB2" w14:textId="77777777" w:rsidR="00C03366" w:rsidRDefault="00C03366" w:rsidP="005378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386AA" w14:textId="0EA69338" w:rsidR="00C03366" w:rsidRDefault="00C03366" w:rsidP="008747E0">
    <w:pPr>
      <w:pStyle w:val="Footer"/>
    </w:pPr>
    <w:r w:rsidRPr="00442889">
      <w:rPr>
        <w:noProof/>
        <w:lang w:val="en-AU" w:eastAsia="en-AU"/>
      </w:rPr>
      <w:drawing>
        <wp:anchor distT="0" distB="0" distL="114300" distR="114300" simplePos="0" relativeHeight="251661312" behindDoc="1" locked="0" layoutInCell="1" allowOverlap="1" wp14:anchorId="278B4932" wp14:editId="56958193">
          <wp:simplePos x="0" y="0"/>
          <wp:positionH relativeFrom="page">
            <wp:posOffset>786696</wp:posOffset>
          </wp:positionH>
          <wp:positionV relativeFrom="page">
            <wp:posOffset>9725025</wp:posOffset>
          </wp:positionV>
          <wp:extent cx="3247200" cy="723600"/>
          <wp:effectExtent l="0" t="0" r="0" b="635"/>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depage_tdl_ial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7200" cy="723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69504" behindDoc="0" locked="0" layoutInCell="1" allowOverlap="1" wp14:anchorId="6632812E" wp14:editId="3A92A9DD">
              <wp:simplePos x="0" y="0"/>
              <wp:positionH relativeFrom="page">
                <wp:posOffset>215900</wp:posOffset>
              </wp:positionH>
              <wp:positionV relativeFrom="page">
                <wp:posOffset>9249410</wp:posOffset>
              </wp:positionV>
              <wp:extent cx="7128000" cy="0"/>
              <wp:effectExtent l="0" t="0" r="15875" b="19050"/>
              <wp:wrapNone/>
              <wp:docPr id="11"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7B7BB2F5" id="Connecteur droit 11"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7pt,728.3pt" to="578.25pt,7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" strokecolor="#00558c [3204]" strokeweight="1pt">
              <w10:wrap anchorx="page" anchory="page"/>
            </v:line>
          </w:pict>
        </mc:Fallback>
      </mc:AlternateContent>
    </w:r>
  </w:p>
  <w:p w14:paraId="236216F4" w14:textId="04857357" w:rsidR="00C03366" w:rsidRPr="00ED2A8D" w:rsidRDefault="00C03366" w:rsidP="008747E0">
    <w:pPr>
      <w:pStyle w:val="Footer"/>
    </w:pPr>
  </w:p>
  <w:p w14:paraId="05175766" w14:textId="4098D326" w:rsidR="00C03366" w:rsidRPr="00ED2A8D" w:rsidRDefault="00C03366" w:rsidP="002735DD">
    <w:pPr>
      <w:pStyle w:val="Footer"/>
      <w:tabs>
        <w:tab w:val="left" w:pos="1781"/>
      </w:tabs>
    </w:pPr>
    <w:r>
      <w:tab/>
    </w:r>
  </w:p>
  <w:p w14:paraId="6B80A5D7" w14:textId="77777777" w:rsidR="00C03366" w:rsidRPr="00ED2A8D" w:rsidRDefault="00C03366" w:rsidP="008747E0">
    <w:pPr>
      <w:pStyle w:val="Footer"/>
    </w:pPr>
  </w:p>
  <w:p w14:paraId="41671561" w14:textId="6F50965C" w:rsidR="00C03366" w:rsidRPr="00ED2A8D" w:rsidRDefault="00C03366" w:rsidP="002735DD">
    <w:pPr>
      <w:pStyle w:val="Footer"/>
      <w:tabs>
        <w:tab w:val="left" w:pos="213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D9A86" w14:textId="77777777" w:rsidR="00C03366" w:rsidRDefault="00C03366" w:rsidP="00525922">
    <w:pPr>
      <w:pStyle w:val="Footerlandscape"/>
    </w:pPr>
    <w:r>
      <w:rPr>
        <w:noProof/>
        <w:lang w:val="en-AU" w:eastAsia="en-AU"/>
      </w:rPr>
      <mc:AlternateContent>
        <mc:Choice Requires="wps">
          <w:drawing>
            <wp:anchor distT="0" distB="0" distL="114300" distR="114300" simplePos="0" relativeHeight="251691008" behindDoc="0" locked="0" layoutInCell="1" allowOverlap="1" wp14:anchorId="4C736DAB" wp14:editId="03432685">
              <wp:simplePos x="0" y="0"/>
              <wp:positionH relativeFrom="page">
                <wp:posOffset>281940</wp:posOffset>
              </wp:positionH>
              <wp:positionV relativeFrom="page">
                <wp:posOffset>9942195</wp:posOffset>
              </wp:positionV>
              <wp:extent cx="7128000" cy="0"/>
              <wp:effectExtent l="0" t="0" r="15875" b="19050"/>
              <wp:wrapNone/>
              <wp:docPr id="16" name="Connecteur droit 11"/>
              <wp:cNvGraphicFramePr/>
              <a:graphic xmlns:a="http://schemas.openxmlformats.org/drawingml/2006/main">
                <a:graphicData uri="http://schemas.microsoft.com/office/word/2010/wordprocessingShape">
                  <wps:wsp>
                    <wps:cNvCnPr/>
                    <wps:spPr>
                      <a:xfrm>
                        <a:off x="0" y="0"/>
                        <a:ext cx="7128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5A568059" id="Connecteur droit 11"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2.2pt,782.85pt" to="583.45pt,7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" strokecolor="#00558c [3204]" strokeweight="1pt">
              <w10:wrap anchorx="page" anchory="page"/>
            </v:line>
          </w:pict>
        </mc:Fallback>
      </mc:AlternateContent>
    </w:r>
  </w:p>
  <w:p w14:paraId="34FDD847" w14:textId="77777777" w:rsidR="00C03366" w:rsidRPr="00C907DF" w:rsidRDefault="00C03366" w:rsidP="00525922">
    <w:pPr>
      <w:pStyle w:val="Footerlandscape"/>
      <w:rPr>
        <w:rStyle w:val="PageNumber"/>
        <w:szCs w:val="15"/>
      </w:rPr>
    </w:pPr>
    <w:r w:rsidRPr="00C907DF">
      <w:rPr>
        <w:szCs w:val="15"/>
      </w:rPr>
      <w:fldChar w:fldCharType="begin"/>
    </w:r>
    <w:r w:rsidRPr="00C907DF">
      <w:rPr>
        <w:szCs w:val="15"/>
      </w:rPr>
      <w:instrText xml:space="preserve"> STYLEREF "Document title" \* MERGEFORMAT </w:instrText>
    </w:r>
    <w:r w:rsidRPr="00C907DF">
      <w:rPr>
        <w:szCs w:val="15"/>
      </w:rPr>
      <w:fldChar w:fldCharType="separate"/>
    </w:r>
    <w:r>
      <w:rPr>
        <w:b w:val="0"/>
        <w:bCs/>
        <w:noProof/>
        <w:szCs w:val="15"/>
        <w:lang w:val="fr-FR"/>
      </w:rPr>
      <w:t>Erreur ! Utilisez l'onglet Accueil pour appliquer Document title au texte que vous souhaitez faire apparaître ici.</w:t>
    </w:r>
    <w:r w:rsidRPr="00C907DF">
      <w:rPr>
        <w:szCs w:val="15"/>
      </w:rPr>
      <w:fldChar w:fldCharType="end"/>
    </w:r>
    <w:r w:rsidRPr="002735DD">
      <w:rPr>
        <w:szCs w:val="15"/>
        <w:lang w:val="fr-FR"/>
      </w:rPr>
      <w:t xml:space="preserve"> </w:t>
    </w:r>
    <w:r>
      <w:rPr>
        <w:szCs w:val="15"/>
      </w:rPr>
      <w:fldChar w:fldCharType="begin"/>
    </w:r>
    <w:r w:rsidRPr="002735DD">
      <w:rPr>
        <w:szCs w:val="15"/>
        <w:lang w:val="fr-FR"/>
      </w:rPr>
      <w:instrText xml:space="preserve"> STYLEREF "Document number" \* MERGEFORMAT </w:instrText>
    </w:r>
    <w:r>
      <w:rPr>
        <w:szCs w:val="15"/>
      </w:rPr>
      <w:fldChar w:fldCharType="separate"/>
    </w:r>
    <w:r>
      <w:rPr>
        <w:noProof/>
        <w:szCs w:val="15"/>
      </w:rPr>
      <w:t>1117</w:t>
    </w:r>
    <w:r>
      <w:rPr>
        <w:szCs w:val="15"/>
      </w:rPr>
      <w:fldChar w:fldCharType="end"/>
    </w:r>
    <w:r w:rsidRPr="00C907DF">
      <w:rPr>
        <w:szCs w:val="15"/>
      </w:rPr>
      <w:t xml:space="preserve"> –</w:t>
    </w:r>
    <w:r>
      <w:rPr>
        <w:szCs w:val="15"/>
      </w:rPr>
      <w:t xml:space="preserve"> </w:t>
    </w:r>
    <w:r>
      <w:rPr>
        <w:szCs w:val="15"/>
      </w:rPr>
      <w:fldChar w:fldCharType="begin"/>
    </w:r>
    <w:r>
      <w:rPr>
        <w:szCs w:val="15"/>
      </w:rPr>
      <w:instrText xml:space="preserve"> STYLEREF Subtitle \* MERGEFORMAT </w:instrText>
    </w:r>
    <w:r>
      <w:rPr>
        <w:szCs w:val="15"/>
      </w:rPr>
      <w:fldChar w:fldCharType="separate"/>
    </w:r>
    <w:r>
      <w:rPr>
        <w:b w:val="0"/>
        <w:bCs/>
        <w:noProof/>
        <w:szCs w:val="15"/>
        <w:lang w:val="fr-FR"/>
      </w:rPr>
      <w:t>Erreur ! Utilisez l'onglet Accueil pour appliquer Subtitle au texte que vous souhaitez faire apparaître ici.</w:t>
    </w:r>
    <w:r>
      <w:rPr>
        <w:szCs w:val="15"/>
      </w:rPr>
      <w:fldChar w:fldCharType="end"/>
    </w:r>
  </w:p>
  <w:p w14:paraId="095EEE38" w14:textId="77777777" w:rsidR="00C03366" w:rsidRPr="00525922" w:rsidRDefault="00C03366" w:rsidP="00525922">
    <w:pPr>
      <w:pStyle w:val="Footerlandscape"/>
      <w:rPr>
        <w:szCs w:val="15"/>
      </w:rPr>
    </w:pPr>
    <w:r w:rsidRPr="00C907DF">
      <w:rPr>
        <w:szCs w:val="15"/>
      </w:rPr>
      <w:fldChar w:fldCharType="begin"/>
    </w:r>
    <w:r w:rsidRPr="00C907DF">
      <w:rPr>
        <w:szCs w:val="15"/>
      </w:rPr>
      <w:instrText xml:space="preserve"> STYLEREF "Edition number" \* MERGEFORMAT </w:instrText>
    </w:r>
    <w:r w:rsidRPr="00C907DF">
      <w:rPr>
        <w:szCs w:val="15"/>
      </w:rPr>
      <w:fldChar w:fldCharType="separate"/>
    </w:r>
    <w:r>
      <w:rPr>
        <w:noProof/>
        <w:szCs w:val="15"/>
      </w:rPr>
      <w:t>Edition 1.0</w:t>
    </w:r>
    <w:r w:rsidRPr="00C907DF">
      <w:rPr>
        <w:szCs w:val="15"/>
      </w:rPr>
      <w:fldChar w:fldCharType="end"/>
    </w:r>
    <w:r w:rsidRPr="00C907DF">
      <w:rPr>
        <w:szCs w:val="15"/>
      </w:rPr>
      <w:tab/>
    </w:r>
    <w:r>
      <w:rPr>
        <w:szCs w:val="15"/>
      </w:rPr>
      <w:t xml:space="preserve">P </w:t>
    </w:r>
    <w:r w:rsidRPr="00C907DF">
      <w:rPr>
        <w:rStyle w:val="PageNumber"/>
        <w:szCs w:val="15"/>
      </w:rPr>
      <w:fldChar w:fldCharType="begin"/>
    </w:r>
    <w:r w:rsidRPr="00C907DF">
      <w:rPr>
        <w:rStyle w:val="PageNumber"/>
        <w:szCs w:val="15"/>
      </w:rPr>
      <w:instrText xml:space="preserve">PAGE  </w:instrText>
    </w:r>
    <w:r w:rsidRPr="00C907DF">
      <w:rPr>
        <w:rStyle w:val="PageNumber"/>
        <w:szCs w:val="15"/>
      </w:rPr>
      <w:fldChar w:fldCharType="separate"/>
    </w:r>
    <w:r>
      <w:rPr>
        <w:rStyle w:val="PageNumber"/>
        <w:noProof/>
        <w:szCs w:val="15"/>
      </w:rPr>
      <w:t>3</w:t>
    </w:r>
    <w:r w:rsidRPr="00C907DF">
      <w:rPr>
        <w:rStyle w:val="PageNumber"/>
        <w:szCs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A075A" w14:textId="77777777" w:rsidR="00C03366" w:rsidRPr="00C716E5" w:rsidRDefault="00C03366" w:rsidP="00C716E5">
    <w:pPr>
      <w:pStyle w:val="Footer"/>
      <w:rPr>
        <w:sz w:val="15"/>
        <w:szCs w:val="15"/>
      </w:rPr>
    </w:pPr>
  </w:p>
  <w:p w14:paraId="6FC904F9" w14:textId="77777777" w:rsidR="00C03366" w:rsidRDefault="00C03366" w:rsidP="00C716E5">
    <w:pPr>
      <w:pStyle w:val="Footerportrait"/>
    </w:pPr>
  </w:p>
  <w:p w14:paraId="0DD0B946" w14:textId="0CB744B7" w:rsidR="00C03366" w:rsidRPr="00C907DF" w:rsidRDefault="00EB566F" w:rsidP="00C716E5">
    <w:pPr>
      <w:pStyle w:val="Footerportrait"/>
      <w:rPr>
        <w:rStyle w:val="PageNumber"/>
        <w:szCs w:val="15"/>
      </w:rPr>
    </w:pPr>
    <w:fldSimple w:instr=" STYLEREF &quot;Document type&quot; \* MERGEFORMAT ">
      <w:r w:rsidR="00CC0201">
        <w:t>IALA Guideline</w:t>
      </w:r>
    </w:fldSimple>
    <w:r w:rsidR="00C03366" w:rsidRPr="00C907DF">
      <w:t xml:space="preserve"> </w:t>
    </w:r>
    <w:fldSimple w:instr=" STYLEREF &quot;Document number&quot; \* MERGEFORMAT ">
      <w:r w:rsidR="00CC0201">
        <w:t>GUIDELINE ON IP (Web Service) based S-100 data Exchange</w:t>
      </w:r>
    </w:fldSimple>
    <w:r w:rsidR="00C03366" w:rsidRPr="00C907DF">
      <w:t xml:space="preserve"> –</w:t>
    </w:r>
    <w:r w:rsidR="00C03366">
      <w:t xml:space="preserve"> </w:t>
    </w:r>
    <w:r w:rsidR="00C03366">
      <w:fldChar w:fldCharType="begin"/>
    </w:r>
    <w:r w:rsidR="00C03366">
      <w:instrText xml:space="preserve"> STYLEREF "Document name" \* MERGEFORMAT </w:instrText>
    </w:r>
    <w:r w:rsidR="00C03366">
      <w:fldChar w:fldCharType="separate"/>
    </w:r>
    <w:r w:rsidR="00CC0201">
      <w:rPr>
        <w:b w:val="0"/>
        <w:bCs/>
      </w:rPr>
      <w:t>Error! No text of specified style in document.</w:t>
    </w:r>
    <w:r w:rsidR="00C03366">
      <w:fldChar w:fldCharType="end"/>
    </w:r>
  </w:p>
  <w:p w14:paraId="1B606CCD" w14:textId="53824AAB" w:rsidR="00C03366" w:rsidRPr="00C907DF" w:rsidRDefault="00EB566F" w:rsidP="00C716E5">
    <w:pPr>
      <w:pStyle w:val="Footerportrait"/>
    </w:pPr>
    <w:fldSimple w:instr=" STYLEREF &quot;Edition number&quot; \* MERGEFORMAT ">
      <w:r w:rsidR="00CC0201">
        <w:t>Edition 1.0</w:t>
      </w:r>
    </w:fldSimple>
    <w:r w:rsidR="00C03366">
      <w:t xml:space="preserve">  </w:t>
    </w:r>
    <w:r w:rsidR="00C03366">
      <w:fldChar w:fldCharType="begin"/>
    </w:r>
    <w:r w:rsidR="00C03366">
      <w:instrText xml:space="preserve"> STYLEREF "Document date" \* MERGEFORMAT </w:instrText>
    </w:r>
    <w:r w:rsidR="00C03366">
      <w:fldChar w:fldCharType="end"/>
    </w:r>
    <w:r w:rsidR="00C03366" w:rsidRPr="00C907DF">
      <w:tab/>
    </w:r>
    <w:r w:rsidR="00C03366">
      <w:t xml:space="preserve">P </w:t>
    </w:r>
    <w:r w:rsidR="00C03366" w:rsidRPr="00C907DF">
      <w:rPr>
        <w:rStyle w:val="PageNumber"/>
        <w:szCs w:val="15"/>
      </w:rPr>
      <w:fldChar w:fldCharType="begin"/>
    </w:r>
    <w:r w:rsidR="00C03366" w:rsidRPr="00C907DF">
      <w:rPr>
        <w:rStyle w:val="PageNumber"/>
        <w:szCs w:val="15"/>
      </w:rPr>
      <w:instrText xml:space="preserve">PAGE  </w:instrText>
    </w:r>
    <w:r w:rsidR="00C03366" w:rsidRPr="00C907DF">
      <w:rPr>
        <w:rStyle w:val="PageNumber"/>
        <w:szCs w:val="15"/>
      </w:rPr>
      <w:fldChar w:fldCharType="separate"/>
    </w:r>
    <w:r w:rsidR="00C03366">
      <w:rPr>
        <w:rStyle w:val="PageNumber"/>
        <w:szCs w:val="15"/>
      </w:rPr>
      <w:t>3</w:t>
    </w:r>
    <w:r w:rsidR="00C03366" w:rsidRPr="00C907DF">
      <w:rPr>
        <w:rStyle w:val="PageNumber"/>
        <w:szCs w:val="1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65AF4" w14:textId="77777777" w:rsidR="00C03366" w:rsidRDefault="00C03366" w:rsidP="00C716E5">
    <w:pPr>
      <w:pStyle w:val="Footer"/>
    </w:pPr>
  </w:p>
  <w:p w14:paraId="4D7BEBDA" w14:textId="77777777" w:rsidR="00C03366" w:rsidRDefault="00C03366" w:rsidP="00C716E5">
    <w:pPr>
      <w:pStyle w:val="Footerportrait"/>
    </w:pPr>
  </w:p>
  <w:p w14:paraId="2613E04A" w14:textId="7ED951AA" w:rsidR="00C03366" w:rsidRPr="00C907DF" w:rsidRDefault="00EB566F" w:rsidP="00C716E5">
    <w:pPr>
      <w:pStyle w:val="Footerportrait"/>
      <w:rPr>
        <w:rStyle w:val="PageNumber"/>
        <w:szCs w:val="15"/>
      </w:rPr>
    </w:pPr>
    <w:fldSimple w:instr=" STYLEREF &quot;Document type&quot; \* MERGEFORMAT ">
      <w:r w:rsidR="00CC0201">
        <w:t>IALA Guideline</w:t>
      </w:r>
    </w:fldSimple>
    <w:r w:rsidR="00C03366" w:rsidRPr="00C907DF">
      <w:t xml:space="preserve"> </w:t>
    </w:r>
    <w:fldSimple w:instr=" STYLEREF &quot;Document number&quot; \* MERGEFORMAT ">
      <w:r w:rsidR="00CC0201">
        <w:t>GUIDELINE ON IP (Web Service) based S-100 data Exchange</w:t>
      </w:r>
    </w:fldSimple>
    <w:r w:rsidR="00C03366" w:rsidRPr="00C907DF">
      <w:t xml:space="preserve"> –</w:t>
    </w:r>
    <w:r w:rsidR="00C03366">
      <w:t xml:space="preserve"> </w:t>
    </w:r>
    <w:r w:rsidR="00C03366">
      <w:fldChar w:fldCharType="begin"/>
    </w:r>
    <w:r w:rsidR="00C03366">
      <w:instrText xml:space="preserve"> STYLEREF "Document name" \* MERGEFORMAT </w:instrText>
    </w:r>
    <w:r w:rsidR="00C03366">
      <w:fldChar w:fldCharType="separate"/>
    </w:r>
    <w:r w:rsidR="00CC0201">
      <w:rPr>
        <w:b w:val="0"/>
        <w:bCs/>
      </w:rPr>
      <w:t>Error! No text of specified style in document.</w:t>
    </w:r>
    <w:r w:rsidR="00C03366">
      <w:fldChar w:fldCharType="end"/>
    </w:r>
  </w:p>
  <w:p w14:paraId="63904568" w14:textId="26727E69" w:rsidR="00C03366" w:rsidRPr="00525922" w:rsidRDefault="00EB566F" w:rsidP="00C716E5">
    <w:pPr>
      <w:pStyle w:val="Footerportrait"/>
    </w:pPr>
    <w:fldSimple w:instr=" STYLEREF &quot;Edition number&quot; \* MERGEFORMAT ">
      <w:r w:rsidR="00CC0201">
        <w:t>Edition 1.0</w:t>
      </w:r>
    </w:fldSimple>
    <w:r w:rsidR="00C03366" w:rsidRPr="00C907DF">
      <w:tab/>
    </w:r>
    <w:r w:rsidR="00C03366">
      <w:t xml:space="preserve">P </w:t>
    </w:r>
    <w:r w:rsidR="00C03366" w:rsidRPr="00C907DF">
      <w:rPr>
        <w:rStyle w:val="PageNumber"/>
        <w:szCs w:val="15"/>
      </w:rPr>
      <w:fldChar w:fldCharType="begin"/>
    </w:r>
    <w:r w:rsidR="00C03366" w:rsidRPr="00C907DF">
      <w:rPr>
        <w:rStyle w:val="PageNumber"/>
        <w:szCs w:val="15"/>
      </w:rPr>
      <w:instrText xml:space="preserve">PAGE  </w:instrText>
    </w:r>
    <w:r w:rsidR="00C03366" w:rsidRPr="00C907DF">
      <w:rPr>
        <w:rStyle w:val="PageNumber"/>
        <w:szCs w:val="15"/>
      </w:rPr>
      <w:fldChar w:fldCharType="separate"/>
    </w:r>
    <w:r w:rsidR="00C03366">
      <w:rPr>
        <w:rStyle w:val="PageNumber"/>
        <w:szCs w:val="15"/>
      </w:rPr>
      <w:t>4</w:t>
    </w:r>
    <w:r w:rsidR="00C03366" w:rsidRPr="00C907DF">
      <w:rPr>
        <w:rStyle w:val="PageNumber"/>
        <w:szCs w:val="1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60C83" w14:textId="77777777" w:rsidR="00C03366" w:rsidRDefault="00C03366" w:rsidP="00C716E5">
    <w:pPr>
      <w:pStyle w:val="Footer"/>
    </w:pPr>
  </w:p>
  <w:p w14:paraId="663AE836" w14:textId="77777777" w:rsidR="00C03366" w:rsidRDefault="00C03366" w:rsidP="00C716E5">
    <w:pPr>
      <w:pStyle w:val="Footerportrait"/>
    </w:pPr>
  </w:p>
  <w:p w14:paraId="7CEB4BBC" w14:textId="2A1EAE94" w:rsidR="00C03366" w:rsidRPr="00C907DF" w:rsidRDefault="00EB566F" w:rsidP="00760004">
    <w:pPr>
      <w:pStyle w:val="Footerportrait"/>
      <w:tabs>
        <w:tab w:val="clear" w:pos="10206"/>
        <w:tab w:val="right" w:pos="15704"/>
      </w:tabs>
    </w:pPr>
    <w:fldSimple w:instr=" STYLEREF &quot;Document type&quot; \* MERGEFORMAT ">
      <w:r w:rsidR="00AE34F5">
        <w:t>IALA Guideline</w:t>
      </w:r>
    </w:fldSimple>
    <w:r w:rsidR="00C03366" w:rsidRPr="00C907DF">
      <w:t xml:space="preserve"> </w:t>
    </w:r>
    <w:fldSimple w:instr=" STYLEREF &quot;Document number&quot; \* MERGEFORMAT ">
      <w:r w:rsidR="00AE34F5">
        <w:t>GUIDELINE ON IP (Web Service) based S-100 data Exchange</w:t>
      </w:r>
    </w:fldSimple>
    <w:r w:rsidR="00C03366" w:rsidRPr="00C907DF">
      <w:t xml:space="preserve"> –</w:t>
    </w:r>
    <w:r w:rsidR="00C03366">
      <w:t xml:space="preserve"> </w:t>
    </w:r>
    <w:r w:rsidR="00C03366">
      <w:fldChar w:fldCharType="begin"/>
    </w:r>
    <w:r w:rsidR="00C03366">
      <w:instrText xml:space="preserve"> STYLEREF "Document name" \* MERGEFORMAT </w:instrText>
    </w:r>
    <w:r w:rsidR="00C03366">
      <w:fldChar w:fldCharType="separate"/>
    </w:r>
    <w:r w:rsidR="00AE34F5">
      <w:rPr>
        <w:b w:val="0"/>
        <w:bCs/>
      </w:rPr>
      <w:t>Error! No text of specified style in document.</w:t>
    </w:r>
    <w:r w:rsidR="00C03366">
      <w:fldChar w:fldCharType="end"/>
    </w:r>
    <w:r w:rsidR="00C03366">
      <w:tab/>
    </w:r>
  </w:p>
  <w:p w14:paraId="69C56F9E" w14:textId="7F17ABCA" w:rsidR="00C03366" w:rsidRPr="00C907DF" w:rsidRDefault="00EB566F" w:rsidP="00760004">
    <w:pPr>
      <w:pStyle w:val="Footerportrait"/>
      <w:tabs>
        <w:tab w:val="clear" w:pos="10206"/>
        <w:tab w:val="right" w:pos="15704"/>
      </w:tabs>
    </w:pPr>
    <w:fldSimple w:instr=" STYLEREF &quot;Edition number&quot; \* MERGEFORMAT ">
      <w:r w:rsidR="00AE34F5">
        <w:t>Edition 1.0</w:t>
      </w:r>
    </w:fldSimple>
    <w:r w:rsidR="00C03366">
      <w:t xml:space="preserve">  </w:t>
    </w:r>
    <w:r w:rsidR="00C03366">
      <w:fldChar w:fldCharType="begin"/>
    </w:r>
    <w:r w:rsidR="00C03366">
      <w:instrText xml:space="preserve"> STYLEREF "Document date" \* MERGEFORMAT </w:instrText>
    </w:r>
    <w:r w:rsidR="00C03366">
      <w:fldChar w:fldCharType="end"/>
    </w:r>
    <w:r w:rsidR="00C03366">
      <w:tab/>
    </w:r>
    <w:r w:rsidR="00C03366">
      <w:rPr>
        <w:rStyle w:val="PageNumber"/>
        <w:szCs w:val="15"/>
      </w:rPr>
      <w:t xml:space="preserve">P </w:t>
    </w:r>
    <w:r w:rsidR="00C03366" w:rsidRPr="00C907DF">
      <w:rPr>
        <w:rStyle w:val="PageNumber"/>
        <w:szCs w:val="15"/>
      </w:rPr>
      <w:fldChar w:fldCharType="begin"/>
    </w:r>
    <w:r w:rsidR="00C03366" w:rsidRPr="00C907DF">
      <w:rPr>
        <w:rStyle w:val="PageNumber"/>
        <w:szCs w:val="15"/>
      </w:rPr>
      <w:instrText xml:space="preserve">PAGE  </w:instrText>
    </w:r>
    <w:r w:rsidR="00C03366" w:rsidRPr="00C907DF">
      <w:rPr>
        <w:rStyle w:val="PageNumber"/>
        <w:szCs w:val="15"/>
      </w:rPr>
      <w:fldChar w:fldCharType="separate"/>
    </w:r>
    <w:r w:rsidR="00C03366">
      <w:rPr>
        <w:rStyle w:val="PageNumber"/>
        <w:szCs w:val="15"/>
      </w:rPr>
      <w:t>7</w:t>
    </w:r>
    <w:r w:rsidR="00C03366" w:rsidRPr="00C907DF">
      <w:rPr>
        <w:rStyle w:val="PageNumber"/>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9F970" w14:textId="77777777" w:rsidR="0069581E" w:rsidRDefault="0069581E" w:rsidP="003274DB">
      <w:r>
        <w:separator/>
      </w:r>
    </w:p>
    <w:p w14:paraId="1B530B04" w14:textId="77777777" w:rsidR="0069581E" w:rsidRDefault="0069581E"/>
  </w:footnote>
  <w:footnote w:type="continuationSeparator" w:id="0">
    <w:p w14:paraId="633A9D21" w14:textId="77777777" w:rsidR="0069581E" w:rsidRDefault="0069581E" w:rsidP="003274DB">
      <w:r>
        <w:continuationSeparator/>
      </w:r>
    </w:p>
    <w:p w14:paraId="5AAAD760" w14:textId="77777777" w:rsidR="0069581E" w:rsidRDefault="0069581E"/>
  </w:footnote>
  <w:footnote w:id="1">
    <w:p w14:paraId="1327186E" w14:textId="77777777" w:rsidR="00C03366" w:rsidRPr="00445F5D" w:rsidRDefault="00C03366" w:rsidP="00ED7C9B">
      <w:pPr>
        <w:pStyle w:val="FootnoteText"/>
        <w:rPr>
          <w:lang w:val="de-DE"/>
        </w:rPr>
      </w:pPr>
      <w:r>
        <w:rPr>
          <w:rStyle w:val="FootnoteReference"/>
        </w:rPr>
        <w:footnoteRef/>
      </w:r>
      <w:r>
        <w:t xml:space="preserve"> </w:t>
      </w:r>
      <w:hyperlink r:id="rId1" w:history="1">
        <w:r>
          <w:rPr>
            <w:rStyle w:val="Hyperlink"/>
          </w:rPr>
          <w:t>https://maritimeconnectivity.net/docs/MMS_Specification_0.8.3.pdf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B1184" w14:textId="22E1F43B" w:rsidR="00C03366" w:rsidRDefault="00AE34F5">
    <w:pPr>
      <w:pStyle w:val="Header"/>
    </w:pPr>
    <w:r>
      <w:rPr>
        <w:noProof/>
      </w:rPr>
      <w:pict w14:anchorId="7C59F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alt="" style="position:absolute;margin-left:0;margin-top:0;width:449.6pt;height:269.75pt;rotation:315;z-index:-2516111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35749" w14:textId="0B11A77F" w:rsidR="00C03366" w:rsidRDefault="00AE34F5">
    <w:pPr>
      <w:pStyle w:val="Header"/>
    </w:pPr>
    <w:r>
      <w:rPr>
        <w:noProof/>
      </w:rPr>
      <w:pict w14:anchorId="0AD79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49.6pt;height:269.75pt;rotation:315;z-index:-251592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7582F" w14:textId="4FBDA0D2" w:rsidR="00C03366" w:rsidRPr="00667792" w:rsidRDefault="00AE34F5" w:rsidP="00667792">
    <w:pPr>
      <w:pStyle w:val="Header"/>
    </w:pPr>
    <w:r>
      <w:rPr>
        <w:noProof/>
      </w:rPr>
      <w:pict w14:anchorId="2C04D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49.6pt;height:269.75pt;rotation:315;z-index:-25159065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C03366">
      <w:rPr>
        <w:noProof/>
        <w:lang w:val="en-AU" w:eastAsia="en-AU"/>
      </w:rPr>
      <w:drawing>
        <wp:anchor distT="0" distB="0" distL="114300" distR="114300" simplePos="0" relativeHeight="251701248" behindDoc="1" locked="0" layoutInCell="1" allowOverlap="1" wp14:anchorId="68DED664" wp14:editId="2666CBFD">
          <wp:simplePos x="0" y="0"/>
          <wp:positionH relativeFrom="page">
            <wp:posOffset>6848223</wp:posOffset>
          </wp:positionH>
          <wp:positionV relativeFrom="page">
            <wp:posOffset>264</wp:posOffset>
          </wp:positionV>
          <wp:extent cx="720000" cy="720000"/>
          <wp:effectExtent l="0" t="0" r="4445" b="4445"/>
          <wp:wrapNone/>
          <wp:docPr id="2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645FA" w14:textId="13BBEC6E" w:rsidR="00C03366" w:rsidRDefault="00AE34F5">
    <w:pPr>
      <w:pStyle w:val="Header"/>
    </w:pPr>
    <w:r>
      <w:rPr>
        <w:noProof/>
      </w:rPr>
      <w:pict w14:anchorId="5C250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49.6pt;height:269.75pt;rotation:315;z-index:-251594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2A9E" w14:textId="3DEF1C42" w:rsidR="00C03366" w:rsidRPr="0004614F" w:rsidRDefault="00AE34F5" w:rsidP="00B6066D">
    <w:pPr>
      <w:pStyle w:val="Header"/>
      <w:jc w:val="right"/>
      <w:rPr>
        <w:sz w:val="24"/>
        <w:szCs w:val="24"/>
      </w:rPr>
    </w:pPr>
    <w:r>
      <w:rPr>
        <w:noProof/>
        <w:sz w:val="24"/>
        <w:szCs w:val="24"/>
      </w:rPr>
      <w:pict w14:anchorId="7EED4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alt="" style="position:absolute;left:0;text-align:left;margin-left:0;margin-top:0;width:449.6pt;height:269.75pt;rotation:315;z-index:-2516090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C03366" w:rsidRPr="0004614F">
      <w:rPr>
        <w:noProof/>
        <w:sz w:val="24"/>
        <w:szCs w:val="24"/>
        <w:lang w:val="en-AU" w:eastAsia="en-AU"/>
      </w:rPr>
      <w:drawing>
        <wp:anchor distT="0" distB="0" distL="114300" distR="114300" simplePos="0" relativeHeight="251657214" behindDoc="1" locked="0" layoutInCell="1" allowOverlap="1" wp14:anchorId="7986133B" wp14:editId="279CB6B2">
          <wp:simplePos x="0" y="0"/>
          <wp:positionH relativeFrom="page">
            <wp:posOffset>2880360</wp:posOffset>
          </wp:positionH>
          <wp:positionV relativeFrom="page">
            <wp:posOffset>180340</wp:posOffset>
          </wp:positionV>
          <wp:extent cx="1803600" cy="1440000"/>
          <wp:effectExtent l="0" t="0" r="6350" b="8255"/>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dl_iala.png"/>
                  <pic:cNvPicPr/>
                </pic:nvPicPr>
                <pic:blipFill>
                  <a:blip r:embed="rId1">
                    <a:extLst>
                      <a:ext uri="{28A0092B-C50C-407E-A947-70E740481C1C}">
                        <a14:useLocalDpi xmlns:a14="http://schemas.microsoft.com/office/drawing/2010/main" val="0"/>
                      </a:ext>
                    </a:extLst>
                  </a:blip>
                  <a:stretch>
                    <a:fillRect/>
                  </a:stretch>
                </pic:blipFill>
                <pic:spPr>
                  <a:xfrm>
                    <a:off x="0" y="0"/>
                    <a:ext cx="1803600" cy="1440000"/>
                  </a:xfrm>
                  <a:prstGeom prst="rect">
                    <a:avLst/>
                  </a:prstGeom>
                </pic:spPr>
              </pic:pic>
            </a:graphicData>
          </a:graphic>
          <wp14:sizeRelH relativeFrom="margin">
            <wp14:pctWidth>0</wp14:pctWidth>
          </wp14:sizeRelH>
          <wp14:sizeRelV relativeFrom="margin">
            <wp14:pctHeight>0</wp14:pctHeight>
          </wp14:sizeRelV>
        </wp:anchor>
      </w:drawing>
    </w:r>
    <w:r w:rsidR="00CC0201">
      <w:rPr>
        <w:sz w:val="24"/>
        <w:szCs w:val="24"/>
      </w:rPr>
      <w:t>C70-11.5.4</w:t>
    </w:r>
    <w:bookmarkStart w:id="1" w:name="_GoBack"/>
    <w:bookmarkEnd w:id="1"/>
    <w:r w:rsidR="00EB566F">
      <w:rPr>
        <w:sz w:val="24"/>
        <w:szCs w:val="24"/>
      </w:rPr>
      <w:t>.1</w:t>
    </w:r>
  </w:p>
  <w:p w14:paraId="77B6579F" w14:textId="77777777" w:rsidR="00C03366" w:rsidRDefault="00C03366" w:rsidP="00B6066D">
    <w:pPr>
      <w:pStyle w:val="Header"/>
      <w:jc w:val="right"/>
    </w:pPr>
  </w:p>
  <w:p w14:paraId="294C62FA" w14:textId="77777777" w:rsidR="00C03366" w:rsidRDefault="00C03366" w:rsidP="00B6066D">
    <w:pPr>
      <w:pStyle w:val="Header"/>
      <w:jc w:val="right"/>
    </w:pPr>
  </w:p>
  <w:p w14:paraId="36C3E9FB" w14:textId="379BEF4B" w:rsidR="00C03366" w:rsidRDefault="00C03366" w:rsidP="008747E0">
    <w:pPr>
      <w:pStyle w:val="Header"/>
    </w:pPr>
  </w:p>
  <w:p w14:paraId="14F42252" w14:textId="6D14E74F" w:rsidR="00C03366" w:rsidRDefault="00C03366" w:rsidP="008747E0">
    <w:pPr>
      <w:pStyle w:val="Header"/>
    </w:pPr>
  </w:p>
  <w:p w14:paraId="74D558FC" w14:textId="55FAA32E" w:rsidR="00C03366" w:rsidRDefault="00C03366" w:rsidP="008747E0">
    <w:pPr>
      <w:pStyle w:val="Header"/>
    </w:pPr>
    <w:r>
      <w:rPr>
        <w:noProof/>
        <w:lang w:val="en-AU" w:eastAsia="en-AU"/>
      </w:rPr>
      <w:drawing>
        <wp:anchor distT="0" distB="0" distL="114300" distR="114300" simplePos="0" relativeHeight="251656189" behindDoc="1" locked="0" layoutInCell="1" allowOverlap="1" wp14:anchorId="421992AC" wp14:editId="09B8E1D8">
          <wp:simplePos x="0" y="0"/>
          <wp:positionH relativeFrom="page">
            <wp:posOffset>0</wp:posOffset>
          </wp:positionH>
          <wp:positionV relativeFrom="page">
            <wp:posOffset>1367350</wp:posOffset>
          </wp:positionV>
          <wp:extent cx="7555865" cy="2339975"/>
          <wp:effectExtent l="0" t="0" r="6985" b="3175"/>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5865" cy="2339975"/>
                  </a:xfrm>
                  <a:prstGeom prst="rect">
                    <a:avLst/>
                  </a:prstGeom>
                </pic:spPr>
              </pic:pic>
            </a:graphicData>
          </a:graphic>
          <wp14:sizeRelH relativeFrom="margin">
            <wp14:pctWidth>0</wp14:pctWidth>
          </wp14:sizeRelH>
          <wp14:sizeRelV relativeFrom="margin">
            <wp14:pctHeight>0</wp14:pctHeight>
          </wp14:sizeRelV>
        </wp:anchor>
      </w:drawing>
    </w:r>
  </w:p>
  <w:p w14:paraId="37C3BA67" w14:textId="036F42AF" w:rsidR="00C03366" w:rsidRPr="00ED2A8D" w:rsidRDefault="00C03366" w:rsidP="008747E0">
    <w:pPr>
      <w:pStyle w:val="Header"/>
    </w:pPr>
  </w:p>
  <w:p w14:paraId="6AD2C8D3" w14:textId="681F1255" w:rsidR="00C03366" w:rsidRPr="00ED2A8D" w:rsidRDefault="00C03366" w:rsidP="001349DB">
    <w:pPr>
      <w:pStyle w:val="Header"/>
      <w:spacing w:line="36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D27DC" w14:textId="31C2ECCA" w:rsidR="00C03366" w:rsidRDefault="00AE34F5">
    <w:pPr>
      <w:pStyle w:val="Header"/>
    </w:pPr>
    <w:r>
      <w:rPr>
        <w:noProof/>
      </w:rPr>
      <w:pict w14:anchorId="41DF6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8" type="#_x0000_t136" alt="" style="position:absolute;margin-left:0;margin-top:0;width:449.6pt;height:269.75pt;rotation:315;z-index:-2516131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C03366">
      <w:rPr>
        <w:noProof/>
        <w:lang w:val="en-AU" w:eastAsia="en-AU"/>
      </w:rPr>
      <w:drawing>
        <wp:anchor distT="0" distB="0" distL="114300" distR="114300" simplePos="0" relativeHeight="251688960" behindDoc="1" locked="0" layoutInCell="1" allowOverlap="1" wp14:anchorId="4BB74415" wp14:editId="50BBB74A">
          <wp:simplePos x="0" y="0"/>
          <wp:positionH relativeFrom="page">
            <wp:posOffset>6827653</wp:posOffset>
          </wp:positionH>
          <wp:positionV relativeFrom="page">
            <wp:posOffset>0</wp:posOffset>
          </wp:positionV>
          <wp:extent cx="720000" cy="720000"/>
          <wp:effectExtent l="0" t="0" r="4445" b="4445"/>
          <wp:wrapNone/>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768ED618" w14:textId="77777777" w:rsidR="00C03366" w:rsidRDefault="00C03366">
    <w:pPr>
      <w:pStyle w:val="Header"/>
    </w:pPr>
  </w:p>
  <w:p w14:paraId="60B8593E" w14:textId="77777777" w:rsidR="00C03366" w:rsidRDefault="00C033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2813E" w14:textId="049D6A65" w:rsidR="00C03366" w:rsidRDefault="00AE34F5">
    <w:pPr>
      <w:pStyle w:val="Header"/>
    </w:pPr>
    <w:r>
      <w:rPr>
        <w:noProof/>
      </w:rPr>
      <w:pict w14:anchorId="0A80A7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alt="" style="position:absolute;margin-left:0;margin-top:0;width:449.6pt;height:269.75pt;rotation:315;z-index:-2516049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F0FE5" w14:textId="5D60B083" w:rsidR="00C03366" w:rsidRPr="00ED2A8D" w:rsidRDefault="00AE34F5" w:rsidP="008747E0">
    <w:pPr>
      <w:pStyle w:val="Header"/>
    </w:pPr>
    <w:r>
      <w:rPr>
        <w:noProof/>
      </w:rPr>
      <w:pict w14:anchorId="4010BE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alt="" style="position:absolute;margin-left:0;margin-top:0;width:449.6pt;height:269.75pt;rotation:315;z-index:-2516029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C03366">
      <w:rPr>
        <w:noProof/>
        <w:lang w:val="en-AU" w:eastAsia="en-AU"/>
      </w:rPr>
      <w:drawing>
        <wp:anchor distT="0" distB="0" distL="114300" distR="114300" simplePos="0" relativeHeight="251658752" behindDoc="1" locked="0" layoutInCell="1" allowOverlap="1" wp14:anchorId="42297749" wp14:editId="4BD2037D">
          <wp:simplePos x="0" y="0"/>
          <wp:positionH relativeFrom="page">
            <wp:posOffset>6840855</wp:posOffset>
          </wp:positionH>
          <wp:positionV relativeFrom="page">
            <wp:posOffset>0</wp:posOffset>
          </wp:positionV>
          <wp:extent cx="720000" cy="720000"/>
          <wp:effectExtent l="0" t="0" r="4445" b="4445"/>
          <wp:wrapNone/>
          <wp:docPr id="1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7AF193B0" w14:textId="77777777" w:rsidR="00C03366" w:rsidRPr="00ED2A8D" w:rsidRDefault="00C03366" w:rsidP="008747E0">
    <w:pPr>
      <w:pStyle w:val="Header"/>
    </w:pPr>
  </w:p>
  <w:p w14:paraId="20BBBC6D" w14:textId="77777777" w:rsidR="00C03366" w:rsidRDefault="00C03366" w:rsidP="008747E0">
    <w:pPr>
      <w:pStyle w:val="Header"/>
    </w:pPr>
  </w:p>
  <w:p w14:paraId="5D38743E" w14:textId="77777777" w:rsidR="00C03366" w:rsidRDefault="00C03366" w:rsidP="008747E0">
    <w:pPr>
      <w:pStyle w:val="Header"/>
    </w:pPr>
  </w:p>
  <w:p w14:paraId="59D055C6" w14:textId="77777777" w:rsidR="00C03366" w:rsidRDefault="00C03366" w:rsidP="008747E0">
    <w:pPr>
      <w:pStyle w:val="Header"/>
    </w:pPr>
  </w:p>
  <w:p w14:paraId="2877724F" w14:textId="77777777" w:rsidR="00C03366" w:rsidRPr="00441393" w:rsidRDefault="00C03366" w:rsidP="00441393">
    <w:pPr>
      <w:pStyle w:val="Contents"/>
    </w:pPr>
    <w:r>
      <w:t>DOCUMENT REVISION</w:t>
    </w:r>
  </w:p>
  <w:p w14:paraId="09691153" w14:textId="77777777" w:rsidR="00C03366" w:rsidRPr="00ED2A8D" w:rsidRDefault="00C03366" w:rsidP="008747E0">
    <w:pPr>
      <w:pStyle w:val="Header"/>
    </w:pPr>
  </w:p>
  <w:p w14:paraId="1ECA61B7" w14:textId="77777777" w:rsidR="00C03366" w:rsidRPr="00AC33A2" w:rsidRDefault="00C03366" w:rsidP="0078486B">
    <w:pPr>
      <w:pStyle w:val="Header"/>
      <w:spacing w:line="140"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AD1AA" w14:textId="62BFB40D" w:rsidR="00C03366" w:rsidRDefault="00AE34F5">
    <w:pPr>
      <w:pStyle w:val="Header"/>
    </w:pPr>
    <w:r>
      <w:rPr>
        <w:noProof/>
      </w:rPr>
      <w:pict w14:anchorId="3F029F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alt="" style="position:absolute;margin-left:0;margin-top:0;width:449.6pt;height:269.75pt;rotation:315;z-index:-2516070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F8321" w14:textId="63341AB2" w:rsidR="00C03366" w:rsidRDefault="00AE34F5">
    <w:pPr>
      <w:pStyle w:val="Header"/>
    </w:pPr>
    <w:r>
      <w:rPr>
        <w:noProof/>
      </w:rPr>
      <w:pict w14:anchorId="59B72C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449.6pt;height:269.75pt;rotation:315;z-index:-2515988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6E5F9" w14:textId="7423AA12" w:rsidR="00C03366" w:rsidRPr="00ED2A8D" w:rsidRDefault="00AE34F5" w:rsidP="008747E0">
    <w:pPr>
      <w:pStyle w:val="Header"/>
    </w:pPr>
    <w:r>
      <w:rPr>
        <w:noProof/>
      </w:rPr>
      <w:pict w14:anchorId="1A70C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449.6pt;height:269.75pt;rotation:315;z-index:-2515968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C03366">
      <w:rPr>
        <w:noProof/>
        <w:lang w:val="en-AU" w:eastAsia="en-AU"/>
      </w:rPr>
      <w:drawing>
        <wp:anchor distT="0" distB="0" distL="114300" distR="114300" simplePos="0" relativeHeight="251674624" behindDoc="1" locked="0" layoutInCell="1" allowOverlap="1" wp14:anchorId="52DCA654" wp14:editId="75E5CF23">
          <wp:simplePos x="0" y="0"/>
          <wp:positionH relativeFrom="page">
            <wp:posOffset>6840855</wp:posOffset>
          </wp:positionH>
          <wp:positionV relativeFrom="page">
            <wp:posOffset>0</wp:posOffset>
          </wp:positionV>
          <wp:extent cx="720000" cy="720000"/>
          <wp:effectExtent l="0" t="0" r="4445" b="4445"/>
          <wp:wrapNone/>
          <wp:docPr id="2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3C514BC9" w14:textId="77777777" w:rsidR="00C03366" w:rsidRPr="00ED2A8D" w:rsidRDefault="00C03366" w:rsidP="008747E0">
    <w:pPr>
      <w:pStyle w:val="Header"/>
    </w:pPr>
  </w:p>
  <w:p w14:paraId="15D53F0E" w14:textId="77777777" w:rsidR="00C03366" w:rsidRDefault="00C03366" w:rsidP="008747E0">
    <w:pPr>
      <w:pStyle w:val="Header"/>
    </w:pPr>
  </w:p>
  <w:p w14:paraId="30E0B82E" w14:textId="77777777" w:rsidR="00C03366" w:rsidRDefault="00C03366" w:rsidP="008747E0">
    <w:pPr>
      <w:pStyle w:val="Header"/>
    </w:pPr>
  </w:p>
  <w:p w14:paraId="38068A1D" w14:textId="77777777" w:rsidR="00C03366" w:rsidRDefault="00C03366" w:rsidP="008747E0">
    <w:pPr>
      <w:pStyle w:val="Header"/>
    </w:pPr>
  </w:p>
  <w:p w14:paraId="6DED465C" w14:textId="77777777" w:rsidR="00C03366" w:rsidRPr="00441393" w:rsidRDefault="00C03366" w:rsidP="00441393">
    <w:pPr>
      <w:pStyle w:val="Contents"/>
    </w:pPr>
    <w:r>
      <w:t>CONTENTS</w:t>
    </w:r>
  </w:p>
  <w:p w14:paraId="42B130BB" w14:textId="77777777" w:rsidR="00C03366" w:rsidRDefault="00C03366" w:rsidP="0078486B">
    <w:pPr>
      <w:pStyle w:val="Header"/>
      <w:spacing w:line="140" w:lineRule="exact"/>
    </w:pPr>
  </w:p>
  <w:p w14:paraId="22A752C6" w14:textId="77777777" w:rsidR="00C03366" w:rsidRPr="00AC33A2" w:rsidRDefault="00C03366" w:rsidP="0078486B">
    <w:pPr>
      <w:pStyle w:val="Header"/>
      <w:spacing w:line="140"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E8F6" w14:textId="797DEE34" w:rsidR="00C03366" w:rsidRPr="00ED2A8D" w:rsidRDefault="00AE34F5" w:rsidP="00C716E5">
    <w:pPr>
      <w:pStyle w:val="Header"/>
    </w:pPr>
    <w:r>
      <w:rPr>
        <w:noProof/>
      </w:rPr>
      <w:pict w14:anchorId="30279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449.6pt;height:269.75pt;rotation:315;z-index:-2516008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C03366">
      <w:rPr>
        <w:noProof/>
        <w:lang w:val="en-AU" w:eastAsia="en-AU"/>
      </w:rPr>
      <w:drawing>
        <wp:anchor distT="0" distB="0" distL="114300" distR="114300" simplePos="0" relativeHeight="251697152" behindDoc="1" locked="0" layoutInCell="1" allowOverlap="1" wp14:anchorId="0C485DC4" wp14:editId="4F41D8FB">
          <wp:simplePos x="0" y="0"/>
          <wp:positionH relativeFrom="page">
            <wp:posOffset>6840855</wp:posOffset>
          </wp:positionH>
          <wp:positionV relativeFrom="page">
            <wp:posOffset>0</wp:posOffset>
          </wp:positionV>
          <wp:extent cx="720000" cy="720000"/>
          <wp:effectExtent l="0" t="0" r="4445" b="4445"/>
          <wp:wrapNone/>
          <wp:docPr id="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45E30294" w14:textId="77777777" w:rsidR="00C03366" w:rsidRPr="00ED2A8D" w:rsidRDefault="00C03366" w:rsidP="00C716E5">
    <w:pPr>
      <w:pStyle w:val="Header"/>
    </w:pPr>
  </w:p>
  <w:p w14:paraId="30E6C01B" w14:textId="77777777" w:rsidR="00C03366" w:rsidRDefault="00C03366" w:rsidP="00C716E5">
    <w:pPr>
      <w:pStyle w:val="Header"/>
    </w:pPr>
  </w:p>
  <w:p w14:paraId="1F64AB92" w14:textId="77777777" w:rsidR="00C03366" w:rsidRDefault="00C03366" w:rsidP="00C716E5">
    <w:pPr>
      <w:pStyle w:val="Header"/>
    </w:pPr>
  </w:p>
  <w:p w14:paraId="7416B8C2" w14:textId="77777777" w:rsidR="00C03366" w:rsidRDefault="00C03366" w:rsidP="00C716E5">
    <w:pPr>
      <w:pStyle w:val="Header"/>
    </w:pPr>
  </w:p>
  <w:p w14:paraId="26BAD793" w14:textId="77777777" w:rsidR="00C03366" w:rsidRPr="00441393" w:rsidRDefault="00C03366" w:rsidP="00C716E5">
    <w:pPr>
      <w:pStyle w:val="Contents"/>
    </w:pPr>
    <w:r>
      <w:t>CONTENTS</w:t>
    </w:r>
  </w:p>
  <w:p w14:paraId="68ECE7DC" w14:textId="77777777" w:rsidR="00C03366" w:rsidRPr="00ED2A8D" w:rsidRDefault="00C03366" w:rsidP="00C716E5">
    <w:pPr>
      <w:pStyle w:val="Header"/>
    </w:pPr>
  </w:p>
  <w:p w14:paraId="6387CB5F" w14:textId="77777777" w:rsidR="00C03366" w:rsidRPr="00AC33A2" w:rsidRDefault="00C03366" w:rsidP="00C716E5">
    <w:pPr>
      <w:pStyle w:val="Header"/>
      <w:spacing w:line="140" w:lineRule="exact"/>
    </w:pPr>
  </w:p>
  <w:p w14:paraId="6B91DD4A" w14:textId="77777777" w:rsidR="00C03366" w:rsidRDefault="00C03366">
    <w:pPr>
      <w:pStyle w:val="Header"/>
    </w:pPr>
    <w:r>
      <w:rPr>
        <w:noProof/>
        <w:lang w:val="en-AU" w:eastAsia="en-AU"/>
      </w:rPr>
      <w:drawing>
        <wp:anchor distT="0" distB="0" distL="114300" distR="114300" simplePos="0" relativeHeight="251695104" behindDoc="1" locked="0" layoutInCell="1" allowOverlap="1" wp14:anchorId="2C2DF88A" wp14:editId="7AA49A6D">
          <wp:simplePos x="0" y="0"/>
          <wp:positionH relativeFrom="page">
            <wp:posOffset>6827653</wp:posOffset>
          </wp:positionH>
          <wp:positionV relativeFrom="page">
            <wp:posOffset>0</wp:posOffset>
          </wp:positionV>
          <wp:extent cx="720000" cy="720000"/>
          <wp:effectExtent l="0" t="0" r="4445" b="4445"/>
          <wp:wrapNone/>
          <wp:docPr id="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ite.png"/>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6821802"/>
    <w:lvl w:ilvl="0">
      <w:start w:val="1"/>
      <w:numFmt w:val="decimal"/>
      <w:pStyle w:val="ListNumber"/>
      <w:lvlText w:val="%1."/>
      <w:lvlJc w:val="left"/>
      <w:pPr>
        <w:tabs>
          <w:tab w:val="num" w:pos="360"/>
        </w:tabs>
        <w:ind w:left="360" w:hanging="360"/>
      </w:pPr>
    </w:lvl>
  </w:abstractNum>
  <w:abstractNum w:abstractNumId="1" w15:restartNumberingAfterBreak="0">
    <w:nsid w:val="00237601"/>
    <w:multiLevelType w:val="multilevel"/>
    <w:tmpl w:val="15DAB2A2"/>
    <w:lvl w:ilvl="0">
      <w:start w:val="1"/>
      <w:numFmt w:val="decimal"/>
      <w:pStyle w:val="AnnexHHead1"/>
      <w:lvlText w:val="H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HHead2"/>
      <w:lvlText w:val="H %1.%2."/>
      <w:lvlJc w:val="left"/>
      <w:pPr>
        <w:tabs>
          <w:tab w:val="num" w:pos="0"/>
        </w:tabs>
        <w:ind w:left="851" w:hanging="851"/>
      </w:pPr>
      <w:rPr>
        <w:rFonts w:asciiTheme="minorHAnsi" w:hAnsiTheme="minorHAnsi" w:hint="default"/>
        <w:b/>
        <w:i w:val="0"/>
        <w:caps/>
        <w:color w:val="407EC9"/>
        <w:sz w:val="24"/>
      </w:rPr>
    </w:lvl>
    <w:lvl w:ilvl="2">
      <w:start w:val="1"/>
      <w:numFmt w:val="decimal"/>
      <w:pStyle w:val="AnnexHHead3"/>
      <w:lvlText w:val="H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HHead4"/>
      <w:lvlText w:val="H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AE68A3"/>
    <w:multiLevelType w:val="multilevel"/>
    <w:tmpl w:val="0722FCA2"/>
    <w:lvl w:ilvl="0">
      <w:start w:val="1"/>
      <w:numFmt w:val="decimal"/>
      <w:pStyle w:val="AnnexCHead1"/>
      <w:lvlText w:val="C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CHead2"/>
      <w:lvlText w:val="C %1.%2."/>
      <w:lvlJc w:val="left"/>
      <w:pPr>
        <w:tabs>
          <w:tab w:val="num" w:pos="0"/>
        </w:tabs>
        <w:ind w:left="851" w:hanging="851"/>
      </w:pPr>
      <w:rPr>
        <w:rFonts w:asciiTheme="minorHAnsi" w:hAnsiTheme="minorHAnsi" w:hint="default"/>
        <w:b/>
        <w:i w:val="0"/>
        <w:caps/>
        <w:color w:val="407EC9"/>
        <w:sz w:val="24"/>
      </w:rPr>
    </w:lvl>
    <w:lvl w:ilvl="2">
      <w:start w:val="1"/>
      <w:numFmt w:val="decimal"/>
      <w:pStyle w:val="AnnexCHead3"/>
      <w:lvlText w:val="C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CHead4"/>
      <w:lvlText w:val="C %1.%2.%3.%4."/>
      <w:lvlJc w:val="left"/>
      <w:pPr>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EC10F5"/>
    <w:multiLevelType w:val="multilevel"/>
    <w:tmpl w:val="8B84F148"/>
    <w:lvl w:ilvl="0">
      <w:start w:val="1"/>
      <w:numFmt w:val="decimal"/>
      <w:pStyle w:val="AppendixHead1"/>
      <w:lvlText w:val="%1."/>
      <w:lvlJc w:val="left"/>
      <w:pPr>
        <w:ind w:left="709" w:hanging="709"/>
      </w:pPr>
      <w:rPr>
        <w:rFonts w:hint="default"/>
        <w:color w:val="407EDA"/>
      </w:rPr>
    </w:lvl>
    <w:lvl w:ilvl="1">
      <w:start w:val="1"/>
      <w:numFmt w:val="decimal"/>
      <w:pStyle w:val="AppendixHead2"/>
      <w:lvlText w:val="%1.%2."/>
      <w:lvlJc w:val="left"/>
      <w:pPr>
        <w:ind w:left="851" w:hanging="851"/>
      </w:pPr>
      <w:rPr>
        <w:rFonts w:hint="default"/>
      </w:rPr>
    </w:lvl>
    <w:lvl w:ilvl="2">
      <w:start w:val="1"/>
      <w:numFmt w:val="decimal"/>
      <w:pStyle w:val="AppendixHead3"/>
      <w:lvlText w:val="%1.%2.%3."/>
      <w:lvlJc w:val="left"/>
      <w:pPr>
        <w:tabs>
          <w:tab w:val="num" w:pos="0"/>
        </w:tabs>
        <w:ind w:left="992" w:hanging="992"/>
      </w:pPr>
      <w:rPr>
        <w:rFonts w:hint="default"/>
      </w:rPr>
    </w:lvl>
    <w:lvl w:ilvl="3">
      <w:start w:val="1"/>
      <w:numFmt w:val="decimal"/>
      <w:pStyle w:val="AppendixHead4"/>
      <w:lvlText w:val="%1.%2.%3.%4."/>
      <w:lvlJc w:val="left"/>
      <w:pPr>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C1402D6"/>
    <w:multiLevelType w:val="multilevel"/>
    <w:tmpl w:val="C5EEB032"/>
    <w:lvl w:ilvl="0">
      <w:start w:val="1"/>
      <w:numFmt w:val="decimal"/>
      <w:pStyle w:val="AnnexMHead1"/>
      <w:lvlText w:val="M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MHead2"/>
      <w:lvlText w:val="M %1.%2."/>
      <w:lvlJc w:val="left"/>
      <w:pPr>
        <w:tabs>
          <w:tab w:val="num" w:pos="0"/>
        </w:tabs>
        <w:ind w:left="851" w:hanging="851"/>
      </w:pPr>
      <w:rPr>
        <w:rFonts w:asciiTheme="minorHAnsi" w:hAnsiTheme="minorHAnsi" w:hint="default"/>
        <w:b/>
        <w:i w:val="0"/>
        <w:caps/>
        <w:color w:val="407EC9"/>
        <w:sz w:val="24"/>
      </w:rPr>
    </w:lvl>
    <w:lvl w:ilvl="2">
      <w:start w:val="1"/>
      <w:numFmt w:val="decimal"/>
      <w:pStyle w:val="AnnexMHead3"/>
      <w:lvlText w:val="M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MHead4"/>
      <w:lvlText w:val="M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3478BF"/>
    <w:multiLevelType w:val="hybridMultilevel"/>
    <w:tmpl w:val="11D8C93E"/>
    <w:lvl w:ilvl="0" w:tplc="9008FE02">
      <w:start w:val="1"/>
      <w:numFmt w:val="bullet"/>
      <w:pStyle w:val="InsetList"/>
      <w:lvlText w:val=""/>
      <w:lvlJc w:val="left"/>
      <w:pPr>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F700B"/>
    <w:multiLevelType w:val="multilevel"/>
    <w:tmpl w:val="CAEEA032"/>
    <w:lvl w:ilvl="0">
      <w:start w:val="1"/>
      <w:numFmt w:val="upperLetter"/>
      <w:pStyle w:val="Annex"/>
      <w:lvlText w:val="ANNEX %1"/>
      <w:lvlJc w:val="left"/>
      <w:pPr>
        <w:ind w:left="1418" w:hanging="1418"/>
      </w:pPr>
      <w:rPr>
        <w:rFonts w:asciiTheme="minorHAnsi" w:hAnsiTheme="minorHAnsi" w:hint="default"/>
        <w:b/>
        <w:i/>
        <w:caps/>
        <w:color w:val="407EC9"/>
        <w:sz w:val="28"/>
        <w:u w:val="single" w:color="407EC9"/>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102258"/>
    <w:multiLevelType w:val="multilevel"/>
    <w:tmpl w:val="B5E0F12C"/>
    <w:lvl w:ilvl="0">
      <w:start w:val="1"/>
      <w:numFmt w:val="decimal"/>
      <w:pStyle w:val="Tablecaption"/>
      <w:lvlText w:val="Table %1"/>
      <w:lvlJc w:val="left"/>
      <w:pPr>
        <w:ind w:left="567" w:hanging="567"/>
      </w:pPr>
      <w:rPr>
        <w:rFonts w:hint="default"/>
        <w:u w:val="single"/>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8" w15:restartNumberingAfterBreak="0">
    <w:nsid w:val="167A0111"/>
    <w:multiLevelType w:val="multilevel"/>
    <w:tmpl w:val="D3502B66"/>
    <w:lvl w:ilvl="0">
      <w:start w:val="1"/>
      <w:numFmt w:val="decimal"/>
      <w:pStyle w:val="ANNEXFHEAD1"/>
      <w:lvlText w:val="F %1"/>
      <w:lvlJc w:val="left"/>
      <w:pPr>
        <w:tabs>
          <w:tab w:val="num" w:pos="0"/>
        </w:tabs>
        <w:ind w:left="709" w:hanging="709"/>
      </w:pPr>
      <w:rPr>
        <w:rFonts w:asciiTheme="minorHAnsi" w:hAnsiTheme="minorHAnsi" w:hint="default"/>
        <w:b/>
        <w:i w:val="0"/>
        <w:color w:val="407EC9"/>
        <w:sz w:val="28"/>
      </w:rPr>
    </w:lvl>
    <w:lvl w:ilvl="1">
      <w:start w:val="1"/>
      <w:numFmt w:val="decimal"/>
      <w:pStyle w:val="ANNEXFHEAD2"/>
      <w:lvlText w:val="F %1.%2"/>
      <w:lvlJc w:val="left"/>
      <w:pPr>
        <w:tabs>
          <w:tab w:val="num" w:pos="0"/>
        </w:tabs>
        <w:ind w:left="851" w:hanging="851"/>
      </w:pPr>
      <w:rPr>
        <w:rFonts w:asciiTheme="majorHAnsi" w:hAnsiTheme="majorHAnsi" w:hint="default"/>
        <w:b/>
        <w:i w:val="0"/>
        <w:color w:val="407EC9"/>
        <w:sz w:val="24"/>
      </w:rPr>
    </w:lvl>
    <w:lvl w:ilvl="2">
      <w:start w:val="1"/>
      <w:numFmt w:val="decimal"/>
      <w:pStyle w:val="ANNEXFHEAD3"/>
      <w:lvlText w:val="F %1.%2.%3"/>
      <w:lvlJc w:val="left"/>
      <w:pPr>
        <w:tabs>
          <w:tab w:val="num" w:pos="0"/>
        </w:tabs>
        <w:ind w:left="992" w:hanging="992"/>
      </w:pPr>
      <w:rPr>
        <w:rFonts w:asciiTheme="minorHAnsi" w:hAnsiTheme="minorHAnsi" w:hint="default"/>
        <w:b/>
        <w:i w:val="0"/>
        <w:sz w:val="22"/>
      </w:rPr>
    </w:lvl>
    <w:lvl w:ilvl="3">
      <w:start w:val="1"/>
      <w:numFmt w:val="decimal"/>
      <w:pStyle w:val="AnnexFHead4"/>
      <w:lvlText w:val="F %1.%2.%3.%4"/>
      <w:lvlJc w:val="left"/>
      <w:pPr>
        <w:tabs>
          <w:tab w:val="num" w:pos="0"/>
        </w:tabs>
        <w:ind w:left="1134" w:hanging="1134"/>
      </w:pPr>
      <w:rPr>
        <w:rFonts w:asciiTheme="minorHAnsi" w:hAnsiTheme="minorHAnsi" w:hint="default"/>
        <w:b/>
        <w:i w:val="0"/>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6E33ADB"/>
    <w:multiLevelType w:val="multilevel"/>
    <w:tmpl w:val="4490BE16"/>
    <w:lvl w:ilvl="0">
      <w:start w:val="1"/>
      <w:numFmt w:val="decimal"/>
      <w:pStyle w:val="ANNEXEHEAD1"/>
      <w:lvlText w:val="E %1"/>
      <w:lvlJc w:val="left"/>
      <w:pPr>
        <w:tabs>
          <w:tab w:val="num" w:pos="0"/>
        </w:tabs>
        <w:ind w:left="709" w:hanging="709"/>
      </w:pPr>
      <w:rPr>
        <w:rFonts w:asciiTheme="majorHAnsi" w:hAnsiTheme="majorHAnsi" w:hint="default"/>
        <w:b/>
        <w:i w:val="0"/>
        <w:color w:val="407EC9"/>
        <w:sz w:val="28"/>
      </w:rPr>
    </w:lvl>
    <w:lvl w:ilvl="1">
      <w:start w:val="1"/>
      <w:numFmt w:val="decimal"/>
      <w:pStyle w:val="ANNEXEHEAD2"/>
      <w:lvlText w:val="E %1.%2"/>
      <w:lvlJc w:val="left"/>
      <w:pPr>
        <w:tabs>
          <w:tab w:val="num" w:pos="0"/>
        </w:tabs>
        <w:ind w:left="851" w:hanging="851"/>
      </w:pPr>
      <w:rPr>
        <w:rFonts w:asciiTheme="majorHAnsi" w:hAnsiTheme="majorHAnsi" w:hint="default"/>
        <w:b/>
        <w:i w:val="0"/>
        <w:color w:val="407EC9"/>
        <w:sz w:val="24"/>
      </w:rPr>
    </w:lvl>
    <w:lvl w:ilvl="2">
      <w:start w:val="1"/>
      <w:numFmt w:val="decimal"/>
      <w:pStyle w:val="ANNEXEHEAD3"/>
      <w:lvlText w:val="E %1.%2.%3"/>
      <w:lvlJc w:val="left"/>
      <w:pPr>
        <w:tabs>
          <w:tab w:val="num" w:pos="0"/>
        </w:tabs>
        <w:ind w:left="992" w:hanging="992"/>
      </w:pPr>
      <w:rPr>
        <w:rFonts w:asciiTheme="minorHAnsi" w:hAnsiTheme="minorHAnsi" w:hint="default"/>
        <w:b/>
        <w:i w:val="0"/>
        <w:sz w:val="22"/>
      </w:rPr>
    </w:lvl>
    <w:lvl w:ilvl="3">
      <w:start w:val="1"/>
      <w:numFmt w:val="decimal"/>
      <w:lvlText w:val="E %1.%2.%3.%4"/>
      <w:lvlJc w:val="left"/>
      <w:pPr>
        <w:tabs>
          <w:tab w:val="num" w:pos="0"/>
        </w:tabs>
        <w:ind w:left="1134" w:hanging="1134"/>
      </w:pPr>
      <w:rPr>
        <w:rFonts w:asciiTheme="minorHAnsi" w:hAnsiTheme="minorHAnsi" w:hint="default"/>
        <w:b/>
        <w:i w:val="0"/>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9A1740F"/>
    <w:multiLevelType w:val="multilevel"/>
    <w:tmpl w:val="4E10168A"/>
    <w:lvl w:ilvl="0">
      <w:start w:val="1"/>
      <w:numFmt w:val="decimal"/>
      <w:pStyle w:val="Appendix"/>
      <w:lvlText w:val="APPENDIX %1"/>
      <w:lvlJc w:val="left"/>
      <w:pPr>
        <w:ind w:left="1701" w:hanging="1701"/>
      </w:pPr>
      <w:rPr>
        <w:rFonts w:asciiTheme="minorHAnsi" w:hAnsiTheme="minorHAnsi" w:hint="default"/>
        <w:b/>
        <w:bCs/>
        <w:i/>
        <w:iCs w:val="0"/>
        <w:caps/>
        <w:strike w:val="0"/>
        <w:dstrike w:val="0"/>
        <w:vanish w:val="0"/>
        <w:color w:val="407EC9"/>
        <w:spacing w:val="0"/>
        <w:kern w:val="0"/>
        <w:position w:val="0"/>
        <w:sz w:val="28"/>
        <w:szCs w:val="28"/>
        <w:u w:val="single" w:color="407EC9"/>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7E01D9"/>
    <w:multiLevelType w:val="hybridMultilevel"/>
    <w:tmpl w:val="ECFE5922"/>
    <w:lvl w:ilvl="0" w:tplc="EAC2AAE0">
      <w:start w:val="1"/>
      <w:numFmt w:val="decimal"/>
      <w:pStyle w:val="Reference"/>
      <w:lvlText w:val="[%1]"/>
      <w:lvlJc w:val="left"/>
      <w:pPr>
        <w:tabs>
          <w:tab w:val="num" w:pos="0"/>
        </w:tabs>
        <w:ind w:left="567" w:hanging="567"/>
      </w:pPr>
      <w:rPr>
        <w:rFonts w:asciiTheme="minorHAnsi" w:hAnsi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4245C5"/>
    <w:multiLevelType w:val="multilevel"/>
    <w:tmpl w:val="524A6C44"/>
    <w:lvl w:ilvl="0">
      <w:start w:val="1"/>
      <w:numFmt w:val="decimal"/>
      <w:pStyle w:val="Figurecaption"/>
      <w:lvlText w:val="Figure %1"/>
      <w:lvlJc w:val="left"/>
      <w:pPr>
        <w:ind w:left="992" w:hanging="992"/>
      </w:pPr>
      <w:rPr>
        <w:rFonts w:asciiTheme="minorHAnsi" w:hAnsiTheme="minorHAnsi" w:hint="default"/>
        <w:b/>
        <w:i/>
        <w:sz w:val="22"/>
        <w:u w:val="singl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4A487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6885EB9"/>
    <w:multiLevelType w:val="multilevel"/>
    <w:tmpl w:val="C628971A"/>
    <w:lvl w:ilvl="0">
      <w:start w:val="1"/>
      <w:numFmt w:val="decimal"/>
      <w:pStyle w:val="AnnexJHead1"/>
      <w:lvlText w:val="J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JHead2"/>
      <w:lvlText w:val="J %1.%2."/>
      <w:lvlJc w:val="left"/>
      <w:pPr>
        <w:tabs>
          <w:tab w:val="num" w:pos="0"/>
        </w:tabs>
        <w:ind w:left="851" w:hanging="851"/>
      </w:pPr>
      <w:rPr>
        <w:rFonts w:asciiTheme="minorHAnsi" w:hAnsiTheme="minorHAnsi" w:hint="default"/>
        <w:b/>
        <w:i w:val="0"/>
        <w:caps/>
        <w:color w:val="407EC9"/>
        <w:sz w:val="24"/>
      </w:rPr>
    </w:lvl>
    <w:lvl w:ilvl="2">
      <w:start w:val="1"/>
      <w:numFmt w:val="decimal"/>
      <w:pStyle w:val="AnnexJHead3"/>
      <w:lvlText w:val="J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JHead4"/>
      <w:lvlText w:val="J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B32A67"/>
    <w:multiLevelType w:val="multilevel"/>
    <w:tmpl w:val="EE94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336371"/>
    <w:multiLevelType w:val="hybridMultilevel"/>
    <w:tmpl w:val="997491D8"/>
    <w:lvl w:ilvl="0" w:tplc="930467F4">
      <w:start w:val="1"/>
      <w:numFmt w:val="bullet"/>
      <w:pStyle w:val="Tableinsetlist"/>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62639A"/>
    <w:multiLevelType w:val="multilevel"/>
    <w:tmpl w:val="72AA43DA"/>
    <w:lvl w:ilvl="0">
      <w:start w:val="1"/>
      <w:numFmt w:val="decimal"/>
      <w:pStyle w:val="AnnexAHead1"/>
      <w:lvlText w:val="A %1."/>
      <w:lvlJc w:val="left"/>
      <w:pPr>
        <w:ind w:left="709" w:hanging="709"/>
      </w:pPr>
      <w:rPr>
        <w:rFonts w:ascii="Calibri" w:hAnsi="Calibri" w:hint="default"/>
        <w:b/>
        <w:bCs/>
        <w:i w:val="0"/>
        <w:iCs w:val="0"/>
        <w:caps/>
        <w:strike w:val="0"/>
        <w:dstrike w:val="0"/>
        <w:vanish w:val="0"/>
        <w:color w:val="407EDA"/>
        <w:sz w:val="28"/>
        <w:szCs w:val="28"/>
        <w:u w:val="none"/>
        <w:vertAlign w:val="baseline"/>
      </w:rPr>
    </w:lvl>
    <w:lvl w:ilvl="1">
      <w:start w:val="1"/>
      <w:numFmt w:val="decimal"/>
      <w:pStyle w:val="AnnexAHead2"/>
      <w:lvlText w:val="A %1.%2."/>
      <w:lvlJc w:val="left"/>
      <w:pPr>
        <w:tabs>
          <w:tab w:val="num" w:pos="0"/>
        </w:tabs>
        <w:ind w:left="851" w:hanging="851"/>
      </w:pPr>
      <w:rPr>
        <w:rFonts w:ascii="Calibri" w:hAnsi="Calibri" w:hint="default"/>
        <w:b/>
        <w:i w:val="0"/>
        <w:caps/>
        <w:strike w:val="0"/>
        <w:dstrike w:val="0"/>
        <w:vanish w:val="0"/>
        <w:color w:val="407EDA"/>
        <w:sz w:val="24"/>
        <w:u w:val="none"/>
        <w:vertAlign w:val="baseline"/>
      </w:rPr>
    </w:lvl>
    <w:lvl w:ilvl="2">
      <w:start w:val="1"/>
      <w:numFmt w:val="decimal"/>
      <w:pStyle w:val="AnnexAHead3"/>
      <w:lvlText w:val="A %1.%2.%3."/>
      <w:lvlJc w:val="left"/>
      <w:pPr>
        <w:ind w:left="992" w:hanging="992"/>
      </w:pPr>
      <w:rPr>
        <w:rFonts w:ascii="Calibri" w:hAnsi="Calibri" w:hint="default"/>
        <w:b/>
        <w:i w:val="0"/>
        <w:caps/>
        <w:strike w:val="0"/>
        <w:dstrike w:val="0"/>
        <w:vanish w:val="0"/>
        <w:color w:val="407EDA"/>
        <w:sz w:val="22"/>
        <w:vertAlign w:val="baseline"/>
      </w:rPr>
    </w:lvl>
    <w:lvl w:ilvl="3">
      <w:start w:val="1"/>
      <w:numFmt w:val="decimal"/>
      <w:pStyle w:val="AnnexAHead4"/>
      <w:lvlText w:val="A %1.%2.%3.%4"/>
      <w:lvlJc w:val="left"/>
      <w:pPr>
        <w:tabs>
          <w:tab w:val="num" w:pos="0"/>
        </w:tabs>
        <w:ind w:left="1134" w:hanging="1134"/>
      </w:pPr>
      <w:rPr>
        <w:rFonts w:ascii="Calibri" w:hAnsi="Calibri" w:hint="default"/>
        <w:b/>
        <w:i w:val="0"/>
        <w:caps w:val="0"/>
        <w:strike w:val="0"/>
        <w:dstrike w:val="0"/>
        <w:vanish w:val="0"/>
        <w:color w:val="407EDA"/>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A40BA9"/>
    <w:multiLevelType w:val="multilevel"/>
    <w:tmpl w:val="808639BE"/>
    <w:lvl w:ilvl="0">
      <w:start w:val="1"/>
      <w:numFmt w:val="decimal"/>
      <w:pStyle w:val="AnnexIHead1"/>
      <w:lvlText w:val="I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IHead2"/>
      <w:lvlText w:val="I %1.%2."/>
      <w:lvlJc w:val="left"/>
      <w:pPr>
        <w:tabs>
          <w:tab w:val="num" w:pos="0"/>
        </w:tabs>
        <w:ind w:left="851" w:hanging="851"/>
      </w:pPr>
      <w:rPr>
        <w:rFonts w:asciiTheme="minorHAnsi" w:hAnsiTheme="minorHAnsi" w:hint="default"/>
        <w:b/>
        <w:i w:val="0"/>
        <w:caps/>
        <w:color w:val="407EC9"/>
        <w:sz w:val="24"/>
      </w:rPr>
    </w:lvl>
    <w:lvl w:ilvl="2">
      <w:start w:val="1"/>
      <w:numFmt w:val="decimal"/>
      <w:pStyle w:val="AnnexIHead3"/>
      <w:lvlText w:val="I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IHead4"/>
      <w:lvlText w:val="I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6301AE"/>
    <w:multiLevelType w:val="multilevel"/>
    <w:tmpl w:val="4074054A"/>
    <w:lvl w:ilvl="0">
      <w:start w:val="1"/>
      <w:numFmt w:val="decimal"/>
      <w:pStyle w:val="AnnexBHead4"/>
      <w:lvlText w:val="B %1."/>
      <w:lvlJc w:val="left"/>
      <w:pPr>
        <w:tabs>
          <w:tab w:val="num" w:pos="0"/>
        </w:tabs>
        <w:ind w:left="709" w:hanging="709"/>
      </w:pPr>
      <w:rPr>
        <w:rFonts w:ascii="Calibri" w:hAnsi="Calibri" w:hint="default"/>
        <w:b/>
        <w:bCs/>
        <w:i w:val="0"/>
        <w:iCs w:val="0"/>
        <w:caps/>
        <w:strike w:val="0"/>
        <w:dstrike w:val="0"/>
        <w:vanish w:val="0"/>
        <w:color w:val="407EDA"/>
        <w:sz w:val="28"/>
        <w:szCs w:val="28"/>
        <w:u w:val="none" w:color="407EDA"/>
        <w:vertAlign w:val="baseline"/>
      </w:rPr>
    </w:lvl>
    <w:lvl w:ilvl="1">
      <w:start w:val="1"/>
      <w:numFmt w:val="decimal"/>
      <w:lvlText w:val="B %1.%2."/>
      <w:lvlJc w:val="left"/>
      <w:pPr>
        <w:tabs>
          <w:tab w:val="num" w:pos="0"/>
        </w:tabs>
        <w:ind w:left="851" w:hanging="851"/>
      </w:pPr>
      <w:rPr>
        <w:rFonts w:ascii="Calibri" w:hAnsi="Calibri" w:hint="default"/>
        <w:b/>
        <w:i w:val="0"/>
        <w:caps/>
        <w:strike w:val="0"/>
        <w:dstrike w:val="0"/>
        <w:vanish w:val="0"/>
        <w:color w:val="407EDA"/>
        <w:sz w:val="24"/>
        <w:u w:val="none"/>
        <w:vertAlign w:val="baseline"/>
      </w:rPr>
    </w:lvl>
    <w:lvl w:ilvl="2">
      <w:start w:val="1"/>
      <w:numFmt w:val="decimal"/>
      <w:pStyle w:val="AnnexBHead3"/>
      <w:lvlText w:val="B %1.%2.%3."/>
      <w:lvlJc w:val="left"/>
      <w:pPr>
        <w:ind w:left="992" w:hanging="992"/>
      </w:pPr>
      <w:rPr>
        <w:rFonts w:ascii="Calibri" w:hAnsi="Calibri" w:hint="default"/>
        <w:b/>
        <w:i w:val="0"/>
        <w:caps/>
        <w:strike w:val="0"/>
        <w:dstrike w:val="0"/>
        <w:vanish w:val="0"/>
        <w:color w:val="407EDA"/>
        <w:sz w:val="22"/>
        <w:vertAlign w:val="baseline"/>
      </w:rPr>
    </w:lvl>
    <w:lvl w:ilvl="3">
      <w:start w:val="1"/>
      <w:numFmt w:val="decimal"/>
      <w:pStyle w:val="AnnexBHead4"/>
      <w:lvlText w:val="B %1.%2.%3.%4"/>
      <w:lvlJc w:val="left"/>
      <w:pPr>
        <w:tabs>
          <w:tab w:val="num" w:pos="0"/>
        </w:tabs>
        <w:ind w:left="1134" w:hanging="1134"/>
      </w:pPr>
      <w:rPr>
        <w:rFonts w:ascii="Calibri" w:hAnsi="Calibri" w:hint="default"/>
        <w:b/>
        <w:i w:val="0"/>
        <w:caps w:val="0"/>
        <w:strike w:val="0"/>
        <w:dstrike w:val="0"/>
        <w:vanish w:val="0"/>
        <w:color w:val="407EDA"/>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D966146"/>
    <w:multiLevelType w:val="multilevel"/>
    <w:tmpl w:val="800A9902"/>
    <w:lvl w:ilvl="0">
      <w:start w:val="1"/>
      <w:numFmt w:val="decimal"/>
      <w:pStyle w:val="AnnexDHead1"/>
      <w:lvlText w:val="D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DHEAD2"/>
      <w:lvlText w:val="D %1.%2."/>
      <w:lvlJc w:val="left"/>
      <w:pPr>
        <w:tabs>
          <w:tab w:val="num" w:pos="0"/>
        </w:tabs>
        <w:ind w:left="851" w:hanging="851"/>
      </w:pPr>
      <w:rPr>
        <w:rFonts w:asciiTheme="minorHAnsi" w:hAnsiTheme="minorHAnsi" w:hint="default"/>
        <w:b/>
        <w:i w:val="0"/>
        <w:caps/>
        <w:color w:val="407EC9"/>
        <w:sz w:val="24"/>
      </w:rPr>
    </w:lvl>
    <w:lvl w:ilvl="2">
      <w:start w:val="1"/>
      <w:numFmt w:val="decimal"/>
      <w:pStyle w:val="AnnexDHead3"/>
      <w:lvlText w:val="D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DHead4"/>
      <w:lvlText w:val="D %1.%2.%3.%4."/>
      <w:lvlJc w:val="left"/>
      <w:pPr>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E6B4F5D"/>
    <w:multiLevelType w:val="multilevel"/>
    <w:tmpl w:val="51547C06"/>
    <w:lvl w:ilvl="0">
      <w:start w:val="1"/>
      <w:numFmt w:val="decimal"/>
      <w:pStyle w:val="equation"/>
      <w:lvlText w:val="Equation %1"/>
      <w:lvlJc w:val="left"/>
      <w:pPr>
        <w:ind w:left="1276" w:hanging="1276"/>
      </w:pPr>
      <w:rPr>
        <w:rFonts w:asciiTheme="minorHAnsi" w:hAnsiTheme="minorHAnsi" w:hint="default"/>
        <w:b w:val="0"/>
        <w:bCs w:val="0"/>
        <w:i/>
        <w:iCs w:val="0"/>
        <w:caps w:val="0"/>
        <w:smallCaps w:val="0"/>
        <w:strike w:val="0"/>
        <w:dstrike w:val="0"/>
        <w:noProof w:val="0"/>
        <w:vanish w:val="0"/>
        <w:spacing w:val="0"/>
        <w:kern w:val="0"/>
        <w:position w:val="0"/>
        <w:sz w:val="22"/>
        <w:u w:val="single"/>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90560E"/>
    <w:multiLevelType w:val="multilevel"/>
    <w:tmpl w:val="D3DE63DE"/>
    <w:lvl w:ilvl="0">
      <w:start w:val="1"/>
      <w:numFmt w:val="decimal"/>
      <w:pStyle w:val="AnnexBHead1"/>
      <w:lvlText w:val="B %1."/>
      <w:lvlJc w:val="left"/>
      <w:pPr>
        <w:tabs>
          <w:tab w:val="num" w:pos="0"/>
        </w:tabs>
        <w:ind w:left="709" w:hanging="709"/>
      </w:pPr>
      <w:rPr>
        <w:rFonts w:ascii="Calibri" w:hAnsi="Calibri" w:hint="default"/>
        <w:b/>
        <w:bCs/>
        <w:i w:val="0"/>
        <w:iCs w:val="0"/>
        <w:caps/>
        <w:strike w:val="0"/>
        <w:dstrike w:val="0"/>
        <w:vanish w:val="0"/>
        <w:color w:val="407EC9"/>
        <w:sz w:val="28"/>
        <w:szCs w:val="28"/>
        <w:u w:val="none"/>
        <w:vertAlign w:val="baseline"/>
      </w:rPr>
    </w:lvl>
    <w:lvl w:ilvl="1">
      <w:start w:val="1"/>
      <w:numFmt w:val="decimal"/>
      <w:pStyle w:val="AnnexBHead2"/>
      <w:lvlText w:val="B %1.%2."/>
      <w:lvlJc w:val="left"/>
      <w:pPr>
        <w:tabs>
          <w:tab w:val="num" w:pos="0"/>
        </w:tabs>
        <w:ind w:left="851" w:hanging="851"/>
      </w:pPr>
      <w:rPr>
        <w:rFonts w:ascii="Calibri" w:hAnsi="Calibri" w:hint="default"/>
        <w:b/>
        <w:i w:val="0"/>
        <w:caps/>
        <w:strike w:val="0"/>
        <w:dstrike w:val="0"/>
        <w:vanish w:val="0"/>
        <w:color w:val="407EC9"/>
        <w:sz w:val="24"/>
        <w:u w:val="none"/>
        <w:vertAlign w:val="baseline"/>
      </w:rPr>
    </w:lvl>
    <w:lvl w:ilvl="2">
      <w:start w:val="1"/>
      <w:numFmt w:val="decimal"/>
      <w:lvlText w:val="A %1.%2.%3."/>
      <w:lvlJc w:val="left"/>
      <w:pPr>
        <w:ind w:left="992" w:hanging="992"/>
      </w:pPr>
      <w:rPr>
        <w:rFonts w:ascii="Calibri" w:hAnsi="Calibri" w:hint="default"/>
        <w:b/>
        <w:i w:val="0"/>
        <w:caps/>
        <w:strike w:val="0"/>
        <w:dstrike w:val="0"/>
        <w:vanish w:val="0"/>
        <w:color w:val="407EC9"/>
        <w:sz w:val="22"/>
        <w:vertAlign w:val="baseline"/>
      </w:rPr>
    </w:lvl>
    <w:lvl w:ilvl="3">
      <w:start w:val="1"/>
      <w:numFmt w:val="decimal"/>
      <w:lvlText w:val="A %1.%2.%3.%4"/>
      <w:lvlJc w:val="left"/>
      <w:pPr>
        <w:tabs>
          <w:tab w:val="num" w:pos="0"/>
        </w:tabs>
        <w:ind w:left="1134" w:hanging="1134"/>
      </w:pPr>
      <w:rPr>
        <w:rFonts w:ascii="Calibri" w:hAnsi="Calibri" w:hint="default"/>
        <w:b/>
        <w:i w:val="0"/>
        <w:caps w:val="0"/>
        <w:strike w:val="0"/>
        <w:dstrike w:val="0"/>
        <w:vanish w:val="0"/>
        <w:color w:val="407EC9"/>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D554E7"/>
    <w:multiLevelType w:val="hybridMultilevel"/>
    <w:tmpl w:val="83001F9E"/>
    <w:lvl w:ilvl="0" w:tplc="3EF49124">
      <w:start w:val="1"/>
      <w:numFmt w:val="bullet"/>
      <w:pStyle w:val="Bullet1"/>
      <w:lvlText w:val=""/>
      <w:lvlJc w:val="left"/>
      <w:pPr>
        <w:ind w:left="425" w:hanging="425"/>
      </w:pPr>
      <w:rPr>
        <w:rFonts w:ascii="Symbol" w:hAnsi="Symbol" w:hint="default"/>
        <w:color w:val="00558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2746D8"/>
    <w:multiLevelType w:val="hybridMultilevel"/>
    <w:tmpl w:val="13A27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E271A2"/>
    <w:multiLevelType w:val="multilevel"/>
    <w:tmpl w:val="4AE4A15C"/>
    <w:lvl w:ilvl="0">
      <w:start w:val="1"/>
      <w:numFmt w:val="decimal"/>
      <w:pStyle w:val="AnnexKHead1"/>
      <w:lvlText w:val="K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KHead2"/>
      <w:lvlText w:val="K %1.%2."/>
      <w:lvlJc w:val="left"/>
      <w:pPr>
        <w:tabs>
          <w:tab w:val="num" w:pos="0"/>
        </w:tabs>
        <w:ind w:left="851" w:hanging="851"/>
      </w:pPr>
      <w:rPr>
        <w:rFonts w:asciiTheme="minorHAnsi" w:hAnsiTheme="minorHAnsi" w:hint="default"/>
        <w:b/>
        <w:i w:val="0"/>
        <w:caps/>
        <w:color w:val="407EC9"/>
        <w:sz w:val="24"/>
      </w:rPr>
    </w:lvl>
    <w:lvl w:ilvl="2">
      <w:start w:val="1"/>
      <w:numFmt w:val="decimal"/>
      <w:pStyle w:val="AnnexKHead3"/>
      <w:lvlText w:val="K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KHead4"/>
      <w:lvlText w:val="K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7872006"/>
    <w:multiLevelType w:val="multilevel"/>
    <w:tmpl w:val="60529A18"/>
    <w:lvl w:ilvl="0">
      <w:start w:val="1"/>
      <w:numFmt w:val="decimal"/>
      <w:lvlText w:val="E %1"/>
      <w:lvlJc w:val="left"/>
      <w:pPr>
        <w:tabs>
          <w:tab w:val="num" w:pos="0"/>
        </w:tabs>
        <w:ind w:left="709" w:hanging="709"/>
      </w:pPr>
      <w:rPr>
        <w:rFonts w:asciiTheme="majorHAnsi" w:hAnsiTheme="majorHAnsi" w:hint="default"/>
        <w:b/>
        <w:i w:val="0"/>
        <w:color w:val="407EC9"/>
        <w:sz w:val="28"/>
      </w:rPr>
    </w:lvl>
    <w:lvl w:ilvl="1">
      <w:start w:val="1"/>
      <w:numFmt w:val="decimal"/>
      <w:lvlText w:val="E %1.%2"/>
      <w:lvlJc w:val="left"/>
      <w:pPr>
        <w:tabs>
          <w:tab w:val="num" w:pos="0"/>
        </w:tabs>
        <w:ind w:left="851" w:hanging="851"/>
      </w:pPr>
      <w:rPr>
        <w:rFonts w:asciiTheme="majorHAnsi" w:hAnsiTheme="majorHAnsi" w:hint="default"/>
        <w:b/>
        <w:i w:val="0"/>
        <w:color w:val="407EC9"/>
        <w:sz w:val="24"/>
      </w:rPr>
    </w:lvl>
    <w:lvl w:ilvl="2">
      <w:start w:val="1"/>
      <w:numFmt w:val="decimal"/>
      <w:lvlText w:val="E %1.%2.%3"/>
      <w:lvlJc w:val="left"/>
      <w:pPr>
        <w:tabs>
          <w:tab w:val="num" w:pos="0"/>
        </w:tabs>
        <w:ind w:left="992" w:hanging="992"/>
      </w:pPr>
      <w:rPr>
        <w:rFonts w:asciiTheme="minorHAnsi" w:hAnsiTheme="minorHAnsi" w:hint="default"/>
        <w:b/>
        <w:i w:val="0"/>
        <w:sz w:val="22"/>
      </w:rPr>
    </w:lvl>
    <w:lvl w:ilvl="3">
      <w:start w:val="1"/>
      <w:numFmt w:val="decimal"/>
      <w:pStyle w:val="AnnexEHead4"/>
      <w:lvlText w:val="E %1.%2.%3.%4"/>
      <w:lvlJc w:val="left"/>
      <w:pPr>
        <w:tabs>
          <w:tab w:val="num" w:pos="0"/>
        </w:tabs>
        <w:ind w:left="1134" w:hanging="1134"/>
      </w:pPr>
      <w:rPr>
        <w:rFonts w:asciiTheme="minorHAnsi" w:hAnsiTheme="minorHAnsi" w:hint="default"/>
        <w:b/>
        <w:i w:val="0"/>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D1241D2"/>
    <w:multiLevelType w:val="multilevel"/>
    <w:tmpl w:val="5D40D1DE"/>
    <w:lvl w:ilvl="0">
      <w:start w:val="1"/>
      <w:numFmt w:val="decimal"/>
      <w:pStyle w:val="AnnexLHead1"/>
      <w:lvlText w:val="L %1"/>
      <w:lvlJc w:val="left"/>
      <w:pPr>
        <w:tabs>
          <w:tab w:val="num" w:pos="0"/>
        </w:tabs>
        <w:ind w:left="709" w:hanging="709"/>
      </w:pPr>
      <w:rPr>
        <w:rFonts w:asciiTheme="minorHAnsi" w:hAnsiTheme="minorHAnsi" w:hint="default"/>
        <w:b/>
        <w:i w:val="0"/>
        <w:caps/>
        <w:color w:val="407EC9"/>
        <w:sz w:val="28"/>
        <w:u w:val="none" w:color="407EC9"/>
      </w:rPr>
    </w:lvl>
    <w:lvl w:ilvl="1">
      <w:start w:val="1"/>
      <w:numFmt w:val="decimal"/>
      <w:pStyle w:val="AnnexLHead2"/>
      <w:lvlText w:val="L %1.%2."/>
      <w:lvlJc w:val="left"/>
      <w:pPr>
        <w:tabs>
          <w:tab w:val="num" w:pos="0"/>
        </w:tabs>
        <w:ind w:left="851" w:hanging="851"/>
      </w:pPr>
      <w:rPr>
        <w:rFonts w:asciiTheme="minorHAnsi" w:hAnsiTheme="minorHAnsi" w:hint="default"/>
        <w:b/>
        <w:i w:val="0"/>
        <w:caps/>
        <w:color w:val="407EC9"/>
        <w:sz w:val="24"/>
      </w:rPr>
    </w:lvl>
    <w:lvl w:ilvl="2">
      <w:start w:val="1"/>
      <w:numFmt w:val="decimal"/>
      <w:pStyle w:val="AnnexLHead3"/>
      <w:lvlText w:val="L %1.%2.%3."/>
      <w:lvlJc w:val="left"/>
      <w:pPr>
        <w:ind w:left="992" w:hanging="992"/>
      </w:pPr>
      <w:rPr>
        <w:rFonts w:asciiTheme="minorHAnsi" w:hAnsiTheme="minorHAnsi" w:hint="default"/>
        <w:b/>
        <w:i w:val="0"/>
        <w:caps w:val="0"/>
        <w:strike w:val="0"/>
        <w:dstrike w:val="0"/>
        <w:vanish w:val="0"/>
        <w:color w:val="407EC9"/>
        <w:sz w:val="22"/>
        <w:vertAlign w:val="baseline"/>
      </w:rPr>
    </w:lvl>
    <w:lvl w:ilvl="3">
      <w:start w:val="1"/>
      <w:numFmt w:val="decimal"/>
      <w:pStyle w:val="AnnexLHead4"/>
      <w:lvlText w:val="L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07C4BF3"/>
    <w:multiLevelType w:val="multilevel"/>
    <w:tmpl w:val="C2E2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5325A2"/>
    <w:multiLevelType w:val="multilevel"/>
    <w:tmpl w:val="EF5E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AB4D84"/>
    <w:multiLevelType w:val="multilevel"/>
    <w:tmpl w:val="82265270"/>
    <w:lvl w:ilvl="0">
      <w:start w:val="1"/>
      <w:numFmt w:val="decimal"/>
      <w:pStyle w:val="Heading1"/>
      <w:lvlText w:val="%1."/>
      <w:lvlJc w:val="left"/>
      <w:pPr>
        <w:tabs>
          <w:tab w:val="num" w:pos="0"/>
        </w:tabs>
        <w:ind w:left="709" w:hanging="709"/>
      </w:pPr>
      <w:rPr>
        <w:rFonts w:asciiTheme="minorHAnsi" w:hAnsiTheme="minorHAnsi" w:hint="default"/>
        <w:b/>
        <w:i w:val="0"/>
        <w:color w:val="407EC9"/>
        <w:sz w:val="28"/>
      </w:rPr>
    </w:lvl>
    <w:lvl w:ilvl="1">
      <w:start w:val="1"/>
      <w:numFmt w:val="decimal"/>
      <w:pStyle w:val="Heading2"/>
      <w:lvlText w:val="%1.%2."/>
      <w:lvlJc w:val="left"/>
      <w:pPr>
        <w:tabs>
          <w:tab w:val="num" w:pos="0"/>
        </w:tabs>
        <w:ind w:left="851" w:hanging="851"/>
      </w:pPr>
      <w:rPr>
        <w:rFonts w:asciiTheme="minorHAnsi" w:hAnsiTheme="minorHAnsi" w:hint="default"/>
        <w:b/>
        <w:i w:val="0"/>
        <w:color w:val="407EC9"/>
        <w:sz w:val="24"/>
      </w:rPr>
    </w:lvl>
    <w:lvl w:ilvl="2">
      <w:start w:val="1"/>
      <w:numFmt w:val="decimal"/>
      <w:pStyle w:val="Heading3"/>
      <w:lvlText w:val="%1.%2.%3."/>
      <w:lvlJc w:val="left"/>
      <w:pPr>
        <w:tabs>
          <w:tab w:val="num" w:pos="0"/>
        </w:tabs>
        <w:ind w:left="992" w:hanging="992"/>
      </w:pPr>
      <w:rPr>
        <w:rFonts w:asciiTheme="minorHAnsi" w:hAnsiTheme="minorHAnsi" w:hint="default"/>
        <w:b/>
        <w:i w:val="0"/>
        <w:color w:val="407EC9"/>
        <w:sz w:val="22"/>
      </w:rPr>
    </w:lvl>
    <w:lvl w:ilvl="3">
      <w:start w:val="1"/>
      <w:numFmt w:val="decimal"/>
      <w:pStyle w:val="Heading4"/>
      <w:lvlText w:val="%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6D64DA6"/>
    <w:multiLevelType w:val="hybridMultilevel"/>
    <w:tmpl w:val="7A3AA616"/>
    <w:lvl w:ilvl="0" w:tplc="EE388E9E">
      <w:start w:val="1"/>
      <w:numFmt w:val="bullet"/>
      <w:pStyle w:val="Bullet3"/>
      <w:lvlText w:val=""/>
      <w:lvlJc w:val="left"/>
      <w:pPr>
        <w:ind w:left="1778" w:hanging="360"/>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B65365"/>
    <w:multiLevelType w:val="multilevel"/>
    <w:tmpl w:val="B48ABCF6"/>
    <w:lvl w:ilvl="0">
      <w:start w:val="1"/>
      <w:numFmt w:val="decimal"/>
      <w:pStyle w:val="List1"/>
      <w:lvlText w:val="%1"/>
      <w:lvlJc w:val="left"/>
      <w:pPr>
        <w:tabs>
          <w:tab w:val="num" w:pos="0"/>
        </w:tabs>
        <w:ind w:left="567" w:hanging="567"/>
      </w:pPr>
      <w:rPr>
        <w:rFonts w:asciiTheme="minorHAnsi" w:hAnsiTheme="minorHAnsi" w:hint="default"/>
        <w:b w:val="0"/>
        <w:i w:val="0"/>
        <w:sz w:val="22"/>
      </w:rPr>
    </w:lvl>
    <w:lvl w:ilvl="1">
      <w:start w:val="1"/>
      <w:numFmt w:val="lowerLetter"/>
      <w:pStyle w:val="Lista"/>
      <w:lvlText w:val="%2"/>
      <w:lvlJc w:val="left"/>
      <w:pPr>
        <w:tabs>
          <w:tab w:val="num" w:pos="0"/>
        </w:tabs>
        <w:ind w:left="1134" w:hanging="567"/>
      </w:pPr>
      <w:rPr>
        <w:rFonts w:asciiTheme="minorHAnsi" w:hAnsiTheme="minorHAnsi" w:hint="default"/>
        <w:b w:val="0"/>
        <w:i w:val="0"/>
        <w:sz w:val="22"/>
      </w:rPr>
    </w:lvl>
    <w:lvl w:ilvl="2">
      <w:start w:val="1"/>
      <w:numFmt w:val="lowerRoman"/>
      <w:pStyle w:val="Listi"/>
      <w:lvlText w:val="%3"/>
      <w:lvlJc w:val="left"/>
      <w:pPr>
        <w:ind w:left="567" w:firstLine="567"/>
      </w:pPr>
      <w:rPr>
        <w:rFonts w:asciiTheme="minorHAnsi" w:hAnsiTheme="minorHAnsi"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83E354F"/>
    <w:multiLevelType w:val="multilevel"/>
    <w:tmpl w:val="46A0C8A8"/>
    <w:lvl w:ilvl="0">
      <w:start w:val="1"/>
      <w:numFmt w:val="decimal"/>
      <w:pStyle w:val="ANNEXGHEAD1"/>
      <w:lvlText w:val="G %1"/>
      <w:lvlJc w:val="left"/>
      <w:pPr>
        <w:tabs>
          <w:tab w:val="num" w:pos="0"/>
        </w:tabs>
        <w:ind w:left="709" w:hanging="709"/>
      </w:pPr>
      <w:rPr>
        <w:rFonts w:asciiTheme="minorHAnsi" w:hAnsiTheme="minorHAnsi" w:hint="default"/>
        <w:b/>
        <w:i w:val="0"/>
        <w:color w:val="407EC9"/>
        <w:sz w:val="28"/>
      </w:rPr>
    </w:lvl>
    <w:lvl w:ilvl="1">
      <w:start w:val="1"/>
      <w:numFmt w:val="decimal"/>
      <w:pStyle w:val="ANNEXGHEAD2"/>
      <w:lvlText w:val="G %1.%2"/>
      <w:lvlJc w:val="left"/>
      <w:pPr>
        <w:tabs>
          <w:tab w:val="num" w:pos="0"/>
        </w:tabs>
        <w:ind w:left="851" w:hanging="851"/>
      </w:pPr>
      <w:rPr>
        <w:rFonts w:asciiTheme="majorHAnsi" w:hAnsiTheme="majorHAnsi" w:hint="default"/>
        <w:b/>
        <w:i w:val="0"/>
        <w:color w:val="407EC9"/>
        <w:sz w:val="24"/>
      </w:rPr>
    </w:lvl>
    <w:lvl w:ilvl="2">
      <w:start w:val="1"/>
      <w:numFmt w:val="decimal"/>
      <w:pStyle w:val="ANNEXGHEAD3"/>
      <w:lvlText w:val="G %1.%2.%3"/>
      <w:lvlJc w:val="left"/>
      <w:pPr>
        <w:tabs>
          <w:tab w:val="num" w:pos="0"/>
        </w:tabs>
        <w:ind w:left="992" w:hanging="992"/>
      </w:pPr>
      <w:rPr>
        <w:rFonts w:asciiTheme="minorHAnsi" w:hAnsiTheme="minorHAnsi" w:hint="default"/>
        <w:b/>
        <w:i w:val="0"/>
        <w:color w:val="407EC9"/>
        <w:sz w:val="22"/>
      </w:rPr>
    </w:lvl>
    <w:lvl w:ilvl="3">
      <w:start w:val="1"/>
      <w:numFmt w:val="decimal"/>
      <w:pStyle w:val="AnnexGHead4"/>
      <w:lvlText w:val="G %1.%2.%3.%4"/>
      <w:lvlJc w:val="left"/>
      <w:pPr>
        <w:tabs>
          <w:tab w:val="num" w:pos="0"/>
        </w:tabs>
        <w:ind w:left="1134" w:hanging="1134"/>
      </w:pPr>
      <w:rPr>
        <w:rFonts w:asciiTheme="minorHAnsi" w:hAnsiTheme="minorHAnsi" w:hint="default"/>
        <w:b/>
        <w:i w:val="0"/>
        <w:color w:val="407EC9"/>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BB11B89"/>
    <w:multiLevelType w:val="hybridMultilevel"/>
    <w:tmpl w:val="22EAEB96"/>
    <w:lvl w:ilvl="0" w:tplc="D44E2B6C">
      <w:start w:val="1"/>
      <w:numFmt w:val="bullet"/>
      <w:pStyle w:val="Bullet2"/>
      <w:lvlText w:val=""/>
      <w:lvlJc w:val="left"/>
      <w:pPr>
        <w:ind w:left="851" w:hanging="426"/>
      </w:pPr>
      <w:rPr>
        <w:rFonts w:ascii="Symbol" w:hAnsi="Symbol" w:hint="default"/>
        <w:color w:val="B2C1E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6"/>
  </w:num>
  <w:num w:numId="4">
    <w:abstractNumId w:val="19"/>
  </w:num>
  <w:num w:numId="5">
    <w:abstractNumId w:val="16"/>
  </w:num>
  <w:num w:numId="6">
    <w:abstractNumId w:val="7"/>
  </w:num>
  <w:num w:numId="7">
    <w:abstractNumId w:val="13"/>
  </w:num>
  <w:num w:numId="8">
    <w:abstractNumId w:val="21"/>
  </w:num>
  <w:num w:numId="9">
    <w:abstractNumId w:val="5"/>
  </w:num>
  <w:num w:numId="10">
    <w:abstractNumId w:val="12"/>
  </w:num>
  <w:num w:numId="11">
    <w:abstractNumId w:val="17"/>
  </w:num>
  <w:num w:numId="12">
    <w:abstractNumId w:val="3"/>
  </w:num>
  <w:num w:numId="13">
    <w:abstractNumId w:val="22"/>
  </w:num>
  <w:num w:numId="14">
    <w:abstractNumId w:val="0"/>
  </w:num>
  <w:num w:numId="15">
    <w:abstractNumId w:val="30"/>
  </w:num>
  <w:num w:numId="16">
    <w:abstractNumId w:val="31"/>
  </w:num>
  <w:num w:numId="17">
    <w:abstractNumId w:val="11"/>
  </w:num>
  <w:num w:numId="18">
    <w:abstractNumId w:val="10"/>
  </w:num>
  <w:num w:numId="19">
    <w:abstractNumId w:val="32"/>
  </w:num>
  <w:num w:numId="20">
    <w:abstractNumId w:val="20"/>
  </w:num>
  <w:num w:numId="21">
    <w:abstractNumId w:val="2"/>
  </w:num>
  <w:num w:numId="22">
    <w:abstractNumId w:val="9"/>
  </w:num>
  <w:num w:numId="23">
    <w:abstractNumId w:val="26"/>
  </w:num>
  <w:num w:numId="24">
    <w:abstractNumId w:val="8"/>
  </w:num>
  <w:num w:numId="25">
    <w:abstractNumId w:val="33"/>
  </w:num>
  <w:num w:numId="26">
    <w:abstractNumId w:val="1"/>
  </w:num>
  <w:num w:numId="27">
    <w:abstractNumId w:val="18"/>
  </w:num>
  <w:num w:numId="28">
    <w:abstractNumId w:val="14"/>
  </w:num>
  <w:num w:numId="29">
    <w:abstractNumId w:val="25"/>
  </w:num>
  <w:num w:numId="30">
    <w:abstractNumId w:val="27"/>
  </w:num>
  <w:num w:numId="31">
    <w:abstractNumId w:val="4"/>
  </w:num>
  <w:num w:numId="32">
    <w:abstractNumId w:val="28"/>
  </w:num>
  <w:num w:numId="33">
    <w:abstractNumId w:val="15"/>
  </w:num>
  <w:num w:numId="34">
    <w:abstractNumId w:val="29"/>
  </w:num>
  <w:num w:numId="35">
    <w:abstractNumId w:val="24"/>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lius Möller">
    <w15:presenceInfo w15:providerId="Windows Live" w15:userId="b270c792665e82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AU" w:vendorID="64" w:dllVersion="6" w:nlCheck="1" w:checkStyle="0"/>
  <w:activeWritingStyle w:appName="MSWord" w:lang="en-CA" w:vendorID="64" w:dllVersion="6" w:nlCheck="1" w:checkStyle="0"/>
  <w:activeWritingStyle w:appName="MSWord" w:lang="en-GB"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2" w:dllVersion="6" w:checkStyle="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2DC"/>
    <w:rsid w:val="00000412"/>
    <w:rsid w:val="0001616D"/>
    <w:rsid w:val="00016839"/>
    <w:rsid w:val="000174F9"/>
    <w:rsid w:val="000249C2"/>
    <w:rsid w:val="000258F6"/>
    <w:rsid w:val="0003449E"/>
    <w:rsid w:val="000379A7"/>
    <w:rsid w:val="000401D2"/>
    <w:rsid w:val="00040EB8"/>
    <w:rsid w:val="0004614F"/>
    <w:rsid w:val="00050F02"/>
    <w:rsid w:val="0005449E"/>
    <w:rsid w:val="00054C7D"/>
    <w:rsid w:val="00055938"/>
    <w:rsid w:val="00057B6D"/>
    <w:rsid w:val="00057E86"/>
    <w:rsid w:val="00061A7B"/>
    <w:rsid w:val="00062874"/>
    <w:rsid w:val="000676C6"/>
    <w:rsid w:val="00082C85"/>
    <w:rsid w:val="0008654C"/>
    <w:rsid w:val="000904ED"/>
    <w:rsid w:val="00090EE6"/>
    <w:rsid w:val="00091545"/>
    <w:rsid w:val="000A27A8"/>
    <w:rsid w:val="000A59C0"/>
    <w:rsid w:val="000B2356"/>
    <w:rsid w:val="000C711B"/>
    <w:rsid w:val="000D1D15"/>
    <w:rsid w:val="000D2431"/>
    <w:rsid w:val="000E3954"/>
    <w:rsid w:val="000E3E52"/>
    <w:rsid w:val="000F0F9F"/>
    <w:rsid w:val="000F3F43"/>
    <w:rsid w:val="000F58ED"/>
    <w:rsid w:val="00111D92"/>
    <w:rsid w:val="00113D5B"/>
    <w:rsid w:val="00113F8F"/>
    <w:rsid w:val="00121616"/>
    <w:rsid w:val="00126583"/>
    <w:rsid w:val="001349DB"/>
    <w:rsid w:val="00134B86"/>
    <w:rsid w:val="00135AEB"/>
    <w:rsid w:val="00136E58"/>
    <w:rsid w:val="0014060A"/>
    <w:rsid w:val="001547F9"/>
    <w:rsid w:val="001607D8"/>
    <w:rsid w:val="00161325"/>
    <w:rsid w:val="00162612"/>
    <w:rsid w:val="001635F3"/>
    <w:rsid w:val="00166400"/>
    <w:rsid w:val="00176BB8"/>
    <w:rsid w:val="00184427"/>
    <w:rsid w:val="001875B1"/>
    <w:rsid w:val="00191120"/>
    <w:rsid w:val="0019173E"/>
    <w:rsid w:val="00193F16"/>
    <w:rsid w:val="001A2DCA"/>
    <w:rsid w:val="001B2A35"/>
    <w:rsid w:val="001B339A"/>
    <w:rsid w:val="001B60A6"/>
    <w:rsid w:val="001C3390"/>
    <w:rsid w:val="001C650B"/>
    <w:rsid w:val="001C72B5"/>
    <w:rsid w:val="001C77FB"/>
    <w:rsid w:val="001D1845"/>
    <w:rsid w:val="001D2E7A"/>
    <w:rsid w:val="001D3992"/>
    <w:rsid w:val="001D4A3E"/>
    <w:rsid w:val="001E3AEE"/>
    <w:rsid w:val="001E416D"/>
    <w:rsid w:val="001F4EF8"/>
    <w:rsid w:val="001F5AB1"/>
    <w:rsid w:val="00201337"/>
    <w:rsid w:val="002022EA"/>
    <w:rsid w:val="002044E9"/>
    <w:rsid w:val="00205B17"/>
    <w:rsid w:val="00205D9B"/>
    <w:rsid w:val="00214033"/>
    <w:rsid w:val="002204DA"/>
    <w:rsid w:val="0022371A"/>
    <w:rsid w:val="00226BFA"/>
    <w:rsid w:val="00237785"/>
    <w:rsid w:val="002406D3"/>
    <w:rsid w:val="00251FB9"/>
    <w:rsid w:val="002520AD"/>
    <w:rsid w:val="00255FD9"/>
    <w:rsid w:val="0025660A"/>
    <w:rsid w:val="00257DF8"/>
    <w:rsid w:val="00257E4A"/>
    <w:rsid w:val="0026038D"/>
    <w:rsid w:val="00260851"/>
    <w:rsid w:val="00263D78"/>
    <w:rsid w:val="0027175D"/>
    <w:rsid w:val="002735DD"/>
    <w:rsid w:val="00274B97"/>
    <w:rsid w:val="00290734"/>
    <w:rsid w:val="00296AE1"/>
    <w:rsid w:val="0029793F"/>
    <w:rsid w:val="002A1C42"/>
    <w:rsid w:val="002A617C"/>
    <w:rsid w:val="002A71CF"/>
    <w:rsid w:val="002A724F"/>
    <w:rsid w:val="002B1CD9"/>
    <w:rsid w:val="002B3E9D"/>
    <w:rsid w:val="002C77F4"/>
    <w:rsid w:val="002D0869"/>
    <w:rsid w:val="002D4952"/>
    <w:rsid w:val="002D78FE"/>
    <w:rsid w:val="002D7DA7"/>
    <w:rsid w:val="002E4993"/>
    <w:rsid w:val="002E5BAC"/>
    <w:rsid w:val="002E6010"/>
    <w:rsid w:val="002E7635"/>
    <w:rsid w:val="002F265A"/>
    <w:rsid w:val="0030366E"/>
    <w:rsid w:val="0030413F"/>
    <w:rsid w:val="00305EFE"/>
    <w:rsid w:val="00313B4B"/>
    <w:rsid w:val="00313D85"/>
    <w:rsid w:val="00315CE3"/>
    <w:rsid w:val="0031629B"/>
    <w:rsid w:val="00317F49"/>
    <w:rsid w:val="003251FE"/>
    <w:rsid w:val="003274DB"/>
    <w:rsid w:val="003276DE"/>
    <w:rsid w:val="00327FBF"/>
    <w:rsid w:val="00332A7B"/>
    <w:rsid w:val="003343E0"/>
    <w:rsid w:val="00335E40"/>
    <w:rsid w:val="00342BCB"/>
    <w:rsid w:val="00344408"/>
    <w:rsid w:val="00345E37"/>
    <w:rsid w:val="00347F3E"/>
    <w:rsid w:val="00350A92"/>
    <w:rsid w:val="0035277C"/>
    <w:rsid w:val="0035645B"/>
    <w:rsid w:val="0036149F"/>
    <w:rsid w:val="003621C3"/>
    <w:rsid w:val="0036382D"/>
    <w:rsid w:val="00380350"/>
    <w:rsid w:val="00380B4E"/>
    <w:rsid w:val="00380F88"/>
    <w:rsid w:val="003816E4"/>
    <w:rsid w:val="00381F7A"/>
    <w:rsid w:val="00382C28"/>
    <w:rsid w:val="0038597C"/>
    <w:rsid w:val="0039131E"/>
    <w:rsid w:val="003A04A6"/>
    <w:rsid w:val="003A6A32"/>
    <w:rsid w:val="003A7759"/>
    <w:rsid w:val="003A7F6E"/>
    <w:rsid w:val="003B03EA"/>
    <w:rsid w:val="003B76F0"/>
    <w:rsid w:val="003C138B"/>
    <w:rsid w:val="003C7C34"/>
    <w:rsid w:val="003D0F37"/>
    <w:rsid w:val="003D3AD7"/>
    <w:rsid w:val="003D3B40"/>
    <w:rsid w:val="003D5150"/>
    <w:rsid w:val="003F1C3A"/>
    <w:rsid w:val="003F4DE4"/>
    <w:rsid w:val="00414698"/>
    <w:rsid w:val="00415649"/>
    <w:rsid w:val="0042565E"/>
    <w:rsid w:val="00432C05"/>
    <w:rsid w:val="00436EAE"/>
    <w:rsid w:val="00440379"/>
    <w:rsid w:val="00441393"/>
    <w:rsid w:val="00447CF0"/>
    <w:rsid w:val="00456F10"/>
    <w:rsid w:val="00463B48"/>
    <w:rsid w:val="0046464D"/>
    <w:rsid w:val="00474746"/>
    <w:rsid w:val="00475404"/>
    <w:rsid w:val="00476942"/>
    <w:rsid w:val="00477D62"/>
    <w:rsid w:val="00481C27"/>
    <w:rsid w:val="00486B95"/>
    <w:rsid w:val="004871A2"/>
    <w:rsid w:val="004908B8"/>
    <w:rsid w:val="00492A8D"/>
    <w:rsid w:val="00493B3C"/>
    <w:rsid w:val="004944C8"/>
    <w:rsid w:val="00495DDA"/>
    <w:rsid w:val="004A0EBF"/>
    <w:rsid w:val="004A3751"/>
    <w:rsid w:val="004A4EC4"/>
    <w:rsid w:val="004B744B"/>
    <w:rsid w:val="004C0E4B"/>
    <w:rsid w:val="004E0BBB"/>
    <w:rsid w:val="004E1D57"/>
    <w:rsid w:val="004E2F16"/>
    <w:rsid w:val="004E4DDD"/>
    <w:rsid w:val="004F2AA4"/>
    <w:rsid w:val="004F5930"/>
    <w:rsid w:val="004F6196"/>
    <w:rsid w:val="00503044"/>
    <w:rsid w:val="00506288"/>
    <w:rsid w:val="005173B7"/>
    <w:rsid w:val="00523666"/>
    <w:rsid w:val="00525922"/>
    <w:rsid w:val="00526234"/>
    <w:rsid w:val="00533AF1"/>
    <w:rsid w:val="00534F34"/>
    <w:rsid w:val="0053692E"/>
    <w:rsid w:val="005378A6"/>
    <w:rsid w:val="00540D36"/>
    <w:rsid w:val="00541ED1"/>
    <w:rsid w:val="00547837"/>
    <w:rsid w:val="00557434"/>
    <w:rsid w:val="00575C5B"/>
    <w:rsid w:val="005805D2"/>
    <w:rsid w:val="00581239"/>
    <w:rsid w:val="00586C48"/>
    <w:rsid w:val="00595415"/>
    <w:rsid w:val="00597652"/>
    <w:rsid w:val="005A0703"/>
    <w:rsid w:val="005A080B"/>
    <w:rsid w:val="005B12A5"/>
    <w:rsid w:val="005B49CE"/>
    <w:rsid w:val="005C161A"/>
    <w:rsid w:val="005C1BCB"/>
    <w:rsid w:val="005C2312"/>
    <w:rsid w:val="005C4735"/>
    <w:rsid w:val="005C5C63"/>
    <w:rsid w:val="005D03E9"/>
    <w:rsid w:val="005D304B"/>
    <w:rsid w:val="005D6E5D"/>
    <w:rsid w:val="005E091A"/>
    <w:rsid w:val="005E3989"/>
    <w:rsid w:val="005E4659"/>
    <w:rsid w:val="005E657A"/>
    <w:rsid w:val="005E7063"/>
    <w:rsid w:val="005F0D0B"/>
    <w:rsid w:val="005F1386"/>
    <w:rsid w:val="005F17C2"/>
    <w:rsid w:val="005F50FF"/>
    <w:rsid w:val="00600C2B"/>
    <w:rsid w:val="006127AC"/>
    <w:rsid w:val="00622C26"/>
    <w:rsid w:val="00634A78"/>
    <w:rsid w:val="00641794"/>
    <w:rsid w:val="00641B35"/>
    <w:rsid w:val="00642025"/>
    <w:rsid w:val="00646AFD"/>
    <w:rsid w:val="00646E87"/>
    <w:rsid w:val="0065107F"/>
    <w:rsid w:val="006545D2"/>
    <w:rsid w:val="00661946"/>
    <w:rsid w:val="00664D43"/>
    <w:rsid w:val="00666061"/>
    <w:rsid w:val="00667424"/>
    <w:rsid w:val="00667792"/>
    <w:rsid w:val="00670674"/>
    <w:rsid w:val="00671677"/>
    <w:rsid w:val="006744D8"/>
    <w:rsid w:val="006750F2"/>
    <w:rsid w:val="006752D6"/>
    <w:rsid w:val="00675E02"/>
    <w:rsid w:val="0068553C"/>
    <w:rsid w:val="00685F34"/>
    <w:rsid w:val="00690797"/>
    <w:rsid w:val="00693B1F"/>
    <w:rsid w:val="00695656"/>
    <w:rsid w:val="0069581E"/>
    <w:rsid w:val="006975A8"/>
    <w:rsid w:val="006A1012"/>
    <w:rsid w:val="006C1376"/>
    <w:rsid w:val="006C2635"/>
    <w:rsid w:val="006C2E61"/>
    <w:rsid w:val="006C48F9"/>
    <w:rsid w:val="006E0E7D"/>
    <w:rsid w:val="006E10BF"/>
    <w:rsid w:val="006E28B9"/>
    <w:rsid w:val="006F1C14"/>
    <w:rsid w:val="00703A6A"/>
    <w:rsid w:val="007173BE"/>
    <w:rsid w:val="00722236"/>
    <w:rsid w:val="00725CCA"/>
    <w:rsid w:val="0072737A"/>
    <w:rsid w:val="007311E7"/>
    <w:rsid w:val="00731DEE"/>
    <w:rsid w:val="00734BC6"/>
    <w:rsid w:val="007541D3"/>
    <w:rsid w:val="007577D7"/>
    <w:rsid w:val="00760004"/>
    <w:rsid w:val="007715E8"/>
    <w:rsid w:val="00772C1C"/>
    <w:rsid w:val="00776004"/>
    <w:rsid w:val="00776986"/>
    <w:rsid w:val="00777956"/>
    <w:rsid w:val="0078486B"/>
    <w:rsid w:val="00785A39"/>
    <w:rsid w:val="00787D8A"/>
    <w:rsid w:val="00790277"/>
    <w:rsid w:val="00791EBC"/>
    <w:rsid w:val="00793577"/>
    <w:rsid w:val="00795637"/>
    <w:rsid w:val="007A1AD6"/>
    <w:rsid w:val="007A446A"/>
    <w:rsid w:val="007A53A6"/>
    <w:rsid w:val="007A6159"/>
    <w:rsid w:val="007B27E9"/>
    <w:rsid w:val="007B2C5B"/>
    <w:rsid w:val="007B2D11"/>
    <w:rsid w:val="007B6700"/>
    <w:rsid w:val="007B6A93"/>
    <w:rsid w:val="007B7BEC"/>
    <w:rsid w:val="007D1805"/>
    <w:rsid w:val="007D2107"/>
    <w:rsid w:val="007D3A42"/>
    <w:rsid w:val="007D5895"/>
    <w:rsid w:val="007D77AB"/>
    <w:rsid w:val="007E28D0"/>
    <w:rsid w:val="007E30DF"/>
    <w:rsid w:val="007E72C4"/>
    <w:rsid w:val="007F2C43"/>
    <w:rsid w:val="007F7544"/>
    <w:rsid w:val="00800995"/>
    <w:rsid w:val="00804736"/>
    <w:rsid w:val="0081117E"/>
    <w:rsid w:val="00816F79"/>
    <w:rsid w:val="008172F8"/>
    <w:rsid w:val="008326B2"/>
    <w:rsid w:val="00834150"/>
    <w:rsid w:val="008357F2"/>
    <w:rsid w:val="0084098D"/>
    <w:rsid w:val="008416E0"/>
    <w:rsid w:val="00846831"/>
    <w:rsid w:val="00847B32"/>
    <w:rsid w:val="00854BCE"/>
    <w:rsid w:val="00865532"/>
    <w:rsid w:val="00867686"/>
    <w:rsid w:val="008708A0"/>
    <w:rsid w:val="008737D3"/>
    <w:rsid w:val="008747E0"/>
    <w:rsid w:val="00876841"/>
    <w:rsid w:val="00880217"/>
    <w:rsid w:val="00882B3C"/>
    <w:rsid w:val="00886C21"/>
    <w:rsid w:val="0088783D"/>
    <w:rsid w:val="00895DB4"/>
    <w:rsid w:val="008972C3"/>
    <w:rsid w:val="008A28D9"/>
    <w:rsid w:val="008A30BA"/>
    <w:rsid w:val="008A52DC"/>
    <w:rsid w:val="008A5435"/>
    <w:rsid w:val="008B1B98"/>
    <w:rsid w:val="008B62E0"/>
    <w:rsid w:val="008B7F77"/>
    <w:rsid w:val="008C33B5"/>
    <w:rsid w:val="008C3A72"/>
    <w:rsid w:val="008C6969"/>
    <w:rsid w:val="008D15F9"/>
    <w:rsid w:val="008D45D2"/>
    <w:rsid w:val="008D5CCD"/>
    <w:rsid w:val="008E1F69"/>
    <w:rsid w:val="008E76B1"/>
    <w:rsid w:val="008F38BB"/>
    <w:rsid w:val="008F57D8"/>
    <w:rsid w:val="00902834"/>
    <w:rsid w:val="00913056"/>
    <w:rsid w:val="00914E26"/>
    <w:rsid w:val="0091590F"/>
    <w:rsid w:val="0091762B"/>
    <w:rsid w:val="009217F2"/>
    <w:rsid w:val="00923B4D"/>
    <w:rsid w:val="0092540C"/>
    <w:rsid w:val="00925E0F"/>
    <w:rsid w:val="00931A57"/>
    <w:rsid w:val="00933EE0"/>
    <w:rsid w:val="0093492E"/>
    <w:rsid w:val="009414E6"/>
    <w:rsid w:val="0095450F"/>
    <w:rsid w:val="00956901"/>
    <w:rsid w:val="00962EC1"/>
    <w:rsid w:val="00971591"/>
    <w:rsid w:val="00974564"/>
    <w:rsid w:val="00974E99"/>
    <w:rsid w:val="009764FA"/>
    <w:rsid w:val="00980192"/>
    <w:rsid w:val="00980799"/>
    <w:rsid w:val="00982A22"/>
    <w:rsid w:val="009830CC"/>
    <w:rsid w:val="00991C1F"/>
    <w:rsid w:val="00994D97"/>
    <w:rsid w:val="00995AEC"/>
    <w:rsid w:val="0099752C"/>
    <w:rsid w:val="009A07B7"/>
    <w:rsid w:val="009B1545"/>
    <w:rsid w:val="009B372E"/>
    <w:rsid w:val="009B5023"/>
    <w:rsid w:val="009B785E"/>
    <w:rsid w:val="009C26F8"/>
    <w:rsid w:val="009C387B"/>
    <w:rsid w:val="009C609E"/>
    <w:rsid w:val="009D25B8"/>
    <w:rsid w:val="009D26AB"/>
    <w:rsid w:val="009D6B98"/>
    <w:rsid w:val="009E16EC"/>
    <w:rsid w:val="009E433C"/>
    <w:rsid w:val="009E4A4D"/>
    <w:rsid w:val="009E6578"/>
    <w:rsid w:val="009F081F"/>
    <w:rsid w:val="009F5645"/>
    <w:rsid w:val="00A06A0E"/>
    <w:rsid w:val="00A06A3D"/>
    <w:rsid w:val="00A10EBA"/>
    <w:rsid w:val="00A13E56"/>
    <w:rsid w:val="00A179F2"/>
    <w:rsid w:val="00A227BF"/>
    <w:rsid w:val="00A24838"/>
    <w:rsid w:val="00A2743E"/>
    <w:rsid w:val="00A3074A"/>
    <w:rsid w:val="00A30C33"/>
    <w:rsid w:val="00A4308C"/>
    <w:rsid w:val="00A44836"/>
    <w:rsid w:val="00A524B5"/>
    <w:rsid w:val="00A549B3"/>
    <w:rsid w:val="00A56184"/>
    <w:rsid w:val="00A6150C"/>
    <w:rsid w:val="00A67954"/>
    <w:rsid w:val="00A72ED7"/>
    <w:rsid w:val="00A8083F"/>
    <w:rsid w:val="00A856EE"/>
    <w:rsid w:val="00A90D86"/>
    <w:rsid w:val="00A91DBA"/>
    <w:rsid w:val="00A97900"/>
    <w:rsid w:val="00AA1B91"/>
    <w:rsid w:val="00AA1D7A"/>
    <w:rsid w:val="00AA3E01"/>
    <w:rsid w:val="00AB0BFA"/>
    <w:rsid w:val="00AB76B7"/>
    <w:rsid w:val="00AC33A2"/>
    <w:rsid w:val="00AD38F7"/>
    <w:rsid w:val="00AE34F5"/>
    <w:rsid w:val="00AE65F1"/>
    <w:rsid w:val="00AE6BB4"/>
    <w:rsid w:val="00AE7344"/>
    <w:rsid w:val="00AE74AD"/>
    <w:rsid w:val="00AF159C"/>
    <w:rsid w:val="00AF3323"/>
    <w:rsid w:val="00B01873"/>
    <w:rsid w:val="00B074AB"/>
    <w:rsid w:val="00B07717"/>
    <w:rsid w:val="00B16334"/>
    <w:rsid w:val="00B17253"/>
    <w:rsid w:val="00B2427A"/>
    <w:rsid w:val="00B250D6"/>
    <w:rsid w:val="00B2583D"/>
    <w:rsid w:val="00B31A41"/>
    <w:rsid w:val="00B40199"/>
    <w:rsid w:val="00B502FF"/>
    <w:rsid w:val="00B50B90"/>
    <w:rsid w:val="00B50E28"/>
    <w:rsid w:val="00B55ACF"/>
    <w:rsid w:val="00B6066D"/>
    <w:rsid w:val="00B643DF"/>
    <w:rsid w:val="00B65300"/>
    <w:rsid w:val="00B658B7"/>
    <w:rsid w:val="00B67422"/>
    <w:rsid w:val="00B70BD4"/>
    <w:rsid w:val="00B712CA"/>
    <w:rsid w:val="00B73463"/>
    <w:rsid w:val="00B90123"/>
    <w:rsid w:val="00B9016D"/>
    <w:rsid w:val="00BA0F98"/>
    <w:rsid w:val="00BA1517"/>
    <w:rsid w:val="00BA435E"/>
    <w:rsid w:val="00BA4E39"/>
    <w:rsid w:val="00BA67FD"/>
    <w:rsid w:val="00BA7C48"/>
    <w:rsid w:val="00BC251F"/>
    <w:rsid w:val="00BC27F6"/>
    <w:rsid w:val="00BC39F4"/>
    <w:rsid w:val="00BD150C"/>
    <w:rsid w:val="00BD1587"/>
    <w:rsid w:val="00BD6A20"/>
    <w:rsid w:val="00BD7EE1"/>
    <w:rsid w:val="00BE5568"/>
    <w:rsid w:val="00BE5764"/>
    <w:rsid w:val="00BE62D5"/>
    <w:rsid w:val="00BF1358"/>
    <w:rsid w:val="00C0106D"/>
    <w:rsid w:val="00C03366"/>
    <w:rsid w:val="00C03E57"/>
    <w:rsid w:val="00C133BE"/>
    <w:rsid w:val="00C1400A"/>
    <w:rsid w:val="00C222B4"/>
    <w:rsid w:val="00C262E4"/>
    <w:rsid w:val="00C334D3"/>
    <w:rsid w:val="00C33E20"/>
    <w:rsid w:val="00C35CF6"/>
    <w:rsid w:val="00C3725B"/>
    <w:rsid w:val="00C42958"/>
    <w:rsid w:val="00C473B5"/>
    <w:rsid w:val="00C51F02"/>
    <w:rsid w:val="00C522BE"/>
    <w:rsid w:val="00C52413"/>
    <w:rsid w:val="00C533EC"/>
    <w:rsid w:val="00C5470E"/>
    <w:rsid w:val="00C55EFB"/>
    <w:rsid w:val="00C56585"/>
    <w:rsid w:val="00C56B3F"/>
    <w:rsid w:val="00C65492"/>
    <w:rsid w:val="00C65C4C"/>
    <w:rsid w:val="00C67C67"/>
    <w:rsid w:val="00C7022C"/>
    <w:rsid w:val="00C71032"/>
    <w:rsid w:val="00C716E5"/>
    <w:rsid w:val="00C773D9"/>
    <w:rsid w:val="00C80307"/>
    <w:rsid w:val="00C8077A"/>
    <w:rsid w:val="00C80ACE"/>
    <w:rsid w:val="00C81162"/>
    <w:rsid w:val="00C824A2"/>
    <w:rsid w:val="00C8296C"/>
    <w:rsid w:val="00C82EC7"/>
    <w:rsid w:val="00C83258"/>
    <w:rsid w:val="00C83666"/>
    <w:rsid w:val="00C843AC"/>
    <w:rsid w:val="00C8685A"/>
    <w:rsid w:val="00C870B5"/>
    <w:rsid w:val="00C907DF"/>
    <w:rsid w:val="00C91630"/>
    <w:rsid w:val="00C9558A"/>
    <w:rsid w:val="00C966EB"/>
    <w:rsid w:val="00CA04B1"/>
    <w:rsid w:val="00CA2DFC"/>
    <w:rsid w:val="00CA4EC9"/>
    <w:rsid w:val="00CA6B2D"/>
    <w:rsid w:val="00CB03D4"/>
    <w:rsid w:val="00CB0617"/>
    <w:rsid w:val="00CB137B"/>
    <w:rsid w:val="00CB59F3"/>
    <w:rsid w:val="00CC0201"/>
    <w:rsid w:val="00CC35EF"/>
    <w:rsid w:val="00CC3912"/>
    <w:rsid w:val="00CC5048"/>
    <w:rsid w:val="00CC6246"/>
    <w:rsid w:val="00CE5E46"/>
    <w:rsid w:val="00CF49CC"/>
    <w:rsid w:val="00D04F0B"/>
    <w:rsid w:val="00D1463A"/>
    <w:rsid w:val="00D252C9"/>
    <w:rsid w:val="00D270FA"/>
    <w:rsid w:val="00D32DDF"/>
    <w:rsid w:val="00D36206"/>
    <w:rsid w:val="00D3700C"/>
    <w:rsid w:val="00D41940"/>
    <w:rsid w:val="00D603BF"/>
    <w:rsid w:val="00D638E0"/>
    <w:rsid w:val="00D653B1"/>
    <w:rsid w:val="00D74AE1"/>
    <w:rsid w:val="00D75D42"/>
    <w:rsid w:val="00D80B20"/>
    <w:rsid w:val="00D865A8"/>
    <w:rsid w:val="00D9012A"/>
    <w:rsid w:val="00D92C2D"/>
    <w:rsid w:val="00D9361E"/>
    <w:rsid w:val="00D94F38"/>
    <w:rsid w:val="00DA17CD"/>
    <w:rsid w:val="00DA762E"/>
    <w:rsid w:val="00DB1B92"/>
    <w:rsid w:val="00DB25B3"/>
    <w:rsid w:val="00DB5633"/>
    <w:rsid w:val="00DC1C10"/>
    <w:rsid w:val="00DC6F92"/>
    <w:rsid w:val="00DD283D"/>
    <w:rsid w:val="00DD60F2"/>
    <w:rsid w:val="00DE0893"/>
    <w:rsid w:val="00DE2814"/>
    <w:rsid w:val="00DE3186"/>
    <w:rsid w:val="00DE6796"/>
    <w:rsid w:val="00DF41B2"/>
    <w:rsid w:val="00DF76E9"/>
    <w:rsid w:val="00E01272"/>
    <w:rsid w:val="00E03067"/>
    <w:rsid w:val="00E03846"/>
    <w:rsid w:val="00E03A07"/>
    <w:rsid w:val="00E10BDB"/>
    <w:rsid w:val="00E16CA9"/>
    <w:rsid w:val="00E16EB4"/>
    <w:rsid w:val="00E20A7D"/>
    <w:rsid w:val="00E21A27"/>
    <w:rsid w:val="00E24C74"/>
    <w:rsid w:val="00E27A2F"/>
    <w:rsid w:val="00E30A98"/>
    <w:rsid w:val="00E42A94"/>
    <w:rsid w:val="00E458BF"/>
    <w:rsid w:val="00E47285"/>
    <w:rsid w:val="00E54AD5"/>
    <w:rsid w:val="00E54BFB"/>
    <w:rsid w:val="00E54CD7"/>
    <w:rsid w:val="00E628B0"/>
    <w:rsid w:val="00E6344F"/>
    <w:rsid w:val="00E706E7"/>
    <w:rsid w:val="00E730F7"/>
    <w:rsid w:val="00E77587"/>
    <w:rsid w:val="00E811DD"/>
    <w:rsid w:val="00E818AD"/>
    <w:rsid w:val="00E84229"/>
    <w:rsid w:val="00E84965"/>
    <w:rsid w:val="00E90E4E"/>
    <w:rsid w:val="00E9391E"/>
    <w:rsid w:val="00EA1052"/>
    <w:rsid w:val="00EA218F"/>
    <w:rsid w:val="00EA4F29"/>
    <w:rsid w:val="00EA5B27"/>
    <w:rsid w:val="00EA5F83"/>
    <w:rsid w:val="00EA6F9D"/>
    <w:rsid w:val="00EB2273"/>
    <w:rsid w:val="00EB566F"/>
    <w:rsid w:val="00EB6F3C"/>
    <w:rsid w:val="00EC0CF9"/>
    <w:rsid w:val="00EC1E2C"/>
    <w:rsid w:val="00EC254E"/>
    <w:rsid w:val="00EC2B9A"/>
    <w:rsid w:val="00EC3723"/>
    <w:rsid w:val="00EC568A"/>
    <w:rsid w:val="00EC7C87"/>
    <w:rsid w:val="00ED030E"/>
    <w:rsid w:val="00ED2672"/>
    <w:rsid w:val="00ED2A8D"/>
    <w:rsid w:val="00ED4450"/>
    <w:rsid w:val="00ED575A"/>
    <w:rsid w:val="00ED7C9B"/>
    <w:rsid w:val="00EE54CB"/>
    <w:rsid w:val="00EE6424"/>
    <w:rsid w:val="00EF1936"/>
    <w:rsid w:val="00EF1C54"/>
    <w:rsid w:val="00EF404B"/>
    <w:rsid w:val="00F00376"/>
    <w:rsid w:val="00F01F0C"/>
    <w:rsid w:val="00F02A5A"/>
    <w:rsid w:val="00F03B9F"/>
    <w:rsid w:val="00F1078D"/>
    <w:rsid w:val="00F11368"/>
    <w:rsid w:val="00F11764"/>
    <w:rsid w:val="00F157E2"/>
    <w:rsid w:val="00F16C7D"/>
    <w:rsid w:val="00F259E2"/>
    <w:rsid w:val="00F40DC3"/>
    <w:rsid w:val="00F41F0B"/>
    <w:rsid w:val="00F50222"/>
    <w:rsid w:val="00F527AC"/>
    <w:rsid w:val="00F5503F"/>
    <w:rsid w:val="00F55AD7"/>
    <w:rsid w:val="00F61D83"/>
    <w:rsid w:val="00F65DD1"/>
    <w:rsid w:val="00F707B3"/>
    <w:rsid w:val="00F71135"/>
    <w:rsid w:val="00F730DC"/>
    <w:rsid w:val="00F74309"/>
    <w:rsid w:val="00F8107A"/>
    <w:rsid w:val="00F818ED"/>
    <w:rsid w:val="00F82C35"/>
    <w:rsid w:val="00F90461"/>
    <w:rsid w:val="00FA277D"/>
    <w:rsid w:val="00FA370D"/>
    <w:rsid w:val="00FA5F89"/>
    <w:rsid w:val="00FA66F1"/>
    <w:rsid w:val="00FB5647"/>
    <w:rsid w:val="00FC378B"/>
    <w:rsid w:val="00FC3977"/>
    <w:rsid w:val="00FD2566"/>
    <w:rsid w:val="00FD2F16"/>
    <w:rsid w:val="00FD6065"/>
    <w:rsid w:val="00FE1D34"/>
    <w:rsid w:val="00FE244F"/>
    <w:rsid w:val="00FE2A6F"/>
    <w:rsid w:val="00FF2C98"/>
    <w:rsid w:val="00FF5CD4"/>
    <w:rsid w:val="00FF65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31DFE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0" w:qFormat="1"/>
    <w:lsdException w:name="heading 5" w:semiHidden="1" w:uiPriority="0" w:qFormat="1"/>
    <w:lsdException w:name="heading 6" w:semiHidden="1" w:uiPriority="0"/>
    <w:lsdException w:name="heading 7" w:semiHidden="1" w:uiPriority="0" w:unhideWhenUsed="1" w:qFormat="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lsdException w:name="List 2" w:semiHidden="1" w:uiPriority="0"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lsdException w:name="Date" w:semiHidden="1"/>
    <w:lsdException w:name="Body Text First Indent" w:semiHidden="1" w:uiPriority="0"/>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C48"/>
    <w:pPr>
      <w:spacing w:after="0" w:line="216" w:lineRule="atLeast"/>
    </w:pPr>
    <w:rPr>
      <w:sz w:val="18"/>
      <w:lang w:val="en-GB"/>
    </w:rPr>
  </w:style>
  <w:style w:type="paragraph" w:styleId="Heading1">
    <w:name w:val="heading 1"/>
    <w:basedOn w:val="Normal"/>
    <w:next w:val="Heading1separatationline"/>
    <w:link w:val="Heading1Char"/>
    <w:qFormat/>
    <w:rsid w:val="00816F79"/>
    <w:pPr>
      <w:keepNext/>
      <w:keepLines/>
      <w:numPr>
        <w:numId w:val="15"/>
      </w:numPr>
      <w:spacing w:before="240" w:line="240" w:lineRule="atLeast"/>
      <w:outlineLvl w:val="0"/>
    </w:pPr>
    <w:rPr>
      <w:rFonts w:asciiTheme="majorHAnsi" w:eastAsiaTheme="majorEastAsia" w:hAnsiTheme="majorHAnsi" w:cstheme="majorBidi"/>
      <w:b/>
      <w:bCs/>
      <w:caps/>
      <w:color w:val="407EC9"/>
      <w:sz w:val="28"/>
      <w:szCs w:val="24"/>
    </w:rPr>
  </w:style>
  <w:style w:type="paragraph" w:styleId="Heading2">
    <w:name w:val="heading 2"/>
    <w:basedOn w:val="Normal"/>
    <w:next w:val="Heading2separationline"/>
    <w:link w:val="Heading2Char"/>
    <w:autoRedefine/>
    <w:qFormat/>
    <w:rsid w:val="00226BFA"/>
    <w:pPr>
      <w:keepNext/>
      <w:keepLines/>
      <w:numPr>
        <w:ilvl w:val="1"/>
        <w:numId w:val="15"/>
      </w:numPr>
      <w:ind w:right="709"/>
      <w:outlineLvl w:val="1"/>
    </w:pPr>
    <w:rPr>
      <w:rFonts w:asciiTheme="majorHAnsi" w:eastAsiaTheme="majorEastAsia" w:hAnsiTheme="majorHAnsi" w:cstheme="majorBidi"/>
      <w:b/>
      <w:bCs/>
      <w:caps/>
      <w:color w:val="407EC9"/>
      <w:sz w:val="24"/>
      <w:szCs w:val="24"/>
    </w:rPr>
  </w:style>
  <w:style w:type="paragraph" w:styleId="Heading3">
    <w:name w:val="heading 3"/>
    <w:basedOn w:val="Normal"/>
    <w:next w:val="BodyText"/>
    <w:link w:val="Heading3Char"/>
    <w:qFormat/>
    <w:rsid w:val="00816F79"/>
    <w:pPr>
      <w:keepNext/>
      <w:keepLines/>
      <w:numPr>
        <w:ilvl w:val="2"/>
        <w:numId w:val="15"/>
      </w:numPr>
      <w:spacing w:before="120" w:after="120"/>
      <w:ind w:right="851"/>
      <w:outlineLvl w:val="2"/>
    </w:pPr>
    <w:rPr>
      <w:rFonts w:asciiTheme="majorHAnsi" w:eastAsiaTheme="majorEastAsia" w:hAnsiTheme="majorHAnsi" w:cstheme="majorBidi"/>
      <w:b/>
      <w:bCs/>
      <w:smallCaps/>
      <w:color w:val="407EC9"/>
      <w:sz w:val="22"/>
    </w:rPr>
  </w:style>
  <w:style w:type="paragraph" w:styleId="Heading4">
    <w:name w:val="heading 4"/>
    <w:basedOn w:val="Normal"/>
    <w:next w:val="BodyText"/>
    <w:link w:val="Heading4Char"/>
    <w:qFormat/>
    <w:rsid w:val="00816F79"/>
    <w:pPr>
      <w:keepNext/>
      <w:keepLines/>
      <w:numPr>
        <w:ilvl w:val="3"/>
        <w:numId w:val="15"/>
      </w:numPr>
      <w:spacing w:before="120" w:after="120"/>
      <w:ind w:right="992"/>
      <w:outlineLvl w:val="3"/>
    </w:pPr>
    <w:rPr>
      <w:rFonts w:asciiTheme="majorHAnsi" w:eastAsiaTheme="majorEastAsia" w:hAnsiTheme="majorHAnsi" w:cstheme="majorBidi"/>
      <w:b/>
      <w:bCs/>
      <w:iCs/>
      <w:color w:val="407EC9"/>
      <w:sz w:val="22"/>
    </w:rPr>
  </w:style>
  <w:style w:type="paragraph" w:styleId="Heading5">
    <w:name w:val="heading 5"/>
    <w:basedOn w:val="Normal"/>
    <w:next w:val="Normal"/>
    <w:link w:val="Heading5Char"/>
    <w:qFormat/>
    <w:rsid w:val="00CF49CC"/>
    <w:pPr>
      <w:keepNext/>
      <w:keepLines/>
      <w:spacing w:before="200"/>
      <w:outlineLvl w:val="4"/>
    </w:pPr>
    <w:rPr>
      <w:rFonts w:asciiTheme="majorHAnsi" w:eastAsiaTheme="majorEastAsia" w:hAnsiTheme="majorHAnsi" w:cstheme="majorBidi"/>
      <w:color w:val="002A45" w:themeColor="accent1" w:themeShade="7F"/>
    </w:rPr>
  </w:style>
  <w:style w:type="paragraph" w:styleId="Heading6">
    <w:name w:val="heading 6"/>
    <w:basedOn w:val="Normal"/>
    <w:next w:val="Normal"/>
    <w:link w:val="Heading6Char"/>
    <w:rsid w:val="00CF49CC"/>
    <w:pPr>
      <w:keepNext/>
      <w:keepLines/>
      <w:spacing w:before="200"/>
      <w:outlineLvl w:val="5"/>
    </w:pPr>
    <w:rPr>
      <w:rFonts w:asciiTheme="majorHAnsi" w:eastAsiaTheme="majorEastAsia" w:hAnsiTheme="majorHAnsi" w:cstheme="majorBidi"/>
      <w:i/>
      <w:iCs/>
      <w:color w:val="002A45" w:themeColor="accent1" w:themeShade="7F"/>
    </w:rPr>
  </w:style>
  <w:style w:type="paragraph" w:styleId="Heading7">
    <w:name w:val="heading 7"/>
    <w:basedOn w:val="Normal"/>
    <w:next w:val="Normal"/>
    <w:link w:val="Heading7Char"/>
    <w:qFormat/>
    <w:rsid w:val="00CF49C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CF49C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CF49C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380350"/>
    <w:pPr>
      <w:spacing w:after="0" w:line="240" w:lineRule="exact"/>
    </w:pPr>
    <w:rPr>
      <w:sz w:val="20"/>
      <w:lang w:val="en-GB"/>
    </w:rPr>
  </w:style>
  <w:style w:type="character" w:customStyle="1" w:styleId="HeaderChar">
    <w:name w:val="Header Char"/>
    <w:basedOn w:val="DefaultParagraphFont"/>
    <w:link w:val="Header"/>
    <w:rsid w:val="00380350"/>
    <w:rPr>
      <w:sz w:val="20"/>
      <w:lang w:val="en-GB"/>
    </w:rPr>
  </w:style>
  <w:style w:type="paragraph" w:styleId="Footer">
    <w:name w:val="footer"/>
    <w:link w:val="FooterChar"/>
    <w:rsid w:val="00CF49CC"/>
    <w:pPr>
      <w:spacing w:after="0" w:line="240" w:lineRule="exact"/>
    </w:pPr>
    <w:rPr>
      <w:sz w:val="20"/>
      <w:lang w:val="en-GB"/>
    </w:rPr>
  </w:style>
  <w:style w:type="character" w:customStyle="1" w:styleId="FooterChar">
    <w:name w:val="Footer Char"/>
    <w:basedOn w:val="DefaultParagraphFont"/>
    <w:link w:val="Footer"/>
    <w:rsid w:val="00CF49CC"/>
    <w:rPr>
      <w:sz w:val="20"/>
      <w:lang w:val="en-GB"/>
    </w:rPr>
  </w:style>
  <w:style w:type="paragraph" w:styleId="BalloonText">
    <w:name w:val="Balloon Text"/>
    <w:basedOn w:val="Normal"/>
    <w:link w:val="BalloonTextChar"/>
    <w:rsid w:val="00EB6F3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B6F3C"/>
    <w:rPr>
      <w:rFonts w:ascii="Tahoma" w:hAnsi="Tahoma" w:cs="Tahoma"/>
      <w:sz w:val="16"/>
      <w:szCs w:val="16"/>
      <w:lang w:val="en-US"/>
    </w:rPr>
  </w:style>
  <w:style w:type="table" w:styleId="TableGrid">
    <w:name w:val="Table Grid"/>
    <w:basedOn w:val="TableNormal"/>
    <w:uiPriority w:val="39"/>
    <w:rsid w:val="00974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 type"/>
    <w:basedOn w:val="Normal"/>
    <w:rsid w:val="00380350"/>
    <w:pPr>
      <w:spacing w:line="500" w:lineRule="exact"/>
      <w:ind w:left="907" w:right="907"/>
    </w:pPr>
    <w:rPr>
      <w:b/>
      <w:caps/>
      <w:color w:val="FFFFFF" w:themeColor="background1"/>
      <w:sz w:val="50"/>
      <w:szCs w:val="50"/>
    </w:rPr>
  </w:style>
  <w:style w:type="character" w:customStyle="1" w:styleId="Heading1Char">
    <w:name w:val="Heading 1 Char"/>
    <w:basedOn w:val="DefaultParagraphFont"/>
    <w:link w:val="Heading1"/>
    <w:rsid w:val="006E10BF"/>
    <w:rPr>
      <w:rFonts w:asciiTheme="majorHAnsi" w:eastAsiaTheme="majorEastAsia" w:hAnsiTheme="majorHAnsi" w:cstheme="majorBidi"/>
      <w:b/>
      <w:bCs/>
      <w:caps/>
      <w:color w:val="407EC9"/>
      <w:sz w:val="28"/>
      <w:szCs w:val="24"/>
      <w:lang w:val="en-GB"/>
    </w:rPr>
  </w:style>
  <w:style w:type="character" w:customStyle="1" w:styleId="Heading2Char">
    <w:name w:val="Heading 2 Char"/>
    <w:basedOn w:val="DefaultParagraphFont"/>
    <w:link w:val="Heading2"/>
    <w:rsid w:val="00226BFA"/>
    <w:rPr>
      <w:rFonts w:asciiTheme="majorHAnsi" w:eastAsiaTheme="majorEastAsia" w:hAnsiTheme="majorHAnsi" w:cstheme="majorBidi"/>
      <w:b/>
      <w:bCs/>
      <w:caps/>
      <w:color w:val="407EC9"/>
      <w:sz w:val="24"/>
      <w:szCs w:val="24"/>
      <w:lang w:val="en-GB"/>
    </w:rPr>
  </w:style>
  <w:style w:type="character" w:customStyle="1" w:styleId="Heading3Char">
    <w:name w:val="Heading 3 Char"/>
    <w:basedOn w:val="DefaultParagraphFont"/>
    <w:link w:val="Heading3"/>
    <w:rsid w:val="006E10BF"/>
    <w:rPr>
      <w:rFonts w:asciiTheme="majorHAnsi" w:eastAsiaTheme="majorEastAsia" w:hAnsiTheme="majorHAnsi" w:cstheme="majorBidi"/>
      <w:b/>
      <w:bCs/>
      <w:smallCaps/>
      <w:color w:val="407EC9"/>
      <w:lang w:val="en-GB"/>
    </w:rPr>
  </w:style>
  <w:style w:type="paragraph" w:styleId="List">
    <w:name w:val="List"/>
    <w:basedOn w:val="Normal"/>
    <w:uiPriority w:val="99"/>
    <w:unhideWhenUsed/>
    <w:rsid w:val="00CC6246"/>
    <w:pPr>
      <w:ind w:left="360" w:hanging="360"/>
      <w:contextualSpacing/>
    </w:pPr>
    <w:rPr>
      <w:sz w:val="22"/>
    </w:rPr>
  </w:style>
  <w:style w:type="character" w:customStyle="1" w:styleId="Heading4Char">
    <w:name w:val="Heading 4 Char"/>
    <w:basedOn w:val="DefaultParagraphFont"/>
    <w:link w:val="Heading4"/>
    <w:rsid w:val="006E10BF"/>
    <w:rPr>
      <w:rFonts w:asciiTheme="majorHAnsi" w:eastAsiaTheme="majorEastAsia" w:hAnsiTheme="majorHAnsi" w:cstheme="majorBidi"/>
      <w:b/>
      <w:bCs/>
      <w:iCs/>
      <w:color w:val="407EC9"/>
      <w:lang w:val="en-GB"/>
    </w:rPr>
  </w:style>
  <w:style w:type="character" w:customStyle="1" w:styleId="Heading5Char">
    <w:name w:val="Heading 5 Char"/>
    <w:basedOn w:val="DefaultParagraphFont"/>
    <w:link w:val="Heading5"/>
    <w:rsid w:val="00CF49CC"/>
    <w:rPr>
      <w:rFonts w:asciiTheme="majorHAnsi" w:eastAsiaTheme="majorEastAsia" w:hAnsiTheme="majorHAnsi" w:cstheme="majorBidi"/>
      <w:color w:val="002A45" w:themeColor="accent1" w:themeShade="7F"/>
      <w:sz w:val="18"/>
      <w:lang w:val="en-GB"/>
    </w:rPr>
  </w:style>
  <w:style w:type="character" w:customStyle="1" w:styleId="Heading6Char">
    <w:name w:val="Heading 6 Char"/>
    <w:basedOn w:val="DefaultParagraphFont"/>
    <w:link w:val="Heading6"/>
    <w:rsid w:val="00CF49CC"/>
    <w:rPr>
      <w:rFonts w:asciiTheme="majorHAnsi" w:eastAsiaTheme="majorEastAsia" w:hAnsiTheme="majorHAnsi" w:cstheme="majorBidi"/>
      <w:i/>
      <w:iCs/>
      <w:color w:val="002A45" w:themeColor="accent1" w:themeShade="7F"/>
      <w:sz w:val="18"/>
      <w:lang w:val="en-GB"/>
    </w:rPr>
  </w:style>
  <w:style w:type="character" w:customStyle="1" w:styleId="Heading7Char">
    <w:name w:val="Heading 7 Char"/>
    <w:basedOn w:val="DefaultParagraphFont"/>
    <w:link w:val="Heading7"/>
    <w:rsid w:val="00CF49CC"/>
    <w:rPr>
      <w:rFonts w:asciiTheme="majorHAnsi" w:eastAsiaTheme="majorEastAsia" w:hAnsiTheme="majorHAnsi" w:cstheme="majorBidi"/>
      <w:i/>
      <w:iCs/>
      <w:color w:val="404040" w:themeColor="text1" w:themeTint="BF"/>
      <w:sz w:val="18"/>
      <w:lang w:val="en-GB"/>
    </w:rPr>
  </w:style>
  <w:style w:type="character" w:customStyle="1" w:styleId="Heading8Char">
    <w:name w:val="Heading 8 Char"/>
    <w:basedOn w:val="DefaultParagraphFont"/>
    <w:link w:val="Heading8"/>
    <w:rsid w:val="00CF49CC"/>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CF49CC"/>
    <w:rPr>
      <w:rFonts w:asciiTheme="majorHAnsi" w:eastAsiaTheme="majorEastAsia" w:hAnsiTheme="majorHAnsi" w:cstheme="majorBidi"/>
      <w:i/>
      <w:iCs/>
      <w:color w:val="404040" w:themeColor="text1" w:themeTint="BF"/>
      <w:sz w:val="20"/>
      <w:szCs w:val="20"/>
      <w:lang w:val="en-GB"/>
    </w:rPr>
  </w:style>
  <w:style w:type="paragraph" w:customStyle="1" w:styleId="Bullet1">
    <w:name w:val="Bullet 1"/>
    <w:basedOn w:val="Normal"/>
    <w:qFormat/>
    <w:rsid w:val="006E10BF"/>
    <w:pPr>
      <w:numPr>
        <w:numId w:val="1"/>
      </w:numPr>
      <w:spacing w:after="120"/>
    </w:pPr>
    <w:rPr>
      <w:color w:val="000000" w:themeColor="text1"/>
      <w:sz w:val="22"/>
    </w:rPr>
  </w:style>
  <w:style w:type="paragraph" w:customStyle="1" w:styleId="Bullet2">
    <w:name w:val="Bullet 2"/>
    <w:basedOn w:val="Normal"/>
    <w:link w:val="Bullet2Char"/>
    <w:qFormat/>
    <w:rsid w:val="006E10BF"/>
    <w:pPr>
      <w:numPr>
        <w:numId w:val="2"/>
      </w:numPr>
      <w:spacing w:after="120"/>
    </w:pPr>
    <w:rPr>
      <w:color w:val="000000" w:themeColor="text1"/>
      <w:sz w:val="22"/>
    </w:rPr>
  </w:style>
  <w:style w:type="paragraph" w:customStyle="1" w:styleId="Heading1separatationline">
    <w:name w:val="Heading 1 separatation line"/>
    <w:basedOn w:val="Normal"/>
    <w:next w:val="BodyText"/>
    <w:rsid w:val="00AB76B7"/>
    <w:pPr>
      <w:pBdr>
        <w:bottom w:val="single" w:sz="8" w:space="1" w:color="00558C" w:themeColor="accent1"/>
      </w:pBdr>
      <w:spacing w:after="120" w:line="90" w:lineRule="exact"/>
      <w:ind w:right="8789"/>
    </w:pPr>
    <w:rPr>
      <w:color w:val="000000" w:themeColor="text1"/>
      <w:sz w:val="22"/>
    </w:rPr>
  </w:style>
  <w:style w:type="paragraph" w:customStyle="1" w:styleId="Heading2separationline">
    <w:name w:val="Heading 2 separation line"/>
    <w:basedOn w:val="Normal"/>
    <w:next w:val="BodyText"/>
    <w:rsid w:val="00B73463"/>
    <w:pPr>
      <w:pBdr>
        <w:bottom w:val="single" w:sz="4" w:space="1" w:color="575756"/>
      </w:pBdr>
      <w:spacing w:after="60" w:line="110" w:lineRule="exact"/>
      <w:ind w:right="8787"/>
    </w:pPr>
    <w:rPr>
      <w:color w:val="000000" w:themeColor="text1"/>
      <w:sz w:val="22"/>
    </w:rPr>
  </w:style>
  <w:style w:type="paragraph" w:customStyle="1" w:styleId="PageNumber1">
    <w:name w:val="Page Number1"/>
    <w:basedOn w:val="Normal"/>
    <w:rsid w:val="00441393"/>
    <w:pPr>
      <w:spacing w:line="180" w:lineRule="exact"/>
      <w:jc w:val="right"/>
    </w:pPr>
    <w:rPr>
      <w:color w:val="00558C" w:themeColor="accent1"/>
    </w:rPr>
  </w:style>
  <w:style w:type="paragraph" w:customStyle="1" w:styleId="Editionnumber">
    <w:name w:val="Edition number"/>
    <w:basedOn w:val="Normal"/>
    <w:rsid w:val="004E0BBB"/>
    <w:rPr>
      <w:b/>
      <w:color w:val="00558C" w:themeColor="accent1"/>
      <w:sz w:val="50"/>
      <w:szCs w:val="50"/>
    </w:rPr>
  </w:style>
  <w:style w:type="paragraph" w:customStyle="1" w:styleId="Editionnumber-footer">
    <w:name w:val="Edition number - footer"/>
    <w:basedOn w:val="Footer"/>
    <w:next w:val="NoSpacing"/>
    <w:rsid w:val="00380350"/>
    <w:pPr>
      <w:framePr w:hSpace="142" w:wrap="around" w:hAnchor="margin" w:xAlign="center" w:yAlign="bottom"/>
      <w:spacing w:before="40" w:line="180" w:lineRule="exact"/>
      <w:suppressOverlap/>
    </w:pPr>
    <w:rPr>
      <w:b/>
      <w:color w:val="00558C" w:themeColor="accent1"/>
      <w:sz w:val="15"/>
      <w:szCs w:val="15"/>
    </w:rPr>
  </w:style>
  <w:style w:type="paragraph" w:customStyle="1" w:styleId="Contents">
    <w:name w:val="Contents"/>
    <w:basedOn w:val="Header"/>
    <w:rsid w:val="00441393"/>
    <w:pPr>
      <w:pBdr>
        <w:bottom w:val="single" w:sz="8" w:space="12" w:color="00558C" w:themeColor="accent1"/>
      </w:pBdr>
      <w:spacing w:before="100" w:line="560" w:lineRule="exact"/>
    </w:pPr>
    <w:rPr>
      <w:b/>
      <w:caps/>
      <w:color w:val="009FE3" w:themeColor="accent2"/>
      <w:sz w:val="56"/>
      <w:szCs w:val="56"/>
    </w:rPr>
  </w:style>
  <w:style w:type="paragraph" w:styleId="TOC1">
    <w:name w:val="toc 1"/>
    <w:basedOn w:val="Normal"/>
    <w:next w:val="Normal"/>
    <w:uiPriority w:val="39"/>
    <w:rsid w:val="003621C3"/>
    <w:pPr>
      <w:tabs>
        <w:tab w:val="right" w:leader="dot" w:pos="9781"/>
      </w:tabs>
      <w:spacing w:after="40" w:line="300" w:lineRule="atLeast"/>
      <w:ind w:left="425" w:right="425" w:hanging="425"/>
    </w:pPr>
    <w:rPr>
      <w:b/>
      <w:noProof/>
      <w:color w:val="00558C" w:themeColor="accent1"/>
      <w:sz w:val="22"/>
    </w:rPr>
  </w:style>
  <w:style w:type="paragraph" w:styleId="TOC2">
    <w:name w:val="toc 2"/>
    <w:basedOn w:val="Normal"/>
    <w:next w:val="Normal"/>
    <w:autoRedefine/>
    <w:uiPriority w:val="39"/>
    <w:rsid w:val="003621C3"/>
    <w:pPr>
      <w:tabs>
        <w:tab w:val="right" w:leader="dot" w:pos="9781"/>
      </w:tabs>
      <w:spacing w:after="40" w:line="300" w:lineRule="atLeast"/>
      <w:ind w:left="709" w:right="425" w:hanging="709"/>
    </w:pPr>
    <w:rPr>
      <w:noProof/>
      <w:color w:val="00558C" w:themeColor="accent1"/>
      <w:sz w:val="22"/>
    </w:rPr>
  </w:style>
  <w:style w:type="character" w:styleId="Hyperlink">
    <w:name w:val="Hyperlink"/>
    <w:basedOn w:val="DefaultParagraphFont"/>
    <w:uiPriority w:val="99"/>
    <w:unhideWhenUsed/>
    <w:rsid w:val="00201337"/>
    <w:rPr>
      <w:color w:val="00558C" w:themeColor="accent1"/>
      <w:u w:val="single"/>
    </w:rPr>
  </w:style>
  <w:style w:type="paragraph" w:styleId="ListNumber3">
    <w:name w:val="List Number 3"/>
    <w:basedOn w:val="Normal"/>
    <w:uiPriority w:val="99"/>
    <w:unhideWhenUsed/>
    <w:rsid w:val="00F90461"/>
    <w:pPr>
      <w:contextualSpacing/>
    </w:pPr>
  </w:style>
  <w:style w:type="paragraph" w:styleId="TableofFigures">
    <w:name w:val="table of figures"/>
    <w:basedOn w:val="Normal"/>
    <w:next w:val="Normal"/>
    <w:uiPriority w:val="99"/>
    <w:rsid w:val="007D1805"/>
    <w:pPr>
      <w:tabs>
        <w:tab w:val="right" w:leader="dot" w:pos="9781"/>
      </w:tabs>
      <w:spacing w:after="60"/>
      <w:ind w:left="1276" w:right="424" w:hanging="1276"/>
    </w:pPr>
    <w:rPr>
      <w:i/>
      <w:sz w:val="22"/>
    </w:rPr>
  </w:style>
  <w:style w:type="paragraph" w:customStyle="1" w:styleId="Tabletext">
    <w:name w:val="Table text"/>
    <w:basedOn w:val="Normal"/>
    <w:qFormat/>
    <w:rsid w:val="00414698"/>
    <w:pPr>
      <w:spacing w:before="60" w:after="60"/>
      <w:ind w:left="113" w:right="113"/>
    </w:pPr>
    <w:rPr>
      <w:color w:val="000000" w:themeColor="text1"/>
      <w:sz w:val="20"/>
    </w:rPr>
  </w:style>
  <w:style w:type="paragraph" w:customStyle="1" w:styleId="Tabletexttitle">
    <w:name w:val="Table text title"/>
    <w:basedOn w:val="Tabletext"/>
    <w:rsid w:val="00441393"/>
    <w:rPr>
      <w:b/>
      <w:color w:val="009FE3" w:themeColor="accent2"/>
    </w:rPr>
  </w:style>
  <w:style w:type="table" w:styleId="MediumShading1">
    <w:name w:val="Medium Shading 1"/>
    <w:basedOn w:val="TableNormal"/>
    <w:uiPriority w:val="63"/>
    <w:rsid w:val="005262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575756"/>
          <w:left w:val="single" w:sz="8" w:space="0" w:color="575756"/>
          <w:bottom w:val="single" w:sz="8" w:space="0" w:color="575756"/>
          <w:right w:val="single" w:sz="8" w:space="0" w:color="575756"/>
          <w:insideH w:val="nil"/>
          <w:insideV w:val="single" w:sz="8" w:space="0" w:color="575756"/>
        </w:tcBorders>
        <w:shd w:val="clear" w:color="auto" w:fill="009FE3" w:themeFill="accen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tcPr>
    </w:tblStylePr>
    <w:tblStylePr w:type="band2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shd w:val="clear" w:color="auto" w:fill="C6EDFF" w:themeFill="accent2" w:themeFillTint="33"/>
      </w:tcPr>
    </w:tblStylePr>
  </w:style>
  <w:style w:type="paragraph" w:styleId="Caption">
    <w:name w:val="caption"/>
    <w:basedOn w:val="Normal"/>
    <w:next w:val="Normal"/>
    <w:uiPriority w:val="35"/>
    <w:qFormat/>
    <w:rsid w:val="008C33B5"/>
    <w:rPr>
      <w:b/>
      <w:bCs/>
      <w:i/>
      <w:color w:val="575756"/>
      <w:sz w:val="22"/>
      <w:u w:val="single"/>
    </w:rPr>
  </w:style>
  <w:style w:type="paragraph" w:styleId="TOC3">
    <w:name w:val="toc 3"/>
    <w:basedOn w:val="Normal"/>
    <w:next w:val="Normal"/>
    <w:uiPriority w:val="39"/>
    <w:unhideWhenUsed/>
    <w:rsid w:val="00F259E2"/>
    <w:pPr>
      <w:spacing w:after="60"/>
      <w:ind w:left="1134" w:hanging="709"/>
    </w:pPr>
  </w:style>
  <w:style w:type="paragraph" w:customStyle="1" w:styleId="Listatext">
    <w:name w:val="List a text"/>
    <w:basedOn w:val="Normal"/>
    <w:qFormat/>
    <w:rsid w:val="0053692E"/>
    <w:pPr>
      <w:spacing w:after="120"/>
      <w:ind w:left="1134"/>
    </w:pPr>
    <w:rPr>
      <w:sz w:val="22"/>
    </w:rPr>
  </w:style>
  <w:style w:type="character" w:customStyle="1" w:styleId="Bullet2Char">
    <w:name w:val="Bullet 2 Char"/>
    <w:basedOn w:val="DefaultParagraphFont"/>
    <w:link w:val="Bullet2"/>
    <w:rsid w:val="006E10BF"/>
    <w:rPr>
      <w:color w:val="000000" w:themeColor="text1"/>
      <w:lang w:val="en-GB"/>
    </w:rPr>
  </w:style>
  <w:style w:type="paragraph" w:customStyle="1" w:styleId="AppendixHead1">
    <w:name w:val="Appendix Head 1"/>
    <w:basedOn w:val="Normal"/>
    <w:next w:val="Heading1separatationline"/>
    <w:rsid w:val="006E10BF"/>
    <w:pPr>
      <w:numPr>
        <w:numId w:val="12"/>
      </w:numPr>
      <w:spacing w:before="120" w:after="120" w:line="240" w:lineRule="auto"/>
    </w:pPr>
    <w:rPr>
      <w:rFonts w:eastAsia="Calibri" w:cs="Arial"/>
      <w:b/>
      <w:caps/>
      <w:color w:val="407EC9"/>
      <w:sz w:val="28"/>
      <w:lang w:eastAsia="en-GB"/>
    </w:rPr>
  </w:style>
  <w:style w:type="paragraph" w:customStyle="1" w:styleId="AppendixHead2">
    <w:name w:val="Appendix Head 2"/>
    <w:basedOn w:val="Normal"/>
    <w:next w:val="Heading2separationline"/>
    <w:rsid w:val="006E10BF"/>
    <w:pPr>
      <w:numPr>
        <w:ilvl w:val="1"/>
        <w:numId w:val="12"/>
      </w:numPr>
      <w:spacing w:before="120" w:after="120" w:line="240" w:lineRule="auto"/>
    </w:pPr>
    <w:rPr>
      <w:rFonts w:eastAsia="Calibri" w:cs="Arial"/>
      <w:b/>
      <w:caps/>
      <w:color w:val="407EC9"/>
      <w:sz w:val="24"/>
      <w:lang w:eastAsia="en-GB"/>
    </w:rPr>
  </w:style>
  <w:style w:type="paragraph" w:customStyle="1" w:styleId="AppendixHead3">
    <w:name w:val="Appendix Head 3"/>
    <w:basedOn w:val="Normal"/>
    <w:next w:val="BodyText"/>
    <w:rsid w:val="006E10BF"/>
    <w:pPr>
      <w:numPr>
        <w:ilvl w:val="2"/>
        <w:numId w:val="12"/>
      </w:numPr>
      <w:spacing w:before="120" w:after="120" w:line="240" w:lineRule="auto"/>
    </w:pPr>
    <w:rPr>
      <w:rFonts w:eastAsia="Calibri" w:cs="Arial"/>
      <w:b/>
      <w:smallCaps/>
      <w:color w:val="407EC9"/>
      <w:sz w:val="22"/>
      <w:lang w:eastAsia="en-GB"/>
    </w:rPr>
  </w:style>
  <w:style w:type="paragraph" w:customStyle="1" w:styleId="AppendixHead4">
    <w:name w:val="Appendix Head 4"/>
    <w:basedOn w:val="Normal"/>
    <w:next w:val="BodyText"/>
    <w:rsid w:val="006E10BF"/>
    <w:pPr>
      <w:numPr>
        <w:ilvl w:val="3"/>
        <w:numId w:val="12"/>
      </w:numPr>
      <w:spacing w:before="120" w:after="120" w:line="240" w:lineRule="auto"/>
    </w:pPr>
    <w:rPr>
      <w:rFonts w:eastAsia="Calibri" w:cs="Arial"/>
      <w:b/>
      <w:color w:val="407EC9"/>
      <w:sz w:val="22"/>
      <w:lang w:eastAsia="en-GB"/>
    </w:rPr>
  </w:style>
  <w:style w:type="paragraph" w:customStyle="1" w:styleId="Annex">
    <w:name w:val="Annex"/>
    <w:basedOn w:val="Normal"/>
    <w:next w:val="BodyText"/>
    <w:link w:val="AnnexChar"/>
    <w:qFormat/>
    <w:rsid w:val="006E10BF"/>
    <w:pPr>
      <w:numPr>
        <w:numId w:val="3"/>
      </w:numPr>
      <w:spacing w:after="360"/>
    </w:pPr>
    <w:rPr>
      <w:b/>
      <w:i/>
      <w:caps/>
      <w:color w:val="407EC9"/>
      <w:sz w:val="28"/>
      <w:u w:val="single"/>
    </w:rPr>
  </w:style>
  <w:style w:type="character" w:customStyle="1" w:styleId="AnnexChar">
    <w:name w:val="Annex Char"/>
    <w:basedOn w:val="DefaultParagraphFont"/>
    <w:link w:val="Annex"/>
    <w:rsid w:val="006E10BF"/>
    <w:rPr>
      <w:b/>
      <w:i/>
      <w:caps/>
      <w:color w:val="407EC9"/>
      <w:sz w:val="28"/>
      <w:u w:val="single"/>
      <w:lang w:val="en-GB"/>
    </w:rPr>
  </w:style>
  <w:style w:type="paragraph" w:customStyle="1" w:styleId="AnnexAHead1">
    <w:name w:val="Annex A Head 1"/>
    <w:basedOn w:val="Normal"/>
    <w:next w:val="Heading1separatationline"/>
    <w:rsid w:val="006E10BF"/>
    <w:pPr>
      <w:numPr>
        <w:numId w:val="11"/>
      </w:numPr>
      <w:spacing w:before="120" w:after="120" w:line="240" w:lineRule="auto"/>
    </w:pPr>
    <w:rPr>
      <w:rFonts w:eastAsia="Calibri" w:cs="Calibri"/>
      <w:b/>
      <w:bCs/>
      <w:caps/>
      <w:color w:val="407EC9"/>
      <w:sz w:val="28"/>
      <w:lang w:eastAsia="en-GB"/>
    </w:rPr>
  </w:style>
  <w:style w:type="paragraph" w:customStyle="1" w:styleId="AnnexAHead2">
    <w:name w:val="Annex A Head 2"/>
    <w:basedOn w:val="Normal"/>
    <w:next w:val="Heading2separationline"/>
    <w:rsid w:val="006E10BF"/>
    <w:pPr>
      <w:numPr>
        <w:ilvl w:val="1"/>
        <w:numId w:val="11"/>
      </w:numPr>
      <w:spacing w:before="120" w:after="120" w:line="240" w:lineRule="auto"/>
    </w:pPr>
    <w:rPr>
      <w:rFonts w:eastAsia="Calibri" w:cs="Calibri"/>
      <w:b/>
      <w:caps/>
      <w:color w:val="407EC9"/>
      <w:sz w:val="24"/>
      <w:lang w:eastAsia="en-GB"/>
    </w:rPr>
  </w:style>
  <w:style w:type="paragraph" w:styleId="BodyText">
    <w:name w:val="Body Text"/>
    <w:basedOn w:val="Normal"/>
    <w:link w:val="BodyTextChar"/>
    <w:unhideWhenUsed/>
    <w:qFormat/>
    <w:rsid w:val="00380350"/>
    <w:pPr>
      <w:spacing w:after="120"/>
    </w:pPr>
    <w:rPr>
      <w:sz w:val="22"/>
    </w:rPr>
  </w:style>
  <w:style w:type="character" w:customStyle="1" w:styleId="BodyTextChar">
    <w:name w:val="Body Text Char"/>
    <w:basedOn w:val="DefaultParagraphFont"/>
    <w:link w:val="BodyText"/>
    <w:rsid w:val="00380350"/>
    <w:rPr>
      <w:lang w:val="en-GB"/>
    </w:rPr>
  </w:style>
  <w:style w:type="paragraph" w:customStyle="1" w:styleId="AnnexAHead3">
    <w:name w:val="Annex A Head 3"/>
    <w:basedOn w:val="Normal"/>
    <w:next w:val="BodyText"/>
    <w:rsid w:val="006E10BF"/>
    <w:pPr>
      <w:numPr>
        <w:ilvl w:val="2"/>
        <w:numId w:val="11"/>
      </w:numPr>
      <w:spacing w:before="120" w:after="120" w:line="240" w:lineRule="auto"/>
    </w:pPr>
    <w:rPr>
      <w:rFonts w:eastAsia="Calibri" w:cs="Calibri"/>
      <w:b/>
      <w:smallCaps/>
      <w:color w:val="407EC9"/>
      <w:sz w:val="22"/>
      <w:lang w:eastAsia="en-GB"/>
    </w:rPr>
  </w:style>
  <w:style w:type="paragraph" w:customStyle="1" w:styleId="AnnexAHead4">
    <w:name w:val="Annex A Head 4"/>
    <w:basedOn w:val="Normal"/>
    <w:next w:val="BodyText"/>
    <w:rsid w:val="006E10BF"/>
    <w:pPr>
      <w:numPr>
        <w:ilvl w:val="3"/>
        <w:numId w:val="11"/>
      </w:numPr>
      <w:spacing w:before="120" w:after="120" w:line="240" w:lineRule="auto"/>
    </w:pPr>
    <w:rPr>
      <w:rFonts w:eastAsia="Calibri" w:cs="Calibri"/>
      <w:b/>
      <w:color w:val="407EC9"/>
      <w:sz w:val="22"/>
      <w:lang w:eastAsia="en-GB"/>
    </w:rPr>
  </w:style>
  <w:style w:type="character" w:styleId="CommentReference">
    <w:name w:val="annotation reference"/>
    <w:basedOn w:val="DefaultParagraphFont"/>
    <w:uiPriority w:val="99"/>
    <w:unhideWhenUsed/>
    <w:rsid w:val="00380350"/>
    <w:rPr>
      <w:noProof w:val="0"/>
      <w:sz w:val="18"/>
      <w:szCs w:val="18"/>
      <w:lang w:val="en-GB"/>
    </w:rPr>
  </w:style>
  <w:style w:type="paragraph" w:styleId="CommentText">
    <w:name w:val="annotation text"/>
    <w:basedOn w:val="Normal"/>
    <w:link w:val="CommentTextChar"/>
    <w:uiPriority w:val="99"/>
    <w:unhideWhenUsed/>
    <w:rsid w:val="00380350"/>
    <w:pPr>
      <w:spacing w:line="240" w:lineRule="auto"/>
    </w:pPr>
    <w:rPr>
      <w:sz w:val="24"/>
      <w:szCs w:val="24"/>
    </w:rPr>
  </w:style>
  <w:style w:type="character" w:customStyle="1" w:styleId="CommentTextChar">
    <w:name w:val="Comment Text Char"/>
    <w:basedOn w:val="DefaultParagraphFont"/>
    <w:link w:val="CommentText"/>
    <w:uiPriority w:val="99"/>
    <w:rsid w:val="00380350"/>
    <w:rPr>
      <w:sz w:val="24"/>
      <w:szCs w:val="24"/>
      <w:lang w:val="en-GB"/>
    </w:rPr>
  </w:style>
  <w:style w:type="paragraph" w:styleId="CommentSubject">
    <w:name w:val="annotation subject"/>
    <w:basedOn w:val="CommentText"/>
    <w:next w:val="CommentText"/>
    <w:link w:val="CommentSubjectChar"/>
    <w:unhideWhenUsed/>
    <w:rsid w:val="00B70BD4"/>
    <w:rPr>
      <w:b/>
      <w:bCs/>
      <w:sz w:val="20"/>
      <w:szCs w:val="20"/>
    </w:rPr>
  </w:style>
  <w:style w:type="character" w:customStyle="1" w:styleId="CommentSubjectChar">
    <w:name w:val="Comment Subject Char"/>
    <w:basedOn w:val="CommentTextChar"/>
    <w:link w:val="CommentSubject"/>
    <w:rsid w:val="00B70BD4"/>
    <w:rPr>
      <w:b/>
      <w:bCs/>
      <w:sz w:val="20"/>
      <w:szCs w:val="20"/>
      <w:lang w:val="en-US"/>
    </w:rPr>
  </w:style>
  <w:style w:type="paragraph" w:styleId="BodyTextIndent3">
    <w:name w:val="Body Text Indent 3"/>
    <w:basedOn w:val="Normal"/>
    <w:link w:val="BodyTextIndent3Char"/>
    <w:semiHidden/>
    <w:unhideWhenUsed/>
    <w:rsid w:val="00CF49CC"/>
    <w:pPr>
      <w:spacing w:after="120"/>
      <w:ind w:left="360"/>
    </w:pPr>
    <w:rPr>
      <w:sz w:val="16"/>
      <w:szCs w:val="16"/>
    </w:rPr>
  </w:style>
  <w:style w:type="character" w:customStyle="1" w:styleId="BodyTextIndent3Char">
    <w:name w:val="Body Text Indent 3 Char"/>
    <w:basedOn w:val="DefaultParagraphFont"/>
    <w:link w:val="BodyTextIndent3"/>
    <w:semiHidden/>
    <w:rsid w:val="00CF49CC"/>
    <w:rPr>
      <w:sz w:val="16"/>
      <w:szCs w:val="16"/>
      <w:lang w:val="en-GB"/>
    </w:rPr>
  </w:style>
  <w:style w:type="paragraph" w:customStyle="1" w:styleId="InsetList">
    <w:name w:val="Inset List"/>
    <w:basedOn w:val="Normal"/>
    <w:rsid w:val="006E10BF"/>
    <w:pPr>
      <w:numPr>
        <w:numId w:val="9"/>
      </w:numPr>
      <w:spacing w:after="120"/>
      <w:jc w:val="both"/>
    </w:pPr>
    <w:rPr>
      <w:sz w:val="22"/>
    </w:rPr>
  </w:style>
  <w:style w:type="paragraph" w:customStyle="1" w:styleId="ListofFigures">
    <w:name w:val="List of Figures"/>
    <w:basedOn w:val="Normal"/>
    <w:next w:val="Normal"/>
    <w:rsid w:val="00CF49CC"/>
    <w:pPr>
      <w:spacing w:after="240" w:line="480" w:lineRule="atLeast"/>
    </w:pPr>
    <w:rPr>
      <w:b/>
      <w:color w:val="009FE3" w:themeColor="accent2"/>
      <w:sz w:val="40"/>
      <w:szCs w:val="40"/>
    </w:rPr>
  </w:style>
  <w:style w:type="paragraph" w:customStyle="1" w:styleId="Reference">
    <w:name w:val="Reference"/>
    <w:basedOn w:val="Normal"/>
    <w:qFormat/>
    <w:rsid w:val="006E10BF"/>
    <w:pPr>
      <w:numPr>
        <w:numId w:val="17"/>
      </w:numPr>
      <w:spacing w:after="120" w:line="240" w:lineRule="auto"/>
    </w:pPr>
    <w:rPr>
      <w:rFonts w:eastAsia="Times New Roman" w:cs="Times New Roman"/>
      <w:sz w:val="22"/>
      <w:szCs w:val="20"/>
    </w:rPr>
  </w:style>
  <w:style w:type="paragraph" w:customStyle="1" w:styleId="Tablecaption">
    <w:name w:val="Table caption"/>
    <w:basedOn w:val="Caption"/>
    <w:next w:val="Normal"/>
    <w:qFormat/>
    <w:rsid w:val="006E10BF"/>
    <w:pPr>
      <w:numPr>
        <w:numId w:val="6"/>
      </w:numPr>
      <w:tabs>
        <w:tab w:val="left" w:pos="851"/>
      </w:tabs>
      <w:spacing w:after="240"/>
      <w:ind w:left="851" w:hanging="851"/>
    </w:pPr>
  </w:style>
  <w:style w:type="paragraph" w:styleId="ListNumber">
    <w:name w:val="List Number"/>
    <w:basedOn w:val="Normal"/>
    <w:semiHidden/>
    <w:rsid w:val="006E10BF"/>
    <w:pPr>
      <w:numPr>
        <w:numId w:val="14"/>
      </w:numPr>
      <w:contextualSpacing/>
    </w:pPr>
  </w:style>
  <w:style w:type="paragraph" w:styleId="TOC4">
    <w:name w:val="toc 4"/>
    <w:basedOn w:val="Normal"/>
    <w:next w:val="Normal"/>
    <w:autoRedefine/>
    <w:uiPriority w:val="39"/>
    <w:unhideWhenUsed/>
    <w:rsid w:val="003621C3"/>
    <w:pPr>
      <w:tabs>
        <w:tab w:val="right" w:leader="dot" w:pos="10195"/>
      </w:tabs>
      <w:ind w:left="1134" w:right="425" w:hanging="1134"/>
    </w:pPr>
    <w:rPr>
      <w:b/>
      <w:color w:val="00558C"/>
      <w:sz w:val="22"/>
    </w:rPr>
  </w:style>
  <w:style w:type="paragraph" w:styleId="FootnoteText">
    <w:name w:val="footnote text"/>
    <w:basedOn w:val="Normal"/>
    <w:link w:val="FootnoteTextChar"/>
    <w:unhideWhenUsed/>
    <w:rsid w:val="00332A7B"/>
    <w:pPr>
      <w:tabs>
        <w:tab w:val="left" w:pos="425"/>
      </w:tabs>
      <w:spacing w:line="240" w:lineRule="auto"/>
      <w:ind w:left="425" w:hanging="425"/>
    </w:pPr>
    <w:rPr>
      <w:szCs w:val="24"/>
      <w:vertAlign w:val="superscript"/>
    </w:rPr>
  </w:style>
  <w:style w:type="character" w:customStyle="1" w:styleId="FootnoteTextChar">
    <w:name w:val="Footnote Text Char"/>
    <w:basedOn w:val="DefaultParagraphFont"/>
    <w:link w:val="FootnoteText"/>
    <w:rsid w:val="00332A7B"/>
    <w:rPr>
      <w:sz w:val="18"/>
      <w:szCs w:val="24"/>
      <w:vertAlign w:val="superscript"/>
      <w:lang w:val="en-GB"/>
    </w:rPr>
  </w:style>
  <w:style w:type="character" w:styleId="FootnoteReference">
    <w:name w:val="footnote reference"/>
    <w:rsid w:val="00CF49CC"/>
    <w:rPr>
      <w:vertAlign w:val="superscript"/>
    </w:rPr>
  </w:style>
  <w:style w:type="character" w:styleId="PageNumber">
    <w:name w:val="page number"/>
    <w:rsid w:val="006C48F9"/>
    <w:rPr>
      <w:rFonts w:asciiTheme="minorHAnsi" w:hAnsiTheme="minorHAnsi"/>
      <w:sz w:val="15"/>
    </w:rPr>
  </w:style>
  <w:style w:type="paragraph" w:customStyle="1" w:styleId="Footereditionno">
    <w:name w:val="Footer edition no."/>
    <w:basedOn w:val="Normal"/>
    <w:rsid w:val="00F74309"/>
    <w:pPr>
      <w:tabs>
        <w:tab w:val="right" w:pos="10206"/>
      </w:tabs>
    </w:pPr>
    <w:rPr>
      <w:b/>
      <w:color w:val="00558C"/>
      <w:sz w:val="15"/>
    </w:rPr>
  </w:style>
  <w:style w:type="paragraph" w:customStyle="1" w:styleId="Lista">
    <w:name w:val="List a"/>
    <w:basedOn w:val="Normal"/>
    <w:qFormat/>
    <w:rsid w:val="006E10BF"/>
    <w:pPr>
      <w:numPr>
        <w:ilvl w:val="1"/>
        <w:numId w:val="19"/>
      </w:numPr>
      <w:spacing w:after="120" w:line="240" w:lineRule="auto"/>
      <w:jc w:val="both"/>
    </w:pPr>
    <w:rPr>
      <w:rFonts w:eastAsia="Times New Roman" w:cs="Times New Roman"/>
      <w:sz w:val="22"/>
      <w:szCs w:val="20"/>
      <w:lang w:eastAsia="en-GB"/>
    </w:rPr>
  </w:style>
  <w:style w:type="numbering" w:styleId="ArticleSection">
    <w:name w:val="Outline List 3"/>
    <w:basedOn w:val="NoList"/>
    <w:rsid w:val="006E10BF"/>
    <w:pPr>
      <w:numPr>
        <w:numId w:val="7"/>
      </w:numPr>
    </w:pPr>
  </w:style>
  <w:style w:type="paragraph" w:styleId="TOC5">
    <w:name w:val="toc 5"/>
    <w:basedOn w:val="Normal"/>
    <w:next w:val="Normal"/>
    <w:autoRedefine/>
    <w:uiPriority w:val="39"/>
    <w:rsid w:val="007E28D0"/>
    <w:pPr>
      <w:tabs>
        <w:tab w:val="right" w:leader="dot" w:pos="10206"/>
      </w:tabs>
      <w:spacing w:before="60" w:after="60" w:line="240" w:lineRule="auto"/>
      <w:ind w:left="1843" w:hanging="1418"/>
    </w:pPr>
    <w:rPr>
      <w:rFonts w:eastAsia="Times New Roman" w:cs="Times New Roman"/>
      <w:color w:val="00558C"/>
      <w:sz w:val="22"/>
      <w:szCs w:val="20"/>
    </w:rPr>
  </w:style>
  <w:style w:type="paragraph" w:styleId="TOC6">
    <w:name w:val="toc 6"/>
    <w:basedOn w:val="Normal"/>
    <w:next w:val="Normal"/>
    <w:autoRedefine/>
    <w:rsid w:val="00CF49CC"/>
    <w:pPr>
      <w:spacing w:line="240" w:lineRule="auto"/>
      <w:ind w:left="960"/>
    </w:pPr>
    <w:rPr>
      <w:rFonts w:ascii="Arial" w:eastAsia="Times New Roman" w:hAnsi="Arial" w:cs="Times New Roman"/>
      <w:sz w:val="20"/>
      <w:szCs w:val="20"/>
    </w:rPr>
  </w:style>
  <w:style w:type="paragraph" w:styleId="TOC7">
    <w:name w:val="toc 7"/>
    <w:basedOn w:val="Normal"/>
    <w:next w:val="Normal"/>
    <w:autoRedefine/>
    <w:rsid w:val="00CF49CC"/>
    <w:pPr>
      <w:spacing w:line="240" w:lineRule="auto"/>
      <w:ind w:left="1200"/>
    </w:pPr>
    <w:rPr>
      <w:rFonts w:ascii="Arial" w:eastAsia="Times New Roman" w:hAnsi="Arial" w:cs="Times New Roman"/>
      <w:sz w:val="20"/>
      <w:szCs w:val="20"/>
    </w:rPr>
  </w:style>
  <w:style w:type="paragraph" w:styleId="TOC8">
    <w:name w:val="toc 8"/>
    <w:basedOn w:val="Normal"/>
    <w:next w:val="Normal"/>
    <w:autoRedefine/>
    <w:rsid w:val="00CF49CC"/>
    <w:pPr>
      <w:spacing w:line="240" w:lineRule="auto"/>
      <w:ind w:left="1440"/>
    </w:pPr>
    <w:rPr>
      <w:rFonts w:ascii="Arial" w:eastAsia="Times New Roman" w:hAnsi="Arial" w:cs="Times New Roman"/>
      <w:sz w:val="20"/>
      <w:szCs w:val="20"/>
    </w:rPr>
  </w:style>
  <w:style w:type="paragraph" w:styleId="TOC9">
    <w:name w:val="toc 9"/>
    <w:basedOn w:val="Normal"/>
    <w:next w:val="Normal"/>
    <w:autoRedefine/>
    <w:rsid w:val="00CF49CC"/>
    <w:pPr>
      <w:spacing w:line="240" w:lineRule="auto"/>
      <w:ind w:left="1680"/>
    </w:pPr>
    <w:rPr>
      <w:rFonts w:ascii="Arial" w:eastAsia="Times New Roman" w:hAnsi="Arial" w:cs="Times New Roman"/>
      <w:sz w:val="20"/>
      <w:szCs w:val="20"/>
    </w:rPr>
  </w:style>
  <w:style w:type="paragraph" w:customStyle="1" w:styleId="Listi">
    <w:name w:val="List i"/>
    <w:basedOn w:val="Normal"/>
    <w:qFormat/>
    <w:rsid w:val="006E10BF"/>
    <w:pPr>
      <w:numPr>
        <w:ilvl w:val="2"/>
        <w:numId w:val="19"/>
      </w:numPr>
      <w:spacing w:after="120"/>
    </w:pPr>
    <w:rPr>
      <w:sz w:val="20"/>
    </w:rPr>
  </w:style>
  <w:style w:type="paragraph" w:customStyle="1" w:styleId="Listitext">
    <w:name w:val="List i text"/>
    <w:basedOn w:val="Normal"/>
    <w:rsid w:val="0053692E"/>
    <w:pPr>
      <w:ind w:left="2268" w:hanging="567"/>
    </w:pPr>
    <w:rPr>
      <w:sz w:val="20"/>
    </w:rPr>
  </w:style>
  <w:style w:type="paragraph" w:customStyle="1" w:styleId="Bullet1text">
    <w:name w:val="Bullet 1 text"/>
    <w:basedOn w:val="Normal"/>
    <w:qFormat/>
    <w:rsid w:val="00C222B4"/>
    <w:pPr>
      <w:suppressAutoHyphens/>
      <w:spacing w:after="120" w:line="240" w:lineRule="auto"/>
      <w:ind w:left="425"/>
      <w:jc w:val="both"/>
    </w:pPr>
    <w:rPr>
      <w:rFonts w:eastAsia="Times New Roman" w:cs="Times New Roman"/>
      <w:sz w:val="22"/>
      <w:szCs w:val="20"/>
      <w:lang w:eastAsia="en-GB"/>
    </w:rPr>
  </w:style>
  <w:style w:type="paragraph" w:customStyle="1" w:styleId="Bullet2text">
    <w:name w:val="Bullet 2 text"/>
    <w:basedOn w:val="Normal"/>
    <w:rsid w:val="00C222B4"/>
    <w:pPr>
      <w:suppressAutoHyphens/>
      <w:spacing w:after="120" w:line="240" w:lineRule="auto"/>
      <w:ind w:left="851"/>
      <w:jc w:val="both"/>
    </w:pPr>
    <w:rPr>
      <w:rFonts w:eastAsia="Times New Roman" w:cs="Times New Roman"/>
      <w:sz w:val="22"/>
      <w:szCs w:val="20"/>
      <w:lang w:eastAsia="en-GB"/>
    </w:rPr>
  </w:style>
  <w:style w:type="paragraph" w:customStyle="1" w:styleId="Bullet3">
    <w:name w:val="Bullet 3"/>
    <w:basedOn w:val="Normal"/>
    <w:rsid w:val="006E10BF"/>
    <w:pPr>
      <w:numPr>
        <w:numId w:val="16"/>
      </w:numPr>
      <w:spacing w:after="120" w:line="240" w:lineRule="auto"/>
      <w:ind w:left="1276" w:hanging="425"/>
    </w:pPr>
    <w:rPr>
      <w:rFonts w:eastAsia="Times New Roman" w:cs="Times New Roman"/>
      <w:sz w:val="20"/>
      <w:szCs w:val="20"/>
      <w:lang w:eastAsia="en-GB"/>
    </w:rPr>
  </w:style>
  <w:style w:type="paragraph" w:customStyle="1" w:styleId="Bullet3text">
    <w:name w:val="Bullet 3 text"/>
    <w:basedOn w:val="Normal"/>
    <w:rsid w:val="00CF49CC"/>
    <w:pPr>
      <w:suppressAutoHyphens/>
      <w:spacing w:after="120" w:line="240" w:lineRule="auto"/>
      <w:ind w:left="1276"/>
      <w:jc w:val="both"/>
    </w:pPr>
    <w:rPr>
      <w:rFonts w:eastAsia="Times New Roman" w:cs="Times New Roman"/>
      <w:sz w:val="20"/>
      <w:szCs w:val="20"/>
      <w:lang w:eastAsia="en-GB"/>
    </w:rPr>
  </w:style>
  <w:style w:type="paragraph" w:customStyle="1" w:styleId="List1">
    <w:name w:val="List 1"/>
    <w:basedOn w:val="Normal"/>
    <w:qFormat/>
    <w:rsid w:val="006E10BF"/>
    <w:pPr>
      <w:numPr>
        <w:numId w:val="19"/>
      </w:numPr>
      <w:spacing w:after="120" w:line="240" w:lineRule="auto"/>
      <w:jc w:val="both"/>
    </w:pPr>
    <w:rPr>
      <w:rFonts w:eastAsia="Times New Roman" w:cs="Times New Roman"/>
      <w:sz w:val="22"/>
      <w:szCs w:val="20"/>
      <w:lang w:eastAsia="en-GB"/>
    </w:rPr>
  </w:style>
  <w:style w:type="paragraph" w:customStyle="1" w:styleId="List1text">
    <w:name w:val="List 1 text"/>
    <w:basedOn w:val="Normal"/>
    <w:qFormat/>
    <w:rsid w:val="0053692E"/>
    <w:pPr>
      <w:spacing w:after="120" w:line="240" w:lineRule="auto"/>
      <w:ind w:left="567"/>
      <w:jc w:val="both"/>
    </w:pPr>
    <w:rPr>
      <w:rFonts w:eastAsia="Times New Roman" w:cs="Times New Roman"/>
      <w:sz w:val="22"/>
      <w:szCs w:val="20"/>
      <w:lang w:eastAsia="en-GB"/>
    </w:rPr>
  </w:style>
  <w:style w:type="paragraph" w:styleId="DocumentMap">
    <w:name w:val="Document Map"/>
    <w:basedOn w:val="Normal"/>
    <w:link w:val="DocumentMapChar"/>
    <w:rsid w:val="008972C3"/>
    <w:pPr>
      <w:shd w:val="clear" w:color="auto" w:fill="000080"/>
      <w:spacing w:line="240" w:lineRule="auto"/>
    </w:pPr>
    <w:rPr>
      <w:rFonts w:ascii="Tahoma" w:eastAsia="Times New Roman" w:hAnsi="Tahoma" w:cs="Times New Roman"/>
      <w:sz w:val="20"/>
      <w:szCs w:val="24"/>
      <w:lang w:val="de-DE" w:eastAsia="de-DE"/>
    </w:rPr>
  </w:style>
  <w:style w:type="character" w:customStyle="1" w:styleId="DocumentMapChar">
    <w:name w:val="Document Map Char"/>
    <w:basedOn w:val="DefaultParagraphFont"/>
    <w:link w:val="DocumentMap"/>
    <w:rsid w:val="008972C3"/>
    <w:rPr>
      <w:rFonts w:ascii="Tahoma" w:eastAsia="Times New Roman" w:hAnsi="Tahoma" w:cs="Times New Roman"/>
      <w:sz w:val="20"/>
      <w:szCs w:val="24"/>
      <w:shd w:val="clear" w:color="auto" w:fill="000080"/>
      <w:lang w:val="de-DE" w:eastAsia="de-DE"/>
    </w:rPr>
  </w:style>
  <w:style w:type="character" w:styleId="FollowedHyperlink">
    <w:name w:val="FollowedHyperlink"/>
    <w:rsid w:val="008972C3"/>
    <w:rPr>
      <w:color w:val="800080"/>
      <w:u w:val="single"/>
    </w:rPr>
  </w:style>
  <w:style w:type="paragraph" w:styleId="NormalWeb">
    <w:name w:val="Normal (Web)"/>
    <w:basedOn w:val="Normal"/>
    <w:uiPriority w:val="99"/>
    <w:rsid w:val="00CF49CC"/>
    <w:pPr>
      <w:spacing w:line="240" w:lineRule="auto"/>
    </w:pPr>
    <w:rPr>
      <w:rFonts w:ascii="Arial" w:eastAsia="Times New Roman" w:hAnsi="Arial" w:cs="Times New Roman"/>
      <w:sz w:val="22"/>
      <w:szCs w:val="24"/>
    </w:rPr>
  </w:style>
  <w:style w:type="paragraph" w:customStyle="1" w:styleId="TableofTables">
    <w:name w:val="Table of Tables"/>
    <w:basedOn w:val="TableofFigures"/>
    <w:rsid w:val="00257E4A"/>
    <w:pPr>
      <w:tabs>
        <w:tab w:val="left" w:pos="1134"/>
        <w:tab w:val="right" w:pos="9781"/>
      </w:tabs>
    </w:pPr>
  </w:style>
  <w:style w:type="character" w:styleId="Emphasis">
    <w:name w:val="Emphasis"/>
    <w:rsid w:val="008972C3"/>
    <w:rPr>
      <w:i/>
      <w:iCs/>
    </w:rPr>
  </w:style>
  <w:style w:type="character" w:styleId="HTMLCite">
    <w:name w:val="HTML Cite"/>
    <w:rsid w:val="008972C3"/>
    <w:rPr>
      <w:i/>
      <w:iCs/>
    </w:rPr>
  </w:style>
  <w:style w:type="paragraph" w:customStyle="1" w:styleId="equation">
    <w:name w:val="equation"/>
    <w:basedOn w:val="Normal"/>
    <w:next w:val="BodyText"/>
    <w:rsid w:val="006E10BF"/>
    <w:pPr>
      <w:keepNext/>
      <w:numPr>
        <w:numId w:val="8"/>
      </w:numPr>
      <w:spacing w:after="120" w:line="240" w:lineRule="auto"/>
    </w:pPr>
    <w:rPr>
      <w:rFonts w:eastAsia="Times New Roman" w:cs="Times New Roman"/>
      <w:i/>
      <w:sz w:val="22"/>
      <w:szCs w:val="24"/>
      <w:u w:val="single"/>
    </w:rPr>
  </w:style>
  <w:style w:type="paragraph" w:customStyle="1" w:styleId="Default">
    <w:name w:val="Default"/>
    <w:rsid w:val="00380350"/>
    <w:pPr>
      <w:autoSpaceDE w:val="0"/>
      <w:autoSpaceDN w:val="0"/>
      <w:adjustRightInd w:val="0"/>
      <w:spacing w:after="0" w:line="240" w:lineRule="auto"/>
    </w:pPr>
    <w:rPr>
      <w:rFonts w:ascii="Arial" w:eastAsia="Times New Roman" w:hAnsi="Arial" w:cs="Arial"/>
      <w:color w:val="000000"/>
      <w:sz w:val="24"/>
      <w:szCs w:val="24"/>
      <w:lang w:val="en-GB" w:eastAsia="en-GB"/>
    </w:rPr>
  </w:style>
  <w:style w:type="table" w:customStyle="1" w:styleId="TableGrid1">
    <w:name w:val="Table Grid1"/>
    <w:basedOn w:val="TableNormal"/>
    <w:next w:val="TableGrid"/>
    <w:uiPriority w:val="59"/>
    <w:rsid w:val="008972C3"/>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8972C3"/>
    <w:pPr>
      <w:numPr>
        <w:numId w:val="0"/>
      </w:numPr>
      <w:spacing w:before="480" w:line="276" w:lineRule="auto"/>
      <w:outlineLvl w:val="9"/>
    </w:pPr>
    <w:rPr>
      <w:caps w:val="0"/>
      <w:color w:val="003F68" w:themeColor="accent1" w:themeShade="BF"/>
      <w:szCs w:val="28"/>
      <w:lang w:val="sv-SE"/>
    </w:rPr>
  </w:style>
  <w:style w:type="paragraph" w:customStyle="1" w:styleId="Tableinsetlist">
    <w:name w:val="Table inset list"/>
    <w:basedOn w:val="InsetList"/>
    <w:rsid w:val="006E10BF"/>
    <w:pPr>
      <w:numPr>
        <w:numId w:val="5"/>
      </w:numPr>
    </w:pPr>
    <w:rPr>
      <w:sz w:val="20"/>
    </w:rPr>
  </w:style>
  <w:style w:type="paragraph" w:customStyle="1" w:styleId="Textedesaisie">
    <w:name w:val="Texte de saisie"/>
    <w:basedOn w:val="Normal"/>
    <w:link w:val="TextedesaisieCar"/>
    <w:rsid w:val="00EA4F29"/>
    <w:rPr>
      <w:color w:val="000000" w:themeColor="text1"/>
      <w:sz w:val="22"/>
    </w:rPr>
  </w:style>
  <w:style w:type="character" w:customStyle="1" w:styleId="TextedesaisieCar">
    <w:name w:val="Texte de saisie Car"/>
    <w:basedOn w:val="DefaultParagraphFont"/>
    <w:link w:val="Textedesaisie"/>
    <w:rsid w:val="00EA4F29"/>
    <w:rPr>
      <w:color w:val="000000" w:themeColor="text1"/>
      <w:lang w:val="en-GB"/>
    </w:rPr>
  </w:style>
  <w:style w:type="paragraph" w:customStyle="1" w:styleId="AnnexTablecaption">
    <w:name w:val="Annex Table caption"/>
    <w:basedOn w:val="Tablecaption"/>
    <w:next w:val="Normal"/>
    <w:rsid w:val="006E10BF"/>
  </w:style>
  <w:style w:type="paragraph" w:customStyle="1" w:styleId="Figurecaption">
    <w:name w:val="Figure caption"/>
    <w:basedOn w:val="Caption"/>
    <w:next w:val="Normal"/>
    <w:qFormat/>
    <w:rsid w:val="006E10BF"/>
    <w:pPr>
      <w:numPr>
        <w:numId w:val="10"/>
      </w:numPr>
      <w:spacing w:before="240" w:after="240"/>
    </w:pPr>
  </w:style>
  <w:style w:type="paragraph" w:customStyle="1" w:styleId="AnnexBHead1">
    <w:name w:val="Annex B Head 1"/>
    <w:basedOn w:val="AnnexAHead1"/>
    <w:next w:val="Heading1separatationline"/>
    <w:rsid w:val="006E10BF"/>
    <w:pPr>
      <w:numPr>
        <w:numId w:val="13"/>
      </w:numPr>
    </w:pPr>
  </w:style>
  <w:style w:type="paragraph" w:styleId="NoSpacing">
    <w:name w:val="No Spacing"/>
    <w:uiPriority w:val="1"/>
    <w:semiHidden/>
    <w:rsid w:val="00C55EFB"/>
    <w:pPr>
      <w:spacing w:after="0" w:line="240" w:lineRule="auto"/>
    </w:pPr>
    <w:rPr>
      <w:sz w:val="18"/>
      <w:lang w:val="en-GB"/>
    </w:rPr>
  </w:style>
  <w:style w:type="paragraph" w:customStyle="1" w:styleId="AnnexBHead2">
    <w:name w:val="Annex B Head 2"/>
    <w:basedOn w:val="AnnexAHead2"/>
    <w:next w:val="Heading2separationline"/>
    <w:rsid w:val="006E10BF"/>
    <w:pPr>
      <w:numPr>
        <w:numId w:val="13"/>
      </w:numPr>
    </w:pPr>
  </w:style>
  <w:style w:type="paragraph" w:customStyle="1" w:styleId="AnnexBHead3">
    <w:name w:val="Annex B Head 3"/>
    <w:basedOn w:val="AnnexAHead3"/>
    <w:next w:val="BodyText"/>
    <w:rsid w:val="006E10BF"/>
    <w:pPr>
      <w:numPr>
        <w:numId w:val="4"/>
      </w:numPr>
    </w:pPr>
  </w:style>
  <w:style w:type="paragraph" w:customStyle="1" w:styleId="AnnexBHead4">
    <w:name w:val="Annex B Head 4"/>
    <w:basedOn w:val="AnnexAHead4"/>
    <w:next w:val="BodyText"/>
    <w:rsid w:val="006E10BF"/>
    <w:pPr>
      <w:numPr>
        <w:numId w:val="4"/>
      </w:numPr>
    </w:pPr>
  </w:style>
  <w:style w:type="paragraph" w:customStyle="1" w:styleId="Tableheading">
    <w:name w:val="Table heading"/>
    <w:basedOn w:val="Normal"/>
    <w:qFormat/>
    <w:rsid w:val="00414698"/>
    <w:pPr>
      <w:spacing w:before="60" w:after="60"/>
      <w:ind w:left="113" w:right="113"/>
    </w:pPr>
    <w:rPr>
      <w:b/>
      <w:color w:val="407EC9"/>
      <w:sz w:val="20"/>
      <w:lang w:val="en-US"/>
    </w:rPr>
  </w:style>
  <w:style w:type="paragraph" w:customStyle="1" w:styleId="Appendix">
    <w:name w:val="Appendix"/>
    <w:basedOn w:val="Annex"/>
    <w:next w:val="Normal"/>
    <w:rsid w:val="006E10BF"/>
    <w:pPr>
      <w:numPr>
        <w:numId w:val="18"/>
      </w:numPr>
      <w:spacing w:before="120" w:after="240" w:line="240" w:lineRule="auto"/>
    </w:pPr>
    <w:rPr>
      <w:rFonts w:eastAsia="Calibri" w:cs="Calibri"/>
      <w:bCs/>
      <w:caps w:val="0"/>
      <w:szCs w:val="28"/>
    </w:rPr>
  </w:style>
  <w:style w:type="paragraph" w:customStyle="1" w:styleId="Footerlandscape">
    <w:name w:val="Footer landscape"/>
    <w:basedOn w:val="Normal"/>
    <w:rsid w:val="00C716E5"/>
    <w:pPr>
      <w:pBdr>
        <w:top w:val="single" w:sz="4" w:space="1" w:color="auto"/>
      </w:pBdr>
      <w:tabs>
        <w:tab w:val="right" w:pos="15309"/>
      </w:tabs>
      <w:adjustRightInd w:val="0"/>
    </w:pPr>
    <w:rPr>
      <w:b/>
      <w:color w:val="00558C"/>
      <w:sz w:val="15"/>
    </w:rPr>
  </w:style>
  <w:style w:type="paragraph" w:customStyle="1" w:styleId="Documentnumber">
    <w:name w:val="Document number"/>
    <w:basedOn w:val="Normal"/>
    <w:next w:val="Normal"/>
    <w:rsid w:val="0026038D"/>
    <w:rPr>
      <w:caps/>
      <w:color w:val="00558C"/>
      <w:sz w:val="50"/>
    </w:rPr>
  </w:style>
  <w:style w:type="paragraph" w:customStyle="1" w:styleId="Documentdate">
    <w:name w:val="Document date"/>
    <w:basedOn w:val="Normal"/>
    <w:rsid w:val="004E0BBB"/>
    <w:rPr>
      <w:b/>
      <w:color w:val="00558C"/>
      <w:sz w:val="28"/>
    </w:rPr>
  </w:style>
  <w:style w:type="paragraph" w:customStyle="1" w:styleId="Footerportrait">
    <w:name w:val="Footer portrait"/>
    <w:basedOn w:val="Normal"/>
    <w:rsid w:val="00C716E5"/>
    <w:pPr>
      <w:pBdr>
        <w:top w:val="single" w:sz="4" w:space="1" w:color="auto"/>
      </w:pBdr>
      <w:tabs>
        <w:tab w:val="right" w:pos="10206"/>
      </w:tabs>
    </w:pPr>
    <w:rPr>
      <w:b/>
      <w:noProof/>
      <w:color w:val="00558C"/>
      <w:sz w:val="15"/>
      <w:lang w:val="en-US"/>
    </w:rPr>
  </w:style>
  <w:style w:type="paragraph" w:customStyle="1" w:styleId="Documentname">
    <w:name w:val="Document name"/>
    <w:basedOn w:val="Documenttype"/>
    <w:rsid w:val="00E21A27"/>
    <w:pPr>
      <w:ind w:left="0" w:right="0"/>
    </w:pPr>
    <w:rPr>
      <w:b w:val="0"/>
      <w:color w:val="00558C"/>
    </w:rPr>
  </w:style>
  <w:style w:type="character" w:styleId="PlaceholderText">
    <w:name w:val="Placeholder Text"/>
    <w:basedOn w:val="DefaultParagraphFont"/>
    <w:uiPriority w:val="99"/>
    <w:semiHidden/>
    <w:rsid w:val="00B643DF"/>
    <w:rPr>
      <w:color w:val="808080"/>
    </w:rPr>
  </w:style>
  <w:style w:type="paragraph" w:customStyle="1" w:styleId="Style1">
    <w:name w:val="Style1"/>
    <w:basedOn w:val="Tableheading"/>
    <w:rsid w:val="00982A22"/>
  </w:style>
  <w:style w:type="paragraph" w:customStyle="1" w:styleId="Style2">
    <w:name w:val="Style2"/>
    <w:basedOn w:val="TOC3"/>
    <w:autoRedefine/>
    <w:rsid w:val="009E433C"/>
    <w:pPr>
      <w:tabs>
        <w:tab w:val="left" w:pos="1985"/>
        <w:tab w:val="right" w:pos="10195"/>
      </w:tabs>
    </w:pPr>
    <w:rPr>
      <w:rFonts w:eastAsiaTheme="minorEastAsia"/>
      <w:noProof/>
      <w:sz w:val="24"/>
      <w:szCs w:val="24"/>
      <w:lang w:val="en-US"/>
    </w:rPr>
  </w:style>
  <w:style w:type="paragraph" w:customStyle="1" w:styleId="Headingseparationline-landscape">
    <w:name w:val="Heading separation line - landscape"/>
    <w:basedOn w:val="Heading1separatationline"/>
    <w:rsid w:val="00AB76B7"/>
    <w:pPr>
      <w:ind w:right="14317"/>
    </w:pPr>
  </w:style>
  <w:style w:type="paragraph" w:customStyle="1" w:styleId="AnnexCHead1">
    <w:name w:val="Annex C Head 1"/>
    <w:basedOn w:val="Normal"/>
    <w:next w:val="Heading1separatationline"/>
    <w:rsid w:val="00A10EBA"/>
    <w:pPr>
      <w:numPr>
        <w:numId w:val="21"/>
      </w:numPr>
    </w:pPr>
    <w:rPr>
      <w:b/>
      <w:caps/>
      <w:color w:val="407EC9"/>
      <w:sz w:val="28"/>
    </w:rPr>
  </w:style>
  <w:style w:type="paragraph" w:customStyle="1" w:styleId="AnnexCHead2">
    <w:name w:val="Annex C Head 2"/>
    <w:basedOn w:val="Normal"/>
    <w:next w:val="Heading2separationline"/>
    <w:rsid w:val="00A10EBA"/>
    <w:pPr>
      <w:numPr>
        <w:ilvl w:val="1"/>
        <w:numId w:val="21"/>
      </w:numPr>
    </w:pPr>
    <w:rPr>
      <w:b/>
      <w:caps/>
      <w:color w:val="407EC9"/>
      <w:sz w:val="24"/>
    </w:rPr>
  </w:style>
  <w:style w:type="paragraph" w:customStyle="1" w:styleId="AnnexCHead3">
    <w:name w:val="Annex C Head 3"/>
    <w:basedOn w:val="Normal"/>
    <w:rsid w:val="00A10EBA"/>
    <w:pPr>
      <w:numPr>
        <w:ilvl w:val="2"/>
        <w:numId w:val="21"/>
      </w:numPr>
      <w:spacing w:before="120" w:after="120"/>
    </w:pPr>
    <w:rPr>
      <w:b/>
      <w:smallCaps/>
      <w:color w:val="407EC9"/>
      <w:sz w:val="22"/>
    </w:rPr>
  </w:style>
  <w:style w:type="paragraph" w:customStyle="1" w:styleId="AnnexCHead4">
    <w:name w:val="Annex C Head 4"/>
    <w:basedOn w:val="Normal"/>
    <w:next w:val="BodyText"/>
    <w:rsid w:val="00A10EBA"/>
    <w:pPr>
      <w:numPr>
        <w:ilvl w:val="3"/>
        <w:numId w:val="21"/>
      </w:numPr>
      <w:spacing w:before="120" w:after="120"/>
    </w:pPr>
    <w:rPr>
      <w:b/>
      <w:color w:val="407EC9"/>
      <w:sz w:val="22"/>
      <w:lang w:eastAsia="de-DE"/>
    </w:rPr>
  </w:style>
  <w:style w:type="paragraph" w:customStyle="1" w:styleId="AnnexDHead1">
    <w:name w:val="Annex D Head 1"/>
    <w:basedOn w:val="Normal"/>
    <w:next w:val="Heading1separatationline"/>
    <w:rsid w:val="006E10BF"/>
    <w:pPr>
      <w:numPr>
        <w:numId w:val="20"/>
      </w:numPr>
    </w:pPr>
    <w:rPr>
      <w:b/>
      <w:caps/>
      <w:color w:val="407EC9"/>
      <w:sz w:val="28"/>
      <w:lang w:eastAsia="de-DE"/>
    </w:rPr>
  </w:style>
  <w:style w:type="paragraph" w:customStyle="1" w:styleId="ANNEXDHEAD2">
    <w:name w:val="ANNEX D HEAD 2"/>
    <w:basedOn w:val="BodyText"/>
    <w:next w:val="Heading2separationline"/>
    <w:rsid w:val="006E10BF"/>
    <w:pPr>
      <w:numPr>
        <w:ilvl w:val="1"/>
        <w:numId w:val="20"/>
      </w:numPr>
      <w:spacing w:before="120"/>
    </w:pPr>
    <w:rPr>
      <w:b/>
      <w:color w:val="407EC9"/>
      <w:sz w:val="24"/>
      <w:lang w:eastAsia="de-DE"/>
    </w:rPr>
  </w:style>
  <w:style w:type="paragraph" w:customStyle="1" w:styleId="AnnexDHead3">
    <w:name w:val="Annex D Head 3"/>
    <w:basedOn w:val="BodyText"/>
    <w:rsid w:val="006E10BF"/>
    <w:pPr>
      <w:numPr>
        <w:ilvl w:val="2"/>
        <w:numId w:val="20"/>
      </w:numPr>
    </w:pPr>
    <w:rPr>
      <w:b/>
      <w:smallCaps/>
      <w:color w:val="407EC9"/>
      <w:lang w:eastAsia="de-DE"/>
    </w:rPr>
  </w:style>
  <w:style w:type="paragraph" w:customStyle="1" w:styleId="AnnexDHead4">
    <w:name w:val="Annex D Head 4"/>
    <w:basedOn w:val="Normal"/>
    <w:next w:val="BodyText"/>
    <w:rsid w:val="006E10BF"/>
    <w:pPr>
      <w:numPr>
        <w:ilvl w:val="3"/>
        <w:numId w:val="20"/>
      </w:numPr>
      <w:spacing w:before="120" w:after="120"/>
    </w:pPr>
    <w:rPr>
      <w:color w:val="407EC9"/>
      <w:sz w:val="22"/>
    </w:rPr>
  </w:style>
  <w:style w:type="paragraph" w:customStyle="1" w:styleId="Acronym">
    <w:name w:val="Acronym"/>
    <w:basedOn w:val="Normal"/>
    <w:qFormat/>
    <w:rsid w:val="00CB137B"/>
    <w:pPr>
      <w:spacing w:after="60"/>
      <w:ind w:left="1418" w:hanging="1418"/>
    </w:pPr>
    <w:rPr>
      <w:sz w:val="22"/>
    </w:rPr>
  </w:style>
  <w:style w:type="paragraph" w:customStyle="1" w:styleId="ANNEXEHEAD1">
    <w:name w:val="ANNEX E HEAD 1"/>
    <w:basedOn w:val="Normal"/>
    <w:next w:val="Heading1separatationline"/>
    <w:rsid w:val="009D25B8"/>
    <w:pPr>
      <w:numPr>
        <w:numId w:val="22"/>
      </w:numPr>
    </w:pPr>
    <w:rPr>
      <w:b/>
      <w:color w:val="407EC9"/>
      <w:sz w:val="28"/>
    </w:rPr>
  </w:style>
  <w:style w:type="paragraph" w:customStyle="1" w:styleId="ANNEXEHEAD2">
    <w:name w:val="ANNEX E HEAD 2"/>
    <w:basedOn w:val="Normal"/>
    <w:next w:val="Heading2separationline"/>
    <w:rsid w:val="009D25B8"/>
    <w:pPr>
      <w:numPr>
        <w:ilvl w:val="1"/>
        <w:numId w:val="22"/>
      </w:numPr>
    </w:pPr>
    <w:rPr>
      <w:b/>
      <w:color w:val="407EC9"/>
      <w:sz w:val="24"/>
    </w:rPr>
  </w:style>
  <w:style w:type="paragraph" w:customStyle="1" w:styleId="ANNEXEHEAD3">
    <w:name w:val="ANNEX E HEAD 3"/>
    <w:basedOn w:val="Normal"/>
    <w:next w:val="BodyText"/>
    <w:rsid w:val="009D25B8"/>
    <w:pPr>
      <w:numPr>
        <w:ilvl w:val="2"/>
        <w:numId w:val="22"/>
      </w:numPr>
    </w:pPr>
    <w:rPr>
      <w:b/>
      <w:color w:val="407EC9"/>
      <w:sz w:val="22"/>
    </w:rPr>
  </w:style>
  <w:style w:type="paragraph" w:customStyle="1" w:styleId="AnnexEHead4">
    <w:name w:val="Annex E Head 4"/>
    <w:basedOn w:val="Normal"/>
    <w:next w:val="BodyText"/>
    <w:rsid w:val="009D25B8"/>
    <w:pPr>
      <w:numPr>
        <w:ilvl w:val="3"/>
        <w:numId w:val="23"/>
      </w:numPr>
    </w:pPr>
    <w:rPr>
      <w:b/>
      <w:color w:val="407EC9"/>
      <w:sz w:val="22"/>
    </w:rPr>
  </w:style>
  <w:style w:type="paragraph" w:customStyle="1" w:styleId="ANNEXFHEAD1">
    <w:name w:val="ANNEX F HEAD 1"/>
    <w:basedOn w:val="Normal"/>
    <w:next w:val="Heading1separatationline"/>
    <w:rsid w:val="009D25B8"/>
    <w:pPr>
      <w:numPr>
        <w:numId w:val="24"/>
      </w:numPr>
    </w:pPr>
    <w:rPr>
      <w:b/>
      <w:color w:val="407EC9"/>
      <w:sz w:val="28"/>
    </w:rPr>
  </w:style>
  <w:style w:type="paragraph" w:customStyle="1" w:styleId="ANNEXFHEAD2">
    <w:name w:val="ANNEX F HEAD 2"/>
    <w:basedOn w:val="Normal"/>
    <w:next w:val="Heading2separationline"/>
    <w:rsid w:val="009D25B8"/>
    <w:pPr>
      <w:numPr>
        <w:ilvl w:val="1"/>
        <w:numId w:val="24"/>
      </w:numPr>
    </w:pPr>
    <w:rPr>
      <w:b/>
      <w:color w:val="407EC9"/>
      <w:sz w:val="24"/>
    </w:rPr>
  </w:style>
  <w:style w:type="paragraph" w:customStyle="1" w:styleId="ANNEXFHEAD3">
    <w:name w:val="ANNEX F HEAD 3"/>
    <w:basedOn w:val="Normal"/>
    <w:next w:val="BodyText"/>
    <w:rsid w:val="009D25B8"/>
    <w:pPr>
      <w:numPr>
        <w:ilvl w:val="2"/>
        <w:numId w:val="24"/>
      </w:numPr>
    </w:pPr>
    <w:rPr>
      <w:b/>
      <w:smallCaps/>
      <w:color w:val="407EC9"/>
      <w:sz w:val="22"/>
    </w:rPr>
  </w:style>
  <w:style w:type="paragraph" w:customStyle="1" w:styleId="AnnexFHead4">
    <w:name w:val="Annex F Head 4"/>
    <w:basedOn w:val="Normal"/>
    <w:next w:val="BodyText"/>
    <w:rsid w:val="009D25B8"/>
    <w:pPr>
      <w:numPr>
        <w:ilvl w:val="3"/>
        <w:numId w:val="24"/>
      </w:numPr>
    </w:pPr>
    <w:rPr>
      <w:b/>
      <w:color w:val="407EC9"/>
      <w:sz w:val="22"/>
    </w:rPr>
  </w:style>
  <w:style w:type="paragraph" w:customStyle="1" w:styleId="ANNEXGHEAD1">
    <w:name w:val="ANNEX G HEAD 1"/>
    <w:basedOn w:val="Normal"/>
    <w:next w:val="Heading1separatationline"/>
    <w:rsid w:val="009D25B8"/>
    <w:pPr>
      <w:numPr>
        <w:numId w:val="25"/>
      </w:numPr>
    </w:pPr>
    <w:rPr>
      <w:b/>
      <w:color w:val="407EC9"/>
      <w:sz w:val="28"/>
    </w:rPr>
  </w:style>
  <w:style w:type="paragraph" w:customStyle="1" w:styleId="ANNEXGHEAD2">
    <w:name w:val="ANNEX G HEAD 2"/>
    <w:basedOn w:val="Normal"/>
    <w:next w:val="Heading2separationline"/>
    <w:rsid w:val="009D25B8"/>
    <w:pPr>
      <w:numPr>
        <w:ilvl w:val="1"/>
        <w:numId w:val="25"/>
      </w:numPr>
    </w:pPr>
    <w:rPr>
      <w:b/>
      <w:color w:val="407EC9"/>
      <w:sz w:val="24"/>
    </w:rPr>
  </w:style>
  <w:style w:type="paragraph" w:customStyle="1" w:styleId="ANNEXGHEAD3">
    <w:name w:val="ANNEX G HEAD 3"/>
    <w:basedOn w:val="Normal"/>
    <w:next w:val="BodyText"/>
    <w:rsid w:val="009D25B8"/>
    <w:pPr>
      <w:numPr>
        <w:ilvl w:val="2"/>
        <w:numId w:val="25"/>
      </w:numPr>
    </w:pPr>
    <w:rPr>
      <w:b/>
      <w:smallCaps/>
      <w:color w:val="407EC9"/>
      <w:sz w:val="22"/>
    </w:rPr>
  </w:style>
  <w:style w:type="paragraph" w:customStyle="1" w:styleId="AnnexGHead4">
    <w:name w:val="Annex G Head 4"/>
    <w:basedOn w:val="Normal"/>
    <w:next w:val="BodyText"/>
    <w:rsid w:val="009D25B8"/>
    <w:pPr>
      <w:numPr>
        <w:ilvl w:val="3"/>
        <w:numId w:val="25"/>
      </w:numPr>
    </w:pPr>
    <w:rPr>
      <w:b/>
      <w:color w:val="407EC9"/>
      <w:sz w:val="22"/>
    </w:rPr>
  </w:style>
  <w:style w:type="paragraph" w:customStyle="1" w:styleId="AnnexHHead1">
    <w:name w:val="Annex H Head 1"/>
    <w:basedOn w:val="Normal"/>
    <w:next w:val="Heading1separatationline"/>
    <w:rsid w:val="009D25B8"/>
    <w:pPr>
      <w:numPr>
        <w:numId w:val="26"/>
      </w:numPr>
    </w:pPr>
    <w:rPr>
      <w:b/>
      <w:caps/>
      <w:color w:val="407EC9"/>
      <w:sz w:val="28"/>
    </w:rPr>
  </w:style>
  <w:style w:type="paragraph" w:customStyle="1" w:styleId="AnnexHHead2">
    <w:name w:val="Annex H Head 2"/>
    <w:basedOn w:val="Normal"/>
    <w:next w:val="Heading2separationline"/>
    <w:rsid w:val="009D25B8"/>
    <w:pPr>
      <w:numPr>
        <w:ilvl w:val="1"/>
        <w:numId w:val="26"/>
      </w:numPr>
    </w:pPr>
    <w:rPr>
      <w:b/>
      <w:caps/>
      <w:color w:val="407EC9"/>
      <w:sz w:val="24"/>
    </w:rPr>
  </w:style>
  <w:style w:type="paragraph" w:customStyle="1" w:styleId="AnnexHHead3">
    <w:name w:val="Annex H Head 3"/>
    <w:basedOn w:val="Normal"/>
    <w:rsid w:val="009D25B8"/>
    <w:pPr>
      <w:numPr>
        <w:ilvl w:val="2"/>
        <w:numId w:val="26"/>
      </w:numPr>
    </w:pPr>
    <w:rPr>
      <w:b/>
      <w:color w:val="407EC9"/>
      <w:sz w:val="22"/>
    </w:rPr>
  </w:style>
  <w:style w:type="paragraph" w:customStyle="1" w:styleId="AnnexHHead4">
    <w:name w:val="Annex H Head 4"/>
    <w:basedOn w:val="Normal"/>
    <w:next w:val="BodyText"/>
    <w:rsid w:val="009D25B8"/>
    <w:pPr>
      <w:numPr>
        <w:ilvl w:val="3"/>
        <w:numId w:val="26"/>
      </w:numPr>
    </w:pPr>
    <w:rPr>
      <w:b/>
      <w:color w:val="407EC9"/>
      <w:sz w:val="22"/>
    </w:rPr>
  </w:style>
  <w:style w:type="paragraph" w:customStyle="1" w:styleId="AnnexIHead1">
    <w:name w:val="Annex I Head 1"/>
    <w:basedOn w:val="Normal"/>
    <w:next w:val="Heading1separatationline"/>
    <w:rsid w:val="009D25B8"/>
    <w:pPr>
      <w:numPr>
        <w:numId w:val="27"/>
      </w:numPr>
    </w:pPr>
    <w:rPr>
      <w:b/>
      <w:caps/>
      <w:color w:val="407EC9"/>
      <w:sz w:val="28"/>
    </w:rPr>
  </w:style>
  <w:style w:type="paragraph" w:customStyle="1" w:styleId="AnnexIHead2">
    <w:name w:val="Annex I Head 2"/>
    <w:basedOn w:val="Normal"/>
    <w:next w:val="Heading2separationline"/>
    <w:rsid w:val="009D25B8"/>
    <w:pPr>
      <w:numPr>
        <w:ilvl w:val="1"/>
        <w:numId w:val="27"/>
      </w:numPr>
    </w:pPr>
    <w:rPr>
      <w:b/>
      <w:caps/>
      <w:color w:val="407EC9"/>
      <w:sz w:val="24"/>
    </w:rPr>
  </w:style>
  <w:style w:type="paragraph" w:customStyle="1" w:styleId="AnnexIHead3">
    <w:name w:val="Annex I Head 3"/>
    <w:basedOn w:val="Normal"/>
    <w:next w:val="BodyText"/>
    <w:rsid w:val="009D25B8"/>
    <w:pPr>
      <w:numPr>
        <w:ilvl w:val="2"/>
        <w:numId w:val="27"/>
      </w:numPr>
    </w:pPr>
    <w:rPr>
      <w:b/>
      <w:smallCaps/>
      <w:color w:val="407EC9"/>
      <w:sz w:val="22"/>
    </w:rPr>
  </w:style>
  <w:style w:type="paragraph" w:customStyle="1" w:styleId="AnnexIHead4">
    <w:name w:val="Annex I Head 4"/>
    <w:basedOn w:val="Normal"/>
    <w:next w:val="BodyText"/>
    <w:rsid w:val="009D25B8"/>
    <w:pPr>
      <w:numPr>
        <w:ilvl w:val="3"/>
        <w:numId w:val="27"/>
      </w:numPr>
    </w:pPr>
    <w:rPr>
      <w:b/>
      <w:color w:val="407EC9"/>
      <w:sz w:val="22"/>
    </w:rPr>
  </w:style>
  <w:style w:type="paragraph" w:customStyle="1" w:styleId="AnnexJHead1">
    <w:name w:val="Annex J Head 1"/>
    <w:basedOn w:val="Normal"/>
    <w:next w:val="Heading1separatationline"/>
    <w:rsid w:val="009D25B8"/>
    <w:pPr>
      <w:numPr>
        <w:numId w:val="28"/>
      </w:numPr>
    </w:pPr>
    <w:rPr>
      <w:b/>
      <w:caps/>
      <w:color w:val="407EC9"/>
      <w:sz w:val="28"/>
    </w:rPr>
  </w:style>
  <w:style w:type="paragraph" w:customStyle="1" w:styleId="AnnexJHead2">
    <w:name w:val="Annex J Head 2"/>
    <w:basedOn w:val="Normal"/>
    <w:next w:val="Heading2separationline"/>
    <w:rsid w:val="009D25B8"/>
    <w:pPr>
      <w:numPr>
        <w:ilvl w:val="1"/>
        <w:numId w:val="28"/>
      </w:numPr>
    </w:pPr>
    <w:rPr>
      <w:b/>
      <w:caps/>
      <w:color w:val="407EC9"/>
      <w:sz w:val="24"/>
    </w:rPr>
  </w:style>
  <w:style w:type="paragraph" w:customStyle="1" w:styleId="AnnexJHead3">
    <w:name w:val="Annex J Head 3"/>
    <w:basedOn w:val="Normal"/>
    <w:next w:val="BodyText"/>
    <w:rsid w:val="009D25B8"/>
    <w:pPr>
      <w:numPr>
        <w:ilvl w:val="2"/>
        <w:numId w:val="28"/>
      </w:numPr>
    </w:pPr>
    <w:rPr>
      <w:b/>
      <w:smallCaps/>
      <w:color w:val="407EC9"/>
      <w:sz w:val="22"/>
    </w:rPr>
  </w:style>
  <w:style w:type="paragraph" w:customStyle="1" w:styleId="AnnexJHead4">
    <w:name w:val="Annex J Head 4"/>
    <w:basedOn w:val="Normal"/>
    <w:next w:val="BodyText"/>
    <w:rsid w:val="009D25B8"/>
    <w:pPr>
      <w:numPr>
        <w:ilvl w:val="3"/>
        <w:numId w:val="28"/>
      </w:numPr>
    </w:pPr>
    <w:rPr>
      <w:b/>
      <w:color w:val="407EC9"/>
      <w:sz w:val="22"/>
    </w:rPr>
  </w:style>
  <w:style w:type="paragraph" w:customStyle="1" w:styleId="AnnexKHead1">
    <w:name w:val="Annex K Head 1"/>
    <w:basedOn w:val="Normal"/>
    <w:next w:val="Heading1separatationline"/>
    <w:rsid w:val="009D25B8"/>
    <w:pPr>
      <w:numPr>
        <w:numId w:val="29"/>
      </w:numPr>
    </w:pPr>
    <w:rPr>
      <w:b/>
      <w:caps/>
      <w:color w:val="407EC9"/>
      <w:sz w:val="28"/>
    </w:rPr>
  </w:style>
  <w:style w:type="paragraph" w:customStyle="1" w:styleId="AnnexKHead2">
    <w:name w:val="Annex K Head 2"/>
    <w:basedOn w:val="Normal"/>
    <w:next w:val="Heading2separationline"/>
    <w:rsid w:val="009D25B8"/>
    <w:pPr>
      <w:numPr>
        <w:ilvl w:val="1"/>
        <w:numId w:val="29"/>
      </w:numPr>
    </w:pPr>
    <w:rPr>
      <w:b/>
      <w:caps/>
      <w:color w:val="407EC9"/>
      <w:sz w:val="24"/>
    </w:rPr>
  </w:style>
  <w:style w:type="paragraph" w:customStyle="1" w:styleId="AnnexKHead3">
    <w:name w:val="Annex K Head 3"/>
    <w:basedOn w:val="Normal"/>
    <w:next w:val="BodyText"/>
    <w:rsid w:val="009D25B8"/>
    <w:pPr>
      <w:numPr>
        <w:ilvl w:val="2"/>
        <w:numId w:val="29"/>
      </w:numPr>
    </w:pPr>
    <w:rPr>
      <w:b/>
      <w:smallCaps/>
      <w:color w:val="407EC9"/>
      <w:sz w:val="22"/>
    </w:rPr>
  </w:style>
  <w:style w:type="paragraph" w:customStyle="1" w:styleId="AnnexKHead4">
    <w:name w:val="Annex K Head 4"/>
    <w:basedOn w:val="Normal"/>
    <w:next w:val="BodyText"/>
    <w:rsid w:val="009D25B8"/>
    <w:pPr>
      <w:numPr>
        <w:ilvl w:val="3"/>
        <w:numId w:val="29"/>
      </w:numPr>
    </w:pPr>
    <w:rPr>
      <w:b/>
      <w:color w:val="407EC9"/>
      <w:sz w:val="22"/>
    </w:rPr>
  </w:style>
  <w:style w:type="paragraph" w:customStyle="1" w:styleId="AnnexLHead1">
    <w:name w:val="Annex L Head 1"/>
    <w:basedOn w:val="Normal"/>
    <w:next w:val="Heading1separatationline"/>
    <w:rsid w:val="009D25B8"/>
    <w:pPr>
      <w:numPr>
        <w:numId w:val="30"/>
      </w:numPr>
    </w:pPr>
    <w:rPr>
      <w:b/>
      <w:caps/>
      <w:color w:val="407EC9"/>
      <w:sz w:val="28"/>
    </w:rPr>
  </w:style>
  <w:style w:type="paragraph" w:customStyle="1" w:styleId="AnnexLHead2">
    <w:name w:val="Annex L Head 2"/>
    <w:basedOn w:val="Normal"/>
    <w:next w:val="BodyText"/>
    <w:rsid w:val="009D25B8"/>
    <w:pPr>
      <w:numPr>
        <w:ilvl w:val="1"/>
        <w:numId w:val="30"/>
      </w:numPr>
    </w:pPr>
    <w:rPr>
      <w:b/>
      <w:caps/>
      <w:color w:val="407EC9"/>
      <w:sz w:val="24"/>
    </w:rPr>
  </w:style>
  <w:style w:type="paragraph" w:customStyle="1" w:styleId="AnnexLHead3">
    <w:name w:val="Annex L Head 3"/>
    <w:basedOn w:val="Normal"/>
    <w:next w:val="BodyText"/>
    <w:rsid w:val="009D25B8"/>
    <w:pPr>
      <w:numPr>
        <w:ilvl w:val="2"/>
        <w:numId w:val="30"/>
      </w:numPr>
    </w:pPr>
    <w:rPr>
      <w:b/>
      <w:smallCaps/>
      <w:color w:val="407EC9"/>
      <w:sz w:val="22"/>
    </w:rPr>
  </w:style>
  <w:style w:type="paragraph" w:customStyle="1" w:styleId="AnnexLHead4">
    <w:name w:val="Annex L Head 4"/>
    <w:basedOn w:val="Normal"/>
    <w:next w:val="BodyText"/>
    <w:rsid w:val="009D25B8"/>
    <w:pPr>
      <w:numPr>
        <w:ilvl w:val="3"/>
        <w:numId w:val="30"/>
      </w:numPr>
    </w:pPr>
    <w:rPr>
      <w:b/>
      <w:color w:val="407EC9"/>
      <w:sz w:val="22"/>
    </w:rPr>
  </w:style>
  <w:style w:type="paragraph" w:customStyle="1" w:styleId="AnnexMHead1">
    <w:name w:val="Annex M Head 1"/>
    <w:basedOn w:val="Normal"/>
    <w:next w:val="Heading1separatationline"/>
    <w:rsid w:val="009D25B8"/>
    <w:pPr>
      <w:numPr>
        <w:numId w:val="31"/>
      </w:numPr>
    </w:pPr>
    <w:rPr>
      <w:b/>
      <w:caps/>
      <w:color w:val="407EC9"/>
      <w:sz w:val="28"/>
    </w:rPr>
  </w:style>
  <w:style w:type="paragraph" w:customStyle="1" w:styleId="AnnexMHead2">
    <w:name w:val="Annex M Head 2"/>
    <w:basedOn w:val="Normal"/>
    <w:next w:val="Heading2separationline"/>
    <w:rsid w:val="009D25B8"/>
    <w:pPr>
      <w:numPr>
        <w:ilvl w:val="1"/>
        <w:numId w:val="31"/>
      </w:numPr>
    </w:pPr>
    <w:rPr>
      <w:b/>
      <w:caps/>
      <w:color w:val="407EC9"/>
      <w:sz w:val="24"/>
    </w:rPr>
  </w:style>
  <w:style w:type="paragraph" w:customStyle="1" w:styleId="AnnexMHead3">
    <w:name w:val="Annex M Head 3"/>
    <w:basedOn w:val="Normal"/>
    <w:next w:val="BodyText"/>
    <w:rsid w:val="009D25B8"/>
    <w:pPr>
      <w:numPr>
        <w:ilvl w:val="2"/>
        <w:numId w:val="31"/>
      </w:numPr>
    </w:pPr>
    <w:rPr>
      <w:b/>
      <w:smallCaps/>
      <w:color w:val="407EC9"/>
      <w:sz w:val="22"/>
    </w:rPr>
  </w:style>
  <w:style w:type="paragraph" w:customStyle="1" w:styleId="AnnexMHead4">
    <w:name w:val="Annex M Head 4"/>
    <w:basedOn w:val="Normal"/>
    <w:next w:val="BodyText"/>
    <w:rsid w:val="009D25B8"/>
    <w:pPr>
      <w:numPr>
        <w:ilvl w:val="3"/>
        <w:numId w:val="31"/>
      </w:numPr>
    </w:pPr>
    <w:rPr>
      <w:b/>
      <w:color w:val="407EC9"/>
      <w:sz w:val="22"/>
    </w:rPr>
  </w:style>
  <w:style w:type="paragraph" w:styleId="Title">
    <w:name w:val="Title"/>
    <w:basedOn w:val="Normal"/>
    <w:link w:val="TitleChar"/>
    <w:rsid w:val="00693B1F"/>
    <w:pPr>
      <w:spacing w:before="180" w:after="60" w:line="240" w:lineRule="auto"/>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rsid w:val="00693B1F"/>
    <w:rPr>
      <w:rFonts w:ascii="Arial" w:eastAsia="Times New Roman" w:hAnsi="Arial" w:cs="Arial"/>
      <w:b/>
      <w:bCs/>
      <w:kern w:val="28"/>
      <w:sz w:val="32"/>
      <w:szCs w:val="32"/>
      <w:lang w:val="en-GB" w:eastAsia="en-GB"/>
    </w:rPr>
  </w:style>
  <w:style w:type="paragraph" w:styleId="Revision">
    <w:name w:val="Revision"/>
    <w:hidden/>
    <w:uiPriority w:val="99"/>
    <w:semiHidden/>
    <w:rsid w:val="00B250D6"/>
    <w:pPr>
      <w:spacing w:after="0" w:line="240" w:lineRule="auto"/>
    </w:pPr>
    <w:rPr>
      <w:sz w:val="18"/>
      <w:lang w:val="en-GB"/>
    </w:rPr>
  </w:style>
  <w:style w:type="paragraph" w:customStyle="1" w:styleId="AppendixHeading1">
    <w:name w:val="Appendix Heading 1"/>
    <w:basedOn w:val="Normal"/>
    <w:next w:val="BodyText"/>
    <w:rsid w:val="00586C48"/>
    <w:pPr>
      <w:tabs>
        <w:tab w:val="num" w:pos="567"/>
      </w:tabs>
      <w:spacing w:before="120" w:after="120" w:line="240" w:lineRule="auto"/>
      <w:ind w:left="567" w:hanging="567"/>
    </w:pPr>
    <w:rPr>
      <w:rFonts w:ascii="Arial" w:eastAsia="Times New Roman" w:hAnsi="Arial" w:cs="Arial"/>
      <w:b/>
      <w:caps/>
      <w:sz w:val="24"/>
      <w:lang w:eastAsia="en-GB"/>
    </w:rPr>
  </w:style>
  <w:style w:type="paragraph" w:customStyle="1" w:styleId="AppendixHeading2">
    <w:name w:val="Appendix Heading 2"/>
    <w:basedOn w:val="Normal"/>
    <w:next w:val="BodyText"/>
    <w:qFormat/>
    <w:rsid w:val="00586C48"/>
    <w:pPr>
      <w:tabs>
        <w:tab w:val="num" w:pos="851"/>
      </w:tabs>
      <w:spacing w:before="120" w:after="120" w:line="240" w:lineRule="auto"/>
      <w:ind w:left="851" w:hanging="851"/>
    </w:pPr>
    <w:rPr>
      <w:rFonts w:ascii="Arial" w:eastAsia="Times New Roman" w:hAnsi="Arial" w:cs="Arial"/>
      <w:b/>
      <w:sz w:val="22"/>
      <w:lang w:eastAsia="en-GB"/>
    </w:rPr>
  </w:style>
  <w:style w:type="paragraph" w:customStyle="1" w:styleId="AppendixHeading3">
    <w:name w:val="Appendix Heading 3"/>
    <w:basedOn w:val="Normal"/>
    <w:next w:val="Normal"/>
    <w:rsid w:val="00586C48"/>
    <w:pPr>
      <w:tabs>
        <w:tab w:val="num" w:pos="992"/>
      </w:tabs>
      <w:spacing w:before="120" w:after="120" w:line="240" w:lineRule="auto"/>
      <w:ind w:left="992" w:hanging="992"/>
    </w:pPr>
    <w:rPr>
      <w:rFonts w:ascii="Arial" w:eastAsia="Times New Roman" w:hAnsi="Arial" w:cs="Arial"/>
      <w:sz w:val="22"/>
      <w:lang w:eastAsia="en-GB"/>
    </w:rPr>
  </w:style>
  <w:style w:type="paragraph" w:customStyle="1" w:styleId="References">
    <w:name w:val="References"/>
    <w:basedOn w:val="Normal"/>
    <w:qFormat/>
    <w:rsid w:val="00380F88"/>
    <w:pPr>
      <w:tabs>
        <w:tab w:val="left" w:pos="567"/>
      </w:tabs>
      <w:spacing w:after="120" w:line="240" w:lineRule="auto"/>
      <w:ind w:left="720" w:hanging="360"/>
    </w:pPr>
    <w:rPr>
      <w:rFonts w:ascii="Arial" w:eastAsia="Times New Roman" w:hAnsi="Arial" w:cs="Arial"/>
      <w:sz w:val="22"/>
      <w:szCs w:val="20"/>
      <w:lang w:eastAsia="en-GB"/>
    </w:rPr>
  </w:style>
  <w:style w:type="paragraph" w:customStyle="1" w:styleId="preface6">
    <w:name w:val="preface 6"/>
    <w:basedOn w:val="Heading6"/>
    <w:rsid w:val="00062874"/>
    <w:pPr>
      <w:keepNext w:val="0"/>
      <w:suppressLineNumbers/>
      <w:tabs>
        <w:tab w:val="num" w:pos="1151"/>
      </w:tabs>
      <w:spacing w:before="120" w:line="240" w:lineRule="auto"/>
      <w:ind w:left="1151" w:hanging="431"/>
      <w:jc w:val="both"/>
    </w:pPr>
    <w:rPr>
      <w:rFonts w:ascii="Times New Roman" w:eastAsia="Times New Roman" w:hAnsi="Times New Roman" w:cs="Times New Roman"/>
      <w:iCs w:val="0"/>
      <w:color w:val="auto"/>
      <w:sz w:val="24"/>
      <w:szCs w:val="20"/>
      <w:lang w:eastAsia="en-AU"/>
    </w:rPr>
  </w:style>
  <w:style w:type="paragraph" w:styleId="Quote">
    <w:name w:val="Quote"/>
    <w:basedOn w:val="Normal"/>
    <w:next w:val="Normal"/>
    <w:link w:val="QuoteChar"/>
    <w:uiPriority w:val="29"/>
    <w:qFormat/>
    <w:rsid w:val="00E730F7"/>
    <w:pPr>
      <w:spacing w:before="200" w:after="160" w:line="240" w:lineRule="auto"/>
      <w:ind w:left="864" w:right="864"/>
      <w:jc w:val="center"/>
    </w:pPr>
    <w:rPr>
      <w:rFonts w:ascii="Cambria" w:eastAsia="MS Mincho" w:hAnsi="Cambria" w:cs="Times New Roman"/>
      <w:i/>
      <w:iCs/>
      <w:color w:val="404040" w:themeColor="text1" w:themeTint="BF"/>
      <w:sz w:val="24"/>
      <w:szCs w:val="24"/>
      <w:lang w:val="en-US" w:eastAsia="ja-JP"/>
    </w:rPr>
  </w:style>
  <w:style w:type="character" w:customStyle="1" w:styleId="QuoteChar">
    <w:name w:val="Quote Char"/>
    <w:basedOn w:val="DefaultParagraphFont"/>
    <w:link w:val="Quote"/>
    <w:uiPriority w:val="29"/>
    <w:rsid w:val="00E730F7"/>
    <w:rPr>
      <w:rFonts w:ascii="Cambria" w:eastAsia="MS Mincho" w:hAnsi="Cambria" w:cs="Times New Roman"/>
      <w:i/>
      <w:iCs/>
      <w:color w:val="404040" w:themeColor="text1" w:themeTint="BF"/>
      <w:sz w:val="24"/>
      <w:szCs w:val="24"/>
      <w:lang w:val="en-US" w:eastAsia="ja-JP"/>
    </w:rPr>
  </w:style>
  <w:style w:type="character" w:styleId="SubtleReference">
    <w:name w:val="Subtle Reference"/>
    <w:basedOn w:val="DefaultParagraphFont"/>
    <w:uiPriority w:val="31"/>
    <w:qFormat/>
    <w:rsid w:val="00260851"/>
    <w:rPr>
      <w:smallCaps/>
      <w:color w:val="5A5A5A" w:themeColor="text1" w:themeTint="A5"/>
    </w:rPr>
  </w:style>
  <w:style w:type="character" w:styleId="IntenseEmphasis">
    <w:name w:val="Intense Emphasis"/>
    <w:basedOn w:val="DefaultParagraphFont"/>
    <w:uiPriority w:val="21"/>
    <w:qFormat/>
    <w:rsid w:val="00260851"/>
    <w:rPr>
      <w:i/>
      <w:iCs/>
      <w:color w:val="00558C" w:themeColor="accent1"/>
    </w:rPr>
  </w:style>
  <w:style w:type="paragraph" w:customStyle="1" w:styleId="Para">
    <w:name w:val="Para"/>
    <w:autoRedefine/>
    <w:rsid w:val="00506288"/>
    <w:pPr>
      <w:spacing w:after="0" w:line="264" w:lineRule="auto"/>
      <w:jc w:val="both"/>
    </w:pPr>
    <w:rPr>
      <w:rFonts w:ascii="Times New Roman" w:eastAsia="Cambria" w:hAnsi="Times New Roman" w:cs="Times New Roman"/>
      <w:color w:val="3D3D3D"/>
      <w:sz w:val="20"/>
      <w:szCs w:val="20"/>
      <w:lang w:val="en-US"/>
    </w:rPr>
  </w:style>
  <w:style w:type="paragraph" w:customStyle="1" w:styleId="AppendixHeading4">
    <w:name w:val="Appendix Heading 4"/>
    <w:basedOn w:val="Normal"/>
    <w:next w:val="BodyText"/>
    <w:rsid w:val="008708A0"/>
    <w:pPr>
      <w:tabs>
        <w:tab w:val="num" w:pos="1134"/>
      </w:tabs>
      <w:spacing w:before="120" w:after="120" w:line="240" w:lineRule="auto"/>
      <w:ind w:left="1134" w:hanging="1134"/>
    </w:pPr>
    <w:rPr>
      <w:rFonts w:ascii="Arial" w:eastAsia="Batang" w:hAnsi="Arial" w:cs="Arial"/>
      <w:sz w:val="22"/>
      <w:lang w:eastAsia="en-GB"/>
    </w:rPr>
  </w:style>
  <w:style w:type="paragraph" w:customStyle="1" w:styleId="Tablecomment">
    <w:name w:val="Table_comment"/>
    <w:basedOn w:val="Normal"/>
    <w:qFormat/>
    <w:rsid w:val="008708A0"/>
    <w:pPr>
      <w:spacing w:line="240" w:lineRule="auto"/>
      <w:ind w:left="108" w:right="108"/>
    </w:pPr>
    <w:rPr>
      <w:i/>
      <w:color w:val="191919" w:themeColor="text1" w:themeTint="E6"/>
      <w:sz w:val="20"/>
    </w:rPr>
  </w:style>
  <w:style w:type="paragraph" w:customStyle="1" w:styleId="TableHeader">
    <w:name w:val="Table_Header"/>
    <w:basedOn w:val="Normal"/>
    <w:next w:val="Normal"/>
    <w:qFormat/>
    <w:rsid w:val="008708A0"/>
    <w:pPr>
      <w:spacing w:line="240" w:lineRule="auto"/>
      <w:ind w:left="108" w:right="108"/>
    </w:pPr>
    <w:rPr>
      <w:b/>
      <w:bCs/>
      <w:color w:val="000000" w:themeColor="text1"/>
      <w:sz w:val="24"/>
    </w:rPr>
  </w:style>
  <w:style w:type="table" w:styleId="GridTable1Light-Accent3">
    <w:name w:val="Grid Table 1 Light Accent 3"/>
    <w:basedOn w:val="TableNormal"/>
    <w:uiPriority w:val="46"/>
    <w:rsid w:val="008708A0"/>
    <w:pPr>
      <w:spacing w:after="0" w:line="240" w:lineRule="auto"/>
    </w:pPr>
    <w:rPr>
      <w:rFonts w:ascii="Calibri" w:eastAsia="Batang" w:hAnsi="Calibri" w:cs="Times New Roman"/>
      <w:sz w:val="20"/>
      <w:szCs w:val="20"/>
      <w:lang w:val="en-GB" w:eastAsia="en-GB"/>
    </w:rPr>
    <w:tblPr>
      <w:tblStyleRowBandSize w:val="1"/>
      <w:tblStyleColBandSize w:val="1"/>
      <w:tblBorders>
        <w:top w:val="single" w:sz="4" w:space="0" w:color="79FFF9" w:themeColor="accent3" w:themeTint="66"/>
        <w:left w:val="single" w:sz="4" w:space="0" w:color="79FFF9" w:themeColor="accent3" w:themeTint="66"/>
        <w:bottom w:val="single" w:sz="4" w:space="0" w:color="79FFF9" w:themeColor="accent3" w:themeTint="66"/>
        <w:right w:val="single" w:sz="4" w:space="0" w:color="79FFF9" w:themeColor="accent3" w:themeTint="66"/>
        <w:insideH w:val="single" w:sz="4" w:space="0" w:color="79FFF9" w:themeColor="accent3" w:themeTint="66"/>
        <w:insideV w:val="single" w:sz="4" w:space="0" w:color="79FFF9" w:themeColor="accent3" w:themeTint="66"/>
      </w:tblBorders>
    </w:tblPr>
    <w:tblStylePr w:type="firstRow">
      <w:rPr>
        <w:b/>
        <w:bCs/>
      </w:rPr>
      <w:tblPr/>
      <w:tcPr>
        <w:tcBorders>
          <w:bottom w:val="single" w:sz="12" w:space="0" w:color="36FFF6" w:themeColor="accent3" w:themeTint="99"/>
        </w:tcBorders>
      </w:tcPr>
    </w:tblStylePr>
    <w:tblStylePr w:type="lastRow">
      <w:rPr>
        <w:b/>
        <w:bCs/>
      </w:rPr>
      <w:tblPr/>
      <w:tcPr>
        <w:tcBorders>
          <w:top w:val="double" w:sz="2" w:space="0" w:color="36FFF6" w:themeColor="accent3"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8708A0"/>
    <w:pPr>
      <w:spacing w:after="0" w:line="240" w:lineRule="auto"/>
    </w:pPr>
    <w:rPr>
      <w:rFonts w:ascii="Calibri" w:eastAsia="Batang" w:hAnsi="Calibri" w:cs="Times New Roman"/>
      <w:sz w:val="20"/>
      <w:szCs w:val="20"/>
      <w:lang w:val="en-GB" w:eastAsia="en-GB"/>
    </w:rPr>
    <w:tblPr>
      <w:tblStyleRowBandSize w:val="1"/>
      <w:tblStyleColBandSize w:val="1"/>
      <w:tblBorders>
        <w:top w:val="single" w:sz="4" w:space="0" w:color="00B0A9" w:themeColor="accent3"/>
        <w:left w:val="single" w:sz="4" w:space="0" w:color="00B0A9" w:themeColor="accent3"/>
        <w:bottom w:val="single" w:sz="4" w:space="0" w:color="00B0A9" w:themeColor="accent3"/>
        <w:right w:val="single" w:sz="4" w:space="0" w:color="00B0A9" w:themeColor="accent3"/>
      </w:tblBorders>
    </w:tblPr>
    <w:tblStylePr w:type="firstRow">
      <w:rPr>
        <w:b/>
        <w:bCs/>
        <w:color w:val="FFFFFF" w:themeColor="background1"/>
      </w:rPr>
      <w:tblPr/>
      <w:tcPr>
        <w:shd w:val="clear" w:color="auto" w:fill="00B0A9" w:themeFill="accent3"/>
      </w:tcPr>
    </w:tblStylePr>
    <w:tblStylePr w:type="lastRow">
      <w:rPr>
        <w:b/>
        <w:bCs/>
      </w:rPr>
      <w:tblPr/>
      <w:tcPr>
        <w:tcBorders>
          <w:top w:val="double" w:sz="4" w:space="0" w:color="00B0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A9" w:themeColor="accent3"/>
          <w:right w:val="single" w:sz="4" w:space="0" w:color="00B0A9" w:themeColor="accent3"/>
        </w:tcBorders>
      </w:tcPr>
    </w:tblStylePr>
    <w:tblStylePr w:type="band1Horz">
      <w:tblPr/>
      <w:tcPr>
        <w:tcBorders>
          <w:top w:val="single" w:sz="4" w:space="0" w:color="00B0A9" w:themeColor="accent3"/>
          <w:bottom w:val="single" w:sz="4" w:space="0" w:color="00B0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A9" w:themeColor="accent3"/>
          <w:left w:val="nil"/>
        </w:tcBorders>
      </w:tcPr>
    </w:tblStylePr>
    <w:tblStylePr w:type="swCell">
      <w:tblPr/>
      <w:tcPr>
        <w:tcBorders>
          <w:top w:val="double" w:sz="4" w:space="0" w:color="00B0A9" w:themeColor="accent3"/>
          <w:right w:val="nil"/>
        </w:tcBorders>
      </w:tcPr>
    </w:tblStylePr>
  </w:style>
  <w:style w:type="paragraph" w:styleId="Bibliography">
    <w:name w:val="Bibliography"/>
    <w:basedOn w:val="Normal"/>
    <w:next w:val="Normal"/>
    <w:uiPriority w:val="37"/>
    <w:semiHidden/>
    <w:unhideWhenUsed/>
    <w:rsid w:val="00BE62D5"/>
  </w:style>
  <w:style w:type="character" w:styleId="UnresolvedMention">
    <w:name w:val="Unresolved Mention"/>
    <w:basedOn w:val="DefaultParagraphFont"/>
    <w:uiPriority w:val="99"/>
    <w:semiHidden/>
    <w:unhideWhenUsed/>
    <w:rsid w:val="00772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1947878">
      <w:bodyDiv w:val="1"/>
      <w:marLeft w:val="0"/>
      <w:marRight w:val="0"/>
      <w:marTop w:val="0"/>
      <w:marBottom w:val="0"/>
      <w:divBdr>
        <w:top w:val="none" w:sz="0" w:space="0" w:color="auto"/>
        <w:left w:val="none" w:sz="0" w:space="0" w:color="auto"/>
        <w:bottom w:val="none" w:sz="0" w:space="0" w:color="auto"/>
        <w:right w:val="none" w:sz="0" w:space="0" w:color="auto"/>
      </w:divBdr>
    </w:div>
    <w:div w:id="964850339">
      <w:bodyDiv w:val="1"/>
      <w:marLeft w:val="0"/>
      <w:marRight w:val="0"/>
      <w:marTop w:val="0"/>
      <w:marBottom w:val="0"/>
      <w:divBdr>
        <w:top w:val="none" w:sz="0" w:space="0" w:color="auto"/>
        <w:left w:val="none" w:sz="0" w:space="0" w:color="auto"/>
        <w:bottom w:val="none" w:sz="0" w:space="0" w:color="auto"/>
        <w:right w:val="none" w:sz="0" w:space="0" w:color="auto"/>
      </w:divBdr>
    </w:div>
    <w:div w:id="1170487346">
      <w:bodyDiv w:val="1"/>
      <w:marLeft w:val="0"/>
      <w:marRight w:val="0"/>
      <w:marTop w:val="0"/>
      <w:marBottom w:val="0"/>
      <w:divBdr>
        <w:top w:val="none" w:sz="0" w:space="0" w:color="auto"/>
        <w:left w:val="none" w:sz="0" w:space="0" w:color="auto"/>
        <w:bottom w:val="none" w:sz="0" w:space="0" w:color="auto"/>
        <w:right w:val="none" w:sz="0" w:space="0" w:color="auto"/>
      </w:divBdr>
    </w:div>
    <w:div w:id="1278179292">
      <w:bodyDiv w:val="1"/>
      <w:marLeft w:val="0"/>
      <w:marRight w:val="0"/>
      <w:marTop w:val="0"/>
      <w:marBottom w:val="0"/>
      <w:divBdr>
        <w:top w:val="none" w:sz="0" w:space="0" w:color="auto"/>
        <w:left w:val="none" w:sz="0" w:space="0" w:color="auto"/>
        <w:bottom w:val="none" w:sz="0" w:space="0" w:color="auto"/>
        <w:right w:val="none" w:sz="0" w:space="0" w:color="auto"/>
      </w:divBdr>
    </w:div>
    <w:div w:id="1330331344">
      <w:bodyDiv w:val="1"/>
      <w:marLeft w:val="0"/>
      <w:marRight w:val="0"/>
      <w:marTop w:val="0"/>
      <w:marBottom w:val="0"/>
      <w:divBdr>
        <w:top w:val="none" w:sz="0" w:space="0" w:color="auto"/>
        <w:left w:val="none" w:sz="0" w:space="0" w:color="auto"/>
        <w:bottom w:val="none" w:sz="0" w:space="0" w:color="auto"/>
        <w:right w:val="none" w:sz="0" w:space="0" w:color="auto"/>
      </w:divBdr>
    </w:div>
    <w:div w:id="1483354961">
      <w:bodyDiv w:val="1"/>
      <w:marLeft w:val="0"/>
      <w:marRight w:val="0"/>
      <w:marTop w:val="0"/>
      <w:marBottom w:val="0"/>
      <w:divBdr>
        <w:top w:val="none" w:sz="0" w:space="0" w:color="auto"/>
        <w:left w:val="none" w:sz="0" w:space="0" w:color="auto"/>
        <w:bottom w:val="none" w:sz="0" w:space="0" w:color="auto"/>
        <w:right w:val="none" w:sz="0" w:space="0" w:color="auto"/>
      </w:divBdr>
    </w:div>
    <w:div w:id="152898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microsoft.com/office/2016/09/relationships/commentsIds" Target="commentsIds.xml"/><Relationship Id="rId39" Type="http://schemas.openxmlformats.org/officeDocument/2006/relationships/header" Target="header11.xml"/><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omments" Target="comments.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6.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hyperlink" Target="http://www.iho.int/S-100/profile/s100_gmlProfile" TargetMode="External"/><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hyperlink" Target="http://www.w3.org/2001/XMLSchema-instance" TargetMode="External"/><Relationship Id="rId30" Type="http://schemas.openxmlformats.org/officeDocument/2006/relationships/image" Target="media/image8.png"/><Relationship Id="rId35" Type="http://schemas.openxmlformats.org/officeDocument/2006/relationships/image" Target="media/image13.png"/><Relationship Id="rId43" Type="http://schemas.microsoft.com/office/2011/relationships/people" Target="peop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microsoft.com/office/2011/relationships/commentsExtended" Target="commentsExtended.xml"/><Relationship Id="rId33" Type="http://schemas.openxmlformats.org/officeDocument/2006/relationships/image" Target="media/image11.png"/><Relationship Id="rId38" Type="http://schemas.openxmlformats.org/officeDocument/2006/relationships/header" Target="header10.xml"/><Relationship Id="rId46" Type="http://schemas.openxmlformats.org/officeDocument/2006/relationships/customXml" Target="../customXml/item3.xml"/><Relationship Id="rId20" Type="http://schemas.openxmlformats.org/officeDocument/2006/relationships/header" Target="header9.xml"/><Relationship Id="rId41" Type="http://schemas.openxmlformats.org/officeDocument/2006/relationships/header" Target="header1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maritimeconnectivity.net/docs/MMS_Specification_0.8.3.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IALA PPT">
      <a:dk1>
        <a:sysClr val="windowText" lastClr="000000"/>
      </a:dk1>
      <a:lt1>
        <a:sysClr val="window" lastClr="FFFFFF"/>
      </a:lt1>
      <a:dk2>
        <a:srgbClr val="3AAA35"/>
      </a:dk2>
      <a:lt2>
        <a:srgbClr val="E94E1B"/>
      </a:lt2>
      <a:accent1>
        <a:srgbClr val="00558C"/>
      </a:accent1>
      <a:accent2>
        <a:srgbClr val="009FE3"/>
      </a:accent2>
      <a:accent3>
        <a:srgbClr val="00B0A9"/>
      </a:accent3>
      <a:accent4>
        <a:srgbClr val="00BCD0"/>
      </a:accent4>
      <a:accent5>
        <a:srgbClr val="6787C4"/>
      </a:accent5>
      <a:accent6>
        <a:srgbClr val="99509A"/>
      </a:accent6>
      <a:hlink>
        <a:srgbClr val="000000"/>
      </a:hlink>
      <a:folHlink>
        <a:srgbClr val="9D9D9C"/>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8" ma:contentTypeDescription="Create a new document." ma:contentTypeScope="" ma:versionID="937642c6e79c95ba869a03e6b2fcf244">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3aa5a1535aedea7ff2a02821372132e6"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1832E1-DEAB-414A-95C0-E53BB0D8DE30}">
  <ds:schemaRefs>
    <ds:schemaRef ds:uri="http://schemas.openxmlformats.org/officeDocument/2006/bibliography"/>
  </ds:schemaRefs>
</ds:datastoreItem>
</file>

<file path=customXml/itemProps2.xml><?xml version="1.0" encoding="utf-8"?>
<ds:datastoreItem xmlns:ds="http://schemas.openxmlformats.org/officeDocument/2006/customXml" ds:itemID="{7CC01D41-DFCB-4E3C-AB96-5CE37D0ED9FF}"/>
</file>

<file path=customXml/itemProps3.xml><?xml version="1.0" encoding="utf-8"?>
<ds:datastoreItem xmlns:ds="http://schemas.openxmlformats.org/officeDocument/2006/customXml" ds:itemID="{BB255941-8B93-455E-8565-6C071A2D55F2}"/>
</file>

<file path=customXml/itemProps4.xml><?xml version="1.0" encoding="utf-8"?>
<ds:datastoreItem xmlns:ds="http://schemas.openxmlformats.org/officeDocument/2006/customXml" ds:itemID="{8E2E029C-CCC6-452E-803D-967B45C9207C}"/>
</file>

<file path=docProps/app.xml><?xml version="1.0" encoding="utf-8"?>
<Properties xmlns="http://schemas.openxmlformats.org/officeDocument/2006/extended-properties" xmlns:vt="http://schemas.openxmlformats.org/officeDocument/2006/docPropsVTypes">
  <Template>Normal.dotm</Template>
  <TotalTime>0</TotalTime>
  <Pages>23</Pages>
  <Words>8952</Words>
  <Characters>51028</Characters>
  <Application>Microsoft Office Word</Application>
  <DocSecurity>0</DocSecurity>
  <Lines>425</Lines>
  <Paragraphs>119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IALA Guideline 1115</vt:lpstr>
      <vt:lpstr>IALA Guideline 1115</vt:lpstr>
      <vt:lpstr>IALA Guideline 1115</vt:lpstr>
    </vt:vector>
  </TitlesOfParts>
  <Manager>IALA</Manager>
  <Company>IALA</Company>
  <LinksUpToDate>false</LinksUpToDate>
  <CharactersWithSpaces>59861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IALA Guideline 1115</dc:title>
  <dc:subject>IALA</dc:subject>
  <dc:creator>Michael Hadley</dc:creator>
  <cp:keywords/>
  <dc:description/>
  <cp:lastModifiedBy>Kevin Gregory</cp:lastModifiedBy>
  <cp:revision>2</cp:revision>
  <cp:lastPrinted>2016-11-29T10:20:00Z</cp:lastPrinted>
  <dcterms:created xsi:type="dcterms:W3CDTF">2019-11-05T13:57:00Z</dcterms:created>
  <dcterms:modified xsi:type="dcterms:W3CDTF">2019-11-05T13:57:00Z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0x010100FB4C6AB7F4ADAA4ABC48D93214FE8FD2</vt:lpwstr>
  </property>
</Properties>
</file>