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123983" w:rsidP="004F5A0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S-</w:t>
      </w: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10</w:t>
      </w:r>
      <w:r w:rsidR="00AB0864">
        <w:rPr>
          <w:rFonts w:ascii="Arial Narrow" w:hAnsi="Arial Narrow"/>
          <w:b/>
          <w:sz w:val="22"/>
          <w:szCs w:val="22"/>
          <w:bdr w:val="single" w:sz="4" w:space="0" w:color="auto"/>
        </w:rPr>
        <w:t>2PT10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C022C0">
        <w:rPr>
          <w:rFonts w:ascii="Arial Narrow" w:hAnsi="Arial Narrow"/>
          <w:b/>
          <w:sz w:val="22"/>
          <w:szCs w:val="22"/>
          <w:bdr w:val="single" w:sz="4" w:space="0" w:color="auto"/>
        </w:rPr>
        <w:t>01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C022C0">
        <w:rPr>
          <w:rFonts w:ascii="Arial Narrow" w:hAnsi="Arial Narrow"/>
          <w:b/>
          <w:sz w:val="22"/>
          <w:szCs w:val="22"/>
          <w:bdr w:val="single" w:sz="4" w:space="0" w:color="auto"/>
        </w:rPr>
        <w:t>04</w:t>
      </w:r>
    </w:p>
    <w:p w:rsidR="004F5A06" w:rsidRPr="00F543C9" w:rsidRDefault="004F5A06" w:rsidP="004F5A06">
      <w:pPr>
        <w:pStyle w:val="berschrift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123983">
        <w:rPr>
          <w:szCs w:val="22"/>
        </w:rPr>
        <w:t>S-10</w:t>
      </w:r>
      <w:r w:rsidR="008D3DFC">
        <w:rPr>
          <w:szCs w:val="22"/>
        </w:rPr>
        <w:t>2PT10</w:t>
      </w:r>
    </w:p>
    <w:p w:rsidR="004F5A06" w:rsidRPr="00F543C9" w:rsidRDefault="008D3DFC" w:rsidP="004F5A06">
      <w:pPr>
        <w:pStyle w:val="berschrift2"/>
        <w:jc w:val="center"/>
        <w:rPr>
          <w:szCs w:val="22"/>
        </w:rPr>
      </w:pPr>
      <w:r>
        <w:rPr>
          <w:szCs w:val="22"/>
        </w:rPr>
        <w:t>D</w:t>
      </w:r>
      <w:r w:rsidRPr="008D3DFC">
        <w:rPr>
          <w:szCs w:val="22"/>
        </w:rPr>
        <w:t>efinition of data types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F8437E" w:rsidP="00F8437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BSH (Germany)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8D3DFC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R</w:t>
            </w:r>
            <w:r w:rsidRPr="008D3DFC">
              <w:rPr>
                <w:rFonts w:ascii="Arial Narrow" w:hAnsi="Arial Narrow"/>
                <w:sz w:val="22"/>
                <w:szCs w:val="22"/>
                <w:lang w:val="en-AU"/>
              </w:rPr>
              <w:t>estoring of the information in annex B of S-102 Ed. 2.0.0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8D3DFC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8D3DFC">
              <w:rPr>
                <w:rFonts w:ascii="Arial Narrow" w:hAnsi="Arial Narrow"/>
                <w:sz w:val="22"/>
                <w:szCs w:val="22"/>
                <w:lang w:val="en-AU"/>
              </w:rPr>
              <w:t>S-102_Ed2.1.0.20220907_Redline_BSH.docx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8D3DFC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None</w:t>
            </w:r>
          </w:p>
        </w:tc>
      </w:tr>
    </w:tbl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Introduction / Background</w:t>
      </w:r>
    </w:p>
    <w:p w:rsidR="00B566AA" w:rsidRPr="00B566AA" w:rsidRDefault="00B566AA" w:rsidP="00B566AA">
      <w:pPr>
        <w:jc w:val="both"/>
        <w:rPr>
          <w:rFonts w:ascii="Arial Narrow" w:hAnsi="Arial Narrow"/>
          <w:sz w:val="22"/>
          <w:szCs w:val="22"/>
        </w:rPr>
      </w:pPr>
      <w:r w:rsidRPr="00B566AA">
        <w:rPr>
          <w:rFonts w:ascii="Arial Narrow" w:hAnsi="Arial Narrow"/>
          <w:sz w:val="22"/>
          <w:szCs w:val="22"/>
        </w:rPr>
        <w:t xml:space="preserve">During the development of S-102 Ed. 2.1.0, Annex B </w:t>
      </w:r>
      <w:proofErr w:type="gramStart"/>
      <w:r w:rsidRPr="00B566AA">
        <w:rPr>
          <w:rFonts w:ascii="Arial Narrow" w:hAnsi="Arial Narrow"/>
          <w:sz w:val="22"/>
          <w:szCs w:val="22"/>
        </w:rPr>
        <w:t>was removed</w:t>
      </w:r>
      <w:proofErr w:type="gramEnd"/>
      <w:r w:rsidRPr="00B566AA">
        <w:rPr>
          <w:rFonts w:ascii="Arial Narrow" w:hAnsi="Arial Narrow"/>
          <w:sz w:val="22"/>
          <w:szCs w:val="22"/>
        </w:rPr>
        <w:t xml:space="preserve"> from S-102 Ed. 2.0.0. At that time, the project team considered the form and content to be not useful and not essential for the further development of the S-102. During the development of software to write or read S-102 files in HDF5 format, different interpretations of the data types to </w:t>
      </w:r>
      <w:proofErr w:type="gramStart"/>
      <w:r w:rsidRPr="00B566AA">
        <w:rPr>
          <w:rFonts w:ascii="Arial Narrow" w:hAnsi="Arial Narrow"/>
          <w:sz w:val="22"/>
          <w:szCs w:val="22"/>
        </w:rPr>
        <w:t>be used</w:t>
      </w:r>
      <w:proofErr w:type="gramEnd"/>
      <w:r w:rsidRPr="00B566AA">
        <w:rPr>
          <w:rFonts w:ascii="Arial Narrow" w:hAnsi="Arial Narrow"/>
          <w:sz w:val="22"/>
          <w:szCs w:val="22"/>
        </w:rPr>
        <w:t xml:space="preserve"> were identified between </w:t>
      </w:r>
      <w:proofErr w:type="spellStart"/>
      <w:r w:rsidRPr="00B566AA">
        <w:rPr>
          <w:rFonts w:ascii="Arial Narrow" w:hAnsi="Arial Narrow"/>
          <w:sz w:val="22"/>
          <w:szCs w:val="22"/>
        </w:rPr>
        <w:t>Caris</w:t>
      </w:r>
      <w:proofErr w:type="spellEnd"/>
      <w:r w:rsidRPr="00B566AA">
        <w:rPr>
          <w:rFonts w:ascii="Arial Narrow" w:hAnsi="Arial Narrow"/>
          <w:sz w:val="22"/>
          <w:szCs w:val="22"/>
        </w:rPr>
        <w:t xml:space="preserve"> and the BSH.</w:t>
      </w:r>
      <w:r>
        <w:rPr>
          <w:rFonts w:ascii="Arial Narrow" w:hAnsi="Arial Narrow"/>
          <w:sz w:val="22"/>
          <w:szCs w:val="22"/>
        </w:rPr>
        <w:t xml:space="preserve"> </w:t>
      </w:r>
      <w:r w:rsidRPr="00B566AA">
        <w:rPr>
          <w:rFonts w:ascii="Arial Narrow" w:hAnsi="Arial Narrow"/>
          <w:sz w:val="22"/>
          <w:szCs w:val="22"/>
        </w:rPr>
        <w:t>The different interpretations led to errors in the software products.</w:t>
      </w:r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Analysis/Discussion</w:t>
      </w:r>
    </w:p>
    <w:p w:rsidR="00B566AA" w:rsidRPr="00B566AA" w:rsidRDefault="00B566AA" w:rsidP="009C11DC">
      <w:pPr>
        <w:pStyle w:val="subpara"/>
        <w:ind w:left="0" w:right="12" w:firstLine="0"/>
        <w:rPr>
          <w:szCs w:val="22"/>
          <w:lang w:val="en-US"/>
        </w:rPr>
      </w:pPr>
      <w:r w:rsidRPr="00B566AA">
        <w:rPr>
          <w:szCs w:val="22"/>
          <w:lang w:val="en-US"/>
        </w:rPr>
        <w:t xml:space="preserve">Annex B of S-102 Ed. 2.0.0 contained very important information for an implementation </w:t>
      </w:r>
      <w:r w:rsidR="00EF321F" w:rsidRPr="00EF321F">
        <w:rPr>
          <w:szCs w:val="22"/>
          <w:lang w:val="en-US"/>
        </w:rPr>
        <w:t>to be</w:t>
      </w:r>
      <w:bookmarkStart w:id="0" w:name="_GoBack"/>
      <w:bookmarkEnd w:id="0"/>
      <w:r w:rsidR="00EF321F" w:rsidRPr="00EF321F">
        <w:rPr>
          <w:szCs w:val="22"/>
          <w:lang w:val="en-US"/>
        </w:rPr>
        <w:t xml:space="preserve"> applied </w:t>
      </w:r>
      <w:r w:rsidR="00EF321F">
        <w:rPr>
          <w:szCs w:val="22"/>
          <w:lang w:val="en-US"/>
        </w:rPr>
        <w:t>by</w:t>
      </w:r>
      <w:r w:rsidRPr="00B566AA">
        <w:rPr>
          <w:szCs w:val="22"/>
          <w:lang w:val="en-US"/>
        </w:rPr>
        <w:t xml:space="preserve"> all parties. For example, it makes a difference whether attributes </w:t>
      </w:r>
      <w:proofErr w:type="gramStart"/>
      <w:r w:rsidRPr="00B566AA">
        <w:rPr>
          <w:szCs w:val="22"/>
          <w:lang w:val="en-US"/>
        </w:rPr>
        <w:t>are written</w:t>
      </w:r>
      <w:proofErr w:type="gramEnd"/>
      <w:r w:rsidRPr="00B566AA">
        <w:rPr>
          <w:szCs w:val="22"/>
          <w:lang w:val="en-US"/>
        </w:rPr>
        <w:t xml:space="preserve"> and read using Float 32/64-bit. This information was lost when Annex B </w:t>
      </w:r>
      <w:proofErr w:type="gramStart"/>
      <w:r w:rsidRPr="00B566AA">
        <w:rPr>
          <w:szCs w:val="22"/>
          <w:lang w:val="en-US"/>
        </w:rPr>
        <w:t>was deleted</w:t>
      </w:r>
      <w:proofErr w:type="gramEnd"/>
      <w:r w:rsidRPr="00B566AA">
        <w:rPr>
          <w:szCs w:val="22"/>
          <w:lang w:val="en-US"/>
        </w:rPr>
        <w:t>. The aim of this proposal is to restore the information and thus enable uniform handling of the attributes concerned again.</w:t>
      </w:r>
    </w:p>
    <w:p w:rsidR="004F5A06" w:rsidRPr="003C4192" w:rsidRDefault="004F5A06" w:rsidP="004F5A06">
      <w:pPr>
        <w:pStyle w:val="berschrift2"/>
        <w:rPr>
          <w:szCs w:val="22"/>
          <w:lang w:val="en-US"/>
        </w:rPr>
      </w:pPr>
      <w:r w:rsidRPr="003C4192">
        <w:rPr>
          <w:szCs w:val="22"/>
          <w:lang w:val="en-US"/>
        </w:rPr>
        <w:t>Conclusions</w:t>
      </w:r>
    </w:p>
    <w:p w:rsidR="00B566AA" w:rsidRPr="00B566AA" w:rsidRDefault="00B566AA" w:rsidP="00E8452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Modifications</w:t>
      </w:r>
      <w:r w:rsidRPr="00B566AA">
        <w:rPr>
          <w:rFonts w:ascii="Arial Narrow" w:hAnsi="Arial Narrow"/>
          <w:sz w:val="22"/>
          <w:szCs w:val="22"/>
        </w:rPr>
        <w:t xml:space="preserve"> are necessary at the following points in the </w:t>
      </w:r>
      <w:r w:rsidR="003C4192">
        <w:rPr>
          <w:rFonts w:ascii="Arial Narrow" w:hAnsi="Arial Narrow"/>
          <w:sz w:val="22"/>
          <w:szCs w:val="22"/>
        </w:rPr>
        <w:t>P</w:t>
      </w:r>
      <w:r w:rsidRPr="00B566AA">
        <w:rPr>
          <w:rFonts w:ascii="Arial Narrow" w:hAnsi="Arial Narrow"/>
          <w:sz w:val="22"/>
          <w:szCs w:val="22"/>
        </w:rPr>
        <w:t xml:space="preserve">roduct </w:t>
      </w:r>
      <w:r w:rsidR="003C4192">
        <w:rPr>
          <w:rFonts w:ascii="Arial Narrow" w:hAnsi="Arial Narrow"/>
          <w:sz w:val="22"/>
          <w:szCs w:val="22"/>
        </w:rPr>
        <w:t>S</w:t>
      </w:r>
      <w:r w:rsidRPr="00B566AA">
        <w:rPr>
          <w:rFonts w:ascii="Arial Narrow" w:hAnsi="Arial Narrow"/>
          <w:sz w:val="22"/>
          <w:szCs w:val="22"/>
        </w:rPr>
        <w:t xml:space="preserve">pecification; these </w:t>
      </w:r>
      <w:proofErr w:type="gramStart"/>
      <w:r w:rsidRPr="00B566AA">
        <w:rPr>
          <w:rFonts w:ascii="Arial Narrow" w:hAnsi="Arial Narrow"/>
          <w:sz w:val="22"/>
          <w:szCs w:val="22"/>
        </w:rPr>
        <w:t>have already been implemented</w:t>
      </w:r>
      <w:proofErr w:type="gramEnd"/>
      <w:r w:rsidRPr="00B566AA">
        <w:rPr>
          <w:rFonts w:ascii="Arial Narrow" w:hAnsi="Arial Narrow"/>
          <w:sz w:val="22"/>
          <w:szCs w:val="22"/>
        </w:rPr>
        <w:t xml:space="preserve"> in the </w:t>
      </w:r>
      <w:r>
        <w:rPr>
          <w:rFonts w:ascii="Arial Narrow" w:hAnsi="Arial Narrow"/>
          <w:sz w:val="22"/>
          <w:szCs w:val="22"/>
        </w:rPr>
        <w:t>related</w:t>
      </w:r>
      <w:r w:rsidRPr="00B566AA">
        <w:rPr>
          <w:rFonts w:ascii="Arial Narrow" w:hAnsi="Arial Narrow"/>
          <w:sz w:val="22"/>
          <w:szCs w:val="22"/>
        </w:rPr>
        <w:t xml:space="preserve"> document.</w:t>
      </w:r>
    </w:p>
    <w:p w:rsidR="00E8452F" w:rsidRDefault="008D7BE2" w:rsidP="00E8452F">
      <w:pPr>
        <w:pStyle w:val="Listenabsatz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>
        <w:rPr>
          <w:rFonts w:ascii="Arial Narrow" w:hAnsi="Arial Narrow"/>
          <w:sz w:val="22"/>
          <w:szCs w:val="22"/>
          <w:lang w:val="de-DE"/>
        </w:rPr>
        <w:t>Section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10.1 Item 6</w:t>
      </w:r>
    </w:p>
    <w:p w:rsidR="008D7BE2" w:rsidRDefault="008D7BE2" w:rsidP="008D7BE2">
      <w:pPr>
        <w:pStyle w:val="Listenabsatz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Table 10-2; Table 10-4; Table 10-5; Table 10-6</w:t>
      </w:r>
    </w:p>
    <w:p w:rsidR="008D7BE2" w:rsidRDefault="008D7BE2" w:rsidP="008D7BE2">
      <w:pPr>
        <w:pStyle w:val="Listenabsatz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Annex C Table A-1</w:t>
      </w:r>
    </w:p>
    <w:p w:rsidR="008D7BE2" w:rsidRPr="008D7BE2" w:rsidRDefault="008D7BE2" w:rsidP="008D7BE2">
      <w:pPr>
        <w:pStyle w:val="Listenabsatz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Annex G Table E-1</w:t>
      </w:r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Recommendations</w:t>
      </w:r>
    </w:p>
    <w:p w:rsidR="00B566AA" w:rsidRPr="00C022C0" w:rsidRDefault="00B566AA" w:rsidP="006C666F">
      <w:pPr>
        <w:jc w:val="both"/>
        <w:rPr>
          <w:rFonts w:ascii="Arial Narrow" w:hAnsi="Arial Narrow"/>
          <w:sz w:val="22"/>
          <w:szCs w:val="22"/>
        </w:rPr>
      </w:pPr>
      <w:r w:rsidRPr="00C022C0">
        <w:rPr>
          <w:rFonts w:ascii="Arial Narrow" w:hAnsi="Arial Narrow"/>
          <w:sz w:val="22"/>
          <w:szCs w:val="22"/>
        </w:rPr>
        <w:t xml:space="preserve">The proposed modifications contain very important information for a uniform data format. It </w:t>
      </w:r>
      <w:proofErr w:type="gramStart"/>
      <w:r w:rsidRPr="00C022C0">
        <w:rPr>
          <w:rFonts w:ascii="Arial Narrow" w:hAnsi="Arial Narrow"/>
          <w:sz w:val="22"/>
          <w:szCs w:val="22"/>
        </w:rPr>
        <w:t>is therefore strongly recommended</w:t>
      </w:r>
      <w:proofErr w:type="gramEnd"/>
      <w:r w:rsidRPr="00C022C0">
        <w:rPr>
          <w:rFonts w:ascii="Arial Narrow" w:hAnsi="Arial Narrow"/>
          <w:sz w:val="22"/>
          <w:szCs w:val="22"/>
        </w:rPr>
        <w:t xml:space="preserve"> to include the information in the type of changes proposed here in the </w:t>
      </w:r>
      <w:r w:rsidR="003C4192">
        <w:rPr>
          <w:rFonts w:ascii="Arial Narrow" w:hAnsi="Arial Narrow"/>
          <w:sz w:val="22"/>
          <w:szCs w:val="22"/>
        </w:rPr>
        <w:t>P</w:t>
      </w:r>
      <w:r w:rsidRPr="00C022C0">
        <w:rPr>
          <w:rFonts w:ascii="Arial Narrow" w:hAnsi="Arial Narrow"/>
          <w:sz w:val="22"/>
          <w:szCs w:val="22"/>
        </w:rPr>
        <w:t xml:space="preserve">roduct </w:t>
      </w:r>
      <w:r w:rsidR="003C4192">
        <w:rPr>
          <w:rFonts w:ascii="Arial Narrow" w:hAnsi="Arial Narrow"/>
          <w:sz w:val="22"/>
          <w:szCs w:val="22"/>
        </w:rPr>
        <w:t>S</w:t>
      </w:r>
      <w:r w:rsidRPr="00C022C0">
        <w:rPr>
          <w:rFonts w:ascii="Arial Narrow" w:hAnsi="Arial Narrow"/>
          <w:sz w:val="22"/>
          <w:szCs w:val="22"/>
        </w:rPr>
        <w:t xml:space="preserve">pecification. Furthermore, a discussion on the exact </w:t>
      </w:r>
      <w:r w:rsidR="00C022C0" w:rsidRPr="00C022C0">
        <w:rPr>
          <w:rFonts w:ascii="Arial Narrow" w:hAnsi="Arial Narrow"/>
          <w:sz w:val="22"/>
          <w:szCs w:val="22"/>
        </w:rPr>
        <w:t xml:space="preserve">specification </w:t>
      </w:r>
      <w:r w:rsidRPr="00C022C0">
        <w:rPr>
          <w:rFonts w:ascii="Arial Narrow" w:hAnsi="Arial Narrow"/>
          <w:sz w:val="22"/>
          <w:szCs w:val="22"/>
        </w:rPr>
        <w:t>of the changes is encouraged. The information from Annex B of S-102 Ed. 2.0.0 is important, but the exact specification is not optimal for each attribute. The proposed changes already contain optimization ideas for some attributes.</w:t>
      </w:r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C022C0" w:rsidRPr="00C022C0" w:rsidRDefault="00C022C0" w:rsidP="006C666F">
      <w:pPr>
        <w:pStyle w:val="subpara"/>
        <w:ind w:left="0" w:right="12" w:firstLine="0"/>
        <w:rPr>
          <w:szCs w:val="22"/>
          <w:lang w:val="en-US"/>
        </w:rPr>
      </w:pPr>
      <w:r w:rsidRPr="00C022C0">
        <w:rPr>
          <w:szCs w:val="22"/>
          <w:lang w:val="en-US"/>
        </w:rPr>
        <w:t xml:space="preserve">The format of the presentation of the information from the Annex B of the S-102 Ed. 2.0.0. </w:t>
      </w:r>
      <w:proofErr w:type="gramStart"/>
      <w:r w:rsidRPr="00C022C0">
        <w:rPr>
          <w:szCs w:val="22"/>
          <w:lang w:val="en-US"/>
        </w:rPr>
        <w:t>was</w:t>
      </w:r>
      <w:proofErr w:type="gramEnd"/>
      <w:r w:rsidRPr="00C022C0">
        <w:rPr>
          <w:szCs w:val="22"/>
          <w:lang w:val="en-US"/>
        </w:rPr>
        <w:t xml:space="preserve"> not very clear. However, the information contained is very important for the uniform implementation of the S-102 by a wide variety of software producers. In order to restore the information content and to avoid additional redundancies, it </w:t>
      </w:r>
      <w:proofErr w:type="gramStart"/>
      <w:r w:rsidRPr="00C022C0">
        <w:rPr>
          <w:szCs w:val="22"/>
          <w:lang w:val="en-US"/>
        </w:rPr>
        <w:t>was decided</w:t>
      </w:r>
      <w:proofErr w:type="gramEnd"/>
      <w:r w:rsidRPr="00C022C0">
        <w:rPr>
          <w:szCs w:val="22"/>
          <w:lang w:val="en-US"/>
        </w:rPr>
        <w:t xml:space="preserve"> to incorporate the information into the </w:t>
      </w:r>
      <w:r w:rsidR="003C4192">
        <w:rPr>
          <w:szCs w:val="22"/>
          <w:lang w:val="en-US"/>
        </w:rPr>
        <w:t>P</w:t>
      </w:r>
      <w:r w:rsidRPr="00C022C0">
        <w:rPr>
          <w:szCs w:val="22"/>
          <w:lang w:val="en-US"/>
        </w:rPr>
        <w:t xml:space="preserve">roduct </w:t>
      </w:r>
      <w:r w:rsidR="003C4192">
        <w:rPr>
          <w:szCs w:val="22"/>
          <w:lang w:val="en-US"/>
        </w:rPr>
        <w:t>S</w:t>
      </w:r>
      <w:r w:rsidRPr="00C022C0">
        <w:rPr>
          <w:szCs w:val="22"/>
          <w:lang w:val="en-US"/>
        </w:rPr>
        <w:t xml:space="preserve">pecification. The information of Annex B of S-102 Ed. 2.0.0 is now stored at the respective definitions of the attributes in the main document. The maintenance of the document </w:t>
      </w:r>
      <w:proofErr w:type="gramStart"/>
      <w:r w:rsidRPr="00C022C0">
        <w:rPr>
          <w:szCs w:val="22"/>
          <w:lang w:val="en-US"/>
        </w:rPr>
        <w:t>is simplified</w:t>
      </w:r>
      <w:proofErr w:type="gramEnd"/>
      <w:r w:rsidRPr="00C022C0">
        <w:rPr>
          <w:szCs w:val="22"/>
          <w:lang w:val="en-US"/>
        </w:rPr>
        <w:t xml:space="preserve"> by the fact that, for example, the attribute names are not repeated.</w:t>
      </w:r>
    </w:p>
    <w:p w:rsidR="00E60A44" w:rsidRPr="00C022C0" w:rsidRDefault="00C022C0" w:rsidP="006C666F">
      <w:pPr>
        <w:pStyle w:val="subpara"/>
        <w:ind w:left="0" w:right="12" w:firstLine="0"/>
        <w:rPr>
          <w:szCs w:val="22"/>
          <w:lang w:val="en-US"/>
        </w:rPr>
      </w:pPr>
      <w:r w:rsidRPr="00C022C0">
        <w:rPr>
          <w:szCs w:val="22"/>
          <w:lang w:val="en-US"/>
        </w:rPr>
        <w:t xml:space="preserve">The modifications made here are within the degree of freedom defined by the S-100 for </w:t>
      </w:r>
      <w:r w:rsidR="003C4192">
        <w:rPr>
          <w:szCs w:val="22"/>
          <w:lang w:val="en-US"/>
        </w:rPr>
        <w:t>P</w:t>
      </w:r>
      <w:r w:rsidRPr="00C022C0">
        <w:rPr>
          <w:szCs w:val="22"/>
          <w:lang w:val="en-US"/>
        </w:rPr>
        <w:t xml:space="preserve">roduct </w:t>
      </w:r>
      <w:r w:rsidR="003C4192">
        <w:rPr>
          <w:szCs w:val="22"/>
          <w:lang w:val="en-US"/>
        </w:rPr>
        <w:t>S</w:t>
      </w:r>
      <w:r w:rsidRPr="00C022C0">
        <w:rPr>
          <w:szCs w:val="22"/>
          <w:lang w:val="en-US"/>
        </w:rPr>
        <w:t>pecifications. The modifications therefore have no impact on the S-100.</w:t>
      </w:r>
    </w:p>
    <w:p w:rsidR="00E60A44" w:rsidRPr="00C022C0" w:rsidRDefault="00C022C0" w:rsidP="006C666F">
      <w:pPr>
        <w:pStyle w:val="subpara"/>
        <w:ind w:left="0" w:right="12" w:firstLine="0"/>
        <w:rPr>
          <w:szCs w:val="22"/>
          <w:lang w:val="en-US"/>
        </w:rPr>
      </w:pPr>
      <w:r w:rsidRPr="00C022C0">
        <w:rPr>
          <w:szCs w:val="22"/>
          <w:lang w:val="en-US"/>
        </w:rPr>
        <w:t xml:space="preserve">Existing software solutions </w:t>
      </w:r>
      <w:proofErr w:type="gramStart"/>
      <w:r w:rsidRPr="00C022C0">
        <w:rPr>
          <w:szCs w:val="22"/>
          <w:lang w:val="en-US"/>
        </w:rPr>
        <w:t>must be checked with regard to the proposed changes and corrected if necessary</w:t>
      </w:r>
      <w:proofErr w:type="gramEnd"/>
      <w:r w:rsidRPr="00C022C0">
        <w:rPr>
          <w:szCs w:val="22"/>
          <w:lang w:val="en-US"/>
        </w:rPr>
        <w:t>.</w:t>
      </w:r>
    </w:p>
    <w:p w:rsidR="004F5A06" w:rsidRPr="003C4192" w:rsidRDefault="004F5A06" w:rsidP="004F5A06">
      <w:pPr>
        <w:pStyle w:val="berschrift2"/>
        <w:rPr>
          <w:szCs w:val="22"/>
          <w:lang w:val="en-US"/>
        </w:rPr>
      </w:pPr>
      <w:r w:rsidRPr="003C4192">
        <w:rPr>
          <w:szCs w:val="22"/>
          <w:lang w:val="en-US"/>
        </w:rPr>
        <w:t xml:space="preserve">Action Required of </w:t>
      </w:r>
      <w:r w:rsidR="009B1264" w:rsidRPr="003C4192">
        <w:rPr>
          <w:szCs w:val="22"/>
          <w:lang w:val="en-US"/>
        </w:rPr>
        <w:t>S-102PT</w:t>
      </w:r>
    </w:p>
    <w:p w:rsidR="004F5A06" w:rsidRPr="003C4192" w:rsidRDefault="004F5A06" w:rsidP="004F5A06">
      <w:pPr>
        <w:rPr>
          <w:rFonts w:ascii="Arial Narrow" w:hAnsi="Arial Narrow"/>
          <w:sz w:val="22"/>
          <w:szCs w:val="22"/>
        </w:rPr>
      </w:pPr>
      <w:r w:rsidRPr="003C4192">
        <w:rPr>
          <w:rFonts w:ascii="Arial Narrow" w:hAnsi="Arial Narrow"/>
          <w:sz w:val="22"/>
          <w:szCs w:val="22"/>
        </w:rPr>
        <w:t xml:space="preserve">The </w:t>
      </w:r>
      <w:r w:rsidR="009B1264" w:rsidRPr="003C4192">
        <w:rPr>
          <w:rFonts w:ascii="Arial Narrow" w:hAnsi="Arial Narrow"/>
          <w:sz w:val="22"/>
          <w:szCs w:val="22"/>
        </w:rPr>
        <w:t>S-102PT</w:t>
      </w:r>
      <w:r w:rsidRPr="003C4192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C4192">
        <w:rPr>
          <w:rFonts w:ascii="Arial Narrow" w:hAnsi="Arial Narrow"/>
          <w:sz w:val="22"/>
          <w:szCs w:val="22"/>
        </w:rPr>
        <w:t>is invited</w:t>
      </w:r>
      <w:proofErr w:type="gramEnd"/>
      <w:r w:rsidRPr="003C4192">
        <w:rPr>
          <w:rFonts w:ascii="Arial Narrow" w:hAnsi="Arial Narrow"/>
          <w:sz w:val="22"/>
          <w:szCs w:val="22"/>
        </w:rPr>
        <w:t xml:space="preserve"> to: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3C4192">
        <w:rPr>
          <w:szCs w:val="22"/>
          <w:lang w:val="en-US"/>
        </w:rPr>
        <w:t>a</w:t>
      </w:r>
      <w:proofErr w:type="gramEnd"/>
      <w:r w:rsidRPr="003C4192">
        <w:rPr>
          <w:szCs w:val="22"/>
          <w:lang w:val="en-US"/>
        </w:rPr>
        <w:t>.</w:t>
      </w:r>
      <w:r w:rsidRPr="003C4192">
        <w:rPr>
          <w:szCs w:val="22"/>
          <w:lang w:val="en-US"/>
        </w:rPr>
        <w:tab/>
        <w:t xml:space="preserve">endorse  </w:t>
      </w:r>
      <w:r w:rsidR="008A09DB" w:rsidRPr="003C4192">
        <w:rPr>
          <w:szCs w:val="22"/>
          <w:lang w:val="en-US"/>
        </w:rPr>
        <w:t xml:space="preserve">the </w:t>
      </w:r>
      <w:proofErr w:type="spellStart"/>
      <w:r w:rsidR="008A09DB" w:rsidRPr="003C4192">
        <w:rPr>
          <w:szCs w:val="22"/>
          <w:lang w:val="en-US"/>
        </w:rPr>
        <w:t>restori</w:t>
      </w:r>
      <w:proofErr w:type="spellEnd"/>
      <w:r w:rsidR="008A09DB" w:rsidRPr="008A09DB">
        <w:rPr>
          <w:szCs w:val="22"/>
        </w:rPr>
        <w:t xml:space="preserve">ng of the information in </w:t>
      </w:r>
      <w:r w:rsidR="000C381F">
        <w:rPr>
          <w:szCs w:val="22"/>
        </w:rPr>
        <w:t>annex</w:t>
      </w:r>
      <w:r w:rsidR="008A09DB" w:rsidRPr="008A09DB">
        <w:rPr>
          <w:szCs w:val="22"/>
        </w:rPr>
        <w:t xml:space="preserve"> B of S-102 Ed. 2.0.0.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b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a</w:t>
      </w:r>
      <w:r w:rsidR="008A09DB">
        <w:rPr>
          <w:szCs w:val="22"/>
        </w:rPr>
        <w:t>ccept</w:t>
      </w:r>
      <w:r w:rsidRPr="00F543C9">
        <w:rPr>
          <w:szCs w:val="22"/>
        </w:rPr>
        <w:t xml:space="preserve">  </w:t>
      </w:r>
      <w:r w:rsidR="000C381F">
        <w:rPr>
          <w:szCs w:val="22"/>
        </w:rPr>
        <w:t>the changes</w:t>
      </w:r>
      <w:r w:rsidR="008A09DB">
        <w:rPr>
          <w:szCs w:val="22"/>
        </w:rPr>
        <w:t xml:space="preserve"> </w:t>
      </w:r>
      <w:r w:rsidR="000C381F">
        <w:rPr>
          <w:szCs w:val="22"/>
        </w:rPr>
        <w:t>made</w:t>
      </w:r>
      <w:r w:rsidR="008A09DB">
        <w:rPr>
          <w:szCs w:val="22"/>
        </w:rPr>
        <w:t xml:space="preserve"> by BSH to the attached Product Specification</w:t>
      </w:r>
    </w:p>
    <w:p w:rsidR="00073FEC" w:rsidRPr="000C381F" w:rsidRDefault="004F5A06" w:rsidP="000C381F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c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</w:r>
      <w:r w:rsidR="000C381F">
        <w:rPr>
          <w:szCs w:val="22"/>
        </w:rPr>
        <w:t>d</w:t>
      </w:r>
      <w:r w:rsidR="000C381F" w:rsidRPr="000C381F">
        <w:rPr>
          <w:szCs w:val="22"/>
        </w:rPr>
        <w:t>iscuss</w:t>
      </w:r>
      <w:r w:rsidR="000C381F">
        <w:rPr>
          <w:szCs w:val="22"/>
        </w:rPr>
        <w:t xml:space="preserve"> </w:t>
      </w:r>
      <w:r w:rsidR="000C381F" w:rsidRPr="000C381F">
        <w:rPr>
          <w:szCs w:val="22"/>
        </w:rPr>
        <w:t xml:space="preserve"> the </w:t>
      </w:r>
      <w:r w:rsidR="00BD43A5">
        <w:rPr>
          <w:szCs w:val="22"/>
        </w:rPr>
        <w:t>comments</w:t>
      </w:r>
      <w:r w:rsidR="000C381F" w:rsidRPr="000C381F">
        <w:rPr>
          <w:szCs w:val="22"/>
        </w:rPr>
        <w:t xml:space="preserve"> to further refine the data types beyond </w:t>
      </w:r>
      <w:r w:rsidR="000C381F">
        <w:rPr>
          <w:szCs w:val="22"/>
        </w:rPr>
        <w:t>annex</w:t>
      </w:r>
      <w:r w:rsidR="000C381F" w:rsidRPr="000C381F">
        <w:rPr>
          <w:szCs w:val="22"/>
        </w:rPr>
        <w:t xml:space="preserve"> </w:t>
      </w:r>
      <w:r w:rsidR="000C381F" w:rsidRPr="008A09DB">
        <w:rPr>
          <w:szCs w:val="22"/>
        </w:rPr>
        <w:t>B of S-102 Ed. 2.0.0</w:t>
      </w:r>
      <w:r w:rsidR="000C381F" w:rsidRPr="000C381F">
        <w:rPr>
          <w:szCs w:val="22"/>
        </w:rPr>
        <w:t>.</w:t>
      </w:r>
    </w:p>
    <w:sectPr w:rsidR="00073FEC" w:rsidRPr="000C381F" w:rsidSect="00A6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64" w:rsidRDefault="00AB0864">
      <w:r>
        <w:separator/>
      </w:r>
    </w:p>
  </w:endnote>
  <w:endnote w:type="continuationSeparator" w:id="0">
    <w:p w:rsidR="00AB0864" w:rsidRDefault="00AB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C3" w:rsidRDefault="00B468C3" w:rsidP="00B468C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64" w:rsidRDefault="00AB0864">
      <w:r>
        <w:separator/>
      </w:r>
    </w:p>
  </w:footnote>
  <w:footnote w:type="continuationSeparator" w:id="0">
    <w:p w:rsidR="00AB0864" w:rsidRDefault="00AB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3" w:rsidRDefault="00681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4742"/>
    <w:multiLevelType w:val="hybridMultilevel"/>
    <w:tmpl w:val="CC6E3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4"/>
    <w:rsid w:val="00073FEC"/>
    <w:rsid w:val="000C381F"/>
    <w:rsid w:val="00123983"/>
    <w:rsid w:val="001A5211"/>
    <w:rsid w:val="001B0AE6"/>
    <w:rsid w:val="001B6177"/>
    <w:rsid w:val="00220711"/>
    <w:rsid w:val="00220E0D"/>
    <w:rsid w:val="0023741C"/>
    <w:rsid w:val="00247766"/>
    <w:rsid w:val="00330437"/>
    <w:rsid w:val="003C4192"/>
    <w:rsid w:val="003C4771"/>
    <w:rsid w:val="00416EF0"/>
    <w:rsid w:val="00435359"/>
    <w:rsid w:val="00442030"/>
    <w:rsid w:val="00471D90"/>
    <w:rsid w:val="0048675E"/>
    <w:rsid w:val="004D12D5"/>
    <w:rsid w:val="004F5A06"/>
    <w:rsid w:val="00515C69"/>
    <w:rsid w:val="0059138F"/>
    <w:rsid w:val="00642AC2"/>
    <w:rsid w:val="006811C3"/>
    <w:rsid w:val="006C666F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09DB"/>
    <w:rsid w:val="008A4A31"/>
    <w:rsid w:val="008D3DFC"/>
    <w:rsid w:val="008D7BE2"/>
    <w:rsid w:val="009B1264"/>
    <w:rsid w:val="009C11DC"/>
    <w:rsid w:val="00A265E1"/>
    <w:rsid w:val="00A44115"/>
    <w:rsid w:val="00A6197D"/>
    <w:rsid w:val="00A63F34"/>
    <w:rsid w:val="00A82CB8"/>
    <w:rsid w:val="00AB0864"/>
    <w:rsid w:val="00AB27CE"/>
    <w:rsid w:val="00B468C3"/>
    <w:rsid w:val="00B566AA"/>
    <w:rsid w:val="00B60BFB"/>
    <w:rsid w:val="00BD43A5"/>
    <w:rsid w:val="00BF58A9"/>
    <w:rsid w:val="00C022C0"/>
    <w:rsid w:val="00C647A8"/>
    <w:rsid w:val="00CE20F2"/>
    <w:rsid w:val="00D33030"/>
    <w:rsid w:val="00D34698"/>
    <w:rsid w:val="00D83733"/>
    <w:rsid w:val="00DD7446"/>
    <w:rsid w:val="00E60A44"/>
    <w:rsid w:val="00E8452F"/>
    <w:rsid w:val="00EE7469"/>
    <w:rsid w:val="00EF321F"/>
    <w:rsid w:val="00F543C9"/>
    <w:rsid w:val="00F57D6E"/>
    <w:rsid w:val="00F8437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1B23B-062C-4D73-A904-F0C3390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8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autische%20Hydrographie\Nautischer%20Informationsdienst\1-Organisation\02-Arbeitsgruppen\08-Internationale%20Gremien\03-S100WG\Meetings\Templates\S-100WG%20Template_For-Submitting_Reports_and_Proposal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S-100WG Template_For-Submitting_Reports_and_Proposals.dotx</Template>
  <TotalTime>0</TotalTime>
  <Pages>1</Pages>
  <Words>502</Words>
  <Characters>2710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Daniel Rohde</dc:creator>
  <cp:lastModifiedBy>Daniel Rohde</cp:lastModifiedBy>
  <cp:revision>12</cp:revision>
  <cp:lastPrinted>2007-11-26T08:44:00Z</cp:lastPrinted>
  <dcterms:created xsi:type="dcterms:W3CDTF">2022-09-07T08:02:00Z</dcterms:created>
  <dcterms:modified xsi:type="dcterms:W3CDTF">2022-09-13T12:02:00Z</dcterms:modified>
</cp:coreProperties>
</file>